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2023BA2">
      <w:pPr>
        <w:spacing w:line="360" w:lineRule="auto"/>
        <w:rPr>
          <w:rFonts w:hint="default" w:ascii="Arial" w:hAnsi="Arial" w:cs="Arial"/>
          <w:sz w:val="32"/>
          <w:szCs w:val="32"/>
          <w:highlight w:val="none"/>
        </w:rPr>
      </w:pPr>
      <w:r>
        <w:rPr>
          <w:rFonts w:hint="default" w:ascii="Arial" w:hAnsi="Arial" w:cs="Arial"/>
          <w:color w:val="000000"/>
          <w:w w:val="80"/>
          <w:kern w:val="0"/>
          <w:sz w:val="72"/>
          <w:szCs w:val="72"/>
          <w:highlight w:val="none"/>
        </w:rPr>
        <w:drawing>
          <wp:inline distT="0" distB="0" distL="0" distR="0">
            <wp:extent cx="1323340" cy="755015"/>
            <wp:effectExtent l="0" t="0" r="0" b="0"/>
            <wp:docPr id="1" name="图片 1" descr="中化标志_品牌标语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化标志_品牌标语_CMYK"/>
                    <pic:cNvPicPr>
                      <a:picLocks noChangeAspect="1" noChangeArrowheads="1"/>
                    </pic:cNvPicPr>
                  </pic:nvPicPr>
                  <pic:blipFill>
                    <a:blip r:embed="rId20" cstate="print">
                      <a:extLst>
                        <a:ext uri="{28A0092B-C50C-407E-A947-70E740481C1C}">
                          <a14:useLocalDpi xmlns:a14="http://schemas.microsoft.com/office/drawing/2010/main" val="0"/>
                        </a:ext>
                      </a:extLst>
                    </a:blip>
                    <a:srcRect l="24200" t="27139" r="23946" b="30881"/>
                    <a:stretch>
                      <a:fillRect/>
                    </a:stretch>
                  </pic:blipFill>
                  <pic:spPr>
                    <a:xfrm>
                      <a:off x="0" y="0"/>
                      <a:ext cx="1323340" cy="755015"/>
                    </a:xfrm>
                    <a:prstGeom prst="rect">
                      <a:avLst/>
                    </a:prstGeom>
                    <a:noFill/>
                    <a:ln>
                      <a:noFill/>
                    </a:ln>
                  </pic:spPr>
                </pic:pic>
              </a:graphicData>
            </a:graphic>
          </wp:inline>
        </w:drawing>
      </w:r>
    </w:p>
    <w:p w14:paraId="604B191F">
      <w:pPr>
        <w:spacing w:line="360" w:lineRule="auto"/>
        <w:ind w:firstLine="300" w:firstLineChars="50"/>
        <w:rPr>
          <w:rFonts w:hint="default" w:ascii="Arial" w:hAnsi="Arial" w:cs="Arial"/>
          <w:sz w:val="60"/>
          <w:szCs w:val="60"/>
          <w:highlight w:val="none"/>
        </w:rPr>
      </w:pPr>
    </w:p>
    <w:p w14:paraId="23261060">
      <w:pPr>
        <w:jc w:val="center"/>
        <w:rPr>
          <w:rFonts w:hint="default" w:ascii="Arial" w:hAnsi="Arial" w:cs="Arial"/>
          <w:b/>
          <w:bCs/>
          <w:color w:val="000080"/>
          <w:w w:val="90"/>
          <w:sz w:val="60"/>
          <w:szCs w:val="60"/>
          <w:highlight w:val="none"/>
        </w:rPr>
      </w:pPr>
      <w:r>
        <w:rPr>
          <w:rFonts w:hint="default" w:ascii="Arial" w:hAnsi="Arial" w:cs="Arial"/>
          <w:b/>
          <w:bCs/>
          <w:color w:val="000080"/>
          <w:w w:val="90"/>
          <w:sz w:val="60"/>
          <w:szCs w:val="60"/>
          <w:highlight w:val="none"/>
        </w:rPr>
        <w:t>北京市政府采购项目</w:t>
      </w:r>
    </w:p>
    <w:p w14:paraId="6405DD7D">
      <w:pPr>
        <w:jc w:val="center"/>
        <w:rPr>
          <w:rFonts w:hint="default" w:ascii="Arial" w:hAnsi="Arial" w:cs="Arial"/>
          <w:b/>
          <w:bCs/>
          <w:sz w:val="60"/>
          <w:szCs w:val="60"/>
          <w:highlight w:val="none"/>
        </w:rPr>
      </w:pPr>
      <w:r>
        <w:rPr>
          <w:rFonts w:hint="default" w:ascii="Arial" w:hAnsi="Arial" w:cs="Arial"/>
          <w:b/>
          <w:bCs/>
          <w:color w:val="000080"/>
          <w:w w:val="90"/>
          <w:sz w:val="60"/>
          <w:szCs w:val="60"/>
          <w:highlight w:val="none"/>
        </w:rPr>
        <w:t>公开招标文件</w:t>
      </w:r>
    </w:p>
    <w:p w14:paraId="6AAC35DE">
      <w:pPr>
        <w:jc w:val="center"/>
        <w:rPr>
          <w:rFonts w:hint="default" w:ascii="Arial" w:hAnsi="Arial" w:cs="Arial"/>
          <w:b/>
          <w:bCs/>
          <w:sz w:val="60"/>
          <w:szCs w:val="60"/>
          <w:highlight w:val="none"/>
        </w:rPr>
      </w:pPr>
    </w:p>
    <w:p w14:paraId="1ECD601B">
      <w:pPr>
        <w:spacing w:line="360" w:lineRule="auto"/>
        <w:jc w:val="center"/>
        <w:rPr>
          <w:rFonts w:hint="default" w:ascii="Arial" w:hAnsi="Arial" w:cs="Arial"/>
          <w:sz w:val="60"/>
          <w:szCs w:val="60"/>
          <w:highlight w:val="none"/>
        </w:rPr>
      </w:pPr>
    </w:p>
    <w:p w14:paraId="4E9B5137">
      <w:pPr>
        <w:spacing w:line="360" w:lineRule="auto"/>
        <w:jc w:val="center"/>
        <w:rPr>
          <w:rFonts w:hint="default" w:ascii="Arial" w:hAnsi="Arial" w:cs="Arial"/>
          <w:sz w:val="60"/>
          <w:szCs w:val="60"/>
          <w:highlight w:val="none"/>
        </w:rPr>
      </w:pPr>
    </w:p>
    <w:p w14:paraId="07835A29">
      <w:pPr>
        <w:spacing w:line="360" w:lineRule="auto"/>
        <w:jc w:val="center"/>
        <w:rPr>
          <w:rFonts w:hint="default" w:ascii="Arial" w:hAnsi="Arial" w:cs="Arial"/>
          <w:sz w:val="60"/>
          <w:szCs w:val="60"/>
          <w:highlight w:val="none"/>
        </w:rPr>
      </w:pPr>
    </w:p>
    <w:p w14:paraId="66C74AE4">
      <w:pPr>
        <w:tabs>
          <w:tab w:val="left" w:pos="3240"/>
          <w:tab w:val="left" w:pos="3420"/>
        </w:tabs>
        <w:spacing w:line="360" w:lineRule="auto"/>
        <w:ind w:left="2840" w:leftChars="444" w:hanging="1908" w:hangingChars="528"/>
        <w:jc w:val="left"/>
        <w:rPr>
          <w:rFonts w:hint="default" w:ascii="Arial" w:hAnsi="Arial" w:cs="Arial"/>
          <w:b/>
          <w:color w:val="000080"/>
          <w:sz w:val="36"/>
          <w:szCs w:val="36"/>
          <w:highlight w:val="none"/>
        </w:rPr>
      </w:pPr>
      <w:r>
        <w:rPr>
          <w:rFonts w:hint="default" w:ascii="Arial" w:hAnsi="Arial" w:cs="Arial"/>
          <w:b/>
          <w:color w:val="000080"/>
          <w:sz w:val="36"/>
          <w:szCs w:val="36"/>
          <w:highlight w:val="none"/>
        </w:rPr>
        <w:t>项目名称：重大致盲眼病的靶点挖掘与药物创新研发项目</w:t>
      </w:r>
    </w:p>
    <w:p w14:paraId="4514FE8B">
      <w:pPr>
        <w:tabs>
          <w:tab w:val="left" w:pos="3240"/>
          <w:tab w:val="left" w:pos="3420"/>
        </w:tabs>
        <w:spacing w:line="360" w:lineRule="auto"/>
        <w:ind w:left="2840" w:leftChars="444" w:hanging="1908" w:hangingChars="528"/>
        <w:jc w:val="left"/>
        <w:rPr>
          <w:rFonts w:hint="default" w:ascii="Arial" w:hAnsi="Arial" w:cs="Arial"/>
          <w:b/>
          <w:color w:val="000080"/>
          <w:sz w:val="36"/>
          <w:szCs w:val="36"/>
          <w:highlight w:val="none"/>
        </w:rPr>
      </w:pPr>
      <w:r>
        <w:rPr>
          <w:rFonts w:hint="default" w:ascii="Arial" w:hAnsi="Arial" w:cs="Arial"/>
          <w:b/>
          <w:color w:val="000080"/>
          <w:sz w:val="36"/>
          <w:szCs w:val="36"/>
          <w:highlight w:val="none"/>
        </w:rPr>
        <w:t xml:space="preserve">项目编号/包号：0747-2661SCCZD106（ </w:t>
      </w:r>
      <w:r>
        <w:rPr>
          <w:rFonts w:hint="default" w:ascii="Arial" w:hAnsi="Arial" w:cs="Arial"/>
          <w:b/>
          <w:color w:val="000080"/>
          <w:sz w:val="36"/>
          <w:szCs w:val="36"/>
          <w:highlight w:val="none"/>
          <w:lang w:eastAsia="zh-CN"/>
        </w:rPr>
        <w:t>11000026210200180851-XM001</w:t>
      </w:r>
      <w:r>
        <w:rPr>
          <w:rFonts w:hint="default" w:ascii="Arial" w:hAnsi="Arial" w:cs="Arial"/>
          <w:b/>
          <w:color w:val="000080"/>
          <w:sz w:val="36"/>
          <w:szCs w:val="36"/>
          <w:highlight w:val="none"/>
        </w:rPr>
        <w:t>）</w:t>
      </w:r>
    </w:p>
    <w:p w14:paraId="23B69DF4">
      <w:pPr>
        <w:tabs>
          <w:tab w:val="left" w:pos="3240"/>
          <w:tab w:val="left" w:pos="3420"/>
        </w:tabs>
        <w:spacing w:line="360" w:lineRule="auto"/>
        <w:ind w:left="2840" w:leftChars="444" w:hanging="1908" w:hangingChars="528"/>
        <w:jc w:val="left"/>
        <w:rPr>
          <w:rFonts w:hint="default" w:ascii="Arial" w:hAnsi="Arial" w:cs="Arial"/>
          <w:b/>
          <w:color w:val="000080"/>
          <w:sz w:val="36"/>
          <w:szCs w:val="36"/>
          <w:highlight w:val="none"/>
        </w:rPr>
      </w:pPr>
      <w:r>
        <w:rPr>
          <w:rFonts w:hint="default" w:ascii="Arial" w:hAnsi="Arial" w:cs="Arial"/>
          <w:b/>
          <w:color w:val="000080"/>
          <w:sz w:val="36"/>
          <w:szCs w:val="36"/>
          <w:highlight w:val="none"/>
        </w:rPr>
        <w:t>采 购 人：北京市眼科研究所</w:t>
      </w:r>
    </w:p>
    <w:p w14:paraId="4ED522CA">
      <w:pPr>
        <w:tabs>
          <w:tab w:val="left" w:pos="3240"/>
          <w:tab w:val="left" w:pos="3420"/>
        </w:tabs>
        <w:spacing w:line="360" w:lineRule="auto"/>
        <w:ind w:left="2840" w:leftChars="444" w:hanging="1908" w:hangingChars="528"/>
        <w:jc w:val="left"/>
        <w:rPr>
          <w:rFonts w:hint="default" w:ascii="Arial" w:hAnsi="Arial" w:cs="Arial"/>
          <w:color w:val="000080"/>
          <w:sz w:val="36"/>
          <w:szCs w:val="36"/>
          <w:highlight w:val="none"/>
        </w:rPr>
      </w:pPr>
      <w:r>
        <w:rPr>
          <w:rFonts w:hint="default" w:ascii="Arial" w:hAnsi="Arial" w:cs="Arial"/>
          <w:b/>
          <w:color w:val="000080"/>
          <w:sz w:val="36"/>
          <w:szCs w:val="36"/>
          <w:highlight w:val="none"/>
        </w:rPr>
        <w:t>采购代理机构：中化商务有限公司（章）</w:t>
      </w:r>
      <w:r>
        <w:rPr>
          <w:rFonts w:hint="default" w:ascii="Arial" w:hAnsi="Arial" w:cs="Arial"/>
          <w:b/>
          <w:color w:val="FFFFFF" w:themeColor="background1"/>
          <w:sz w:val="36"/>
          <w:szCs w:val="36"/>
          <w:highlight w:val="none"/>
          <w14:textFill>
            <w14:solidFill>
              <w14:schemeClr w14:val="bg1"/>
            </w14:solidFill>
          </w14:textFill>
        </w:rPr>
        <w:t>（）</w:t>
      </w:r>
    </w:p>
    <w:p w14:paraId="4F030863">
      <w:pPr>
        <w:spacing w:line="360" w:lineRule="auto"/>
        <w:ind w:firstLine="7228" w:firstLineChars="1000"/>
        <w:rPr>
          <w:rFonts w:hint="default" w:ascii="Arial" w:hAnsi="Arial" w:cs="Arial"/>
          <w:b/>
          <w:sz w:val="72"/>
          <w:highlight w:val="none"/>
        </w:rPr>
        <w:sectPr>
          <w:headerReference r:id="rId4" w:type="first"/>
          <w:footerReference r:id="rId7" w:type="first"/>
          <w:headerReference r:id="rId3" w:type="default"/>
          <w:footerReference r:id="rId5" w:type="default"/>
          <w:footerReference r:id="rId6" w:type="even"/>
          <w:type w:val="nextColumn"/>
          <w:pgSz w:w="11907" w:h="16840"/>
          <w:pgMar w:top="1911" w:right="1474" w:bottom="1882" w:left="1587" w:header="851" w:footer="851" w:gutter="0"/>
          <w:pgNumType w:start="1"/>
          <w:cols w:space="720" w:num="1"/>
          <w:titlePg/>
          <w:docGrid w:linePitch="462" w:charSpace="0"/>
        </w:sectPr>
      </w:pPr>
    </w:p>
    <w:p w14:paraId="69400E21">
      <w:pPr>
        <w:spacing w:line="360" w:lineRule="auto"/>
        <w:jc w:val="center"/>
        <w:outlineLvl w:val="0"/>
        <w:rPr>
          <w:rFonts w:hint="default" w:ascii="Arial" w:hAnsi="Arial" w:cs="Arial"/>
          <w:b/>
          <w:sz w:val="36"/>
          <w:szCs w:val="36"/>
          <w:highlight w:val="none"/>
        </w:rPr>
      </w:pPr>
      <w:bookmarkStart w:id="0" w:name="_Toc99301418"/>
      <w:r>
        <w:rPr>
          <w:rFonts w:hint="default" w:ascii="Arial" w:hAnsi="Arial" w:cs="Arial"/>
          <w:b/>
          <w:sz w:val="36"/>
          <w:szCs w:val="36"/>
          <w:highlight w:val="none"/>
        </w:rPr>
        <w:t>目      录</w:t>
      </w:r>
      <w:bookmarkEnd w:id="0"/>
    </w:p>
    <w:p w14:paraId="64EDD22A">
      <w:pPr>
        <w:pStyle w:val="31"/>
        <w:rPr>
          <w:rFonts w:hint="default" w:ascii="Arial" w:hAnsi="Arial" w:cs="Arial"/>
          <w:b w:val="0"/>
          <w:sz w:val="21"/>
          <w:szCs w:val="22"/>
          <w:highlight w:val="none"/>
        </w:rPr>
      </w:pPr>
      <w:r>
        <w:rPr>
          <w:rFonts w:hint="default" w:ascii="Arial" w:hAnsi="Arial" w:cs="Arial"/>
          <w:b w:val="0"/>
          <w:highlight w:val="none"/>
        </w:rPr>
        <w:fldChar w:fldCharType="begin"/>
      </w:r>
      <w:r>
        <w:rPr>
          <w:rFonts w:hint="default" w:ascii="Arial" w:hAnsi="Arial" w:cs="Arial"/>
          <w:b w:val="0"/>
          <w:highlight w:val="none"/>
        </w:rPr>
        <w:instrText xml:space="preserve"> TOC \o "1-1" \h \z \u </w:instrText>
      </w:r>
      <w:r>
        <w:rPr>
          <w:rFonts w:hint="default" w:ascii="Arial" w:hAnsi="Arial" w:cs="Arial"/>
          <w:b w:val="0"/>
          <w:highlight w:val="none"/>
        </w:rPr>
        <w:fldChar w:fldCharType="separate"/>
      </w:r>
    </w:p>
    <w:p w14:paraId="2072D6F5">
      <w:pPr>
        <w:pStyle w:val="31"/>
        <w:spacing w:line="360" w:lineRule="auto"/>
        <w:rPr>
          <w:rFonts w:hint="default" w:ascii="Arial" w:hAnsi="Arial" w:cs="Arial"/>
          <w:b w:val="0"/>
          <w:sz w:val="21"/>
          <w:szCs w:val="22"/>
          <w:highlight w:val="none"/>
        </w:rPr>
      </w:pPr>
      <w:r>
        <w:rPr>
          <w:rFonts w:hint="default" w:ascii="Arial" w:hAnsi="Arial" w:cs="Arial"/>
          <w:highlight w:val="none"/>
        </w:rPr>
        <w:fldChar w:fldCharType="begin"/>
      </w:r>
      <w:r>
        <w:rPr>
          <w:rFonts w:hint="default" w:ascii="Arial" w:hAnsi="Arial" w:cs="Arial"/>
          <w:highlight w:val="none"/>
        </w:rPr>
        <w:instrText xml:space="preserve"> HYPERLINK \l "_Toc99301419" </w:instrText>
      </w:r>
      <w:r>
        <w:rPr>
          <w:rFonts w:hint="default" w:ascii="Arial" w:hAnsi="Arial" w:cs="Arial"/>
          <w:highlight w:val="none"/>
        </w:rPr>
        <w:fldChar w:fldCharType="separate"/>
      </w:r>
      <w:r>
        <w:rPr>
          <w:rStyle w:val="51"/>
          <w:rFonts w:hint="default" w:ascii="Arial" w:hAnsi="Arial" w:cs="Arial"/>
          <w:highlight w:val="none"/>
        </w:rPr>
        <w:t>第一章   投标邀请</w:t>
      </w:r>
      <w:r>
        <w:rPr>
          <w:rFonts w:hint="default" w:ascii="Arial" w:hAnsi="Arial" w:cs="Arial"/>
          <w:highlight w:val="none"/>
        </w:rPr>
        <w:tab/>
      </w:r>
      <w:r>
        <w:rPr>
          <w:rFonts w:hint="default" w:ascii="Arial" w:hAnsi="Arial" w:cs="Arial"/>
          <w:highlight w:val="none"/>
        </w:rPr>
        <w:t>1</w:t>
      </w:r>
      <w:r>
        <w:rPr>
          <w:rFonts w:hint="default" w:ascii="Arial" w:hAnsi="Arial" w:cs="Arial"/>
          <w:highlight w:val="none"/>
        </w:rPr>
        <w:fldChar w:fldCharType="end"/>
      </w:r>
    </w:p>
    <w:p w14:paraId="6906C737">
      <w:pPr>
        <w:pStyle w:val="31"/>
        <w:spacing w:line="360" w:lineRule="auto"/>
        <w:rPr>
          <w:rFonts w:hint="default" w:ascii="Arial" w:hAnsi="Arial" w:cs="Arial"/>
          <w:b w:val="0"/>
          <w:sz w:val="21"/>
          <w:szCs w:val="22"/>
          <w:highlight w:val="none"/>
        </w:rPr>
      </w:pPr>
      <w:r>
        <w:rPr>
          <w:rFonts w:hint="default" w:ascii="Arial" w:hAnsi="Arial" w:cs="Arial"/>
          <w:highlight w:val="none"/>
        </w:rPr>
        <w:fldChar w:fldCharType="begin"/>
      </w:r>
      <w:r>
        <w:rPr>
          <w:rFonts w:hint="default" w:ascii="Arial" w:hAnsi="Arial" w:cs="Arial"/>
          <w:highlight w:val="none"/>
        </w:rPr>
        <w:instrText xml:space="preserve"> HYPERLINK \l "_Toc99301420" </w:instrText>
      </w:r>
      <w:r>
        <w:rPr>
          <w:rFonts w:hint="default" w:ascii="Arial" w:hAnsi="Arial" w:cs="Arial"/>
          <w:highlight w:val="none"/>
        </w:rPr>
        <w:fldChar w:fldCharType="separate"/>
      </w:r>
      <w:r>
        <w:rPr>
          <w:rStyle w:val="51"/>
          <w:rFonts w:hint="default" w:ascii="Arial" w:hAnsi="Arial" w:cs="Arial"/>
          <w:highlight w:val="none"/>
        </w:rPr>
        <w:t>第二章   投标人须知</w:t>
      </w:r>
      <w:r>
        <w:rPr>
          <w:rFonts w:hint="default" w:ascii="Arial" w:hAnsi="Arial" w:cs="Arial"/>
          <w:highlight w:val="none"/>
        </w:rPr>
        <w:tab/>
      </w:r>
      <w:r>
        <w:rPr>
          <w:rFonts w:hint="default" w:ascii="Arial" w:hAnsi="Arial" w:cs="Arial"/>
          <w:highlight w:val="none"/>
        </w:rPr>
        <w:fldChar w:fldCharType="begin"/>
      </w:r>
      <w:r>
        <w:rPr>
          <w:rFonts w:hint="default" w:ascii="Arial" w:hAnsi="Arial" w:cs="Arial"/>
          <w:highlight w:val="none"/>
        </w:rPr>
        <w:instrText xml:space="preserve"> PAGEREF _Toc99301420 \h </w:instrText>
      </w:r>
      <w:r>
        <w:rPr>
          <w:rFonts w:hint="default" w:ascii="Arial" w:hAnsi="Arial" w:cs="Arial"/>
          <w:highlight w:val="none"/>
        </w:rPr>
        <w:fldChar w:fldCharType="separate"/>
      </w:r>
      <w:r>
        <w:rPr>
          <w:rFonts w:hint="default" w:ascii="Arial" w:hAnsi="Arial" w:cs="Arial"/>
          <w:highlight w:val="none"/>
        </w:rPr>
        <w:t>5</w:t>
      </w:r>
      <w:r>
        <w:rPr>
          <w:rFonts w:hint="default" w:ascii="Arial" w:hAnsi="Arial" w:cs="Arial"/>
          <w:highlight w:val="none"/>
        </w:rPr>
        <w:fldChar w:fldCharType="end"/>
      </w:r>
      <w:r>
        <w:rPr>
          <w:rFonts w:hint="default" w:ascii="Arial" w:hAnsi="Arial" w:cs="Arial"/>
          <w:highlight w:val="none"/>
        </w:rPr>
        <w:fldChar w:fldCharType="end"/>
      </w:r>
    </w:p>
    <w:p w14:paraId="6826F88A">
      <w:pPr>
        <w:pStyle w:val="31"/>
        <w:spacing w:line="360" w:lineRule="auto"/>
        <w:rPr>
          <w:rFonts w:hint="default" w:ascii="Arial" w:hAnsi="Arial" w:cs="Arial"/>
          <w:b w:val="0"/>
          <w:sz w:val="21"/>
          <w:szCs w:val="22"/>
          <w:highlight w:val="none"/>
        </w:rPr>
      </w:pPr>
      <w:r>
        <w:rPr>
          <w:rFonts w:hint="default" w:ascii="Arial" w:hAnsi="Arial" w:cs="Arial"/>
          <w:highlight w:val="none"/>
        </w:rPr>
        <w:fldChar w:fldCharType="begin"/>
      </w:r>
      <w:r>
        <w:rPr>
          <w:rFonts w:hint="default" w:ascii="Arial" w:hAnsi="Arial" w:cs="Arial"/>
          <w:highlight w:val="none"/>
        </w:rPr>
        <w:instrText xml:space="preserve"> HYPERLINK \l "_Toc99301421" </w:instrText>
      </w:r>
      <w:r>
        <w:rPr>
          <w:rFonts w:hint="default" w:ascii="Arial" w:hAnsi="Arial" w:cs="Arial"/>
          <w:highlight w:val="none"/>
        </w:rPr>
        <w:fldChar w:fldCharType="separate"/>
      </w:r>
      <w:r>
        <w:rPr>
          <w:rStyle w:val="51"/>
          <w:rFonts w:hint="default" w:ascii="Arial" w:hAnsi="Arial" w:cs="Arial"/>
          <w:highlight w:val="none"/>
        </w:rPr>
        <w:t>第三章   资格审查</w:t>
      </w:r>
      <w:r>
        <w:rPr>
          <w:rFonts w:hint="default" w:ascii="Arial" w:hAnsi="Arial" w:cs="Arial"/>
          <w:highlight w:val="none"/>
        </w:rPr>
        <w:tab/>
      </w:r>
      <w:r>
        <w:rPr>
          <w:rFonts w:hint="default" w:ascii="Arial" w:hAnsi="Arial" w:cs="Arial"/>
          <w:highlight w:val="none"/>
        </w:rPr>
        <w:fldChar w:fldCharType="begin"/>
      </w:r>
      <w:r>
        <w:rPr>
          <w:rFonts w:hint="default" w:ascii="Arial" w:hAnsi="Arial" w:cs="Arial"/>
          <w:highlight w:val="none"/>
        </w:rPr>
        <w:instrText xml:space="preserve"> PAGEREF _Toc99301421 \h </w:instrText>
      </w:r>
      <w:r>
        <w:rPr>
          <w:rFonts w:hint="default" w:ascii="Arial" w:hAnsi="Arial" w:cs="Arial"/>
          <w:highlight w:val="none"/>
        </w:rPr>
        <w:fldChar w:fldCharType="separate"/>
      </w:r>
      <w:r>
        <w:rPr>
          <w:rFonts w:hint="default" w:ascii="Arial" w:hAnsi="Arial" w:cs="Arial"/>
          <w:highlight w:val="none"/>
        </w:rPr>
        <w:t>23</w:t>
      </w:r>
      <w:r>
        <w:rPr>
          <w:rFonts w:hint="default" w:ascii="Arial" w:hAnsi="Arial" w:cs="Arial"/>
          <w:highlight w:val="none"/>
        </w:rPr>
        <w:fldChar w:fldCharType="end"/>
      </w:r>
      <w:r>
        <w:rPr>
          <w:rFonts w:hint="default" w:ascii="Arial" w:hAnsi="Arial" w:cs="Arial"/>
          <w:highlight w:val="none"/>
        </w:rPr>
        <w:fldChar w:fldCharType="end"/>
      </w:r>
    </w:p>
    <w:p w14:paraId="2C501488">
      <w:pPr>
        <w:pStyle w:val="31"/>
        <w:spacing w:line="360" w:lineRule="auto"/>
        <w:rPr>
          <w:rFonts w:hint="default" w:ascii="Arial" w:hAnsi="Arial" w:cs="Arial"/>
          <w:b w:val="0"/>
          <w:sz w:val="21"/>
          <w:szCs w:val="22"/>
          <w:highlight w:val="none"/>
        </w:rPr>
      </w:pPr>
      <w:r>
        <w:rPr>
          <w:rFonts w:hint="default" w:ascii="Arial" w:hAnsi="Arial" w:cs="Arial"/>
          <w:highlight w:val="none"/>
        </w:rPr>
        <w:fldChar w:fldCharType="begin"/>
      </w:r>
      <w:r>
        <w:rPr>
          <w:rFonts w:hint="default" w:ascii="Arial" w:hAnsi="Arial" w:cs="Arial"/>
          <w:highlight w:val="none"/>
        </w:rPr>
        <w:instrText xml:space="preserve"> HYPERLINK \l "_Toc99301423" </w:instrText>
      </w:r>
      <w:r>
        <w:rPr>
          <w:rFonts w:hint="default" w:ascii="Arial" w:hAnsi="Arial" w:cs="Arial"/>
          <w:highlight w:val="none"/>
        </w:rPr>
        <w:fldChar w:fldCharType="separate"/>
      </w:r>
      <w:r>
        <w:rPr>
          <w:rStyle w:val="51"/>
          <w:rFonts w:hint="default" w:ascii="Arial" w:hAnsi="Arial" w:cs="Arial"/>
          <w:highlight w:val="none"/>
        </w:rPr>
        <w:t>第四章   评标程序、评标方法和评标标准</w:t>
      </w:r>
      <w:r>
        <w:rPr>
          <w:rFonts w:hint="default" w:ascii="Arial" w:hAnsi="Arial" w:cs="Arial"/>
          <w:highlight w:val="none"/>
        </w:rPr>
        <w:tab/>
      </w:r>
      <w:r>
        <w:rPr>
          <w:rFonts w:hint="default" w:ascii="Arial" w:hAnsi="Arial" w:cs="Arial"/>
          <w:highlight w:val="none"/>
        </w:rPr>
        <w:fldChar w:fldCharType="begin"/>
      </w:r>
      <w:r>
        <w:rPr>
          <w:rFonts w:hint="default" w:ascii="Arial" w:hAnsi="Arial" w:cs="Arial"/>
          <w:highlight w:val="none"/>
        </w:rPr>
        <w:instrText xml:space="preserve"> PAGEREF _Toc99301423 \h </w:instrText>
      </w:r>
      <w:r>
        <w:rPr>
          <w:rFonts w:hint="default" w:ascii="Arial" w:hAnsi="Arial" w:cs="Arial"/>
          <w:highlight w:val="none"/>
        </w:rPr>
        <w:fldChar w:fldCharType="separate"/>
      </w:r>
      <w:r>
        <w:rPr>
          <w:rFonts w:hint="default" w:ascii="Arial" w:hAnsi="Arial" w:cs="Arial"/>
          <w:highlight w:val="none"/>
        </w:rPr>
        <w:t>25</w:t>
      </w:r>
      <w:r>
        <w:rPr>
          <w:rFonts w:hint="default" w:ascii="Arial" w:hAnsi="Arial" w:cs="Arial"/>
          <w:highlight w:val="none"/>
        </w:rPr>
        <w:fldChar w:fldCharType="end"/>
      </w:r>
      <w:r>
        <w:rPr>
          <w:rFonts w:hint="default" w:ascii="Arial" w:hAnsi="Arial" w:cs="Arial"/>
          <w:highlight w:val="none"/>
        </w:rPr>
        <w:fldChar w:fldCharType="end"/>
      </w:r>
    </w:p>
    <w:p w14:paraId="37715153">
      <w:pPr>
        <w:pStyle w:val="31"/>
        <w:spacing w:line="360" w:lineRule="auto"/>
        <w:rPr>
          <w:rFonts w:hint="default" w:ascii="Arial" w:hAnsi="Arial" w:cs="Arial"/>
          <w:b w:val="0"/>
          <w:sz w:val="21"/>
          <w:szCs w:val="22"/>
          <w:highlight w:val="none"/>
        </w:rPr>
      </w:pPr>
      <w:r>
        <w:rPr>
          <w:rFonts w:hint="default" w:ascii="Arial" w:hAnsi="Arial" w:cs="Arial"/>
          <w:highlight w:val="none"/>
        </w:rPr>
        <w:fldChar w:fldCharType="begin"/>
      </w:r>
      <w:r>
        <w:rPr>
          <w:rFonts w:hint="default" w:ascii="Arial" w:hAnsi="Arial" w:cs="Arial"/>
          <w:highlight w:val="none"/>
        </w:rPr>
        <w:instrText xml:space="preserve"> HYPERLINK \l "_Toc99301424" </w:instrText>
      </w:r>
      <w:r>
        <w:rPr>
          <w:rFonts w:hint="default" w:ascii="Arial" w:hAnsi="Arial" w:cs="Arial"/>
          <w:highlight w:val="none"/>
        </w:rPr>
        <w:fldChar w:fldCharType="separate"/>
      </w:r>
      <w:r>
        <w:rPr>
          <w:rStyle w:val="51"/>
          <w:rFonts w:hint="default" w:ascii="Arial" w:hAnsi="Arial" w:cs="Arial"/>
          <w:highlight w:val="none"/>
        </w:rPr>
        <w:t>第五章   采购需求</w:t>
      </w:r>
      <w:r>
        <w:rPr>
          <w:rFonts w:hint="default" w:ascii="Arial" w:hAnsi="Arial" w:cs="Arial"/>
          <w:highlight w:val="none"/>
        </w:rPr>
        <w:tab/>
      </w:r>
      <w:r>
        <w:rPr>
          <w:rFonts w:hint="default" w:ascii="Arial" w:hAnsi="Arial" w:cs="Arial"/>
          <w:highlight w:val="none"/>
        </w:rPr>
        <w:fldChar w:fldCharType="begin"/>
      </w:r>
      <w:r>
        <w:rPr>
          <w:rFonts w:hint="default" w:ascii="Arial" w:hAnsi="Arial" w:cs="Arial"/>
          <w:highlight w:val="none"/>
        </w:rPr>
        <w:instrText xml:space="preserve"> PAGEREF _Toc99301424 \h </w:instrText>
      </w:r>
      <w:r>
        <w:rPr>
          <w:rFonts w:hint="default" w:ascii="Arial" w:hAnsi="Arial" w:cs="Arial"/>
          <w:highlight w:val="none"/>
        </w:rPr>
        <w:fldChar w:fldCharType="separate"/>
      </w:r>
      <w:r>
        <w:rPr>
          <w:rFonts w:hint="default" w:ascii="Arial" w:hAnsi="Arial" w:cs="Arial"/>
          <w:highlight w:val="none"/>
        </w:rPr>
        <w:t>35</w:t>
      </w:r>
      <w:r>
        <w:rPr>
          <w:rFonts w:hint="default" w:ascii="Arial" w:hAnsi="Arial" w:cs="Arial"/>
          <w:highlight w:val="none"/>
        </w:rPr>
        <w:fldChar w:fldCharType="end"/>
      </w:r>
      <w:r>
        <w:rPr>
          <w:rFonts w:hint="default" w:ascii="Arial" w:hAnsi="Arial" w:cs="Arial"/>
          <w:highlight w:val="none"/>
        </w:rPr>
        <w:fldChar w:fldCharType="end"/>
      </w:r>
    </w:p>
    <w:p w14:paraId="6CE2343C">
      <w:pPr>
        <w:pStyle w:val="31"/>
        <w:spacing w:line="360" w:lineRule="auto"/>
        <w:rPr>
          <w:rFonts w:hint="default" w:ascii="Arial" w:hAnsi="Arial" w:cs="Arial"/>
          <w:b w:val="0"/>
          <w:sz w:val="21"/>
          <w:szCs w:val="22"/>
          <w:highlight w:val="none"/>
        </w:rPr>
      </w:pPr>
      <w:r>
        <w:rPr>
          <w:rFonts w:hint="default" w:ascii="Arial" w:hAnsi="Arial" w:cs="Arial"/>
          <w:highlight w:val="none"/>
        </w:rPr>
        <w:fldChar w:fldCharType="begin"/>
      </w:r>
      <w:r>
        <w:rPr>
          <w:rFonts w:hint="default" w:ascii="Arial" w:hAnsi="Arial" w:cs="Arial"/>
          <w:highlight w:val="none"/>
        </w:rPr>
        <w:instrText xml:space="preserve"> HYPERLINK \l "_Toc99301425" </w:instrText>
      </w:r>
      <w:r>
        <w:rPr>
          <w:rFonts w:hint="default" w:ascii="Arial" w:hAnsi="Arial" w:cs="Arial"/>
          <w:highlight w:val="none"/>
        </w:rPr>
        <w:fldChar w:fldCharType="separate"/>
      </w:r>
      <w:r>
        <w:rPr>
          <w:rStyle w:val="51"/>
          <w:rFonts w:hint="default" w:ascii="Arial" w:hAnsi="Arial" w:cs="Arial"/>
          <w:highlight w:val="none"/>
        </w:rPr>
        <w:t>第六章   拟签订的合同文本</w:t>
      </w:r>
      <w:r>
        <w:rPr>
          <w:rFonts w:hint="default" w:ascii="Arial" w:hAnsi="Arial" w:cs="Arial"/>
          <w:highlight w:val="none"/>
        </w:rPr>
        <w:tab/>
      </w:r>
      <w:r>
        <w:rPr>
          <w:rFonts w:hint="default" w:ascii="Arial" w:hAnsi="Arial" w:cs="Arial"/>
          <w:highlight w:val="none"/>
        </w:rPr>
        <w:t>3</w:t>
      </w:r>
      <w:r>
        <w:rPr>
          <w:rFonts w:hint="default" w:ascii="Arial" w:hAnsi="Arial" w:cs="Arial"/>
          <w:highlight w:val="none"/>
        </w:rPr>
        <w:fldChar w:fldCharType="end"/>
      </w:r>
      <w:r>
        <w:rPr>
          <w:rFonts w:hint="default" w:ascii="Arial" w:hAnsi="Arial" w:cs="Arial"/>
          <w:highlight w:val="none"/>
        </w:rPr>
        <w:t>7</w:t>
      </w:r>
    </w:p>
    <w:p w14:paraId="792E320F">
      <w:pPr>
        <w:pStyle w:val="31"/>
        <w:spacing w:line="360" w:lineRule="auto"/>
        <w:rPr>
          <w:rFonts w:hint="default" w:ascii="Arial" w:hAnsi="Arial" w:cs="Arial"/>
          <w:b w:val="0"/>
          <w:sz w:val="21"/>
          <w:szCs w:val="22"/>
          <w:highlight w:val="none"/>
        </w:rPr>
      </w:pPr>
      <w:r>
        <w:rPr>
          <w:rFonts w:hint="default" w:ascii="Arial" w:hAnsi="Arial" w:cs="Arial"/>
          <w:highlight w:val="none"/>
        </w:rPr>
        <w:fldChar w:fldCharType="begin"/>
      </w:r>
      <w:r>
        <w:rPr>
          <w:rFonts w:hint="default" w:ascii="Arial" w:hAnsi="Arial" w:cs="Arial"/>
          <w:highlight w:val="none"/>
        </w:rPr>
        <w:instrText xml:space="preserve"> HYPERLINK \l "_Toc99301426" </w:instrText>
      </w:r>
      <w:r>
        <w:rPr>
          <w:rFonts w:hint="default" w:ascii="Arial" w:hAnsi="Arial" w:cs="Arial"/>
          <w:highlight w:val="none"/>
        </w:rPr>
        <w:fldChar w:fldCharType="separate"/>
      </w:r>
      <w:r>
        <w:rPr>
          <w:rStyle w:val="51"/>
          <w:rFonts w:hint="default" w:ascii="Arial" w:hAnsi="Arial" w:cs="Arial"/>
          <w:highlight w:val="none"/>
        </w:rPr>
        <w:t>第七章   投标文件格式</w:t>
      </w:r>
      <w:r>
        <w:rPr>
          <w:rFonts w:hint="default" w:ascii="Arial" w:hAnsi="Arial" w:cs="Arial"/>
          <w:highlight w:val="none"/>
        </w:rPr>
        <w:tab/>
      </w:r>
      <w:r>
        <w:rPr>
          <w:rFonts w:hint="default" w:ascii="Arial" w:hAnsi="Arial" w:cs="Arial"/>
          <w:highlight w:val="none"/>
        </w:rPr>
        <w:fldChar w:fldCharType="begin"/>
      </w:r>
      <w:r>
        <w:rPr>
          <w:rFonts w:hint="default" w:ascii="Arial" w:hAnsi="Arial" w:cs="Arial"/>
          <w:highlight w:val="none"/>
        </w:rPr>
        <w:instrText xml:space="preserve"> PAGEREF _Toc99301426 \h </w:instrText>
      </w:r>
      <w:r>
        <w:rPr>
          <w:rFonts w:hint="default" w:ascii="Arial" w:hAnsi="Arial" w:cs="Arial"/>
          <w:highlight w:val="none"/>
        </w:rPr>
        <w:fldChar w:fldCharType="separate"/>
      </w:r>
      <w:r>
        <w:rPr>
          <w:rFonts w:hint="default" w:ascii="Arial" w:hAnsi="Arial" w:cs="Arial"/>
          <w:highlight w:val="none"/>
        </w:rPr>
        <w:t>51</w:t>
      </w:r>
      <w:r>
        <w:rPr>
          <w:rFonts w:hint="default" w:ascii="Arial" w:hAnsi="Arial" w:cs="Arial"/>
          <w:highlight w:val="none"/>
        </w:rPr>
        <w:fldChar w:fldCharType="end"/>
      </w:r>
      <w:r>
        <w:rPr>
          <w:rFonts w:hint="default" w:ascii="Arial" w:hAnsi="Arial" w:cs="Arial"/>
          <w:highlight w:val="none"/>
        </w:rPr>
        <w:fldChar w:fldCharType="end"/>
      </w:r>
    </w:p>
    <w:p w14:paraId="4F31544B">
      <w:pPr>
        <w:pStyle w:val="31"/>
        <w:spacing w:line="360" w:lineRule="auto"/>
        <w:rPr>
          <w:rFonts w:hint="default" w:ascii="Arial" w:hAnsi="Arial" w:cs="Arial"/>
          <w:b w:val="0"/>
          <w:highlight w:val="none"/>
        </w:rPr>
      </w:pPr>
      <w:r>
        <w:rPr>
          <w:rFonts w:hint="default" w:ascii="Arial" w:hAnsi="Arial" w:cs="Arial"/>
          <w:b w:val="0"/>
          <w:highlight w:val="none"/>
        </w:rPr>
        <w:fldChar w:fldCharType="end"/>
      </w:r>
      <w:r>
        <w:rPr>
          <w:rFonts w:hint="default" w:ascii="Arial" w:hAnsi="Arial" w:cs="Arial"/>
          <w:b w:val="0"/>
          <w:highlight w:val="none"/>
        </w:rPr>
        <w:t>注：采购文件条款中以 “■”</w:t>
      </w:r>
      <w:r>
        <w:rPr>
          <w:rFonts w:hint="default" w:ascii="Arial" w:hAnsi="Arial" w:cs="Arial"/>
          <w:highlight w:val="none"/>
        </w:rPr>
        <w:t>“☑”</w:t>
      </w:r>
      <w:r>
        <w:rPr>
          <w:rFonts w:hint="default" w:ascii="Arial" w:hAnsi="Arial" w:cs="Arial"/>
          <w:b w:val="0"/>
          <w:highlight w:val="none"/>
        </w:rPr>
        <w:t>形式标记的内容适用于本项目，以“□”形式标记的内容不适用于本项目。</w:t>
      </w:r>
    </w:p>
    <w:p w14:paraId="47C3FEFE">
      <w:pPr>
        <w:pStyle w:val="31"/>
        <w:spacing w:line="360" w:lineRule="auto"/>
        <w:jc w:val="center"/>
        <w:rPr>
          <w:rFonts w:hint="default" w:ascii="Arial" w:hAnsi="Arial" w:cs="Arial"/>
          <w:highlight w:val="none"/>
        </w:rPr>
        <w:sectPr>
          <w:headerReference r:id="rId9" w:type="first"/>
          <w:headerReference r:id="rId8" w:type="default"/>
          <w:footerReference r:id="rId10" w:type="default"/>
          <w:type w:val="nextColumn"/>
          <w:pgSz w:w="11907" w:h="16840"/>
          <w:pgMar w:top="1418" w:right="1134" w:bottom="1418" w:left="1701" w:header="851" w:footer="851" w:gutter="0"/>
          <w:pgNumType w:start="0"/>
          <w:cols w:space="720" w:num="1"/>
          <w:titlePg/>
          <w:docGrid w:linePitch="462" w:charSpace="0"/>
        </w:sectPr>
      </w:pPr>
    </w:p>
    <w:p w14:paraId="0F313C6B">
      <w:pPr>
        <w:pStyle w:val="31"/>
        <w:spacing w:line="360" w:lineRule="auto"/>
        <w:jc w:val="center"/>
        <w:rPr>
          <w:rFonts w:hint="default" w:ascii="Arial" w:hAnsi="Arial" w:cs="Arial"/>
          <w:sz w:val="36"/>
          <w:szCs w:val="36"/>
          <w:highlight w:val="none"/>
        </w:rPr>
      </w:pPr>
      <w:bookmarkStart w:id="1" w:name="_Toc25990"/>
      <w:bookmarkStart w:id="2" w:name="_Toc28359081"/>
      <w:bookmarkStart w:id="3" w:name="_Toc28359004"/>
      <w:bookmarkStart w:id="4" w:name="_Hlk74070744"/>
      <w:r>
        <w:rPr>
          <w:rFonts w:hint="default" w:ascii="Arial" w:hAnsi="Arial" w:cs="Arial"/>
          <w:sz w:val="36"/>
          <w:szCs w:val="36"/>
          <w:highlight w:val="none"/>
        </w:rPr>
        <w:t>第一章   投标邀请</w:t>
      </w:r>
      <w:bookmarkEnd w:id="1"/>
    </w:p>
    <w:p w14:paraId="7F2FFE57">
      <w:pPr>
        <w:pStyle w:val="3"/>
        <w:spacing w:before="0" w:line="360" w:lineRule="auto"/>
        <w:jc w:val="left"/>
        <w:rPr>
          <w:rFonts w:hint="default" w:ascii="Arial" w:hAnsi="Arial" w:eastAsia="宋体" w:cs="Arial"/>
          <w:sz w:val="24"/>
          <w:szCs w:val="24"/>
          <w:highlight w:val="none"/>
        </w:rPr>
      </w:pPr>
      <w:bookmarkStart w:id="5" w:name="_Hlk24379207"/>
      <w:bookmarkStart w:id="6" w:name="_Toc35393621"/>
      <w:bookmarkStart w:id="7" w:name="_Toc28359002"/>
      <w:bookmarkStart w:id="8" w:name="_Toc35393790"/>
      <w:bookmarkStart w:id="9" w:name="_Toc28359079"/>
      <w:r>
        <w:rPr>
          <w:rFonts w:hint="default" w:ascii="Arial" w:hAnsi="Arial" w:eastAsia="宋体" w:cs="Arial"/>
          <w:sz w:val="24"/>
          <w:szCs w:val="24"/>
          <w:highlight w:val="none"/>
        </w:rPr>
        <w:t>一、项目基本情况</w:t>
      </w:r>
    </w:p>
    <w:p w14:paraId="506CC88D">
      <w:pPr>
        <w:spacing w:line="360" w:lineRule="auto"/>
        <w:ind w:firstLine="480" w:firstLineChars="200"/>
        <w:rPr>
          <w:rFonts w:hint="default" w:ascii="Arial" w:hAnsi="Arial" w:cs="Arial"/>
          <w:sz w:val="24"/>
          <w:highlight w:val="none"/>
        </w:rPr>
      </w:pPr>
      <w:r>
        <w:rPr>
          <w:rFonts w:hint="default" w:ascii="Arial" w:hAnsi="Arial" w:cs="Arial"/>
          <w:sz w:val="24"/>
          <w:highlight w:val="none"/>
        </w:rPr>
        <w:t>1.项目编号/包号：0747-2661SCCZD106（</w:t>
      </w:r>
      <w:r>
        <w:rPr>
          <w:rFonts w:hint="default" w:ascii="Arial" w:hAnsi="Arial" w:cs="Arial"/>
          <w:sz w:val="24"/>
          <w:highlight w:val="none"/>
          <w:lang w:eastAsia="zh-CN"/>
        </w:rPr>
        <w:t>11000026210200180851-XM001</w:t>
      </w:r>
      <w:r>
        <w:rPr>
          <w:rFonts w:hint="default" w:ascii="Arial" w:hAnsi="Arial" w:cs="Arial"/>
          <w:sz w:val="24"/>
          <w:highlight w:val="none"/>
        </w:rPr>
        <w:t>）</w:t>
      </w:r>
    </w:p>
    <w:p w14:paraId="608E88EA">
      <w:pPr>
        <w:spacing w:line="360" w:lineRule="auto"/>
        <w:ind w:firstLine="480" w:firstLineChars="200"/>
        <w:rPr>
          <w:rFonts w:hint="default" w:ascii="Arial" w:hAnsi="Arial" w:cs="Arial"/>
          <w:sz w:val="24"/>
          <w:highlight w:val="none"/>
        </w:rPr>
      </w:pPr>
      <w:r>
        <w:rPr>
          <w:rFonts w:hint="default" w:ascii="Arial" w:hAnsi="Arial" w:cs="Arial"/>
          <w:sz w:val="24"/>
          <w:highlight w:val="none"/>
        </w:rPr>
        <w:t>2.项目名称：重大致盲眼病的靶点挖掘与药物创新研发项目</w:t>
      </w:r>
    </w:p>
    <w:p w14:paraId="714907C8">
      <w:pPr>
        <w:spacing w:line="360" w:lineRule="auto"/>
        <w:ind w:firstLine="480" w:firstLineChars="200"/>
        <w:rPr>
          <w:rFonts w:hint="default" w:ascii="Arial" w:hAnsi="Arial" w:cs="Arial"/>
          <w:sz w:val="24"/>
          <w:highlight w:val="none"/>
        </w:rPr>
      </w:pPr>
      <w:r>
        <w:rPr>
          <w:rFonts w:hint="default" w:ascii="Arial" w:hAnsi="Arial" w:cs="Arial"/>
          <w:sz w:val="24"/>
          <w:highlight w:val="none"/>
        </w:rPr>
        <w:t>3.项目预算金额：181.9862万元</w:t>
      </w:r>
    </w:p>
    <w:p w14:paraId="6177564D">
      <w:pPr>
        <w:spacing w:line="360" w:lineRule="auto"/>
        <w:ind w:firstLine="480" w:firstLineChars="200"/>
        <w:rPr>
          <w:rFonts w:hint="default" w:ascii="Arial" w:hAnsi="Arial" w:cs="Arial"/>
          <w:sz w:val="24"/>
          <w:highlight w:val="none"/>
        </w:rPr>
      </w:pPr>
      <w:r>
        <w:rPr>
          <w:rFonts w:hint="default" w:ascii="Arial" w:hAnsi="Arial" w:cs="Arial"/>
          <w:sz w:val="24"/>
          <w:highlight w:val="none"/>
        </w:rPr>
        <w:t>项目最高限价：181.9862万元（包 1：40.7360万元、包 2：40.9302万元、包 3：45.6000万元、包 4</w:t>
      </w:r>
      <w:r>
        <w:rPr>
          <w:rFonts w:hint="default" w:ascii="Arial" w:hAnsi="Arial" w:cs="Arial"/>
          <w:sz w:val="24"/>
          <w:highlight w:val="none"/>
        </w:rPr>
        <w:tab/>
      </w:r>
      <w:r>
        <w:rPr>
          <w:rFonts w:hint="default" w:ascii="Arial" w:hAnsi="Arial" w:cs="Arial"/>
          <w:sz w:val="24"/>
          <w:highlight w:val="none"/>
        </w:rPr>
        <w:t>：18.2400万元、包 5：18.2400万元、包 6：18.2400万元）</w:t>
      </w:r>
    </w:p>
    <w:p w14:paraId="7BEAD239">
      <w:pPr>
        <w:numPr>
          <w:ilvl w:val="0"/>
          <w:numId w:val="8"/>
        </w:numPr>
        <w:spacing w:line="360" w:lineRule="auto"/>
        <w:ind w:firstLine="480" w:firstLineChars="200"/>
        <w:rPr>
          <w:rFonts w:hint="default" w:ascii="Arial" w:hAnsi="Arial" w:cs="Arial"/>
          <w:sz w:val="24"/>
          <w:highlight w:val="none"/>
        </w:rPr>
      </w:pPr>
      <w:r>
        <w:rPr>
          <w:rFonts w:hint="default" w:ascii="Arial" w:hAnsi="Arial" w:cs="Arial"/>
          <w:sz w:val="24"/>
          <w:highlight w:val="none"/>
        </w:rPr>
        <w:t>采购需求：</w:t>
      </w:r>
    </w:p>
    <w:tbl>
      <w:tblPr>
        <w:tblStyle w:val="44"/>
        <w:tblW w:w="14216" w:type="dxa"/>
        <w:jc w:val="center"/>
        <w:tblLayout w:type="autofit"/>
        <w:tblCellMar>
          <w:top w:w="0" w:type="dxa"/>
          <w:left w:w="108" w:type="dxa"/>
          <w:bottom w:w="0" w:type="dxa"/>
          <w:right w:w="108" w:type="dxa"/>
        </w:tblCellMar>
      </w:tblPr>
      <w:tblGrid>
        <w:gridCol w:w="760"/>
        <w:gridCol w:w="743"/>
        <w:gridCol w:w="2649"/>
        <w:gridCol w:w="1757"/>
        <w:gridCol w:w="730"/>
        <w:gridCol w:w="889"/>
        <w:gridCol w:w="3931"/>
        <w:gridCol w:w="1396"/>
        <w:gridCol w:w="1361"/>
      </w:tblGrid>
      <w:tr w14:paraId="52750A1D">
        <w:tblPrEx>
          <w:tblCellMar>
            <w:top w:w="0" w:type="dxa"/>
            <w:left w:w="108" w:type="dxa"/>
            <w:bottom w:w="0" w:type="dxa"/>
            <w:right w:w="108" w:type="dxa"/>
          </w:tblCellMar>
        </w:tblPrEx>
        <w:trPr>
          <w:tblHeader/>
          <w:jc w:val="center"/>
        </w:trPr>
        <w:tc>
          <w:tcPr>
            <w:tcW w:w="760" w:type="dxa"/>
            <w:tcBorders>
              <w:top w:val="single" w:color="auto" w:sz="4" w:space="0"/>
              <w:left w:val="single" w:color="auto" w:sz="4" w:space="0"/>
              <w:bottom w:val="single" w:color="auto" w:sz="4" w:space="0"/>
              <w:right w:val="single" w:color="auto" w:sz="4" w:space="0"/>
            </w:tcBorders>
            <w:vAlign w:val="center"/>
          </w:tcPr>
          <w:p w14:paraId="62201386">
            <w:pPr>
              <w:keepNext/>
              <w:kinsoku w:val="0"/>
              <w:overflowPunct w:val="0"/>
              <w:autoSpaceDE w:val="0"/>
              <w:autoSpaceDN w:val="0"/>
              <w:adjustRightInd w:val="0"/>
              <w:snapToGrid w:val="0"/>
              <w:jc w:val="center"/>
              <w:rPr>
                <w:rFonts w:hint="default" w:ascii="Arial" w:hAnsi="Arial" w:eastAsia="黑体" w:cs="Arial"/>
                <w:b/>
                <w:snapToGrid w:val="0"/>
                <w:color w:val="000000"/>
                <w:kern w:val="0"/>
                <w:szCs w:val="21"/>
                <w:highlight w:val="none"/>
              </w:rPr>
            </w:pPr>
            <w:r>
              <w:rPr>
                <w:rFonts w:hint="default" w:ascii="Arial" w:hAnsi="Arial" w:eastAsia="黑体" w:cs="Arial"/>
                <w:b/>
                <w:snapToGrid w:val="0"/>
                <w:color w:val="000000"/>
                <w:kern w:val="0"/>
                <w:szCs w:val="21"/>
                <w:highlight w:val="none"/>
              </w:rPr>
              <w:t>包号</w:t>
            </w:r>
          </w:p>
        </w:tc>
        <w:tc>
          <w:tcPr>
            <w:tcW w:w="751" w:type="dxa"/>
            <w:tcBorders>
              <w:top w:val="single" w:color="auto" w:sz="4" w:space="0"/>
              <w:left w:val="nil"/>
              <w:bottom w:val="single" w:color="auto" w:sz="4" w:space="0"/>
              <w:right w:val="single" w:color="auto" w:sz="4" w:space="0"/>
            </w:tcBorders>
            <w:vAlign w:val="center"/>
          </w:tcPr>
          <w:p w14:paraId="58E3CC13">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品目</w:t>
            </w:r>
          </w:p>
        </w:tc>
        <w:tc>
          <w:tcPr>
            <w:tcW w:w="2663" w:type="dxa"/>
            <w:tcBorders>
              <w:top w:val="single" w:color="auto" w:sz="4" w:space="0"/>
              <w:left w:val="nil"/>
              <w:bottom w:val="single" w:color="auto" w:sz="4" w:space="0"/>
              <w:right w:val="single" w:color="auto" w:sz="4" w:space="0"/>
            </w:tcBorders>
            <w:vAlign w:val="center"/>
          </w:tcPr>
          <w:p w14:paraId="499DF800">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标的名称</w:t>
            </w:r>
          </w:p>
        </w:tc>
        <w:tc>
          <w:tcPr>
            <w:tcW w:w="1665" w:type="dxa"/>
            <w:tcBorders>
              <w:top w:val="single" w:color="auto" w:sz="4" w:space="0"/>
              <w:left w:val="nil"/>
              <w:bottom w:val="single" w:color="auto" w:sz="4" w:space="0"/>
              <w:right w:val="single" w:color="auto" w:sz="4" w:space="0"/>
            </w:tcBorders>
            <w:vAlign w:val="center"/>
          </w:tcPr>
          <w:p w14:paraId="7309339F">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规格</w:t>
            </w:r>
          </w:p>
        </w:tc>
        <w:tc>
          <w:tcPr>
            <w:tcW w:w="742" w:type="dxa"/>
            <w:tcBorders>
              <w:top w:val="single" w:color="auto" w:sz="4" w:space="0"/>
              <w:left w:val="nil"/>
              <w:bottom w:val="single" w:color="auto" w:sz="4" w:space="0"/>
              <w:right w:val="single" w:color="auto" w:sz="4" w:space="0"/>
            </w:tcBorders>
            <w:vAlign w:val="center"/>
          </w:tcPr>
          <w:p w14:paraId="394D2A03">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数量</w:t>
            </w:r>
          </w:p>
        </w:tc>
        <w:tc>
          <w:tcPr>
            <w:tcW w:w="799" w:type="dxa"/>
            <w:tcBorders>
              <w:top w:val="single" w:color="auto" w:sz="4" w:space="0"/>
              <w:left w:val="nil"/>
              <w:bottom w:val="single" w:color="auto" w:sz="4" w:space="0"/>
              <w:right w:val="single" w:color="auto" w:sz="4" w:space="0"/>
            </w:tcBorders>
            <w:vAlign w:val="center"/>
          </w:tcPr>
          <w:p w14:paraId="1997119A">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单位</w:t>
            </w:r>
          </w:p>
        </w:tc>
        <w:tc>
          <w:tcPr>
            <w:tcW w:w="3960" w:type="dxa"/>
            <w:tcBorders>
              <w:top w:val="single" w:color="auto" w:sz="4" w:space="0"/>
              <w:left w:val="nil"/>
              <w:bottom w:val="single" w:color="auto" w:sz="4" w:space="0"/>
              <w:right w:val="single" w:color="auto" w:sz="4" w:space="0"/>
            </w:tcBorders>
            <w:vAlign w:val="center"/>
          </w:tcPr>
          <w:p w14:paraId="37460270">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简要技术需求或服务要求</w:t>
            </w:r>
          </w:p>
        </w:tc>
        <w:tc>
          <w:tcPr>
            <w:tcW w:w="1438" w:type="dxa"/>
            <w:tcBorders>
              <w:top w:val="single" w:color="auto" w:sz="4" w:space="0"/>
              <w:left w:val="nil"/>
              <w:bottom w:val="single" w:color="auto" w:sz="4" w:space="0"/>
              <w:right w:val="single" w:color="auto" w:sz="4" w:space="0"/>
            </w:tcBorders>
            <w:vAlign w:val="center"/>
          </w:tcPr>
          <w:p w14:paraId="26477551">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单价</w:t>
            </w:r>
          </w:p>
          <w:p w14:paraId="4DF4E202">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（万元）</w:t>
            </w:r>
          </w:p>
        </w:tc>
        <w:tc>
          <w:tcPr>
            <w:tcW w:w="1438" w:type="dxa"/>
            <w:tcBorders>
              <w:top w:val="single" w:color="auto" w:sz="4" w:space="0"/>
              <w:left w:val="nil"/>
              <w:bottom w:val="single" w:color="auto" w:sz="4" w:space="0"/>
              <w:right w:val="single" w:color="auto" w:sz="4" w:space="0"/>
            </w:tcBorders>
            <w:vAlign w:val="center"/>
          </w:tcPr>
          <w:p w14:paraId="73E3C87F">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是否允许进口产品投标</w:t>
            </w:r>
          </w:p>
        </w:tc>
      </w:tr>
      <w:tr w14:paraId="5899EBB8">
        <w:tblPrEx>
          <w:tblCellMar>
            <w:top w:w="0" w:type="dxa"/>
            <w:left w:w="108" w:type="dxa"/>
            <w:bottom w:w="0" w:type="dxa"/>
            <w:right w:w="108" w:type="dxa"/>
          </w:tblCellMar>
        </w:tblPrEx>
        <w:trPr>
          <w:jc w:val="center"/>
        </w:trPr>
        <w:tc>
          <w:tcPr>
            <w:tcW w:w="760" w:type="dxa"/>
            <w:vMerge w:val="restart"/>
            <w:tcBorders>
              <w:top w:val="nil"/>
              <w:left w:val="single" w:color="auto" w:sz="4" w:space="0"/>
              <w:bottom w:val="single" w:color="000000" w:sz="4" w:space="0"/>
              <w:right w:val="single" w:color="auto" w:sz="4" w:space="0"/>
            </w:tcBorders>
            <w:noWrap/>
            <w:vAlign w:val="center"/>
          </w:tcPr>
          <w:p w14:paraId="0AA64AE2">
            <w:pPr>
              <w:keepNext/>
              <w:widowControl/>
              <w:snapToGrid w:val="0"/>
              <w:jc w:val="center"/>
              <w:rPr>
                <w:rFonts w:hint="default" w:ascii="Arial" w:hAnsi="Arial" w:cs="Arial"/>
                <w:sz w:val="22"/>
                <w:highlight w:val="none"/>
              </w:rPr>
            </w:pPr>
            <w:r>
              <w:rPr>
                <w:rFonts w:hint="default" w:ascii="Arial" w:hAnsi="Arial" w:cs="Arial"/>
                <w:sz w:val="22"/>
                <w:highlight w:val="none"/>
              </w:rPr>
              <w:t>1</w:t>
            </w:r>
          </w:p>
        </w:tc>
        <w:tc>
          <w:tcPr>
            <w:tcW w:w="751" w:type="dxa"/>
            <w:tcBorders>
              <w:top w:val="nil"/>
              <w:left w:val="nil"/>
              <w:bottom w:val="single" w:color="auto" w:sz="4" w:space="0"/>
              <w:right w:val="single" w:color="auto" w:sz="4" w:space="0"/>
            </w:tcBorders>
            <w:vAlign w:val="center"/>
          </w:tcPr>
          <w:p w14:paraId="33CA2F14">
            <w:pPr>
              <w:keepNext/>
              <w:widowControl/>
              <w:snapToGrid w:val="0"/>
              <w:jc w:val="center"/>
              <w:rPr>
                <w:rFonts w:hint="default" w:ascii="Arial" w:hAnsi="Arial" w:cs="Arial"/>
                <w:sz w:val="22"/>
                <w:highlight w:val="none"/>
              </w:rPr>
            </w:pPr>
            <w:r>
              <w:rPr>
                <w:rFonts w:hint="default" w:ascii="Arial" w:hAnsi="Arial" w:cs="Arial"/>
                <w:sz w:val="22"/>
                <w:highlight w:val="none"/>
              </w:rPr>
              <w:t>1-1</w:t>
            </w:r>
          </w:p>
        </w:tc>
        <w:tc>
          <w:tcPr>
            <w:tcW w:w="2663" w:type="dxa"/>
            <w:tcBorders>
              <w:top w:val="single" w:color="auto" w:sz="4" w:space="0"/>
              <w:left w:val="single" w:color="auto" w:sz="4" w:space="0"/>
              <w:bottom w:val="single" w:color="auto" w:sz="4" w:space="0"/>
              <w:right w:val="single" w:color="auto" w:sz="4" w:space="0"/>
            </w:tcBorders>
            <w:vAlign w:val="center"/>
          </w:tcPr>
          <w:p w14:paraId="319C041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TNF alpha protein</w:t>
            </w:r>
          </w:p>
        </w:tc>
        <w:tc>
          <w:tcPr>
            <w:tcW w:w="1665" w:type="dxa"/>
            <w:tcBorders>
              <w:top w:val="single" w:color="auto" w:sz="4" w:space="0"/>
              <w:left w:val="single" w:color="auto" w:sz="4" w:space="0"/>
              <w:bottom w:val="single" w:color="auto" w:sz="4" w:space="0"/>
              <w:right w:val="single" w:color="auto" w:sz="4" w:space="0"/>
            </w:tcBorders>
            <w:vAlign w:val="center"/>
          </w:tcPr>
          <w:p w14:paraId="3E3657E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742" w:type="dxa"/>
            <w:tcBorders>
              <w:top w:val="single" w:color="auto" w:sz="4" w:space="0"/>
              <w:left w:val="single" w:color="auto" w:sz="4" w:space="0"/>
              <w:bottom w:val="single" w:color="auto" w:sz="4" w:space="0"/>
              <w:right w:val="single" w:color="auto" w:sz="4" w:space="0"/>
            </w:tcBorders>
            <w:vAlign w:val="center"/>
          </w:tcPr>
          <w:p w14:paraId="749ABBF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40C36AF0">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single" w:color="auto" w:sz="4" w:space="0"/>
              <w:left w:val="single" w:color="auto" w:sz="4" w:space="0"/>
              <w:bottom w:val="single" w:color="auto" w:sz="4" w:space="0"/>
              <w:right w:val="single" w:color="auto" w:sz="4" w:space="0"/>
            </w:tcBorders>
            <w:vAlign w:val="center"/>
          </w:tcPr>
          <w:p w14:paraId="05175AD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EU/µg，活性0.002-0.026 ng/mL</w:t>
            </w:r>
          </w:p>
        </w:tc>
        <w:tc>
          <w:tcPr>
            <w:tcW w:w="1438" w:type="dxa"/>
            <w:tcBorders>
              <w:top w:val="single" w:color="auto" w:sz="4" w:space="0"/>
              <w:left w:val="single" w:color="auto" w:sz="4" w:space="0"/>
              <w:bottom w:val="single" w:color="auto" w:sz="4" w:space="0"/>
              <w:right w:val="single" w:color="auto" w:sz="4" w:space="0"/>
            </w:tcBorders>
            <w:vAlign w:val="center"/>
          </w:tcPr>
          <w:p w14:paraId="4FD26D0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1.26</w:t>
            </w:r>
          </w:p>
        </w:tc>
        <w:tc>
          <w:tcPr>
            <w:tcW w:w="1438" w:type="dxa"/>
            <w:tcBorders>
              <w:top w:val="single" w:color="auto" w:sz="4" w:space="0"/>
              <w:left w:val="single" w:color="auto" w:sz="4" w:space="0"/>
              <w:bottom w:val="single" w:color="auto" w:sz="4" w:space="0"/>
              <w:right w:val="single" w:color="auto" w:sz="4" w:space="0"/>
            </w:tcBorders>
            <w:vAlign w:val="center"/>
          </w:tcPr>
          <w:p w14:paraId="64C34B0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99022B3">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5DA0C0DB">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5B4FA193">
            <w:pPr>
              <w:keepNext/>
              <w:widowControl/>
              <w:snapToGrid w:val="0"/>
              <w:jc w:val="center"/>
              <w:rPr>
                <w:rFonts w:hint="default" w:ascii="Arial" w:hAnsi="Arial" w:cs="Arial"/>
                <w:sz w:val="22"/>
                <w:highlight w:val="none"/>
              </w:rPr>
            </w:pPr>
            <w:r>
              <w:rPr>
                <w:rFonts w:hint="default" w:ascii="Arial" w:hAnsi="Arial" w:cs="Arial"/>
                <w:sz w:val="22"/>
                <w:highlight w:val="none"/>
              </w:rPr>
              <w:t>1-2</w:t>
            </w:r>
          </w:p>
        </w:tc>
        <w:tc>
          <w:tcPr>
            <w:tcW w:w="2663" w:type="dxa"/>
            <w:tcBorders>
              <w:top w:val="nil"/>
              <w:left w:val="single" w:color="auto" w:sz="4" w:space="0"/>
              <w:bottom w:val="single" w:color="auto" w:sz="4" w:space="0"/>
              <w:right w:val="single" w:color="auto" w:sz="4" w:space="0"/>
            </w:tcBorders>
            <w:vAlign w:val="center"/>
          </w:tcPr>
          <w:p w14:paraId="504E1CC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IL-17 (IL-17A) protein</w:t>
            </w:r>
          </w:p>
        </w:tc>
        <w:tc>
          <w:tcPr>
            <w:tcW w:w="1665" w:type="dxa"/>
            <w:tcBorders>
              <w:top w:val="nil"/>
              <w:left w:val="single" w:color="auto" w:sz="4" w:space="0"/>
              <w:bottom w:val="single" w:color="auto" w:sz="4" w:space="0"/>
              <w:right w:val="single" w:color="auto" w:sz="4" w:space="0"/>
            </w:tcBorders>
            <w:vAlign w:val="center"/>
          </w:tcPr>
          <w:p w14:paraId="110572E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742" w:type="dxa"/>
            <w:tcBorders>
              <w:top w:val="nil"/>
              <w:left w:val="single" w:color="auto" w:sz="4" w:space="0"/>
              <w:bottom w:val="single" w:color="auto" w:sz="4" w:space="0"/>
              <w:right w:val="single" w:color="auto" w:sz="4" w:space="0"/>
            </w:tcBorders>
            <w:vAlign w:val="center"/>
          </w:tcPr>
          <w:p w14:paraId="37956F9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2FD3296B">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283A385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EU/µg，活性0.24-1.2 ng/mL；人，小鼠通用；</w:t>
            </w:r>
          </w:p>
        </w:tc>
        <w:tc>
          <w:tcPr>
            <w:tcW w:w="1438" w:type="dxa"/>
            <w:tcBorders>
              <w:top w:val="nil"/>
              <w:left w:val="single" w:color="auto" w:sz="4" w:space="0"/>
              <w:bottom w:val="single" w:color="auto" w:sz="4" w:space="0"/>
              <w:right w:val="single" w:color="auto" w:sz="4" w:space="0"/>
            </w:tcBorders>
            <w:vAlign w:val="center"/>
          </w:tcPr>
          <w:p w14:paraId="2D56C78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2.52</w:t>
            </w:r>
          </w:p>
        </w:tc>
        <w:tc>
          <w:tcPr>
            <w:tcW w:w="1438" w:type="dxa"/>
            <w:tcBorders>
              <w:top w:val="nil"/>
              <w:left w:val="single" w:color="auto" w:sz="4" w:space="0"/>
              <w:bottom w:val="single" w:color="auto" w:sz="4" w:space="0"/>
              <w:right w:val="single" w:color="auto" w:sz="4" w:space="0"/>
            </w:tcBorders>
            <w:vAlign w:val="center"/>
          </w:tcPr>
          <w:p w14:paraId="42FD4A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AC8C961">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2408BB07">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1A08C11">
            <w:pPr>
              <w:keepNext/>
              <w:widowControl/>
              <w:snapToGrid w:val="0"/>
              <w:jc w:val="center"/>
              <w:rPr>
                <w:rFonts w:hint="default" w:ascii="Arial" w:hAnsi="Arial" w:cs="Arial"/>
                <w:sz w:val="22"/>
                <w:highlight w:val="none"/>
              </w:rPr>
            </w:pPr>
            <w:r>
              <w:rPr>
                <w:rFonts w:hint="default" w:ascii="Arial" w:hAnsi="Arial" w:cs="Arial"/>
                <w:sz w:val="22"/>
                <w:highlight w:val="none"/>
              </w:rPr>
              <w:t>1-3</w:t>
            </w:r>
          </w:p>
        </w:tc>
        <w:tc>
          <w:tcPr>
            <w:tcW w:w="2663" w:type="dxa"/>
            <w:tcBorders>
              <w:top w:val="nil"/>
              <w:left w:val="single" w:color="auto" w:sz="4" w:space="0"/>
              <w:bottom w:val="single" w:color="auto" w:sz="4" w:space="0"/>
              <w:right w:val="single" w:color="auto" w:sz="4" w:space="0"/>
            </w:tcBorders>
            <w:shd w:val="clear" w:color="000000" w:fill="auto"/>
            <w:vAlign w:val="center"/>
          </w:tcPr>
          <w:p w14:paraId="085117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recombinant human M-CSF protein</w:t>
            </w:r>
          </w:p>
        </w:tc>
        <w:tc>
          <w:tcPr>
            <w:tcW w:w="1665" w:type="dxa"/>
            <w:tcBorders>
              <w:top w:val="nil"/>
              <w:left w:val="single" w:color="auto" w:sz="4" w:space="0"/>
              <w:bottom w:val="single" w:color="auto" w:sz="4" w:space="0"/>
              <w:right w:val="single" w:color="auto" w:sz="4" w:space="0"/>
            </w:tcBorders>
            <w:shd w:val="clear" w:color="000000" w:fill="auto"/>
            <w:vAlign w:val="center"/>
          </w:tcPr>
          <w:p w14:paraId="015C2A3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1000ug</w:t>
            </w:r>
          </w:p>
        </w:tc>
        <w:tc>
          <w:tcPr>
            <w:tcW w:w="742" w:type="dxa"/>
            <w:tcBorders>
              <w:top w:val="nil"/>
              <w:left w:val="single" w:color="auto" w:sz="4" w:space="0"/>
              <w:bottom w:val="single" w:color="auto" w:sz="4" w:space="0"/>
              <w:right w:val="single" w:color="auto" w:sz="4" w:space="0"/>
            </w:tcBorders>
            <w:shd w:val="clear" w:color="000000" w:fill="auto"/>
            <w:vAlign w:val="center"/>
          </w:tcPr>
          <w:p w14:paraId="47706DA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2576D67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single" w:color="auto" w:sz="4" w:space="0"/>
              <w:bottom w:val="single" w:color="auto" w:sz="4" w:space="0"/>
              <w:right w:val="single" w:color="auto" w:sz="4" w:space="0"/>
            </w:tcBorders>
            <w:shd w:val="clear" w:color="000000" w:fill="auto"/>
            <w:vAlign w:val="center"/>
          </w:tcPr>
          <w:p w14:paraId="4B0199E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适用于细胞实验，人源细胞表达，Purity&gt;95% ，内毒素&lt;1 EU/µg，活性0.7-4.0 ng/mL</w:t>
            </w:r>
          </w:p>
        </w:tc>
        <w:tc>
          <w:tcPr>
            <w:tcW w:w="1438" w:type="dxa"/>
            <w:tcBorders>
              <w:top w:val="nil"/>
              <w:left w:val="single" w:color="auto" w:sz="4" w:space="0"/>
              <w:bottom w:val="single" w:color="auto" w:sz="4" w:space="0"/>
              <w:right w:val="single" w:color="auto" w:sz="4" w:space="0"/>
            </w:tcBorders>
            <w:shd w:val="clear" w:color="000000" w:fill="auto"/>
            <w:vAlign w:val="center"/>
          </w:tcPr>
          <w:p w14:paraId="59750F8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4.25</w:t>
            </w:r>
          </w:p>
        </w:tc>
        <w:tc>
          <w:tcPr>
            <w:tcW w:w="1438" w:type="dxa"/>
            <w:tcBorders>
              <w:top w:val="nil"/>
              <w:left w:val="single" w:color="auto" w:sz="4" w:space="0"/>
              <w:bottom w:val="single" w:color="auto" w:sz="4" w:space="0"/>
              <w:right w:val="single" w:color="auto" w:sz="4" w:space="0"/>
            </w:tcBorders>
            <w:shd w:val="clear" w:color="000000" w:fill="auto"/>
            <w:vAlign w:val="center"/>
          </w:tcPr>
          <w:p w14:paraId="0BDD3A4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998F0CE">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7FD9AE10">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5CFEAC06">
            <w:pPr>
              <w:keepNext/>
              <w:widowControl/>
              <w:snapToGrid w:val="0"/>
              <w:jc w:val="center"/>
              <w:rPr>
                <w:rFonts w:hint="default" w:ascii="Arial" w:hAnsi="Arial" w:cs="Arial"/>
                <w:sz w:val="22"/>
                <w:highlight w:val="none"/>
              </w:rPr>
            </w:pPr>
            <w:r>
              <w:rPr>
                <w:rFonts w:hint="default" w:ascii="Arial" w:hAnsi="Arial" w:cs="Arial"/>
                <w:sz w:val="22"/>
                <w:highlight w:val="none"/>
              </w:rPr>
              <w:t>1-4</w:t>
            </w:r>
          </w:p>
        </w:tc>
        <w:tc>
          <w:tcPr>
            <w:tcW w:w="2663" w:type="dxa"/>
            <w:tcBorders>
              <w:top w:val="nil"/>
              <w:left w:val="single" w:color="auto" w:sz="4" w:space="0"/>
              <w:bottom w:val="single" w:color="auto" w:sz="4" w:space="0"/>
              <w:right w:val="single" w:color="auto" w:sz="4" w:space="0"/>
            </w:tcBorders>
            <w:vAlign w:val="center"/>
          </w:tcPr>
          <w:p w14:paraId="362ABA6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TNF alpha protein</w:t>
            </w:r>
          </w:p>
        </w:tc>
        <w:tc>
          <w:tcPr>
            <w:tcW w:w="1665" w:type="dxa"/>
            <w:tcBorders>
              <w:top w:val="nil"/>
              <w:left w:val="single" w:color="auto" w:sz="4" w:space="0"/>
              <w:bottom w:val="single" w:color="auto" w:sz="4" w:space="0"/>
              <w:right w:val="single" w:color="auto" w:sz="4" w:space="0"/>
            </w:tcBorders>
            <w:vAlign w:val="center"/>
          </w:tcPr>
          <w:p w14:paraId="1141B6C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742" w:type="dxa"/>
            <w:tcBorders>
              <w:top w:val="nil"/>
              <w:left w:val="single" w:color="auto" w:sz="4" w:space="0"/>
              <w:bottom w:val="single" w:color="auto" w:sz="4" w:space="0"/>
              <w:right w:val="single" w:color="auto" w:sz="4" w:space="0"/>
            </w:tcBorders>
            <w:vAlign w:val="center"/>
          </w:tcPr>
          <w:p w14:paraId="19BF072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5475B4B8">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4C7985D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EU/µg，活性0.002-0.026 ng/mL</w:t>
            </w:r>
          </w:p>
        </w:tc>
        <w:tc>
          <w:tcPr>
            <w:tcW w:w="1438" w:type="dxa"/>
            <w:tcBorders>
              <w:top w:val="nil"/>
              <w:left w:val="single" w:color="auto" w:sz="4" w:space="0"/>
              <w:bottom w:val="single" w:color="auto" w:sz="4" w:space="0"/>
              <w:right w:val="single" w:color="auto" w:sz="4" w:space="0"/>
            </w:tcBorders>
            <w:vAlign w:val="center"/>
          </w:tcPr>
          <w:p w14:paraId="2A0F10B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1.27</w:t>
            </w:r>
          </w:p>
        </w:tc>
        <w:tc>
          <w:tcPr>
            <w:tcW w:w="1438" w:type="dxa"/>
            <w:tcBorders>
              <w:top w:val="nil"/>
              <w:left w:val="single" w:color="auto" w:sz="4" w:space="0"/>
              <w:bottom w:val="single" w:color="auto" w:sz="4" w:space="0"/>
              <w:right w:val="single" w:color="auto" w:sz="4" w:space="0"/>
            </w:tcBorders>
            <w:vAlign w:val="center"/>
          </w:tcPr>
          <w:p w14:paraId="1587834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DD2779E">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71A42550">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116F072">
            <w:pPr>
              <w:keepNext/>
              <w:widowControl/>
              <w:snapToGrid w:val="0"/>
              <w:jc w:val="center"/>
              <w:rPr>
                <w:rFonts w:hint="default" w:ascii="Arial" w:hAnsi="Arial" w:cs="Arial"/>
                <w:sz w:val="22"/>
                <w:highlight w:val="none"/>
              </w:rPr>
            </w:pPr>
            <w:r>
              <w:rPr>
                <w:rFonts w:hint="default" w:ascii="Arial" w:hAnsi="Arial" w:cs="Arial"/>
                <w:sz w:val="22"/>
                <w:highlight w:val="none"/>
              </w:rPr>
              <w:t>1-5</w:t>
            </w:r>
          </w:p>
        </w:tc>
        <w:tc>
          <w:tcPr>
            <w:tcW w:w="2663" w:type="dxa"/>
            <w:tcBorders>
              <w:top w:val="nil"/>
              <w:left w:val="single" w:color="auto" w:sz="4" w:space="0"/>
              <w:bottom w:val="single" w:color="auto" w:sz="4" w:space="0"/>
              <w:right w:val="single" w:color="auto" w:sz="4" w:space="0"/>
            </w:tcBorders>
            <w:vAlign w:val="center"/>
          </w:tcPr>
          <w:p w14:paraId="124E469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GM-CSF protein</w:t>
            </w:r>
          </w:p>
        </w:tc>
        <w:tc>
          <w:tcPr>
            <w:tcW w:w="1665" w:type="dxa"/>
            <w:tcBorders>
              <w:top w:val="nil"/>
              <w:left w:val="single" w:color="auto" w:sz="4" w:space="0"/>
              <w:bottom w:val="single" w:color="auto" w:sz="4" w:space="0"/>
              <w:right w:val="single" w:color="auto" w:sz="4" w:space="0"/>
            </w:tcBorders>
            <w:vAlign w:val="center"/>
          </w:tcPr>
          <w:p w14:paraId="4D3F4ED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742" w:type="dxa"/>
            <w:tcBorders>
              <w:top w:val="nil"/>
              <w:left w:val="single" w:color="auto" w:sz="4" w:space="0"/>
              <w:bottom w:val="single" w:color="auto" w:sz="4" w:space="0"/>
              <w:right w:val="single" w:color="auto" w:sz="4" w:space="0"/>
            </w:tcBorders>
            <w:vAlign w:val="center"/>
          </w:tcPr>
          <w:p w14:paraId="5CB706F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5D0FB178">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7374361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EU/µg，活性0.08-0.8 ng/mL</w:t>
            </w:r>
          </w:p>
        </w:tc>
        <w:tc>
          <w:tcPr>
            <w:tcW w:w="1438" w:type="dxa"/>
            <w:tcBorders>
              <w:top w:val="nil"/>
              <w:left w:val="single" w:color="auto" w:sz="4" w:space="0"/>
              <w:bottom w:val="single" w:color="auto" w:sz="4" w:space="0"/>
              <w:right w:val="single" w:color="auto" w:sz="4" w:space="0"/>
            </w:tcBorders>
            <w:vAlign w:val="center"/>
          </w:tcPr>
          <w:p w14:paraId="2B6C51D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2.42</w:t>
            </w:r>
          </w:p>
        </w:tc>
        <w:tc>
          <w:tcPr>
            <w:tcW w:w="1438" w:type="dxa"/>
            <w:tcBorders>
              <w:top w:val="nil"/>
              <w:left w:val="single" w:color="auto" w:sz="4" w:space="0"/>
              <w:bottom w:val="single" w:color="auto" w:sz="4" w:space="0"/>
              <w:right w:val="single" w:color="auto" w:sz="4" w:space="0"/>
            </w:tcBorders>
            <w:vAlign w:val="center"/>
          </w:tcPr>
          <w:p w14:paraId="1797210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FD40ECB">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7A21E53E">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44A7536">
            <w:pPr>
              <w:keepNext/>
              <w:widowControl/>
              <w:snapToGrid w:val="0"/>
              <w:jc w:val="center"/>
              <w:rPr>
                <w:rFonts w:hint="default" w:ascii="Arial" w:hAnsi="Arial" w:cs="Arial"/>
                <w:sz w:val="22"/>
                <w:highlight w:val="none"/>
              </w:rPr>
            </w:pPr>
            <w:r>
              <w:rPr>
                <w:rFonts w:hint="default" w:ascii="Arial" w:hAnsi="Arial" w:cs="Arial"/>
                <w:sz w:val="22"/>
                <w:highlight w:val="none"/>
              </w:rPr>
              <w:t>1-6</w:t>
            </w:r>
          </w:p>
        </w:tc>
        <w:tc>
          <w:tcPr>
            <w:tcW w:w="2663" w:type="dxa"/>
            <w:tcBorders>
              <w:top w:val="nil"/>
              <w:left w:val="single" w:color="auto" w:sz="4" w:space="0"/>
              <w:bottom w:val="single" w:color="auto" w:sz="4" w:space="0"/>
              <w:right w:val="single" w:color="auto" w:sz="4" w:space="0"/>
            </w:tcBorders>
            <w:vAlign w:val="center"/>
          </w:tcPr>
          <w:p w14:paraId="22B7E35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IL-6 protein</w:t>
            </w:r>
          </w:p>
        </w:tc>
        <w:tc>
          <w:tcPr>
            <w:tcW w:w="1665" w:type="dxa"/>
            <w:tcBorders>
              <w:top w:val="nil"/>
              <w:left w:val="single" w:color="auto" w:sz="4" w:space="0"/>
              <w:bottom w:val="single" w:color="auto" w:sz="4" w:space="0"/>
              <w:right w:val="single" w:color="auto" w:sz="4" w:space="0"/>
            </w:tcBorders>
            <w:vAlign w:val="center"/>
          </w:tcPr>
          <w:p w14:paraId="0E5F45A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742" w:type="dxa"/>
            <w:tcBorders>
              <w:top w:val="nil"/>
              <w:left w:val="single" w:color="auto" w:sz="4" w:space="0"/>
              <w:bottom w:val="single" w:color="auto" w:sz="4" w:space="0"/>
              <w:right w:val="single" w:color="auto" w:sz="4" w:space="0"/>
            </w:tcBorders>
            <w:vAlign w:val="center"/>
          </w:tcPr>
          <w:p w14:paraId="465B28A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03F3502">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47B781C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EU/µg，活性0.03-0.24 ng/mL in 3G12B10 cells.</w:t>
            </w:r>
          </w:p>
        </w:tc>
        <w:tc>
          <w:tcPr>
            <w:tcW w:w="1438" w:type="dxa"/>
            <w:tcBorders>
              <w:top w:val="nil"/>
              <w:left w:val="single" w:color="auto" w:sz="4" w:space="0"/>
              <w:bottom w:val="single" w:color="auto" w:sz="4" w:space="0"/>
              <w:right w:val="single" w:color="auto" w:sz="4" w:space="0"/>
            </w:tcBorders>
            <w:vAlign w:val="center"/>
          </w:tcPr>
          <w:p w14:paraId="30FA8DA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2.12</w:t>
            </w:r>
          </w:p>
        </w:tc>
        <w:tc>
          <w:tcPr>
            <w:tcW w:w="1438" w:type="dxa"/>
            <w:tcBorders>
              <w:top w:val="nil"/>
              <w:left w:val="single" w:color="auto" w:sz="4" w:space="0"/>
              <w:bottom w:val="single" w:color="auto" w:sz="4" w:space="0"/>
              <w:right w:val="single" w:color="auto" w:sz="4" w:space="0"/>
            </w:tcBorders>
            <w:vAlign w:val="center"/>
          </w:tcPr>
          <w:p w14:paraId="6A26E5A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6EF6955">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B396581">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1B9DF8D">
            <w:pPr>
              <w:keepNext/>
              <w:widowControl/>
              <w:snapToGrid w:val="0"/>
              <w:jc w:val="center"/>
              <w:rPr>
                <w:rFonts w:hint="default" w:ascii="Arial" w:hAnsi="Arial" w:cs="Arial"/>
                <w:sz w:val="22"/>
                <w:highlight w:val="none"/>
              </w:rPr>
            </w:pPr>
            <w:r>
              <w:rPr>
                <w:rFonts w:hint="default" w:ascii="Arial" w:hAnsi="Arial" w:cs="Arial"/>
                <w:sz w:val="22"/>
                <w:highlight w:val="none"/>
              </w:rPr>
              <w:t>1-7</w:t>
            </w:r>
          </w:p>
        </w:tc>
        <w:tc>
          <w:tcPr>
            <w:tcW w:w="2663" w:type="dxa"/>
            <w:tcBorders>
              <w:top w:val="nil"/>
              <w:left w:val="single" w:color="auto" w:sz="4" w:space="0"/>
              <w:bottom w:val="single" w:color="auto" w:sz="4" w:space="0"/>
              <w:right w:val="single" w:color="auto" w:sz="4" w:space="0"/>
            </w:tcBorders>
            <w:vAlign w:val="center"/>
          </w:tcPr>
          <w:p w14:paraId="1661AEE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IL-4 protein</w:t>
            </w:r>
          </w:p>
        </w:tc>
        <w:tc>
          <w:tcPr>
            <w:tcW w:w="1665" w:type="dxa"/>
            <w:tcBorders>
              <w:top w:val="nil"/>
              <w:left w:val="single" w:color="auto" w:sz="4" w:space="0"/>
              <w:bottom w:val="single" w:color="auto" w:sz="4" w:space="0"/>
              <w:right w:val="single" w:color="auto" w:sz="4" w:space="0"/>
            </w:tcBorders>
            <w:vAlign w:val="center"/>
          </w:tcPr>
          <w:p w14:paraId="72BDD2B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742" w:type="dxa"/>
            <w:tcBorders>
              <w:top w:val="nil"/>
              <w:left w:val="single" w:color="auto" w:sz="4" w:space="0"/>
              <w:bottom w:val="single" w:color="auto" w:sz="4" w:space="0"/>
              <w:right w:val="single" w:color="auto" w:sz="4" w:space="0"/>
            </w:tcBorders>
            <w:vAlign w:val="center"/>
          </w:tcPr>
          <w:p w14:paraId="27EF07A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6729D47A">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252B8F0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EU/µg，活性0.07-0.4 ng/mL</w:t>
            </w:r>
          </w:p>
        </w:tc>
        <w:tc>
          <w:tcPr>
            <w:tcW w:w="1438" w:type="dxa"/>
            <w:tcBorders>
              <w:top w:val="nil"/>
              <w:left w:val="single" w:color="auto" w:sz="4" w:space="0"/>
              <w:bottom w:val="single" w:color="auto" w:sz="4" w:space="0"/>
              <w:right w:val="single" w:color="auto" w:sz="4" w:space="0"/>
            </w:tcBorders>
            <w:vAlign w:val="center"/>
          </w:tcPr>
          <w:p w14:paraId="4E4BEDF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2.21</w:t>
            </w:r>
          </w:p>
        </w:tc>
        <w:tc>
          <w:tcPr>
            <w:tcW w:w="1438" w:type="dxa"/>
            <w:tcBorders>
              <w:top w:val="nil"/>
              <w:left w:val="single" w:color="auto" w:sz="4" w:space="0"/>
              <w:bottom w:val="single" w:color="auto" w:sz="4" w:space="0"/>
              <w:right w:val="single" w:color="auto" w:sz="4" w:space="0"/>
            </w:tcBorders>
            <w:vAlign w:val="center"/>
          </w:tcPr>
          <w:p w14:paraId="6FDCB8B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0619F4A">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65D7437D">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98ACAAE">
            <w:pPr>
              <w:keepNext/>
              <w:widowControl/>
              <w:snapToGrid w:val="0"/>
              <w:jc w:val="center"/>
              <w:rPr>
                <w:rFonts w:hint="default" w:ascii="Arial" w:hAnsi="Arial" w:cs="Arial"/>
                <w:sz w:val="22"/>
                <w:highlight w:val="none"/>
              </w:rPr>
            </w:pPr>
            <w:r>
              <w:rPr>
                <w:rFonts w:hint="default" w:ascii="Arial" w:hAnsi="Arial" w:cs="Arial"/>
                <w:sz w:val="22"/>
                <w:highlight w:val="none"/>
              </w:rPr>
              <w:t>1-8</w:t>
            </w:r>
          </w:p>
        </w:tc>
        <w:tc>
          <w:tcPr>
            <w:tcW w:w="2663" w:type="dxa"/>
            <w:tcBorders>
              <w:top w:val="nil"/>
              <w:left w:val="single" w:color="auto" w:sz="4" w:space="0"/>
              <w:bottom w:val="single" w:color="auto" w:sz="4" w:space="0"/>
              <w:right w:val="single" w:color="auto" w:sz="4" w:space="0"/>
            </w:tcBorders>
            <w:vAlign w:val="center"/>
          </w:tcPr>
          <w:p w14:paraId="7CDDD6E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IL-11 protein</w:t>
            </w:r>
          </w:p>
        </w:tc>
        <w:tc>
          <w:tcPr>
            <w:tcW w:w="1665" w:type="dxa"/>
            <w:tcBorders>
              <w:top w:val="nil"/>
              <w:left w:val="single" w:color="auto" w:sz="4" w:space="0"/>
              <w:bottom w:val="single" w:color="auto" w:sz="4" w:space="0"/>
              <w:right w:val="single" w:color="auto" w:sz="4" w:space="0"/>
            </w:tcBorders>
            <w:vAlign w:val="center"/>
          </w:tcPr>
          <w:p w14:paraId="6CEC22C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100ug</w:t>
            </w:r>
          </w:p>
        </w:tc>
        <w:tc>
          <w:tcPr>
            <w:tcW w:w="742" w:type="dxa"/>
            <w:tcBorders>
              <w:top w:val="nil"/>
              <w:left w:val="single" w:color="auto" w:sz="4" w:space="0"/>
              <w:bottom w:val="single" w:color="auto" w:sz="4" w:space="0"/>
              <w:right w:val="single" w:color="auto" w:sz="4" w:space="0"/>
            </w:tcBorders>
            <w:vAlign w:val="center"/>
          </w:tcPr>
          <w:p w14:paraId="7A3ED7A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00E440D0">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2858F86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EU/µg，活性&lt;0.1 ng/mL HEK293 Reporter, 10-50 ng/mL THP-1</w:t>
            </w:r>
          </w:p>
        </w:tc>
        <w:tc>
          <w:tcPr>
            <w:tcW w:w="1438" w:type="dxa"/>
            <w:tcBorders>
              <w:top w:val="nil"/>
              <w:left w:val="single" w:color="auto" w:sz="4" w:space="0"/>
              <w:bottom w:val="single" w:color="auto" w:sz="4" w:space="0"/>
              <w:right w:val="single" w:color="auto" w:sz="4" w:space="0"/>
            </w:tcBorders>
            <w:vAlign w:val="center"/>
          </w:tcPr>
          <w:p w14:paraId="7D5670B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0.39</w:t>
            </w:r>
          </w:p>
        </w:tc>
        <w:tc>
          <w:tcPr>
            <w:tcW w:w="1438" w:type="dxa"/>
            <w:tcBorders>
              <w:top w:val="nil"/>
              <w:left w:val="single" w:color="auto" w:sz="4" w:space="0"/>
              <w:bottom w:val="single" w:color="auto" w:sz="4" w:space="0"/>
              <w:right w:val="single" w:color="auto" w:sz="4" w:space="0"/>
            </w:tcBorders>
            <w:vAlign w:val="center"/>
          </w:tcPr>
          <w:p w14:paraId="7B0FFE8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1D244DB">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664F17EA">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1C77833A">
            <w:pPr>
              <w:keepNext/>
              <w:widowControl/>
              <w:snapToGrid w:val="0"/>
              <w:jc w:val="center"/>
              <w:rPr>
                <w:rFonts w:hint="default" w:ascii="Arial" w:hAnsi="Arial" w:cs="Arial"/>
                <w:sz w:val="22"/>
                <w:highlight w:val="none"/>
              </w:rPr>
            </w:pPr>
            <w:r>
              <w:rPr>
                <w:rFonts w:hint="default" w:ascii="Arial" w:hAnsi="Arial" w:cs="Arial"/>
                <w:sz w:val="22"/>
                <w:highlight w:val="none"/>
              </w:rPr>
              <w:t>1-9</w:t>
            </w:r>
          </w:p>
        </w:tc>
        <w:tc>
          <w:tcPr>
            <w:tcW w:w="2663" w:type="dxa"/>
            <w:tcBorders>
              <w:top w:val="nil"/>
              <w:left w:val="single" w:color="auto" w:sz="4" w:space="0"/>
              <w:bottom w:val="single" w:color="auto" w:sz="4" w:space="0"/>
              <w:right w:val="single" w:color="auto" w:sz="4" w:space="0"/>
            </w:tcBorders>
            <w:vAlign w:val="center"/>
          </w:tcPr>
          <w:p w14:paraId="2E1A453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iNOS Polyclonal antibody</w:t>
            </w:r>
          </w:p>
        </w:tc>
        <w:tc>
          <w:tcPr>
            <w:tcW w:w="1665" w:type="dxa"/>
            <w:tcBorders>
              <w:top w:val="nil"/>
              <w:left w:val="single" w:color="auto" w:sz="4" w:space="0"/>
              <w:bottom w:val="single" w:color="auto" w:sz="4" w:space="0"/>
              <w:right w:val="single" w:color="auto" w:sz="4" w:space="0"/>
            </w:tcBorders>
            <w:vAlign w:val="center"/>
          </w:tcPr>
          <w:p w14:paraId="52D58DE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742" w:type="dxa"/>
            <w:tcBorders>
              <w:top w:val="nil"/>
              <w:left w:val="single" w:color="auto" w:sz="4" w:space="0"/>
              <w:bottom w:val="single" w:color="auto" w:sz="4" w:space="0"/>
              <w:right w:val="single" w:color="auto" w:sz="4" w:space="0"/>
            </w:tcBorders>
            <w:vAlign w:val="center"/>
          </w:tcPr>
          <w:p w14:paraId="132C5D6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799" w:type="dxa"/>
            <w:tcBorders>
              <w:top w:val="nil"/>
              <w:left w:val="nil"/>
              <w:bottom w:val="single" w:color="auto" w:sz="4" w:space="0"/>
              <w:right w:val="single" w:color="auto" w:sz="4" w:space="0"/>
            </w:tcBorders>
            <w:vAlign w:val="center"/>
          </w:tcPr>
          <w:p w14:paraId="1FD7C354">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1FD6CE5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适用于蛋白检测，浓度200 ug/ml；稀释比WB : 1:200-1:1000</w:t>
            </w:r>
          </w:p>
        </w:tc>
        <w:tc>
          <w:tcPr>
            <w:tcW w:w="1438" w:type="dxa"/>
            <w:tcBorders>
              <w:top w:val="nil"/>
              <w:left w:val="single" w:color="auto" w:sz="4" w:space="0"/>
              <w:bottom w:val="single" w:color="auto" w:sz="4" w:space="0"/>
              <w:right w:val="single" w:color="auto" w:sz="4" w:space="0"/>
            </w:tcBorders>
            <w:vAlign w:val="center"/>
          </w:tcPr>
          <w:p w14:paraId="3868D4C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c>
          <w:tcPr>
            <w:tcW w:w="1438" w:type="dxa"/>
            <w:tcBorders>
              <w:top w:val="nil"/>
              <w:left w:val="single" w:color="auto" w:sz="4" w:space="0"/>
              <w:bottom w:val="single" w:color="auto" w:sz="4" w:space="0"/>
              <w:right w:val="single" w:color="auto" w:sz="4" w:space="0"/>
            </w:tcBorders>
            <w:vAlign w:val="center"/>
          </w:tcPr>
          <w:p w14:paraId="19C6EF6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A35A6D8">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192ED648">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D1F7BBE">
            <w:pPr>
              <w:keepNext/>
              <w:widowControl/>
              <w:snapToGrid w:val="0"/>
              <w:jc w:val="center"/>
              <w:rPr>
                <w:rFonts w:hint="default" w:ascii="Arial" w:hAnsi="Arial" w:cs="Arial"/>
                <w:sz w:val="22"/>
                <w:highlight w:val="none"/>
              </w:rPr>
            </w:pPr>
            <w:r>
              <w:rPr>
                <w:rFonts w:hint="default" w:ascii="Arial" w:hAnsi="Arial" w:cs="Arial"/>
                <w:sz w:val="22"/>
                <w:highlight w:val="none"/>
              </w:rPr>
              <w:t>1-10</w:t>
            </w:r>
          </w:p>
        </w:tc>
        <w:tc>
          <w:tcPr>
            <w:tcW w:w="2663" w:type="dxa"/>
            <w:tcBorders>
              <w:top w:val="nil"/>
              <w:left w:val="single" w:color="auto" w:sz="4" w:space="0"/>
              <w:bottom w:val="single" w:color="auto" w:sz="4" w:space="0"/>
              <w:right w:val="single" w:color="auto" w:sz="4" w:space="0"/>
            </w:tcBorders>
            <w:vAlign w:val="center"/>
          </w:tcPr>
          <w:p w14:paraId="6BC76B7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TMEM173/STING Mouse Monoclonal Antibody</w:t>
            </w:r>
          </w:p>
        </w:tc>
        <w:tc>
          <w:tcPr>
            <w:tcW w:w="1665" w:type="dxa"/>
            <w:tcBorders>
              <w:top w:val="nil"/>
              <w:left w:val="single" w:color="auto" w:sz="4" w:space="0"/>
              <w:bottom w:val="single" w:color="auto" w:sz="4" w:space="0"/>
              <w:right w:val="single" w:color="auto" w:sz="4" w:space="0"/>
            </w:tcBorders>
            <w:vAlign w:val="center"/>
          </w:tcPr>
          <w:p w14:paraId="3AFEA59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742" w:type="dxa"/>
            <w:tcBorders>
              <w:top w:val="nil"/>
              <w:left w:val="single" w:color="auto" w:sz="4" w:space="0"/>
              <w:bottom w:val="single" w:color="auto" w:sz="4" w:space="0"/>
              <w:right w:val="single" w:color="auto" w:sz="4" w:space="0"/>
            </w:tcBorders>
            <w:vAlign w:val="center"/>
          </w:tcPr>
          <w:p w14:paraId="016A488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799" w:type="dxa"/>
            <w:tcBorders>
              <w:top w:val="nil"/>
              <w:left w:val="nil"/>
              <w:bottom w:val="single" w:color="auto" w:sz="4" w:space="0"/>
              <w:right w:val="single" w:color="auto" w:sz="4" w:space="0"/>
            </w:tcBorders>
            <w:vAlign w:val="center"/>
          </w:tcPr>
          <w:p w14:paraId="1507EACE">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4E8CC2B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适用于蛋白检测，浓度1500 ug/ml；稀释比WB : 1:5000-1:50000</w:t>
            </w:r>
          </w:p>
        </w:tc>
        <w:tc>
          <w:tcPr>
            <w:tcW w:w="1438" w:type="dxa"/>
            <w:tcBorders>
              <w:top w:val="nil"/>
              <w:left w:val="single" w:color="auto" w:sz="4" w:space="0"/>
              <w:bottom w:val="single" w:color="auto" w:sz="4" w:space="0"/>
              <w:right w:val="single" w:color="auto" w:sz="4" w:space="0"/>
            </w:tcBorders>
            <w:vAlign w:val="center"/>
          </w:tcPr>
          <w:p w14:paraId="32F1ED2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c>
          <w:tcPr>
            <w:tcW w:w="1438" w:type="dxa"/>
            <w:tcBorders>
              <w:top w:val="nil"/>
              <w:left w:val="single" w:color="auto" w:sz="4" w:space="0"/>
              <w:bottom w:val="single" w:color="auto" w:sz="4" w:space="0"/>
              <w:right w:val="single" w:color="auto" w:sz="4" w:space="0"/>
            </w:tcBorders>
            <w:vAlign w:val="center"/>
          </w:tcPr>
          <w:p w14:paraId="1118E49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35EF006">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72CB3ED1">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1B7D644">
            <w:pPr>
              <w:keepNext/>
              <w:widowControl/>
              <w:snapToGrid w:val="0"/>
              <w:jc w:val="center"/>
              <w:rPr>
                <w:rFonts w:hint="default" w:ascii="Arial" w:hAnsi="Arial" w:cs="Arial"/>
                <w:sz w:val="22"/>
                <w:highlight w:val="none"/>
              </w:rPr>
            </w:pPr>
            <w:r>
              <w:rPr>
                <w:rFonts w:hint="default" w:ascii="Arial" w:hAnsi="Arial" w:cs="Arial"/>
                <w:sz w:val="22"/>
                <w:highlight w:val="none"/>
              </w:rPr>
              <w:t>1-11</w:t>
            </w:r>
          </w:p>
        </w:tc>
        <w:tc>
          <w:tcPr>
            <w:tcW w:w="2663" w:type="dxa"/>
            <w:tcBorders>
              <w:top w:val="nil"/>
              <w:left w:val="single" w:color="auto" w:sz="4" w:space="0"/>
              <w:bottom w:val="single" w:color="auto" w:sz="4" w:space="0"/>
              <w:right w:val="single" w:color="auto" w:sz="4" w:space="0"/>
            </w:tcBorders>
            <w:vAlign w:val="center"/>
          </w:tcPr>
          <w:p w14:paraId="6176FB9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IL-6 Polyclonal antibody</w:t>
            </w:r>
          </w:p>
        </w:tc>
        <w:tc>
          <w:tcPr>
            <w:tcW w:w="1665" w:type="dxa"/>
            <w:tcBorders>
              <w:top w:val="nil"/>
              <w:left w:val="single" w:color="auto" w:sz="4" w:space="0"/>
              <w:bottom w:val="single" w:color="auto" w:sz="4" w:space="0"/>
              <w:right w:val="single" w:color="auto" w:sz="4" w:space="0"/>
            </w:tcBorders>
            <w:vAlign w:val="center"/>
          </w:tcPr>
          <w:p w14:paraId="49933CE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742" w:type="dxa"/>
            <w:tcBorders>
              <w:top w:val="nil"/>
              <w:left w:val="single" w:color="auto" w:sz="4" w:space="0"/>
              <w:bottom w:val="single" w:color="auto" w:sz="4" w:space="0"/>
              <w:right w:val="single" w:color="auto" w:sz="4" w:space="0"/>
            </w:tcBorders>
            <w:vAlign w:val="center"/>
          </w:tcPr>
          <w:p w14:paraId="6B9DD51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799" w:type="dxa"/>
            <w:tcBorders>
              <w:top w:val="nil"/>
              <w:left w:val="nil"/>
              <w:bottom w:val="single" w:color="auto" w:sz="4" w:space="0"/>
              <w:right w:val="single" w:color="auto" w:sz="4" w:space="0"/>
            </w:tcBorders>
            <w:vAlign w:val="center"/>
          </w:tcPr>
          <w:p w14:paraId="619D68F3">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2A69CFE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适用于蛋白检测，浓度650 ug/ml；稀释比WB : 1:500-1:2000</w:t>
            </w:r>
          </w:p>
        </w:tc>
        <w:tc>
          <w:tcPr>
            <w:tcW w:w="1438" w:type="dxa"/>
            <w:tcBorders>
              <w:top w:val="nil"/>
              <w:left w:val="single" w:color="auto" w:sz="4" w:space="0"/>
              <w:bottom w:val="single" w:color="auto" w:sz="4" w:space="0"/>
              <w:right w:val="single" w:color="auto" w:sz="4" w:space="0"/>
            </w:tcBorders>
            <w:vAlign w:val="center"/>
          </w:tcPr>
          <w:p w14:paraId="337C56E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c>
          <w:tcPr>
            <w:tcW w:w="1438" w:type="dxa"/>
            <w:tcBorders>
              <w:top w:val="nil"/>
              <w:left w:val="single" w:color="auto" w:sz="4" w:space="0"/>
              <w:bottom w:val="single" w:color="auto" w:sz="4" w:space="0"/>
              <w:right w:val="single" w:color="auto" w:sz="4" w:space="0"/>
            </w:tcBorders>
            <w:vAlign w:val="center"/>
          </w:tcPr>
          <w:p w14:paraId="2AE349A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B3D0793">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550A1698">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5FFD85BE">
            <w:pPr>
              <w:keepNext/>
              <w:widowControl/>
              <w:snapToGrid w:val="0"/>
              <w:jc w:val="center"/>
              <w:rPr>
                <w:rFonts w:hint="default" w:ascii="Arial" w:hAnsi="Arial" w:cs="Arial"/>
                <w:sz w:val="22"/>
                <w:highlight w:val="none"/>
              </w:rPr>
            </w:pPr>
            <w:r>
              <w:rPr>
                <w:rFonts w:hint="default" w:ascii="Arial" w:hAnsi="Arial" w:cs="Arial"/>
                <w:sz w:val="22"/>
                <w:highlight w:val="none"/>
              </w:rPr>
              <w:t>1-12</w:t>
            </w:r>
          </w:p>
        </w:tc>
        <w:tc>
          <w:tcPr>
            <w:tcW w:w="2663" w:type="dxa"/>
            <w:tcBorders>
              <w:top w:val="nil"/>
              <w:left w:val="single" w:color="auto" w:sz="4" w:space="0"/>
              <w:bottom w:val="single" w:color="auto" w:sz="4" w:space="0"/>
              <w:right w:val="single" w:color="auto" w:sz="4" w:space="0"/>
            </w:tcBorders>
            <w:vAlign w:val="center"/>
          </w:tcPr>
          <w:p w14:paraId="438F5E5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NRF2, NFE2L2 Recombinant Antibody</w:t>
            </w:r>
          </w:p>
        </w:tc>
        <w:tc>
          <w:tcPr>
            <w:tcW w:w="1665" w:type="dxa"/>
            <w:tcBorders>
              <w:top w:val="nil"/>
              <w:left w:val="single" w:color="auto" w:sz="4" w:space="0"/>
              <w:bottom w:val="single" w:color="auto" w:sz="4" w:space="0"/>
              <w:right w:val="single" w:color="auto" w:sz="4" w:space="0"/>
            </w:tcBorders>
            <w:vAlign w:val="center"/>
          </w:tcPr>
          <w:p w14:paraId="214B84C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742" w:type="dxa"/>
            <w:tcBorders>
              <w:top w:val="nil"/>
              <w:left w:val="single" w:color="auto" w:sz="4" w:space="0"/>
              <w:bottom w:val="single" w:color="auto" w:sz="4" w:space="0"/>
              <w:right w:val="single" w:color="auto" w:sz="4" w:space="0"/>
            </w:tcBorders>
            <w:vAlign w:val="center"/>
          </w:tcPr>
          <w:p w14:paraId="4E2CA7A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26FEA481">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6D3996E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适用于蛋白检测，浓度170 ug/ml；稀释比WB : 1:500-1:2000,IHC : 1:200-1:800;IF/ICC : 1:50-1:500</w:t>
            </w:r>
          </w:p>
        </w:tc>
        <w:tc>
          <w:tcPr>
            <w:tcW w:w="1438" w:type="dxa"/>
            <w:tcBorders>
              <w:top w:val="nil"/>
              <w:left w:val="single" w:color="auto" w:sz="4" w:space="0"/>
              <w:bottom w:val="single" w:color="auto" w:sz="4" w:space="0"/>
              <w:right w:val="single" w:color="auto" w:sz="4" w:space="0"/>
            </w:tcBorders>
            <w:vAlign w:val="center"/>
          </w:tcPr>
          <w:p w14:paraId="0D1698A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c>
          <w:tcPr>
            <w:tcW w:w="1438" w:type="dxa"/>
            <w:tcBorders>
              <w:top w:val="nil"/>
              <w:left w:val="single" w:color="auto" w:sz="4" w:space="0"/>
              <w:bottom w:val="single" w:color="auto" w:sz="4" w:space="0"/>
              <w:right w:val="single" w:color="auto" w:sz="4" w:space="0"/>
            </w:tcBorders>
            <w:vAlign w:val="center"/>
          </w:tcPr>
          <w:p w14:paraId="48FF29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987C18C">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645A0222">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6D28C09">
            <w:pPr>
              <w:keepNext/>
              <w:widowControl/>
              <w:snapToGrid w:val="0"/>
              <w:jc w:val="center"/>
              <w:rPr>
                <w:rFonts w:hint="default" w:ascii="Arial" w:hAnsi="Arial" w:cs="Arial"/>
                <w:sz w:val="22"/>
                <w:highlight w:val="none"/>
              </w:rPr>
            </w:pPr>
            <w:r>
              <w:rPr>
                <w:rFonts w:hint="default" w:ascii="Arial" w:hAnsi="Arial" w:cs="Arial"/>
                <w:sz w:val="22"/>
                <w:highlight w:val="none"/>
              </w:rPr>
              <w:t>1-13</w:t>
            </w:r>
          </w:p>
        </w:tc>
        <w:tc>
          <w:tcPr>
            <w:tcW w:w="2663" w:type="dxa"/>
            <w:tcBorders>
              <w:top w:val="nil"/>
              <w:left w:val="single" w:color="auto" w:sz="4" w:space="0"/>
              <w:bottom w:val="single" w:color="auto" w:sz="4" w:space="0"/>
              <w:right w:val="single" w:color="auto" w:sz="4" w:space="0"/>
            </w:tcBorders>
            <w:vAlign w:val="center"/>
          </w:tcPr>
          <w:p w14:paraId="0A32259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KEAP1 Recombinant antibody</w:t>
            </w:r>
          </w:p>
        </w:tc>
        <w:tc>
          <w:tcPr>
            <w:tcW w:w="1665" w:type="dxa"/>
            <w:tcBorders>
              <w:top w:val="nil"/>
              <w:left w:val="single" w:color="auto" w:sz="4" w:space="0"/>
              <w:bottom w:val="single" w:color="auto" w:sz="4" w:space="0"/>
              <w:right w:val="single" w:color="auto" w:sz="4" w:space="0"/>
            </w:tcBorders>
            <w:vAlign w:val="center"/>
          </w:tcPr>
          <w:p w14:paraId="2D2F8C7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742" w:type="dxa"/>
            <w:tcBorders>
              <w:top w:val="nil"/>
              <w:left w:val="single" w:color="auto" w:sz="4" w:space="0"/>
              <w:bottom w:val="single" w:color="auto" w:sz="4" w:space="0"/>
              <w:right w:val="single" w:color="auto" w:sz="4" w:space="0"/>
            </w:tcBorders>
            <w:vAlign w:val="center"/>
          </w:tcPr>
          <w:p w14:paraId="52D95C4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4CB84ECA">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6D251FF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1:500-1:2000</w:t>
            </w:r>
          </w:p>
        </w:tc>
        <w:tc>
          <w:tcPr>
            <w:tcW w:w="1438" w:type="dxa"/>
            <w:tcBorders>
              <w:top w:val="nil"/>
              <w:left w:val="single" w:color="auto" w:sz="4" w:space="0"/>
              <w:bottom w:val="single" w:color="auto" w:sz="4" w:space="0"/>
              <w:right w:val="single" w:color="auto" w:sz="4" w:space="0"/>
            </w:tcBorders>
            <w:vAlign w:val="center"/>
          </w:tcPr>
          <w:p w14:paraId="5EF6195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c>
          <w:tcPr>
            <w:tcW w:w="1438" w:type="dxa"/>
            <w:tcBorders>
              <w:top w:val="nil"/>
              <w:left w:val="single" w:color="auto" w:sz="4" w:space="0"/>
              <w:bottom w:val="single" w:color="auto" w:sz="4" w:space="0"/>
              <w:right w:val="single" w:color="auto" w:sz="4" w:space="0"/>
            </w:tcBorders>
            <w:vAlign w:val="center"/>
          </w:tcPr>
          <w:p w14:paraId="4BCA27E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925C642">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0E8994CB">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8D4400C">
            <w:pPr>
              <w:keepNext/>
              <w:widowControl/>
              <w:snapToGrid w:val="0"/>
              <w:jc w:val="center"/>
              <w:rPr>
                <w:rFonts w:hint="default" w:ascii="Arial" w:hAnsi="Arial" w:cs="Arial"/>
                <w:sz w:val="22"/>
                <w:highlight w:val="none"/>
              </w:rPr>
            </w:pPr>
            <w:r>
              <w:rPr>
                <w:rFonts w:hint="default" w:ascii="Arial" w:hAnsi="Arial" w:cs="Arial"/>
                <w:sz w:val="22"/>
                <w:highlight w:val="none"/>
              </w:rPr>
              <w:t>1-14</w:t>
            </w:r>
          </w:p>
        </w:tc>
        <w:tc>
          <w:tcPr>
            <w:tcW w:w="2663" w:type="dxa"/>
            <w:tcBorders>
              <w:top w:val="nil"/>
              <w:left w:val="single" w:color="auto" w:sz="4" w:space="0"/>
              <w:bottom w:val="single" w:color="auto" w:sz="4" w:space="0"/>
              <w:right w:val="single" w:color="auto" w:sz="4" w:space="0"/>
            </w:tcBorders>
            <w:vAlign w:val="center"/>
          </w:tcPr>
          <w:p w14:paraId="68530E8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CD45 Mouse Monoclonal antibody</w:t>
            </w:r>
          </w:p>
        </w:tc>
        <w:tc>
          <w:tcPr>
            <w:tcW w:w="1665" w:type="dxa"/>
            <w:tcBorders>
              <w:top w:val="nil"/>
              <w:left w:val="single" w:color="auto" w:sz="4" w:space="0"/>
              <w:bottom w:val="single" w:color="auto" w:sz="4" w:space="0"/>
              <w:right w:val="single" w:color="auto" w:sz="4" w:space="0"/>
            </w:tcBorders>
            <w:vAlign w:val="center"/>
          </w:tcPr>
          <w:p w14:paraId="23AE187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742" w:type="dxa"/>
            <w:tcBorders>
              <w:top w:val="nil"/>
              <w:left w:val="single" w:color="auto" w:sz="4" w:space="0"/>
              <w:bottom w:val="single" w:color="auto" w:sz="4" w:space="0"/>
              <w:right w:val="single" w:color="auto" w:sz="4" w:space="0"/>
            </w:tcBorders>
            <w:vAlign w:val="center"/>
          </w:tcPr>
          <w:p w14:paraId="6E6FA92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3153E39E">
            <w:pPr>
              <w:keepNext/>
              <w:widowControl/>
              <w:snapToGrid w:val="0"/>
              <w:jc w:val="center"/>
              <w:rPr>
                <w:rFonts w:hint="default" w:ascii="Arial" w:hAnsi="Arial" w:cs="Arial"/>
                <w:sz w:val="22"/>
                <w:highlight w:val="none"/>
              </w:rPr>
            </w:pPr>
            <w:r>
              <w:rPr>
                <w:rFonts w:hint="default" w:ascii="Arial" w:hAnsi="Arial" w:cs="Arial"/>
                <w:sz w:val="24"/>
                <w:highlight w:val="none"/>
              </w:rPr>
              <w:t>支</w:t>
            </w:r>
          </w:p>
        </w:tc>
        <w:tc>
          <w:tcPr>
            <w:tcW w:w="3960" w:type="dxa"/>
            <w:tcBorders>
              <w:top w:val="nil"/>
              <w:left w:val="single" w:color="auto" w:sz="4" w:space="0"/>
              <w:bottom w:val="single" w:color="auto" w:sz="4" w:space="0"/>
              <w:right w:val="single" w:color="auto" w:sz="4" w:space="0"/>
            </w:tcBorders>
            <w:vAlign w:val="center"/>
          </w:tcPr>
          <w:p w14:paraId="2535135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适用于蛋白检测，浓度2000 ug/ml；稀释比WB : 1:1000-1:4000；IHC : 1:4000-1:16000；IF-P : 1:500-1:2000；IF-FRO : 1:400-1:1600；IF/ICC : 1:400-1:1600</w:t>
            </w:r>
          </w:p>
        </w:tc>
        <w:tc>
          <w:tcPr>
            <w:tcW w:w="1438" w:type="dxa"/>
            <w:tcBorders>
              <w:top w:val="nil"/>
              <w:left w:val="single" w:color="auto" w:sz="4" w:space="0"/>
              <w:bottom w:val="single" w:color="auto" w:sz="4" w:space="0"/>
              <w:right w:val="single" w:color="auto" w:sz="4" w:space="0"/>
            </w:tcBorders>
            <w:vAlign w:val="center"/>
          </w:tcPr>
          <w:p w14:paraId="12D4256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c>
          <w:tcPr>
            <w:tcW w:w="1438" w:type="dxa"/>
            <w:tcBorders>
              <w:top w:val="nil"/>
              <w:left w:val="single" w:color="auto" w:sz="4" w:space="0"/>
              <w:bottom w:val="single" w:color="auto" w:sz="4" w:space="0"/>
              <w:right w:val="single" w:color="auto" w:sz="4" w:space="0"/>
            </w:tcBorders>
            <w:vAlign w:val="center"/>
          </w:tcPr>
          <w:p w14:paraId="7C9AD2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F97D54F">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59E11F49">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7800C55">
            <w:pPr>
              <w:keepNext/>
              <w:widowControl/>
              <w:snapToGrid w:val="0"/>
              <w:jc w:val="center"/>
              <w:rPr>
                <w:rFonts w:hint="default" w:ascii="Arial" w:hAnsi="Arial" w:cs="Arial"/>
                <w:sz w:val="22"/>
                <w:highlight w:val="none"/>
              </w:rPr>
            </w:pPr>
            <w:r>
              <w:rPr>
                <w:rFonts w:hint="default" w:ascii="Arial" w:hAnsi="Arial" w:cs="Arial"/>
                <w:sz w:val="22"/>
                <w:highlight w:val="none"/>
              </w:rPr>
              <w:t>1-15</w:t>
            </w:r>
          </w:p>
        </w:tc>
        <w:tc>
          <w:tcPr>
            <w:tcW w:w="2663" w:type="dxa"/>
            <w:tcBorders>
              <w:top w:val="nil"/>
              <w:left w:val="single" w:color="auto" w:sz="4" w:space="0"/>
              <w:bottom w:val="single" w:color="auto" w:sz="4" w:space="0"/>
              <w:right w:val="single" w:color="auto" w:sz="4" w:space="0"/>
            </w:tcBorders>
            <w:vAlign w:val="center"/>
          </w:tcPr>
          <w:p w14:paraId="40B82B3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IL-17A Monoclonal antibody</w:t>
            </w:r>
          </w:p>
        </w:tc>
        <w:tc>
          <w:tcPr>
            <w:tcW w:w="1665" w:type="dxa"/>
            <w:tcBorders>
              <w:top w:val="nil"/>
              <w:left w:val="single" w:color="auto" w:sz="4" w:space="0"/>
              <w:bottom w:val="single" w:color="auto" w:sz="4" w:space="0"/>
              <w:right w:val="single" w:color="auto" w:sz="4" w:space="0"/>
            </w:tcBorders>
            <w:vAlign w:val="center"/>
          </w:tcPr>
          <w:p w14:paraId="45E3809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6D233B3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6</w:t>
            </w:r>
          </w:p>
        </w:tc>
        <w:tc>
          <w:tcPr>
            <w:tcW w:w="799" w:type="dxa"/>
            <w:tcBorders>
              <w:top w:val="nil"/>
              <w:left w:val="nil"/>
              <w:bottom w:val="single" w:color="auto" w:sz="4" w:space="0"/>
              <w:right w:val="single" w:color="auto" w:sz="4" w:space="0"/>
            </w:tcBorders>
            <w:vAlign w:val="center"/>
          </w:tcPr>
          <w:p w14:paraId="01507A14">
            <w:pPr>
              <w:keepNext/>
              <w:widowControl/>
              <w:snapToGrid w:val="0"/>
              <w:jc w:val="center"/>
              <w:rPr>
                <w:rFonts w:hint="default" w:ascii="Arial" w:hAnsi="Arial" w:cs="Arial"/>
                <w:sz w:val="22"/>
                <w:highlight w:val="none"/>
              </w:rPr>
            </w:pPr>
            <w:r>
              <w:rPr>
                <w:rFonts w:hint="default" w:ascii="Arial" w:hAnsi="Arial" w:cs="Arial"/>
                <w:sz w:val="24"/>
                <w:highlight w:val="none"/>
              </w:rPr>
              <w:t>支</w:t>
            </w:r>
          </w:p>
        </w:tc>
        <w:tc>
          <w:tcPr>
            <w:tcW w:w="3960" w:type="dxa"/>
            <w:tcBorders>
              <w:top w:val="nil"/>
              <w:left w:val="single" w:color="auto" w:sz="4" w:space="0"/>
              <w:bottom w:val="single" w:color="auto" w:sz="4" w:space="0"/>
              <w:right w:val="single" w:color="auto" w:sz="4" w:space="0"/>
            </w:tcBorders>
            <w:vAlign w:val="center"/>
          </w:tcPr>
          <w:p w14:paraId="442FFEA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适用于蛋白检测，浓度1000 μg/ml；稀释比WB : 1:500-1:2000；IHC : 1:500-1:2000； IF-P : 1:200-1:800</w:t>
            </w:r>
          </w:p>
        </w:tc>
        <w:tc>
          <w:tcPr>
            <w:tcW w:w="1438" w:type="dxa"/>
            <w:tcBorders>
              <w:top w:val="nil"/>
              <w:left w:val="single" w:color="auto" w:sz="4" w:space="0"/>
              <w:bottom w:val="single" w:color="auto" w:sz="4" w:space="0"/>
              <w:right w:val="single" w:color="auto" w:sz="4" w:space="0"/>
            </w:tcBorders>
            <w:vAlign w:val="center"/>
          </w:tcPr>
          <w:p w14:paraId="0E1E6F5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0.22</w:t>
            </w:r>
          </w:p>
        </w:tc>
        <w:tc>
          <w:tcPr>
            <w:tcW w:w="1438" w:type="dxa"/>
            <w:tcBorders>
              <w:top w:val="nil"/>
              <w:left w:val="single" w:color="auto" w:sz="4" w:space="0"/>
              <w:bottom w:val="single" w:color="auto" w:sz="4" w:space="0"/>
              <w:right w:val="single" w:color="auto" w:sz="4" w:space="0"/>
            </w:tcBorders>
            <w:vAlign w:val="center"/>
          </w:tcPr>
          <w:p w14:paraId="1D90646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8574251">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29989995">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1EFD4CC4">
            <w:pPr>
              <w:keepNext/>
              <w:widowControl/>
              <w:snapToGrid w:val="0"/>
              <w:jc w:val="center"/>
              <w:rPr>
                <w:rFonts w:hint="default" w:ascii="Arial" w:hAnsi="Arial" w:cs="Arial"/>
                <w:sz w:val="22"/>
                <w:highlight w:val="none"/>
              </w:rPr>
            </w:pPr>
            <w:r>
              <w:rPr>
                <w:rFonts w:hint="default" w:ascii="Arial" w:hAnsi="Arial" w:cs="Arial"/>
                <w:sz w:val="22"/>
                <w:highlight w:val="none"/>
              </w:rPr>
              <w:t>1-16</w:t>
            </w:r>
          </w:p>
        </w:tc>
        <w:tc>
          <w:tcPr>
            <w:tcW w:w="2663" w:type="dxa"/>
            <w:tcBorders>
              <w:top w:val="nil"/>
              <w:left w:val="single" w:color="auto" w:sz="4" w:space="0"/>
              <w:bottom w:val="single" w:color="auto" w:sz="4" w:space="0"/>
              <w:right w:val="single" w:color="auto" w:sz="4" w:space="0"/>
            </w:tcBorders>
            <w:vAlign w:val="center"/>
          </w:tcPr>
          <w:p w14:paraId="151E6CD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IFN Gamma Polyclonal antibody</w:t>
            </w:r>
          </w:p>
        </w:tc>
        <w:tc>
          <w:tcPr>
            <w:tcW w:w="1665" w:type="dxa"/>
            <w:tcBorders>
              <w:top w:val="nil"/>
              <w:left w:val="single" w:color="auto" w:sz="4" w:space="0"/>
              <w:bottom w:val="single" w:color="auto" w:sz="4" w:space="0"/>
              <w:right w:val="single" w:color="auto" w:sz="4" w:space="0"/>
            </w:tcBorders>
            <w:vAlign w:val="center"/>
          </w:tcPr>
          <w:p w14:paraId="5A19E72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72608E7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5</w:t>
            </w:r>
          </w:p>
        </w:tc>
        <w:tc>
          <w:tcPr>
            <w:tcW w:w="799" w:type="dxa"/>
            <w:tcBorders>
              <w:top w:val="nil"/>
              <w:left w:val="nil"/>
              <w:bottom w:val="single" w:color="auto" w:sz="4" w:space="0"/>
              <w:right w:val="single" w:color="auto" w:sz="4" w:space="0"/>
            </w:tcBorders>
            <w:vAlign w:val="center"/>
          </w:tcPr>
          <w:p w14:paraId="2DDB029D">
            <w:pPr>
              <w:keepNext/>
              <w:widowControl/>
              <w:snapToGrid w:val="0"/>
              <w:jc w:val="center"/>
              <w:rPr>
                <w:rFonts w:hint="default" w:ascii="Arial" w:hAnsi="Arial" w:cs="Arial"/>
                <w:sz w:val="22"/>
                <w:highlight w:val="none"/>
              </w:rPr>
            </w:pPr>
            <w:r>
              <w:rPr>
                <w:rFonts w:hint="default" w:ascii="Arial" w:hAnsi="Arial" w:cs="Arial"/>
                <w:sz w:val="24"/>
                <w:highlight w:val="none"/>
              </w:rPr>
              <w:t>支</w:t>
            </w:r>
          </w:p>
        </w:tc>
        <w:tc>
          <w:tcPr>
            <w:tcW w:w="3960" w:type="dxa"/>
            <w:tcBorders>
              <w:top w:val="nil"/>
              <w:left w:val="single" w:color="auto" w:sz="4" w:space="0"/>
              <w:bottom w:val="single" w:color="auto" w:sz="4" w:space="0"/>
              <w:right w:val="single" w:color="auto" w:sz="4" w:space="0"/>
            </w:tcBorders>
            <w:vAlign w:val="center"/>
          </w:tcPr>
          <w:p w14:paraId="1C33C83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适用于蛋白检测，浓度550 ug/ml；稀释比 IHC : 1:50-1:500</w:t>
            </w:r>
          </w:p>
        </w:tc>
        <w:tc>
          <w:tcPr>
            <w:tcW w:w="1438" w:type="dxa"/>
            <w:tcBorders>
              <w:top w:val="nil"/>
              <w:left w:val="single" w:color="auto" w:sz="4" w:space="0"/>
              <w:bottom w:val="single" w:color="auto" w:sz="4" w:space="0"/>
              <w:right w:val="single" w:color="auto" w:sz="4" w:space="0"/>
            </w:tcBorders>
            <w:vAlign w:val="center"/>
          </w:tcPr>
          <w:p w14:paraId="29E80A0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075700F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3730DF1">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6E1A08BB">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E40644E">
            <w:pPr>
              <w:keepNext/>
              <w:widowControl/>
              <w:snapToGrid w:val="0"/>
              <w:jc w:val="center"/>
              <w:rPr>
                <w:rFonts w:hint="default" w:ascii="Arial" w:hAnsi="Arial" w:cs="Arial"/>
                <w:sz w:val="22"/>
                <w:highlight w:val="none"/>
              </w:rPr>
            </w:pPr>
            <w:r>
              <w:rPr>
                <w:rFonts w:hint="default" w:ascii="Arial" w:hAnsi="Arial" w:cs="Arial"/>
                <w:sz w:val="22"/>
                <w:highlight w:val="none"/>
              </w:rPr>
              <w:t>1-17</w:t>
            </w:r>
          </w:p>
        </w:tc>
        <w:tc>
          <w:tcPr>
            <w:tcW w:w="2663" w:type="dxa"/>
            <w:tcBorders>
              <w:top w:val="nil"/>
              <w:left w:val="single" w:color="auto" w:sz="4" w:space="0"/>
              <w:bottom w:val="single" w:color="auto" w:sz="4" w:space="0"/>
              <w:right w:val="single" w:color="auto" w:sz="4" w:space="0"/>
            </w:tcBorders>
            <w:vAlign w:val="center"/>
          </w:tcPr>
          <w:p w14:paraId="061EF24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TNF Alpha Polyclonal antibody</w:t>
            </w:r>
          </w:p>
        </w:tc>
        <w:tc>
          <w:tcPr>
            <w:tcW w:w="1665" w:type="dxa"/>
            <w:tcBorders>
              <w:top w:val="nil"/>
              <w:left w:val="single" w:color="auto" w:sz="4" w:space="0"/>
              <w:bottom w:val="single" w:color="auto" w:sz="4" w:space="0"/>
              <w:right w:val="single" w:color="auto" w:sz="4" w:space="0"/>
            </w:tcBorders>
            <w:vAlign w:val="center"/>
          </w:tcPr>
          <w:p w14:paraId="7582491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4A7AD38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5</w:t>
            </w:r>
          </w:p>
        </w:tc>
        <w:tc>
          <w:tcPr>
            <w:tcW w:w="799" w:type="dxa"/>
            <w:tcBorders>
              <w:top w:val="nil"/>
              <w:left w:val="nil"/>
              <w:bottom w:val="single" w:color="auto" w:sz="4" w:space="0"/>
              <w:right w:val="single" w:color="auto" w:sz="4" w:space="0"/>
            </w:tcBorders>
            <w:vAlign w:val="center"/>
          </w:tcPr>
          <w:p w14:paraId="709F5DEF">
            <w:pPr>
              <w:keepNext/>
              <w:widowControl/>
              <w:snapToGrid w:val="0"/>
              <w:jc w:val="center"/>
              <w:rPr>
                <w:rFonts w:hint="default" w:ascii="Arial" w:hAnsi="Arial" w:cs="Arial"/>
                <w:sz w:val="22"/>
                <w:highlight w:val="none"/>
              </w:rPr>
            </w:pPr>
            <w:r>
              <w:rPr>
                <w:rFonts w:hint="default" w:ascii="Arial" w:hAnsi="Arial" w:cs="Arial"/>
                <w:sz w:val="24"/>
                <w:highlight w:val="none"/>
              </w:rPr>
              <w:t>支</w:t>
            </w:r>
          </w:p>
        </w:tc>
        <w:tc>
          <w:tcPr>
            <w:tcW w:w="3960" w:type="dxa"/>
            <w:tcBorders>
              <w:top w:val="nil"/>
              <w:left w:val="single" w:color="auto" w:sz="4" w:space="0"/>
              <w:bottom w:val="single" w:color="auto" w:sz="4" w:space="0"/>
              <w:right w:val="single" w:color="auto" w:sz="4" w:space="0"/>
            </w:tcBorders>
            <w:vAlign w:val="center"/>
          </w:tcPr>
          <w:p w14:paraId="06A7E20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1:500-1:2000</w:t>
            </w:r>
          </w:p>
        </w:tc>
        <w:tc>
          <w:tcPr>
            <w:tcW w:w="1438" w:type="dxa"/>
            <w:tcBorders>
              <w:top w:val="nil"/>
              <w:left w:val="single" w:color="auto" w:sz="4" w:space="0"/>
              <w:bottom w:val="single" w:color="auto" w:sz="4" w:space="0"/>
              <w:right w:val="single" w:color="auto" w:sz="4" w:space="0"/>
            </w:tcBorders>
            <w:vAlign w:val="center"/>
          </w:tcPr>
          <w:p w14:paraId="73E275F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55EE1FC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6BE8D08">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0E5A90AC">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6765407">
            <w:pPr>
              <w:keepNext/>
              <w:widowControl/>
              <w:snapToGrid w:val="0"/>
              <w:jc w:val="center"/>
              <w:rPr>
                <w:rFonts w:hint="default" w:ascii="Arial" w:hAnsi="Arial" w:cs="Arial"/>
                <w:sz w:val="22"/>
                <w:highlight w:val="none"/>
              </w:rPr>
            </w:pPr>
            <w:r>
              <w:rPr>
                <w:rFonts w:hint="default" w:ascii="Arial" w:hAnsi="Arial" w:cs="Arial"/>
                <w:sz w:val="22"/>
                <w:highlight w:val="none"/>
              </w:rPr>
              <w:t>1-18</w:t>
            </w:r>
          </w:p>
        </w:tc>
        <w:tc>
          <w:tcPr>
            <w:tcW w:w="2663" w:type="dxa"/>
            <w:tcBorders>
              <w:top w:val="nil"/>
              <w:left w:val="single" w:color="auto" w:sz="4" w:space="0"/>
              <w:bottom w:val="single" w:color="auto" w:sz="4" w:space="0"/>
              <w:right w:val="single" w:color="auto" w:sz="4" w:space="0"/>
            </w:tcBorders>
            <w:vAlign w:val="center"/>
          </w:tcPr>
          <w:p w14:paraId="7D0042F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RBPMS Rabbit Polyclonal Antibody</w:t>
            </w:r>
          </w:p>
        </w:tc>
        <w:tc>
          <w:tcPr>
            <w:tcW w:w="1665" w:type="dxa"/>
            <w:tcBorders>
              <w:top w:val="nil"/>
              <w:left w:val="single" w:color="auto" w:sz="4" w:space="0"/>
              <w:bottom w:val="single" w:color="auto" w:sz="4" w:space="0"/>
              <w:right w:val="single" w:color="auto" w:sz="4" w:space="0"/>
            </w:tcBorders>
            <w:vAlign w:val="center"/>
          </w:tcPr>
          <w:p w14:paraId="1D379C9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4D85483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6</w:t>
            </w:r>
          </w:p>
        </w:tc>
        <w:tc>
          <w:tcPr>
            <w:tcW w:w="799" w:type="dxa"/>
            <w:tcBorders>
              <w:top w:val="nil"/>
              <w:left w:val="nil"/>
              <w:bottom w:val="single" w:color="auto" w:sz="4" w:space="0"/>
              <w:right w:val="single" w:color="auto" w:sz="4" w:space="0"/>
            </w:tcBorders>
            <w:vAlign w:val="center"/>
          </w:tcPr>
          <w:p w14:paraId="48E57DAC">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7DA4A4F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1:5000-1:50000</w:t>
            </w:r>
          </w:p>
        </w:tc>
        <w:tc>
          <w:tcPr>
            <w:tcW w:w="1438" w:type="dxa"/>
            <w:tcBorders>
              <w:top w:val="nil"/>
              <w:left w:val="single" w:color="auto" w:sz="4" w:space="0"/>
              <w:bottom w:val="single" w:color="auto" w:sz="4" w:space="0"/>
              <w:right w:val="single" w:color="auto" w:sz="4" w:space="0"/>
            </w:tcBorders>
            <w:vAlign w:val="center"/>
          </w:tcPr>
          <w:p w14:paraId="07387D9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0.22</w:t>
            </w:r>
          </w:p>
        </w:tc>
        <w:tc>
          <w:tcPr>
            <w:tcW w:w="1438" w:type="dxa"/>
            <w:tcBorders>
              <w:top w:val="nil"/>
              <w:left w:val="single" w:color="auto" w:sz="4" w:space="0"/>
              <w:bottom w:val="single" w:color="auto" w:sz="4" w:space="0"/>
              <w:right w:val="single" w:color="auto" w:sz="4" w:space="0"/>
            </w:tcBorders>
            <w:vAlign w:val="center"/>
          </w:tcPr>
          <w:p w14:paraId="7F9F473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7159154">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0DD2A435">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6EAA6BB">
            <w:pPr>
              <w:keepNext/>
              <w:widowControl/>
              <w:snapToGrid w:val="0"/>
              <w:jc w:val="center"/>
              <w:rPr>
                <w:rFonts w:hint="default" w:ascii="Arial" w:hAnsi="Arial" w:cs="Arial"/>
                <w:sz w:val="22"/>
                <w:highlight w:val="none"/>
              </w:rPr>
            </w:pPr>
            <w:r>
              <w:rPr>
                <w:rFonts w:hint="default" w:ascii="Arial" w:hAnsi="Arial" w:cs="Arial"/>
                <w:sz w:val="22"/>
                <w:highlight w:val="none"/>
              </w:rPr>
              <w:t>1-19</w:t>
            </w:r>
          </w:p>
        </w:tc>
        <w:tc>
          <w:tcPr>
            <w:tcW w:w="2663" w:type="dxa"/>
            <w:tcBorders>
              <w:top w:val="nil"/>
              <w:left w:val="single" w:color="auto" w:sz="4" w:space="0"/>
              <w:bottom w:val="single" w:color="auto" w:sz="4" w:space="0"/>
              <w:right w:val="single" w:color="auto" w:sz="4" w:space="0"/>
            </w:tcBorders>
            <w:vAlign w:val="center"/>
          </w:tcPr>
          <w:p w14:paraId="3F43710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PPIF Polyclonal antibody</w:t>
            </w:r>
          </w:p>
        </w:tc>
        <w:tc>
          <w:tcPr>
            <w:tcW w:w="1665" w:type="dxa"/>
            <w:tcBorders>
              <w:top w:val="nil"/>
              <w:left w:val="single" w:color="auto" w:sz="4" w:space="0"/>
              <w:bottom w:val="single" w:color="auto" w:sz="4" w:space="0"/>
              <w:right w:val="single" w:color="auto" w:sz="4" w:space="0"/>
            </w:tcBorders>
            <w:vAlign w:val="center"/>
          </w:tcPr>
          <w:p w14:paraId="3A0F8ED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6C0497B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799" w:type="dxa"/>
            <w:tcBorders>
              <w:top w:val="nil"/>
              <w:left w:val="nil"/>
              <w:bottom w:val="single" w:color="auto" w:sz="4" w:space="0"/>
              <w:right w:val="single" w:color="auto" w:sz="4" w:space="0"/>
            </w:tcBorders>
            <w:vAlign w:val="center"/>
          </w:tcPr>
          <w:p w14:paraId="5525F678">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2860771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适用于蛋白检测，浓度500 ug/ml；稀释比WB : 1:1000-1:4000</w:t>
            </w:r>
          </w:p>
        </w:tc>
        <w:tc>
          <w:tcPr>
            <w:tcW w:w="1438" w:type="dxa"/>
            <w:tcBorders>
              <w:top w:val="nil"/>
              <w:left w:val="single" w:color="auto" w:sz="4" w:space="0"/>
              <w:bottom w:val="single" w:color="auto" w:sz="4" w:space="0"/>
              <w:right w:val="single" w:color="auto" w:sz="4" w:space="0"/>
            </w:tcBorders>
            <w:vAlign w:val="center"/>
          </w:tcPr>
          <w:p w14:paraId="52AA3B5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56AD6A4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60493A4">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67B190CE">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9A90D38">
            <w:pPr>
              <w:keepNext/>
              <w:widowControl/>
              <w:snapToGrid w:val="0"/>
              <w:jc w:val="center"/>
              <w:rPr>
                <w:rFonts w:hint="default" w:ascii="Arial" w:hAnsi="Arial" w:cs="Arial"/>
                <w:sz w:val="22"/>
                <w:highlight w:val="none"/>
              </w:rPr>
            </w:pPr>
            <w:r>
              <w:rPr>
                <w:rFonts w:hint="default" w:ascii="Arial" w:hAnsi="Arial" w:cs="Arial"/>
                <w:sz w:val="22"/>
                <w:highlight w:val="none"/>
              </w:rPr>
              <w:t>1-20</w:t>
            </w:r>
          </w:p>
        </w:tc>
        <w:tc>
          <w:tcPr>
            <w:tcW w:w="2663" w:type="dxa"/>
            <w:tcBorders>
              <w:top w:val="nil"/>
              <w:left w:val="single" w:color="auto" w:sz="4" w:space="0"/>
              <w:bottom w:val="single" w:color="auto" w:sz="4" w:space="0"/>
              <w:right w:val="single" w:color="auto" w:sz="4" w:space="0"/>
            </w:tcBorders>
            <w:vAlign w:val="center"/>
          </w:tcPr>
          <w:p w14:paraId="657F86B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Galectin-3 Mouse Monoclonal antibody</w:t>
            </w:r>
          </w:p>
        </w:tc>
        <w:tc>
          <w:tcPr>
            <w:tcW w:w="1665" w:type="dxa"/>
            <w:tcBorders>
              <w:top w:val="nil"/>
              <w:left w:val="single" w:color="auto" w:sz="4" w:space="0"/>
              <w:bottom w:val="single" w:color="auto" w:sz="4" w:space="0"/>
              <w:right w:val="single" w:color="auto" w:sz="4" w:space="0"/>
            </w:tcBorders>
            <w:vAlign w:val="center"/>
          </w:tcPr>
          <w:p w14:paraId="4AC873B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204DCE5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799" w:type="dxa"/>
            <w:tcBorders>
              <w:top w:val="nil"/>
              <w:left w:val="nil"/>
              <w:bottom w:val="single" w:color="auto" w:sz="4" w:space="0"/>
              <w:right w:val="single" w:color="auto" w:sz="4" w:space="0"/>
            </w:tcBorders>
            <w:vAlign w:val="center"/>
          </w:tcPr>
          <w:p w14:paraId="420DB9CD">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41E8A74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适用于蛋白检测，浓度500 ug/ml；稀释比WB : 1:5000-1:50000</w:t>
            </w:r>
          </w:p>
        </w:tc>
        <w:tc>
          <w:tcPr>
            <w:tcW w:w="1438" w:type="dxa"/>
            <w:tcBorders>
              <w:top w:val="nil"/>
              <w:left w:val="single" w:color="auto" w:sz="4" w:space="0"/>
              <w:bottom w:val="single" w:color="auto" w:sz="4" w:space="0"/>
              <w:right w:val="single" w:color="auto" w:sz="4" w:space="0"/>
            </w:tcBorders>
            <w:vAlign w:val="center"/>
          </w:tcPr>
          <w:p w14:paraId="3543AFF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73FC05A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073D955">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04304CCD">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B3E703E">
            <w:pPr>
              <w:keepNext/>
              <w:widowControl/>
              <w:snapToGrid w:val="0"/>
              <w:jc w:val="center"/>
              <w:rPr>
                <w:rFonts w:hint="default" w:ascii="Arial" w:hAnsi="Arial" w:cs="Arial"/>
                <w:sz w:val="22"/>
                <w:highlight w:val="none"/>
              </w:rPr>
            </w:pPr>
            <w:r>
              <w:rPr>
                <w:rFonts w:hint="default" w:ascii="Arial" w:hAnsi="Arial" w:cs="Arial"/>
                <w:sz w:val="22"/>
                <w:highlight w:val="none"/>
              </w:rPr>
              <w:t>1-21</w:t>
            </w:r>
          </w:p>
        </w:tc>
        <w:tc>
          <w:tcPr>
            <w:tcW w:w="2663" w:type="dxa"/>
            <w:tcBorders>
              <w:top w:val="nil"/>
              <w:left w:val="single" w:color="auto" w:sz="4" w:space="0"/>
              <w:bottom w:val="single" w:color="auto" w:sz="4" w:space="0"/>
              <w:right w:val="single" w:color="auto" w:sz="4" w:space="0"/>
            </w:tcBorders>
            <w:vAlign w:val="center"/>
          </w:tcPr>
          <w:p w14:paraId="6D9F744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CXCL10/IP10 Polyclonal Antibody</w:t>
            </w:r>
          </w:p>
        </w:tc>
        <w:tc>
          <w:tcPr>
            <w:tcW w:w="1665" w:type="dxa"/>
            <w:tcBorders>
              <w:top w:val="nil"/>
              <w:left w:val="single" w:color="auto" w:sz="4" w:space="0"/>
              <w:bottom w:val="single" w:color="auto" w:sz="4" w:space="0"/>
              <w:right w:val="single" w:color="auto" w:sz="4" w:space="0"/>
            </w:tcBorders>
            <w:vAlign w:val="center"/>
          </w:tcPr>
          <w:p w14:paraId="316C323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329BF80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799" w:type="dxa"/>
            <w:tcBorders>
              <w:top w:val="nil"/>
              <w:left w:val="nil"/>
              <w:bottom w:val="single" w:color="auto" w:sz="4" w:space="0"/>
              <w:right w:val="single" w:color="auto" w:sz="4" w:space="0"/>
            </w:tcBorders>
            <w:vAlign w:val="center"/>
          </w:tcPr>
          <w:p w14:paraId="101CEB06">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5F997AB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适用于蛋白检测，浓度3000 ug/ml；稀释比WB : 1:500-1:2000</w:t>
            </w:r>
          </w:p>
        </w:tc>
        <w:tc>
          <w:tcPr>
            <w:tcW w:w="1438" w:type="dxa"/>
            <w:tcBorders>
              <w:top w:val="nil"/>
              <w:left w:val="single" w:color="auto" w:sz="4" w:space="0"/>
              <w:bottom w:val="single" w:color="auto" w:sz="4" w:space="0"/>
              <w:right w:val="single" w:color="auto" w:sz="4" w:space="0"/>
            </w:tcBorders>
            <w:vAlign w:val="center"/>
          </w:tcPr>
          <w:p w14:paraId="6B24ECF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6C0BD7F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B26994B">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73085C35">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1B0EAFA">
            <w:pPr>
              <w:keepNext/>
              <w:widowControl/>
              <w:snapToGrid w:val="0"/>
              <w:jc w:val="center"/>
              <w:rPr>
                <w:rFonts w:hint="default" w:ascii="Arial" w:hAnsi="Arial" w:cs="Arial"/>
                <w:sz w:val="22"/>
                <w:highlight w:val="none"/>
              </w:rPr>
            </w:pPr>
            <w:r>
              <w:rPr>
                <w:rFonts w:hint="default" w:ascii="Arial" w:hAnsi="Arial" w:cs="Arial"/>
                <w:sz w:val="22"/>
                <w:highlight w:val="none"/>
              </w:rPr>
              <w:t>1-22</w:t>
            </w:r>
          </w:p>
        </w:tc>
        <w:tc>
          <w:tcPr>
            <w:tcW w:w="2663" w:type="dxa"/>
            <w:tcBorders>
              <w:top w:val="nil"/>
              <w:left w:val="single" w:color="auto" w:sz="4" w:space="0"/>
              <w:bottom w:val="single" w:color="auto" w:sz="4" w:space="0"/>
              <w:right w:val="single" w:color="auto" w:sz="4" w:space="0"/>
            </w:tcBorders>
            <w:vAlign w:val="center"/>
          </w:tcPr>
          <w:p w14:paraId="1FB6F7C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CD163 Rabbit Polyclonal antibody</w:t>
            </w:r>
          </w:p>
        </w:tc>
        <w:tc>
          <w:tcPr>
            <w:tcW w:w="1665" w:type="dxa"/>
            <w:tcBorders>
              <w:top w:val="nil"/>
              <w:left w:val="single" w:color="auto" w:sz="4" w:space="0"/>
              <w:bottom w:val="single" w:color="auto" w:sz="4" w:space="0"/>
              <w:right w:val="single" w:color="auto" w:sz="4" w:space="0"/>
            </w:tcBorders>
            <w:vAlign w:val="center"/>
          </w:tcPr>
          <w:p w14:paraId="159C74C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61C0FFB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799" w:type="dxa"/>
            <w:tcBorders>
              <w:top w:val="nil"/>
              <w:left w:val="nil"/>
              <w:bottom w:val="single" w:color="auto" w:sz="4" w:space="0"/>
              <w:right w:val="single" w:color="auto" w:sz="4" w:space="0"/>
            </w:tcBorders>
            <w:vAlign w:val="center"/>
          </w:tcPr>
          <w:p w14:paraId="7B085E8F">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0AC91DF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1:600-1:3000</w:t>
            </w:r>
          </w:p>
        </w:tc>
        <w:tc>
          <w:tcPr>
            <w:tcW w:w="1438" w:type="dxa"/>
            <w:tcBorders>
              <w:top w:val="nil"/>
              <w:left w:val="single" w:color="auto" w:sz="4" w:space="0"/>
              <w:bottom w:val="single" w:color="auto" w:sz="4" w:space="0"/>
              <w:right w:val="single" w:color="auto" w:sz="4" w:space="0"/>
            </w:tcBorders>
            <w:vAlign w:val="center"/>
          </w:tcPr>
          <w:p w14:paraId="2D83C6B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76E93EA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08C079D">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7F8026D1">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503B9868">
            <w:pPr>
              <w:keepNext/>
              <w:widowControl/>
              <w:snapToGrid w:val="0"/>
              <w:jc w:val="center"/>
              <w:rPr>
                <w:rFonts w:hint="default" w:ascii="Arial" w:hAnsi="Arial" w:cs="Arial"/>
                <w:sz w:val="22"/>
                <w:highlight w:val="none"/>
              </w:rPr>
            </w:pPr>
            <w:r>
              <w:rPr>
                <w:rFonts w:hint="default" w:ascii="Arial" w:hAnsi="Arial" w:cs="Arial"/>
                <w:sz w:val="22"/>
                <w:highlight w:val="none"/>
              </w:rPr>
              <w:t>1-23</w:t>
            </w:r>
          </w:p>
        </w:tc>
        <w:tc>
          <w:tcPr>
            <w:tcW w:w="2663" w:type="dxa"/>
            <w:tcBorders>
              <w:top w:val="nil"/>
              <w:left w:val="single" w:color="auto" w:sz="4" w:space="0"/>
              <w:bottom w:val="single" w:color="auto" w:sz="4" w:space="0"/>
              <w:right w:val="single" w:color="auto" w:sz="4" w:space="0"/>
            </w:tcBorders>
            <w:vAlign w:val="center"/>
          </w:tcPr>
          <w:p w14:paraId="73CB7FC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ESM1 Polyclonal antibody</w:t>
            </w:r>
          </w:p>
        </w:tc>
        <w:tc>
          <w:tcPr>
            <w:tcW w:w="1665" w:type="dxa"/>
            <w:tcBorders>
              <w:top w:val="nil"/>
              <w:left w:val="single" w:color="auto" w:sz="4" w:space="0"/>
              <w:bottom w:val="single" w:color="auto" w:sz="4" w:space="0"/>
              <w:right w:val="single" w:color="auto" w:sz="4" w:space="0"/>
            </w:tcBorders>
            <w:vAlign w:val="center"/>
          </w:tcPr>
          <w:p w14:paraId="6F02D0E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21E0CE0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3A0C219D">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5E9CAFB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1:1000-1:4000</w:t>
            </w:r>
          </w:p>
        </w:tc>
        <w:tc>
          <w:tcPr>
            <w:tcW w:w="1438" w:type="dxa"/>
            <w:tcBorders>
              <w:top w:val="nil"/>
              <w:left w:val="single" w:color="auto" w:sz="4" w:space="0"/>
              <w:bottom w:val="single" w:color="auto" w:sz="4" w:space="0"/>
              <w:right w:val="single" w:color="auto" w:sz="4" w:space="0"/>
            </w:tcBorders>
            <w:vAlign w:val="center"/>
          </w:tcPr>
          <w:p w14:paraId="239D59D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1F3F4CF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A9B14B8">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52079CF3">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43B45B9">
            <w:pPr>
              <w:keepNext/>
              <w:widowControl/>
              <w:snapToGrid w:val="0"/>
              <w:jc w:val="center"/>
              <w:rPr>
                <w:rFonts w:hint="default" w:ascii="Arial" w:hAnsi="Arial" w:cs="Arial"/>
                <w:sz w:val="22"/>
                <w:highlight w:val="none"/>
              </w:rPr>
            </w:pPr>
            <w:r>
              <w:rPr>
                <w:rFonts w:hint="default" w:ascii="Arial" w:hAnsi="Arial" w:cs="Arial"/>
                <w:sz w:val="22"/>
                <w:highlight w:val="none"/>
              </w:rPr>
              <w:t>1-24</w:t>
            </w:r>
          </w:p>
        </w:tc>
        <w:tc>
          <w:tcPr>
            <w:tcW w:w="2663" w:type="dxa"/>
            <w:tcBorders>
              <w:top w:val="nil"/>
              <w:left w:val="single" w:color="auto" w:sz="4" w:space="0"/>
              <w:bottom w:val="single" w:color="auto" w:sz="4" w:space="0"/>
              <w:right w:val="single" w:color="auto" w:sz="4" w:space="0"/>
            </w:tcBorders>
            <w:vAlign w:val="center"/>
          </w:tcPr>
          <w:p w14:paraId="1522E55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Phospho-NF-κB p65 (Ser468) Recombinant antibody</w:t>
            </w:r>
          </w:p>
        </w:tc>
        <w:tc>
          <w:tcPr>
            <w:tcW w:w="1665" w:type="dxa"/>
            <w:tcBorders>
              <w:top w:val="nil"/>
              <w:left w:val="single" w:color="auto" w:sz="4" w:space="0"/>
              <w:bottom w:val="single" w:color="auto" w:sz="4" w:space="0"/>
              <w:right w:val="single" w:color="auto" w:sz="4" w:space="0"/>
            </w:tcBorders>
            <w:vAlign w:val="center"/>
          </w:tcPr>
          <w:p w14:paraId="5DB1557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047E9DF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4</w:t>
            </w:r>
          </w:p>
        </w:tc>
        <w:tc>
          <w:tcPr>
            <w:tcW w:w="799" w:type="dxa"/>
            <w:tcBorders>
              <w:top w:val="nil"/>
              <w:left w:val="nil"/>
              <w:bottom w:val="single" w:color="auto" w:sz="4" w:space="0"/>
              <w:right w:val="single" w:color="auto" w:sz="4" w:space="0"/>
            </w:tcBorders>
            <w:vAlign w:val="center"/>
          </w:tcPr>
          <w:p w14:paraId="5E6F8CD3">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2EA4DAB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适用于蛋白检测，浓度1000 ug/ml；稀释比 WB : 1:2000-1:10000,FC (INTRA) : 0.13 ug per 10^6 cells in a 100 µl suspension</w:t>
            </w:r>
          </w:p>
        </w:tc>
        <w:tc>
          <w:tcPr>
            <w:tcW w:w="1438" w:type="dxa"/>
            <w:tcBorders>
              <w:top w:val="nil"/>
              <w:left w:val="single" w:color="auto" w:sz="4" w:space="0"/>
              <w:bottom w:val="single" w:color="auto" w:sz="4" w:space="0"/>
              <w:right w:val="single" w:color="auto" w:sz="4" w:space="0"/>
            </w:tcBorders>
            <w:vAlign w:val="center"/>
          </w:tcPr>
          <w:p w14:paraId="0927528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0.132</w:t>
            </w:r>
          </w:p>
        </w:tc>
        <w:tc>
          <w:tcPr>
            <w:tcW w:w="1438" w:type="dxa"/>
            <w:tcBorders>
              <w:top w:val="nil"/>
              <w:left w:val="single" w:color="auto" w:sz="4" w:space="0"/>
              <w:bottom w:val="single" w:color="auto" w:sz="4" w:space="0"/>
              <w:right w:val="single" w:color="auto" w:sz="4" w:space="0"/>
            </w:tcBorders>
            <w:vAlign w:val="center"/>
          </w:tcPr>
          <w:p w14:paraId="62C3A44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BDFDA83">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7EC6D32D">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778EB7E">
            <w:pPr>
              <w:keepNext/>
              <w:widowControl/>
              <w:snapToGrid w:val="0"/>
              <w:jc w:val="center"/>
              <w:rPr>
                <w:rFonts w:hint="default" w:ascii="Arial" w:hAnsi="Arial" w:cs="Arial"/>
                <w:sz w:val="22"/>
                <w:highlight w:val="none"/>
              </w:rPr>
            </w:pPr>
            <w:r>
              <w:rPr>
                <w:rFonts w:hint="default" w:ascii="Arial" w:hAnsi="Arial" w:cs="Arial"/>
                <w:sz w:val="22"/>
                <w:highlight w:val="none"/>
              </w:rPr>
              <w:t>1-25</w:t>
            </w:r>
          </w:p>
        </w:tc>
        <w:tc>
          <w:tcPr>
            <w:tcW w:w="2663" w:type="dxa"/>
            <w:tcBorders>
              <w:top w:val="nil"/>
              <w:left w:val="single" w:color="auto" w:sz="4" w:space="0"/>
              <w:bottom w:val="single" w:color="auto" w:sz="4" w:space="0"/>
              <w:right w:val="single" w:color="auto" w:sz="4" w:space="0"/>
            </w:tcBorders>
            <w:vAlign w:val="center"/>
          </w:tcPr>
          <w:p w14:paraId="64E2DF0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TLR2 Monoclonal Antibody</w:t>
            </w:r>
          </w:p>
        </w:tc>
        <w:tc>
          <w:tcPr>
            <w:tcW w:w="1665" w:type="dxa"/>
            <w:tcBorders>
              <w:top w:val="nil"/>
              <w:left w:val="single" w:color="auto" w:sz="4" w:space="0"/>
              <w:bottom w:val="single" w:color="auto" w:sz="4" w:space="0"/>
              <w:right w:val="single" w:color="auto" w:sz="4" w:space="0"/>
            </w:tcBorders>
            <w:vAlign w:val="center"/>
          </w:tcPr>
          <w:p w14:paraId="2BDBD8F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140221C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308D97A3">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3B8F2E1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适用于蛋白检测，浓度1700 ug/ml；稀释比WB : 1:500-1:2000,IHC : 1:200-1:800;IF/ICC : 1:50-1:500</w:t>
            </w:r>
          </w:p>
        </w:tc>
        <w:tc>
          <w:tcPr>
            <w:tcW w:w="1438" w:type="dxa"/>
            <w:tcBorders>
              <w:top w:val="nil"/>
              <w:left w:val="single" w:color="auto" w:sz="4" w:space="0"/>
              <w:bottom w:val="single" w:color="auto" w:sz="4" w:space="0"/>
              <w:right w:val="single" w:color="auto" w:sz="4" w:space="0"/>
            </w:tcBorders>
            <w:vAlign w:val="center"/>
          </w:tcPr>
          <w:p w14:paraId="04FFF3E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742ACAC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D39F34F">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5C340BC9">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1837F84">
            <w:pPr>
              <w:keepNext/>
              <w:widowControl/>
              <w:snapToGrid w:val="0"/>
              <w:jc w:val="center"/>
              <w:rPr>
                <w:rFonts w:hint="default" w:ascii="Arial" w:hAnsi="Arial" w:cs="Arial"/>
                <w:sz w:val="22"/>
                <w:highlight w:val="none"/>
              </w:rPr>
            </w:pPr>
            <w:r>
              <w:rPr>
                <w:rFonts w:hint="default" w:ascii="Arial" w:hAnsi="Arial" w:cs="Arial"/>
                <w:sz w:val="22"/>
                <w:highlight w:val="none"/>
              </w:rPr>
              <w:t>1-26</w:t>
            </w:r>
          </w:p>
        </w:tc>
        <w:tc>
          <w:tcPr>
            <w:tcW w:w="2663" w:type="dxa"/>
            <w:tcBorders>
              <w:top w:val="nil"/>
              <w:left w:val="single" w:color="auto" w:sz="4" w:space="0"/>
              <w:bottom w:val="single" w:color="auto" w:sz="4" w:space="0"/>
              <w:right w:val="single" w:color="auto" w:sz="4" w:space="0"/>
            </w:tcBorders>
            <w:vAlign w:val="center"/>
          </w:tcPr>
          <w:p w14:paraId="1A47EAC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Cd31 Rabbit Polyclonal Antibody</w:t>
            </w:r>
          </w:p>
        </w:tc>
        <w:tc>
          <w:tcPr>
            <w:tcW w:w="1665" w:type="dxa"/>
            <w:tcBorders>
              <w:top w:val="nil"/>
              <w:left w:val="single" w:color="auto" w:sz="4" w:space="0"/>
              <w:bottom w:val="single" w:color="auto" w:sz="4" w:space="0"/>
              <w:right w:val="single" w:color="auto" w:sz="4" w:space="0"/>
            </w:tcBorders>
            <w:vAlign w:val="center"/>
          </w:tcPr>
          <w:p w14:paraId="316E446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5F7E19A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01AF503C">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3E25E5E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适用于蛋白检测，浓度1000 ug/ml；稀释比WB : 1:1000-1:8000,IHC : 1:4000-1:16000;IF-P : 1:200-1:800;IF-FRO : 1:200-1:800</w:t>
            </w:r>
          </w:p>
        </w:tc>
        <w:tc>
          <w:tcPr>
            <w:tcW w:w="1438" w:type="dxa"/>
            <w:tcBorders>
              <w:top w:val="nil"/>
              <w:left w:val="single" w:color="auto" w:sz="4" w:space="0"/>
              <w:bottom w:val="single" w:color="auto" w:sz="4" w:space="0"/>
              <w:right w:val="single" w:color="auto" w:sz="4" w:space="0"/>
            </w:tcBorders>
            <w:vAlign w:val="center"/>
          </w:tcPr>
          <w:p w14:paraId="0BFDB9A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57CF12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00BE388">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5E8A3BC">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09BB7B0">
            <w:pPr>
              <w:keepNext/>
              <w:widowControl/>
              <w:snapToGrid w:val="0"/>
              <w:jc w:val="center"/>
              <w:rPr>
                <w:rFonts w:hint="default" w:ascii="Arial" w:hAnsi="Arial" w:cs="Arial"/>
                <w:sz w:val="22"/>
                <w:highlight w:val="none"/>
              </w:rPr>
            </w:pPr>
            <w:r>
              <w:rPr>
                <w:rFonts w:hint="default" w:ascii="Arial" w:hAnsi="Arial" w:cs="Arial"/>
                <w:sz w:val="22"/>
                <w:highlight w:val="none"/>
              </w:rPr>
              <w:t>1-27</w:t>
            </w:r>
          </w:p>
        </w:tc>
        <w:tc>
          <w:tcPr>
            <w:tcW w:w="2663" w:type="dxa"/>
            <w:tcBorders>
              <w:top w:val="nil"/>
              <w:left w:val="single" w:color="auto" w:sz="4" w:space="0"/>
              <w:bottom w:val="single" w:color="auto" w:sz="4" w:space="0"/>
              <w:right w:val="single" w:color="auto" w:sz="4" w:space="0"/>
            </w:tcBorders>
            <w:vAlign w:val="center"/>
          </w:tcPr>
          <w:p w14:paraId="243A4C3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ACTA2/smooth muscle actin Rabbit Polyclonal Antibody</w:t>
            </w:r>
          </w:p>
        </w:tc>
        <w:tc>
          <w:tcPr>
            <w:tcW w:w="1665" w:type="dxa"/>
            <w:tcBorders>
              <w:top w:val="nil"/>
              <w:left w:val="single" w:color="auto" w:sz="4" w:space="0"/>
              <w:bottom w:val="single" w:color="auto" w:sz="4" w:space="0"/>
              <w:right w:val="single" w:color="auto" w:sz="4" w:space="0"/>
            </w:tcBorders>
            <w:vAlign w:val="center"/>
          </w:tcPr>
          <w:p w14:paraId="1C65DE1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0995920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4</w:t>
            </w:r>
          </w:p>
        </w:tc>
        <w:tc>
          <w:tcPr>
            <w:tcW w:w="799" w:type="dxa"/>
            <w:tcBorders>
              <w:top w:val="nil"/>
              <w:left w:val="nil"/>
              <w:bottom w:val="single" w:color="auto" w:sz="4" w:space="0"/>
              <w:right w:val="single" w:color="auto" w:sz="4" w:space="0"/>
            </w:tcBorders>
            <w:vAlign w:val="center"/>
          </w:tcPr>
          <w:p w14:paraId="3CF7FC8D">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156A0EE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适用于蛋白检测，浓度670 ug/ml；稀释比WB : 1:500-1:2000</w:t>
            </w:r>
          </w:p>
        </w:tc>
        <w:tc>
          <w:tcPr>
            <w:tcW w:w="1438" w:type="dxa"/>
            <w:tcBorders>
              <w:top w:val="nil"/>
              <w:left w:val="single" w:color="auto" w:sz="4" w:space="0"/>
              <w:bottom w:val="single" w:color="auto" w:sz="4" w:space="0"/>
              <w:right w:val="single" w:color="auto" w:sz="4" w:space="0"/>
            </w:tcBorders>
            <w:vAlign w:val="center"/>
          </w:tcPr>
          <w:p w14:paraId="59F9812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0.198</w:t>
            </w:r>
          </w:p>
        </w:tc>
        <w:tc>
          <w:tcPr>
            <w:tcW w:w="1438" w:type="dxa"/>
            <w:tcBorders>
              <w:top w:val="nil"/>
              <w:left w:val="single" w:color="auto" w:sz="4" w:space="0"/>
              <w:bottom w:val="single" w:color="auto" w:sz="4" w:space="0"/>
              <w:right w:val="single" w:color="auto" w:sz="4" w:space="0"/>
            </w:tcBorders>
            <w:vAlign w:val="center"/>
          </w:tcPr>
          <w:p w14:paraId="7A9C23C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FCDC7FF">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137D97FF">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A4E1F21">
            <w:pPr>
              <w:keepNext/>
              <w:widowControl/>
              <w:snapToGrid w:val="0"/>
              <w:jc w:val="center"/>
              <w:rPr>
                <w:rFonts w:hint="default" w:ascii="Arial" w:hAnsi="Arial" w:cs="Arial"/>
                <w:sz w:val="22"/>
                <w:highlight w:val="none"/>
              </w:rPr>
            </w:pPr>
            <w:r>
              <w:rPr>
                <w:rFonts w:hint="default" w:ascii="Arial" w:hAnsi="Arial" w:cs="Arial"/>
                <w:sz w:val="22"/>
                <w:highlight w:val="none"/>
              </w:rPr>
              <w:t>1-28</w:t>
            </w:r>
          </w:p>
        </w:tc>
        <w:tc>
          <w:tcPr>
            <w:tcW w:w="2663" w:type="dxa"/>
            <w:tcBorders>
              <w:top w:val="nil"/>
              <w:left w:val="single" w:color="auto" w:sz="4" w:space="0"/>
              <w:bottom w:val="single" w:color="auto" w:sz="4" w:space="0"/>
              <w:right w:val="single" w:color="auto" w:sz="4" w:space="0"/>
            </w:tcBorders>
            <w:vAlign w:val="center"/>
          </w:tcPr>
          <w:p w14:paraId="5373D3B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CD163 Rabbit Polyclonal antibody</w:t>
            </w:r>
          </w:p>
        </w:tc>
        <w:tc>
          <w:tcPr>
            <w:tcW w:w="1665" w:type="dxa"/>
            <w:tcBorders>
              <w:top w:val="nil"/>
              <w:left w:val="single" w:color="auto" w:sz="4" w:space="0"/>
              <w:bottom w:val="single" w:color="auto" w:sz="4" w:space="0"/>
              <w:right w:val="single" w:color="auto" w:sz="4" w:space="0"/>
            </w:tcBorders>
            <w:vAlign w:val="center"/>
          </w:tcPr>
          <w:p w14:paraId="1DE3AAC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21B71E4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001238DB">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545FC34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适用于蛋白检测，浓度850 ug/ml；稀释比WB : 1:500-1:2000；IHC : 1:1000-1:4000；IF-P : 1:200-1:800</w:t>
            </w:r>
          </w:p>
        </w:tc>
        <w:tc>
          <w:tcPr>
            <w:tcW w:w="1438" w:type="dxa"/>
            <w:tcBorders>
              <w:top w:val="nil"/>
              <w:left w:val="single" w:color="auto" w:sz="4" w:space="0"/>
              <w:bottom w:val="single" w:color="auto" w:sz="4" w:space="0"/>
              <w:right w:val="single" w:color="auto" w:sz="4" w:space="0"/>
            </w:tcBorders>
            <w:vAlign w:val="center"/>
          </w:tcPr>
          <w:p w14:paraId="48C7A87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186FB68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07253FF">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53B3B59F">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17872019">
            <w:pPr>
              <w:keepNext/>
              <w:widowControl/>
              <w:snapToGrid w:val="0"/>
              <w:jc w:val="center"/>
              <w:rPr>
                <w:rFonts w:hint="default" w:ascii="Arial" w:hAnsi="Arial" w:cs="Arial"/>
                <w:sz w:val="22"/>
                <w:highlight w:val="none"/>
              </w:rPr>
            </w:pPr>
            <w:r>
              <w:rPr>
                <w:rFonts w:hint="default" w:ascii="Arial" w:hAnsi="Arial" w:cs="Arial"/>
                <w:sz w:val="22"/>
                <w:highlight w:val="none"/>
              </w:rPr>
              <w:t>1-29</w:t>
            </w:r>
          </w:p>
        </w:tc>
        <w:tc>
          <w:tcPr>
            <w:tcW w:w="2663" w:type="dxa"/>
            <w:tcBorders>
              <w:top w:val="nil"/>
              <w:left w:val="single" w:color="auto" w:sz="4" w:space="0"/>
              <w:bottom w:val="single" w:color="auto" w:sz="4" w:space="0"/>
              <w:right w:val="single" w:color="auto" w:sz="4" w:space="0"/>
            </w:tcBorders>
            <w:vAlign w:val="center"/>
          </w:tcPr>
          <w:p w14:paraId="461C8D1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RBPJ Polyclonal antibody</w:t>
            </w:r>
          </w:p>
        </w:tc>
        <w:tc>
          <w:tcPr>
            <w:tcW w:w="1665" w:type="dxa"/>
            <w:tcBorders>
              <w:top w:val="nil"/>
              <w:left w:val="single" w:color="auto" w:sz="4" w:space="0"/>
              <w:bottom w:val="single" w:color="auto" w:sz="4" w:space="0"/>
              <w:right w:val="single" w:color="auto" w:sz="4" w:space="0"/>
            </w:tcBorders>
            <w:vAlign w:val="center"/>
          </w:tcPr>
          <w:p w14:paraId="714BF6C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40CDDE4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41A9C27">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439D15E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适用于蛋白检测，浓度450 ug/ml；稀释比WB : 1:1000-1:4000</w:t>
            </w:r>
          </w:p>
        </w:tc>
        <w:tc>
          <w:tcPr>
            <w:tcW w:w="1438" w:type="dxa"/>
            <w:tcBorders>
              <w:top w:val="nil"/>
              <w:left w:val="single" w:color="auto" w:sz="4" w:space="0"/>
              <w:bottom w:val="single" w:color="auto" w:sz="4" w:space="0"/>
              <w:right w:val="single" w:color="auto" w:sz="4" w:space="0"/>
            </w:tcBorders>
            <w:vAlign w:val="center"/>
          </w:tcPr>
          <w:p w14:paraId="04B80DF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5477C6E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89D4A79">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7E674588">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BF06563">
            <w:pPr>
              <w:keepNext/>
              <w:widowControl/>
              <w:snapToGrid w:val="0"/>
              <w:jc w:val="center"/>
              <w:rPr>
                <w:rFonts w:hint="default" w:ascii="Arial" w:hAnsi="Arial" w:cs="Arial"/>
                <w:sz w:val="22"/>
                <w:highlight w:val="none"/>
              </w:rPr>
            </w:pPr>
            <w:r>
              <w:rPr>
                <w:rFonts w:hint="default" w:ascii="Arial" w:hAnsi="Arial" w:cs="Arial"/>
                <w:sz w:val="22"/>
                <w:highlight w:val="none"/>
              </w:rPr>
              <w:t>1-30</w:t>
            </w:r>
          </w:p>
        </w:tc>
        <w:tc>
          <w:tcPr>
            <w:tcW w:w="2663" w:type="dxa"/>
            <w:tcBorders>
              <w:top w:val="nil"/>
              <w:left w:val="single" w:color="auto" w:sz="4" w:space="0"/>
              <w:bottom w:val="single" w:color="auto" w:sz="4" w:space="0"/>
              <w:right w:val="single" w:color="auto" w:sz="4" w:space="0"/>
            </w:tcBorders>
            <w:vAlign w:val="center"/>
          </w:tcPr>
          <w:p w14:paraId="3BB9F6A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peroxiredoxin 2 Rabbit Polyclonal Antibody</w:t>
            </w:r>
          </w:p>
        </w:tc>
        <w:tc>
          <w:tcPr>
            <w:tcW w:w="1665" w:type="dxa"/>
            <w:tcBorders>
              <w:top w:val="nil"/>
              <w:left w:val="single" w:color="auto" w:sz="4" w:space="0"/>
              <w:bottom w:val="single" w:color="auto" w:sz="4" w:space="0"/>
              <w:right w:val="single" w:color="auto" w:sz="4" w:space="0"/>
            </w:tcBorders>
            <w:vAlign w:val="center"/>
          </w:tcPr>
          <w:p w14:paraId="6D18343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1A35063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1648F23D">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3477AFE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适用于蛋白检测，浓度400 ug/ml；稀释比WB : 1:1000-1:8000；IHC : 1:600-1:3000；IF/ICC : 1:50-1:500</w:t>
            </w:r>
          </w:p>
        </w:tc>
        <w:tc>
          <w:tcPr>
            <w:tcW w:w="1438" w:type="dxa"/>
            <w:tcBorders>
              <w:top w:val="nil"/>
              <w:left w:val="single" w:color="auto" w:sz="4" w:space="0"/>
              <w:bottom w:val="single" w:color="auto" w:sz="4" w:space="0"/>
              <w:right w:val="single" w:color="auto" w:sz="4" w:space="0"/>
            </w:tcBorders>
            <w:vAlign w:val="center"/>
          </w:tcPr>
          <w:p w14:paraId="3A7A460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3185504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53C081E">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264E2119">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7284DAC">
            <w:pPr>
              <w:keepNext/>
              <w:widowControl/>
              <w:snapToGrid w:val="0"/>
              <w:jc w:val="center"/>
              <w:rPr>
                <w:rFonts w:hint="default" w:ascii="Arial" w:hAnsi="Arial" w:cs="Arial"/>
                <w:sz w:val="22"/>
                <w:highlight w:val="none"/>
              </w:rPr>
            </w:pPr>
            <w:r>
              <w:rPr>
                <w:rFonts w:hint="default" w:ascii="Arial" w:hAnsi="Arial" w:cs="Arial"/>
                <w:sz w:val="22"/>
                <w:highlight w:val="none"/>
              </w:rPr>
              <w:t>1-31</w:t>
            </w:r>
          </w:p>
        </w:tc>
        <w:tc>
          <w:tcPr>
            <w:tcW w:w="2663" w:type="dxa"/>
            <w:tcBorders>
              <w:top w:val="nil"/>
              <w:left w:val="single" w:color="auto" w:sz="4" w:space="0"/>
              <w:bottom w:val="single" w:color="auto" w:sz="4" w:space="0"/>
              <w:right w:val="single" w:color="auto" w:sz="4" w:space="0"/>
            </w:tcBorders>
            <w:vAlign w:val="center"/>
          </w:tcPr>
          <w:p w14:paraId="13230CC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CX3CR1 Rabbit Polyclonal antibody</w:t>
            </w:r>
          </w:p>
        </w:tc>
        <w:tc>
          <w:tcPr>
            <w:tcW w:w="1665" w:type="dxa"/>
            <w:tcBorders>
              <w:top w:val="nil"/>
              <w:left w:val="single" w:color="auto" w:sz="4" w:space="0"/>
              <w:bottom w:val="single" w:color="auto" w:sz="4" w:space="0"/>
              <w:right w:val="single" w:color="auto" w:sz="4" w:space="0"/>
            </w:tcBorders>
            <w:vAlign w:val="center"/>
          </w:tcPr>
          <w:p w14:paraId="7B1722F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225E177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0B02E7E7">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7E5C5F9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1:600-1:3000</w:t>
            </w:r>
          </w:p>
        </w:tc>
        <w:tc>
          <w:tcPr>
            <w:tcW w:w="1438" w:type="dxa"/>
            <w:tcBorders>
              <w:top w:val="nil"/>
              <w:left w:val="single" w:color="auto" w:sz="4" w:space="0"/>
              <w:bottom w:val="single" w:color="auto" w:sz="4" w:space="0"/>
              <w:right w:val="single" w:color="auto" w:sz="4" w:space="0"/>
            </w:tcBorders>
            <w:vAlign w:val="center"/>
          </w:tcPr>
          <w:p w14:paraId="551AD22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19F80B4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B77121D">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FEBFE76">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3B7DB0D">
            <w:pPr>
              <w:keepNext/>
              <w:widowControl/>
              <w:snapToGrid w:val="0"/>
              <w:jc w:val="center"/>
              <w:rPr>
                <w:rFonts w:hint="default" w:ascii="Arial" w:hAnsi="Arial" w:cs="Arial"/>
                <w:sz w:val="22"/>
                <w:highlight w:val="none"/>
              </w:rPr>
            </w:pPr>
            <w:r>
              <w:rPr>
                <w:rFonts w:hint="default" w:ascii="Arial" w:hAnsi="Arial" w:cs="Arial"/>
                <w:sz w:val="22"/>
                <w:highlight w:val="none"/>
              </w:rPr>
              <w:t>1-32</w:t>
            </w:r>
          </w:p>
        </w:tc>
        <w:tc>
          <w:tcPr>
            <w:tcW w:w="2663" w:type="dxa"/>
            <w:tcBorders>
              <w:top w:val="nil"/>
              <w:left w:val="single" w:color="auto" w:sz="4" w:space="0"/>
              <w:bottom w:val="single" w:color="auto" w:sz="4" w:space="0"/>
              <w:right w:val="single" w:color="auto" w:sz="4" w:space="0"/>
            </w:tcBorders>
            <w:vAlign w:val="center"/>
          </w:tcPr>
          <w:p w14:paraId="65922BA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HECTD1 Rabbit Polyclonal Antibody</w:t>
            </w:r>
          </w:p>
        </w:tc>
        <w:tc>
          <w:tcPr>
            <w:tcW w:w="1665" w:type="dxa"/>
            <w:tcBorders>
              <w:top w:val="nil"/>
              <w:left w:val="single" w:color="auto" w:sz="4" w:space="0"/>
              <w:bottom w:val="single" w:color="auto" w:sz="4" w:space="0"/>
              <w:right w:val="single" w:color="auto" w:sz="4" w:space="0"/>
            </w:tcBorders>
            <w:vAlign w:val="center"/>
          </w:tcPr>
          <w:p w14:paraId="186A75B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2E60A25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3024FA4A">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6B590E8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适用于蛋白检测，浓度650 ug/ml；稀释比WB : 1:500-1:2000</w:t>
            </w:r>
          </w:p>
        </w:tc>
        <w:tc>
          <w:tcPr>
            <w:tcW w:w="1438" w:type="dxa"/>
            <w:tcBorders>
              <w:top w:val="nil"/>
              <w:left w:val="single" w:color="auto" w:sz="4" w:space="0"/>
              <w:bottom w:val="single" w:color="auto" w:sz="4" w:space="0"/>
              <w:right w:val="single" w:color="auto" w:sz="4" w:space="0"/>
            </w:tcBorders>
            <w:vAlign w:val="center"/>
          </w:tcPr>
          <w:p w14:paraId="0E53D58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01E15AD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64BBA86">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05E7823">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AB7A572">
            <w:pPr>
              <w:keepNext/>
              <w:widowControl/>
              <w:snapToGrid w:val="0"/>
              <w:jc w:val="center"/>
              <w:rPr>
                <w:rFonts w:hint="default" w:ascii="Arial" w:hAnsi="Arial" w:cs="Arial"/>
                <w:sz w:val="22"/>
                <w:highlight w:val="none"/>
              </w:rPr>
            </w:pPr>
            <w:r>
              <w:rPr>
                <w:rFonts w:hint="default" w:ascii="Arial" w:hAnsi="Arial" w:cs="Arial"/>
                <w:sz w:val="22"/>
                <w:highlight w:val="none"/>
              </w:rPr>
              <w:t>1-33</w:t>
            </w:r>
          </w:p>
        </w:tc>
        <w:tc>
          <w:tcPr>
            <w:tcW w:w="2663" w:type="dxa"/>
            <w:tcBorders>
              <w:top w:val="nil"/>
              <w:left w:val="single" w:color="auto" w:sz="4" w:space="0"/>
              <w:bottom w:val="single" w:color="auto" w:sz="4" w:space="0"/>
              <w:right w:val="single" w:color="auto" w:sz="4" w:space="0"/>
            </w:tcBorders>
            <w:vAlign w:val="center"/>
          </w:tcPr>
          <w:p w14:paraId="32715D0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PPIF Rabbit Polyclonal Antibody</w:t>
            </w:r>
          </w:p>
        </w:tc>
        <w:tc>
          <w:tcPr>
            <w:tcW w:w="1665" w:type="dxa"/>
            <w:tcBorders>
              <w:top w:val="nil"/>
              <w:left w:val="single" w:color="auto" w:sz="4" w:space="0"/>
              <w:bottom w:val="single" w:color="auto" w:sz="4" w:space="0"/>
              <w:right w:val="single" w:color="auto" w:sz="4" w:space="0"/>
            </w:tcBorders>
            <w:vAlign w:val="center"/>
          </w:tcPr>
          <w:p w14:paraId="5897EA1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312E3F6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3B406213">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2B97AA2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适用于蛋白检测，浓度660 ug/ml；稀释比 WB : 1:2000-1:10000;1:1000-1:4000；IHC : 1:100-1:400</w:t>
            </w:r>
          </w:p>
        </w:tc>
        <w:tc>
          <w:tcPr>
            <w:tcW w:w="1438" w:type="dxa"/>
            <w:tcBorders>
              <w:top w:val="nil"/>
              <w:left w:val="single" w:color="auto" w:sz="4" w:space="0"/>
              <w:bottom w:val="single" w:color="auto" w:sz="4" w:space="0"/>
              <w:right w:val="single" w:color="auto" w:sz="4" w:space="0"/>
            </w:tcBorders>
            <w:vAlign w:val="center"/>
          </w:tcPr>
          <w:p w14:paraId="3BF80E8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6667311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2956FF0">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15D1C900">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25D6B17">
            <w:pPr>
              <w:keepNext/>
              <w:widowControl/>
              <w:snapToGrid w:val="0"/>
              <w:jc w:val="center"/>
              <w:rPr>
                <w:rFonts w:hint="default" w:ascii="Arial" w:hAnsi="Arial" w:cs="Arial"/>
                <w:sz w:val="22"/>
                <w:highlight w:val="none"/>
              </w:rPr>
            </w:pPr>
            <w:r>
              <w:rPr>
                <w:rFonts w:hint="default" w:ascii="Arial" w:hAnsi="Arial" w:cs="Arial"/>
                <w:sz w:val="22"/>
                <w:highlight w:val="none"/>
              </w:rPr>
              <w:t>1-34</w:t>
            </w:r>
          </w:p>
        </w:tc>
        <w:tc>
          <w:tcPr>
            <w:tcW w:w="2663" w:type="dxa"/>
            <w:tcBorders>
              <w:top w:val="nil"/>
              <w:left w:val="single" w:color="auto" w:sz="4" w:space="0"/>
              <w:bottom w:val="single" w:color="auto" w:sz="4" w:space="0"/>
              <w:right w:val="single" w:color="auto" w:sz="4" w:space="0"/>
            </w:tcBorders>
            <w:vAlign w:val="center"/>
          </w:tcPr>
          <w:p w14:paraId="675503E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BHLHE40 Rabbit Polyclonal Antibody</w:t>
            </w:r>
          </w:p>
        </w:tc>
        <w:tc>
          <w:tcPr>
            <w:tcW w:w="1665" w:type="dxa"/>
            <w:tcBorders>
              <w:top w:val="nil"/>
              <w:left w:val="single" w:color="auto" w:sz="4" w:space="0"/>
              <w:bottom w:val="single" w:color="auto" w:sz="4" w:space="0"/>
              <w:right w:val="single" w:color="auto" w:sz="4" w:space="0"/>
            </w:tcBorders>
            <w:vAlign w:val="center"/>
          </w:tcPr>
          <w:p w14:paraId="440E117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742" w:type="dxa"/>
            <w:tcBorders>
              <w:top w:val="nil"/>
              <w:left w:val="single" w:color="auto" w:sz="4" w:space="0"/>
              <w:bottom w:val="single" w:color="auto" w:sz="4" w:space="0"/>
              <w:right w:val="single" w:color="auto" w:sz="4" w:space="0"/>
            </w:tcBorders>
            <w:vAlign w:val="center"/>
          </w:tcPr>
          <w:p w14:paraId="4385D0D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03235EBE">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34D605C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适用于蛋白检测，浓度750 ug/ml；稀释比WB :1:1000-1:4000</w:t>
            </w:r>
          </w:p>
        </w:tc>
        <w:tc>
          <w:tcPr>
            <w:tcW w:w="1438" w:type="dxa"/>
            <w:tcBorders>
              <w:top w:val="nil"/>
              <w:left w:val="single" w:color="auto" w:sz="4" w:space="0"/>
              <w:bottom w:val="single" w:color="auto" w:sz="4" w:space="0"/>
              <w:right w:val="single" w:color="auto" w:sz="4" w:space="0"/>
            </w:tcBorders>
            <w:vAlign w:val="center"/>
          </w:tcPr>
          <w:p w14:paraId="6F8D961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c>
          <w:tcPr>
            <w:tcW w:w="1438" w:type="dxa"/>
            <w:tcBorders>
              <w:top w:val="nil"/>
              <w:left w:val="single" w:color="auto" w:sz="4" w:space="0"/>
              <w:bottom w:val="single" w:color="auto" w:sz="4" w:space="0"/>
              <w:right w:val="single" w:color="auto" w:sz="4" w:space="0"/>
            </w:tcBorders>
            <w:vAlign w:val="center"/>
          </w:tcPr>
          <w:p w14:paraId="45C8363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8D24C09">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2830D1B6">
            <w:pPr>
              <w:keepNext/>
              <w:widowControl/>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DE090ED">
            <w:pPr>
              <w:keepNext/>
              <w:widowControl/>
              <w:snapToGrid w:val="0"/>
              <w:jc w:val="center"/>
              <w:rPr>
                <w:rFonts w:hint="default" w:ascii="Arial" w:hAnsi="Arial" w:cs="Arial"/>
                <w:sz w:val="22"/>
                <w:highlight w:val="none"/>
              </w:rPr>
            </w:pPr>
            <w:r>
              <w:rPr>
                <w:rFonts w:hint="default" w:ascii="Arial" w:hAnsi="Arial" w:cs="Arial"/>
                <w:sz w:val="22"/>
                <w:highlight w:val="none"/>
              </w:rPr>
              <w:t>1-35</w:t>
            </w:r>
          </w:p>
        </w:tc>
        <w:tc>
          <w:tcPr>
            <w:tcW w:w="2663" w:type="dxa"/>
            <w:tcBorders>
              <w:top w:val="nil"/>
              <w:left w:val="single" w:color="auto" w:sz="4" w:space="0"/>
              <w:bottom w:val="single" w:color="auto" w:sz="4" w:space="0"/>
              <w:right w:val="single" w:color="auto" w:sz="4" w:space="0"/>
            </w:tcBorders>
            <w:vAlign w:val="center"/>
          </w:tcPr>
          <w:p w14:paraId="488142C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HRP酶标记山羊抗兔IgG(H＋L)</w:t>
            </w:r>
          </w:p>
        </w:tc>
        <w:tc>
          <w:tcPr>
            <w:tcW w:w="1665" w:type="dxa"/>
            <w:tcBorders>
              <w:top w:val="nil"/>
              <w:left w:val="single" w:color="auto" w:sz="4" w:space="0"/>
              <w:bottom w:val="single" w:color="auto" w:sz="4" w:space="0"/>
              <w:right w:val="single" w:color="auto" w:sz="4" w:space="0"/>
            </w:tcBorders>
            <w:vAlign w:val="center"/>
          </w:tcPr>
          <w:p w14:paraId="1F53601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500ul</w:t>
            </w:r>
          </w:p>
        </w:tc>
        <w:tc>
          <w:tcPr>
            <w:tcW w:w="742" w:type="dxa"/>
            <w:tcBorders>
              <w:top w:val="nil"/>
              <w:left w:val="single" w:color="auto" w:sz="4" w:space="0"/>
              <w:bottom w:val="single" w:color="auto" w:sz="4" w:space="0"/>
              <w:right w:val="single" w:color="auto" w:sz="4" w:space="0"/>
            </w:tcBorders>
            <w:vAlign w:val="center"/>
          </w:tcPr>
          <w:p w14:paraId="199385E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20</w:t>
            </w:r>
          </w:p>
        </w:tc>
        <w:tc>
          <w:tcPr>
            <w:tcW w:w="799" w:type="dxa"/>
            <w:tcBorders>
              <w:top w:val="nil"/>
              <w:left w:val="nil"/>
              <w:bottom w:val="single" w:color="auto" w:sz="4" w:space="0"/>
              <w:right w:val="single" w:color="auto" w:sz="4" w:space="0"/>
            </w:tcBorders>
            <w:vAlign w:val="center"/>
          </w:tcPr>
          <w:p w14:paraId="738A6820">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3960" w:type="dxa"/>
            <w:tcBorders>
              <w:top w:val="nil"/>
              <w:left w:val="single" w:color="auto" w:sz="4" w:space="0"/>
              <w:bottom w:val="single" w:color="auto" w:sz="4" w:space="0"/>
              <w:right w:val="single" w:color="auto" w:sz="4" w:space="0"/>
            </w:tcBorders>
            <w:vAlign w:val="center"/>
          </w:tcPr>
          <w:p w14:paraId="36CB734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适用于免疫印迹</w:t>
            </w:r>
          </w:p>
        </w:tc>
        <w:tc>
          <w:tcPr>
            <w:tcW w:w="1438" w:type="dxa"/>
            <w:tcBorders>
              <w:top w:val="nil"/>
              <w:left w:val="single" w:color="auto" w:sz="4" w:space="0"/>
              <w:bottom w:val="single" w:color="auto" w:sz="4" w:space="0"/>
              <w:right w:val="single" w:color="auto" w:sz="4" w:space="0"/>
            </w:tcBorders>
            <w:vAlign w:val="center"/>
          </w:tcPr>
          <w:p w14:paraId="054DB20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0.024</w:t>
            </w:r>
          </w:p>
        </w:tc>
        <w:tc>
          <w:tcPr>
            <w:tcW w:w="1438" w:type="dxa"/>
            <w:tcBorders>
              <w:top w:val="nil"/>
              <w:left w:val="single" w:color="auto" w:sz="4" w:space="0"/>
              <w:bottom w:val="single" w:color="auto" w:sz="4" w:space="0"/>
              <w:right w:val="single" w:color="auto" w:sz="4" w:space="0"/>
            </w:tcBorders>
            <w:vAlign w:val="center"/>
          </w:tcPr>
          <w:p w14:paraId="68BEEF6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6FE1D97">
        <w:tblPrEx>
          <w:tblCellMar>
            <w:top w:w="0" w:type="dxa"/>
            <w:left w:w="108" w:type="dxa"/>
            <w:bottom w:w="0" w:type="dxa"/>
            <w:right w:w="108" w:type="dxa"/>
          </w:tblCellMar>
        </w:tblPrEx>
        <w:trPr>
          <w:jc w:val="center"/>
        </w:trPr>
        <w:tc>
          <w:tcPr>
            <w:tcW w:w="760" w:type="dxa"/>
            <w:vMerge w:val="restart"/>
            <w:tcBorders>
              <w:top w:val="nil"/>
              <w:left w:val="single" w:color="auto" w:sz="4" w:space="0"/>
              <w:bottom w:val="single" w:color="000000" w:sz="4" w:space="0"/>
              <w:right w:val="single" w:color="auto" w:sz="4" w:space="0"/>
            </w:tcBorders>
            <w:noWrap/>
            <w:vAlign w:val="center"/>
          </w:tcPr>
          <w:p w14:paraId="0658AAB7">
            <w:pPr>
              <w:keepNext/>
              <w:snapToGrid w:val="0"/>
              <w:jc w:val="center"/>
              <w:rPr>
                <w:rFonts w:hint="default" w:ascii="Arial" w:hAnsi="Arial" w:cs="Arial"/>
                <w:sz w:val="22"/>
                <w:highlight w:val="none"/>
              </w:rPr>
            </w:pPr>
            <w:r>
              <w:rPr>
                <w:rFonts w:hint="default" w:ascii="Arial" w:hAnsi="Arial" w:cs="Arial"/>
                <w:sz w:val="22"/>
                <w:highlight w:val="none"/>
              </w:rPr>
              <w:t>2</w:t>
            </w:r>
          </w:p>
        </w:tc>
        <w:tc>
          <w:tcPr>
            <w:tcW w:w="751" w:type="dxa"/>
            <w:tcBorders>
              <w:top w:val="nil"/>
              <w:left w:val="nil"/>
              <w:bottom w:val="single" w:color="auto" w:sz="4" w:space="0"/>
              <w:right w:val="single" w:color="auto" w:sz="4" w:space="0"/>
            </w:tcBorders>
            <w:vAlign w:val="center"/>
          </w:tcPr>
          <w:p w14:paraId="0D80B4E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2-1</w:t>
            </w:r>
          </w:p>
        </w:tc>
        <w:tc>
          <w:tcPr>
            <w:tcW w:w="2663" w:type="dxa"/>
            <w:tcBorders>
              <w:top w:val="nil"/>
              <w:left w:val="nil"/>
              <w:bottom w:val="single" w:color="auto" w:sz="4" w:space="0"/>
              <w:right w:val="single" w:color="auto" w:sz="4" w:space="0"/>
            </w:tcBorders>
            <w:vAlign w:val="center"/>
          </w:tcPr>
          <w:p w14:paraId="0FB783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优级胎牛血清</w:t>
            </w:r>
          </w:p>
        </w:tc>
        <w:tc>
          <w:tcPr>
            <w:tcW w:w="1665" w:type="dxa"/>
            <w:tcBorders>
              <w:top w:val="nil"/>
              <w:left w:val="nil"/>
              <w:bottom w:val="single" w:color="auto" w:sz="4" w:space="0"/>
              <w:right w:val="single" w:color="auto" w:sz="4" w:space="0"/>
            </w:tcBorders>
            <w:vAlign w:val="center"/>
          </w:tcPr>
          <w:p w14:paraId="6080BBA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742" w:type="dxa"/>
            <w:tcBorders>
              <w:top w:val="nil"/>
              <w:left w:val="nil"/>
              <w:bottom w:val="single" w:color="auto" w:sz="4" w:space="0"/>
              <w:right w:val="single" w:color="auto" w:sz="4" w:space="0"/>
            </w:tcBorders>
            <w:vAlign w:val="center"/>
          </w:tcPr>
          <w:p w14:paraId="18BA9A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w:t>
            </w:r>
          </w:p>
        </w:tc>
        <w:tc>
          <w:tcPr>
            <w:tcW w:w="799" w:type="dxa"/>
            <w:tcBorders>
              <w:top w:val="nil"/>
              <w:left w:val="nil"/>
              <w:bottom w:val="single" w:color="auto" w:sz="4" w:space="0"/>
              <w:right w:val="single" w:color="auto" w:sz="4" w:space="0"/>
            </w:tcBorders>
            <w:vAlign w:val="center"/>
          </w:tcPr>
          <w:p w14:paraId="4BED91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4D8AF5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1.血清相对克隆效率（RCE）＞90%。2.相对增长促进效率（RGP）＞90%。3.平板接种效率（RPE）＞90%。4.总胆红素＜0.1mg/dL。5.内毒素&lt;0.50 EU/mL。6.血红蛋白&lt;10mg/dL。7.激素含量=0。8.丙种球蛋白＜100mg/L。9.#垂直整合供应链，确保稳定供货并降低风险，在原料采集、原始加工、无菌过滤等每一个环节严格把控，不属于代工产品和外包产品。</w:t>
            </w:r>
          </w:p>
        </w:tc>
        <w:tc>
          <w:tcPr>
            <w:tcW w:w="1438" w:type="dxa"/>
            <w:tcBorders>
              <w:top w:val="nil"/>
              <w:left w:val="nil"/>
              <w:bottom w:val="single" w:color="auto" w:sz="4" w:space="0"/>
              <w:right w:val="single" w:color="auto" w:sz="4" w:space="0"/>
            </w:tcBorders>
            <w:vAlign w:val="center"/>
          </w:tcPr>
          <w:p w14:paraId="484CF1E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w:t>
            </w:r>
          </w:p>
        </w:tc>
        <w:tc>
          <w:tcPr>
            <w:tcW w:w="1438" w:type="dxa"/>
            <w:tcBorders>
              <w:top w:val="nil"/>
              <w:left w:val="nil"/>
              <w:bottom w:val="single" w:color="auto" w:sz="4" w:space="0"/>
              <w:right w:val="single" w:color="auto" w:sz="4" w:space="0"/>
            </w:tcBorders>
            <w:vAlign w:val="center"/>
          </w:tcPr>
          <w:p w14:paraId="38C401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A4A6BD8">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604A14E5">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EF1460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2663" w:type="dxa"/>
            <w:tcBorders>
              <w:top w:val="nil"/>
              <w:left w:val="nil"/>
              <w:bottom w:val="single" w:color="auto" w:sz="4" w:space="0"/>
              <w:right w:val="single" w:color="auto" w:sz="4" w:space="0"/>
            </w:tcBorders>
            <w:vAlign w:val="center"/>
          </w:tcPr>
          <w:p w14:paraId="0D847E0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金牌胎牛血清</w:t>
            </w:r>
          </w:p>
        </w:tc>
        <w:tc>
          <w:tcPr>
            <w:tcW w:w="1665" w:type="dxa"/>
            <w:tcBorders>
              <w:top w:val="nil"/>
              <w:left w:val="nil"/>
              <w:bottom w:val="single" w:color="auto" w:sz="4" w:space="0"/>
              <w:right w:val="single" w:color="auto" w:sz="4" w:space="0"/>
            </w:tcBorders>
            <w:vAlign w:val="center"/>
          </w:tcPr>
          <w:p w14:paraId="2DDBF1D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742" w:type="dxa"/>
            <w:tcBorders>
              <w:top w:val="nil"/>
              <w:left w:val="nil"/>
              <w:bottom w:val="single" w:color="auto" w:sz="4" w:space="0"/>
              <w:right w:val="single" w:color="auto" w:sz="4" w:space="0"/>
            </w:tcBorders>
            <w:vAlign w:val="center"/>
          </w:tcPr>
          <w:p w14:paraId="0A047F8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44</w:t>
            </w:r>
          </w:p>
        </w:tc>
        <w:tc>
          <w:tcPr>
            <w:tcW w:w="799" w:type="dxa"/>
            <w:tcBorders>
              <w:top w:val="nil"/>
              <w:left w:val="nil"/>
              <w:bottom w:val="single" w:color="auto" w:sz="4" w:space="0"/>
              <w:right w:val="single" w:color="auto" w:sz="4" w:space="0"/>
            </w:tcBorders>
            <w:vAlign w:val="center"/>
          </w:tcPr>
          <w:p w14:paraId="551C6D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5A15295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1.血清相对克隆效率（RCE）＞100%。2.相对增长促进效率（RGP）＞100%。3.平板接种效率（RPE）＞100%。4.总胆红素＜0.1mg/dL。5.内毒素&lt;0.50 EU/mL。6.血红蛋白&lt;10mg/dL。7.激素含量=0。8.丙种球蛋白＜100mg/L。9.#垂直整合供应链，确保稳定供货并降低风险，在原料采集、原始加工、无菌过滤等每一个环节严格把控，不属于代工产品和外包产品。</w:t>
            </w:r>
          </w:p>
        </w:tc>
        <w:tc>
          <w:tcPr>
            <w:tcW w:w="1438" w:type="dxa"/>
            <w:tcBorders>
              <w:top w:val="nil"/>
              <w:left w:val="nil"/>
              <w:bottom w:val="single" w:color="auto" w:sz="4" w:space="0"/>
              <w:right w:val="single" w:color="auto" w:sz="4" w:space="0"/>
            </w:tcBorders>
            <w:vAlign w:val="center"/>
          </w:tcPr>
          <w:p w14:paraId="53DE7E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0.295</w:t>
            </w:r>
          </w:p>
        </w:tc>
        <w:tc>
          <w:tcPr>
            <w:tcW w:w="1438" w:type="dxa"/>
            <w:tcBorders>
              <w:top w:val="nil"/>
              <w:left w:val="nil"/>
              <w:bottom w:val="single" w:color="auto" w:sz="4" w:space="0"/>
              <w:right w:val="single" w:color="auto" w:sz="4" w:space="0"/>
            </w:tcBorders>
            <w:vAlign w:val="center"/>
          </w:tcPr>
          <w:p w14:paraId="72C69A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AF6561C">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304D718A">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1032CD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2-3</w:t>
            </w:r>
          </w:p>
        </w:tc>
        <w:tc>
          <w:tcPr>
            <w:tcW w:w="2663" w:type="dxa"/>
            <w:tcBorders>
              <w:top w:val="nil"/>
              <w:left w:val="nil"/>
              <w:bottom w:val="single" w:color="auto" w:sz="4" w:space="0"/>
              <w:right w:val="single" w:color="auto" w:sz="4" w:space="0"/>
            </w:tcBorders>
            <w:vAlign w:val="center"/>
          </w:tcPr>
          <w:p w14:paraId="1C8F757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特级胎牛血清</w:t>
            </w:r>
          </w:p>
        </w:tc>
        <w:tc>
          <w:tcPr>
            <w:tcW w:w="1665" w:type="dxa"/>
            <w:tcBorders>
              <w:top w:val="nil"/>
              <w:left w:val="nil"/>
              <w:bottom w:val="single" w:color="auto" w:sz="4" w:space="0"/>
              <w:right w:val="single" w:color="auto" w:sz="4" w:space="0"/>
            </w:tcBorders>
            <w:vAlign w:val="center"/>
          </w:tcPr>
          <w:p w14:paraId="223606F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742" w:type="dxa"/>
            <w:tcBorders>
              <w:top w:val="nil"/>
              <w:left w:val="nil"/>
              <w:bottom w:val="single" w:color="auto" w:sz="4" w:space="0"/>
              <w:right w:val="single" w:color="auto" w:sz="4" w:space="0"/>
            </w:tcBorders>
            <w:vAlign w:val="center"/>
          </w:tcPr>
          <w:p w14:paraId="1750007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39</w:t>
            </w:r>
          </w:p>
        </w:tc>
        <w:tc>
          <w:tcPr>
            <w:tcW w:w="799" w:type="dxa"/>
            <w:tcBorders>
              <w:top w:val="nil"/>
              <w:left w:val="nil"/>
              <w:bottom w:val="single" w:color="auto" w:sz="4" w:space="0"/>
              <w:right w:val="single" w:color="auto" w:sz="4" w:space="0"/>
            </w:tcBorders>
            <w:vAlign w:val="center"/>
          </w:tcPr>
          <w:p w14:paraId="738924C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482B50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1.血清相对克隆效率（RCE）＞95%。2.相对增长促进效率（RGP）＞95%。3.平板接种效率（RPE）＞95%。4.总胆红素＜0.1mg/dL。5.内毒素&lt;0.50 EU/mL。6.血红蛋白&lt;10mg/dL。7.激素含量=0。8.丙种球蛋白＜100mg/L。9.#垂直整合供应链，确保稳定供货并降低风险，在原料采集、原始加工、无菌过滤等每一个环节严格把控，不属于代工产品和外包产品。</w:t>
            </w:r>
          </w:p>
        </w:tc>
        <w:tc>
          <w:tcPr>
            <w:tcW w:w="1438" w:type="dxa"/>
            <w:tcBorders>
              <w:top w:val="nil"/>
              <w:left w:val="nil"/>
              <w:bottom w:val="single" w:color="auto" w:sz="4" w:space="0"/>
              <w:right w:val="single" w:color="auto" w:sz="4" w:space="0"/>
            </w:tcBorders>
            <w:vAlign w:val="center"/>
          </w:tcPr>
          <w:p w14:paraId="4439AC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0.25</w:t>
            </w:r>
          </w:p>
        </w:tc>
        <w:tc>
          <w:tcPr>
            <w:tcW w:w="1438" w:type="dxa"/>
            <w:tcBorders>
              <w:top w:val="nil"/>
              <w:left w:val="nil"/>
              <w:bottom w:val="single" w:color="auto" w:sz="4" w:space="0"/>
              <w:right w:val="single" w:color="auto" w:sz="4" w:space="0"/>
            </w:tcBorders>
            <w:vAlign w:val="center"/>
          </w:tcPr>
          <w:p w14:paraId="1A77584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1583FDC">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3AF92F8">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A6436B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2-4</w:t>
            </w:r>
          </w:p>
        </w:tc>
        <w:tc>
          <w:tcPr>
            <w:tcW w:w="2663" w:type="dxa"/>
            <w:tcBorders>
              <w:top w:val="nil"/>
              <w:left w:val="nil"/>
              <w:bottom w:val="single" w:color="auto" w:sz="4" w:space="0"/>
              <w:right w:val="single" w:color="auto" w:sz="4" w:space="0"/>
            </w:tcBorders>
            <w:vAlign w:val="center"/>
          </w:tcPr>
          <w:p w14:paraId="500EDC7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DMEM,High Ghicose</w:t>
            </w:r>
          </w:p>
        </w:tc>
        <w:tc>
          <w:tcPr>
            <w:tcW w:w="1665" w:type="dxa"/>
            <w:tcBorders>
              <w:top w:val="nil"/>
              <w:left w:val="nil"/>
              <w:bottom w:val="single" w:color="auto" w:sz="4" w:space="0"/>
              <w:right w:val="single" w:color="auto" w:sz="4" w:space="0"/>
            </w:tcBorders>
            <w:vAlign w:val="center"/>
          </w:tcPr>
          <w:p w14:paraId="5660CB1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742" w:type="dxa"/>
            <w:tcBorders>
              <w:top w:val="nil"/>
              <w:left w:val="nil"/>
              <w:bottom w:val="single" w:color="auto" w:sz="4" w:space="0"/>
              <w:right w:val="single" w:color="auto" w:sz="4" w:space="0"/>
            </w:tcBorders>
            <w:vAlign w:val="center"/>
          </w:tcPr>
          <w:p w14:paraId="575F2E2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450</w:t>
            </w:r>
          </w:p>
        </w:tc>
        <w:tc>
          <w:tcPr>
            <w:tcW w:w="799" w:type="dxa"/>
            <w:tcBorders>
              <w:top w:val="nil"/>
              <w:left w:val="nil"/>
              <w:bottom w:val="single" w:color="auto" w:sz="4" w:space="0"/>
              <w:right w:val="single" w:color="auto" w:sz="4" w:space="0"/>
            </w:tcBorders>
            <w:vAlign w:val="center"/>
          </w:tcPr>
          <w:p w14:paraId="7CB5DAD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27AA388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一种广泛使用的基础培养基，适用于多种哺乳动物细胞培养。2.DMEM是在MEM培养基的基础上研制的，与MEM培养基相比，氨基酸的含量增加了2倍，维生素增加了4倍，同时还增加了非必须氨基酸、微量铁离子以及丙酮酸钠。3.葡萄糖含量为4500mg/L。4.L-谷氨酰胺含量584mg/L。5.碳酸氢钠含量3700mg/L。6.丙酮酸钠含量110mg/L。</w:t>
            </w:r>
          </w:p>
        </w:tc>
        <w:tc>
          <w:tcPr>
            <w:tcW w:w="1438" w:type="dxa"/>
            <w:tcBorders>
              <w:top w:val="nil"/>
              <w:left w:val="nil"/>
              <w:bottom w:val="single" w:color="auto" w:sz="4" w:space="0"/>
              <w:right w:val="single" w:color="auto" w:sz="4" w:space="0"/>
            </w:tcBorders>
            <w:vAlign w:val="center"/>
          </w:tcPr>
          <w:p w14:paraId="4326E0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0.0038</w:t>
            </w:r>
          </w:p>
        </w:tc>
        <w:tc>
          <w:tcPr>
            <w:tcW w:w="1438" w:type="dxa"/>
            <w:tcBorders>
              <w:top w:val="nil"/>
              <w:left w:val="nil"/>
              <w:bottom w:val="single" w:color="auto" w:sz="4" w:space="0"/>
              <w:right w:val="single" w:color="auto" w:sz="4" w:space="0"/>
            </w:tcBorders>
            <w:vAlign w:val="center"/>
          </w:tcPr>
          <w:p w14:paraId="101227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576B49A">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432D84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133ED23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w:t>
            </w:r>
          </w:p>
        </w:tc>
        <w:tc>
          <w:tcPr>
            <w:tcW w:w="2663" w:type="dxa"/>
            <w:tcBorders>
              <w:top w:val="nil"/>
              <w:left w:val="nil"/>
              <w:bottom w:val="single" w:color="auto" w:sz="4" w:space="0"/>
              <w:right w:val="single" w:color="auto" w:sz="4" w:space="0"/>
            </w:tcBorders>
            <w:vAlign w:val="center"/>
          </w:tcPr>
          <w:p w14:paraId="75B3E5C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RPMI 1640</w:t>
            </w:r>
          </w:p>
        </w:tc>
        <w:tc>
          <w:tcPr>
            <w:tcW w:w="1665" w:type="dxa"/>
            <w:tcBorders>
              <w:top w:val="nil"/>
              <w:left w:val="nil"/>
              <w:bottom w:val="single" w:color="auto" w:sz="4" w:space="0"/>
              <w:right w:val="single" w:color="auto" w:sz="4" w:space="0"/>
            </w:tcBorders>
            <w:vAlign w:val="center"/>
          </w:tcPr>
          <w:p w14:paraId="049D1F9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742" w:type="dxa"/>
            <w:tcBorders>
              <w:top w:val="nil"/>
              <w:left w:val="nil"/>
              <w:bottom w:val="single" w:color="auto" w:sz="4" w:space="0"/>
              <w:right w:val="single" w:color="auto" w:sz="4" w:space="0"/>
            </w:tcBorders>
            <w:vAlign w:val="center"/>
          </w:tcPr>
          <w:p w14:paraId="1DD123B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450</w:t>
            </w:r>
          </w:p>
        </w:tc>
        <w:tc>
          <w:tcPr>
            <w:tcW w:w="799" w:type="dxa"/>
            <w:tcBorders>
              <w:top w:val="nil"/>
              <w:left w:val="nil"/>
              <w:bottom w:val="single" w:color="auto" w:sz="4" w:space="0"/>
              <w:right w:val="single" w:color="auto" w:sz="4" w:space="0"/>
            </w:tcBorders>
            <w:vAlign w:val="center"/>
          </w:tcPr>
          <w:p w14:paraId="1362686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760CCB4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1.适用于 HeLa 细胞、Jurkat 细胞、 MCF-7 细胞、PC12 细胞、PBMC 细胞、星形胶质细胞和癌细胞。2.采用注射用水生产，内毒素均小于0.25EU/ml。</w:t>
            </w:r>
          </w:p>
        </w:tc>
        <w:tc>
          <w:tcPr>
            <w:tcW w:w="1438" w:type="dxa"/>
            <w:tcBorders>
              <w:top w:val="nil"/>
              <w:left w:val="nil"/>
              <w:bottom w:val="single" w:color="auto" w:sz="4" w:space="0"/>
              <w:right w:val="single" w:color="auto" w:sz="4" w:space="0"/>
            </w:tcBorders>
            <w:vAlign w:val="center"/>
          </w:tcPr>
          <w:p w14:paraId="641DC9B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0.0038</w:t>
            </w:r>
          </w:p>
        </w:tc>
        <w:tc>
          <w:tcPr>
            <w:tcW w:w="1438" w:type="dxa"/>
            <w:tcBorders>
              <w:top w:val="nil"/>
              <w:left w:val="nil"/>
              <w:bottom w:val="single" w:color="auto" w:sz="4" w:space="0"/>
              <w:right w:val="single" w:color="auto" w:sz="4" w:space="0"/>
            </w:tcBorders>
            <w:vAlign w:val="center"/>
          </w:tcPr>
          <w:p w14:paraId="56A56D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B340D4A">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08DAC4B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B98A99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2-6</w:t>
            </w:r>
          </w:p>
        </w:tc>
        <w:tc>
          <w:tcPr>
            <w:tcW w:w="2663" w:type="dxa"/>
            <w:tcBorders>
              <w:top w:val="nil"/>
              <w:left w:val="nil"/>
              <w:bottom w:val="single" w:color="auto" w:sz="4" w:space="0"/>
              <w:right w:val="single" w:color="auto" w:sz="4" w:space="0"/>
            </w:tcBorders>
            <w:vAlign w:val="center"/>
          </w:tcPr>
          <w:p w14:paraId="167AE6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B27添加剂 (50X)</w:t>
            </w:r>
          </w:p>
        </w:tc>
        <w:tc>
          <w:tcPr>
            <w:tcW w:w="1665" w:type="dxa"/>
            <w:tcBorders>
              <w:top w:val="nil"/>
              <w:left w:val="nil"/>
              <w:bottom w:val="single" w:color="auto" w:sz="4" w:space="0"/>
              <w:right w:val="single" w:color="auto" w:sz="4" w:space="0"/>
            </w:tcBorders>
            <w:vAlign w:val="center"/>
          </w:tcPr>
          <w:p w14:paraId="344563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10ml</w:t>
            </w:r>
          </w:p>
        </w:tc>
        <w:tc>
          <w:tcPr>
            <w:tcW w:w="742" w:type="dxa"/>
            <w:tcBorders>
              <w:top w:val="nil"/>
              <w:left w:val="nil"/>
              <w:bottom w:val="single" w:color="auto" w:sz="4" w:space="0"/>
              <w:right w:val="single" w:color="auto" w:sz="4" w:space="0"/>
            </w:tcBorders>
            <w:vAlign w:val="center"/>
          </w:tcPr>
          <w:p w14:paraId="0AA1D94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90</w:t>
            </w:r>
          </w:p>
        </w:tc>
        <w:tc>
          <w:tcPr>
            <w:tcW w:w="799" w:type="dxa"/>
            <w:tcBorders>
              <w:top w:val="nil"/>
              <w:left w:val="nil"/>
              <w:bottom w:val="single" w:color="auto" w:sz="4" w:space="0"/>
              <w:right w:val="single" w:color="auto" w:sz="4" w:space="0"/>
            </w:tcBorders>
            <w:vAlign w:val="center"/>
          </w:tcPr>
          <w:p w14:paraId="65E949F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67D12CA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1.适用于海马神经元和其他中枢神经系统（CNS）神经元的生长和保持其短期或长期活性。2.采用注射用水生产，内毒素均小于0.25EU/ml。</w:t>
            </w:r>
          </w:p>
        </w:tc>
        <w:tc>
          <w:tcPr>
            <w:tcW w:w="1438" w:type="dxa"/>
            <w:tcBorders>
              <w:top w:val="nil"/>
              <w:left w:val="nil"/>
              <w:bottom w:val="single" w:color="auto" w:sz="4" w:space="0"/>
              <w:right w:val="single" w:color="auto" w:sz="4" w:space="0"/>
            </w:tcBorders>
            <w:vAlign w:val="center"/>
          </w:tcPr>
          <w:p w14:paraId="450200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0.0444</w:t>
            </w:r>
          </w:p>
        </w:tc>
        <w:tc>
          <w:tcPr>
            <w:tcW w:w="1438" w:type="dxa"/>
            <w:tcBorders>
              <w:top w:val="nil"/>
              <w:left w:val="nil"/>
              <w:bottom w:val="single" w:color="auto" w:sz="4" w:space="0"/>
              <w:right w:val="single" w:color="auto" w:sz="4" w:space="0"/>
            </w:tcBorders>
            <w:vAlign w:val="center"/>
          </w:tcPr>
          <w:p w14:paraId="73E3D6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8EA0229">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161BCF5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F66B5A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2-7</w:t>
            </w:r>
          </w:p>
        </w:tc>
        <w:tc>
          <w:tcPr>
            <w:tcW w:w="2663" w:type="dxa"/>
            <w:tcBorders>
              <w:top w:val="nil"/>
              <w:left w:val="nil"/>
              <w:bottom w:val="single" w:color="auto" w:sz="4" w:space="0"/>
              <w:right w:val="single" w:color="auto" w:sz="4" w:space="0"/>
            </w:tcBorders>
            <w:vAlign w:val="center"/>
          </w:tcPr>
          <w:p w14:paraId="23D7513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N2 添加剂（100X）</w:t>
            </w:r>
          </w:p>
        </w:tc>
        <w:tc>
          <w:tcPr>
            <w:tcW w:w="1665" w:type="dxa"/>
            <w:tcBorders>
              <w:top w:val="nil"/>
              <w:left w:val="nil"/>
              <w:bottom w:val="single" w:color="auto" w:sz="4" w:space="0"/>
              <w:right w:val="single" w:color="auto" w:sz="4" w:space="0"/>
            </w:tcBorders>
            <w:vAlign w:val="center"/>
          </w:tcPr>
          <w:p w14:paraId="448C1A4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5ml</w:t>
            </w:r>
          </w:p>
        </w:tc>
        <w:tc>
          <w:tcPr>
            <w:tcW w:w="742" w:type="dxa"/>
            <w:tcBorders>
              <w:top w:val="nil"/>
              <w:left w:val="nil"/>
              <w:bottom w:val="single" w:color="auto" w:sz="4" w:space="0"/>
              <w:right w:val="single" w:color="auto" w:sz="4" w:space="0"/>
            </w:tcBorders>
            <w:vAlign w:val="center"/>
          </w:tcPr>
          <w:p w14:paraId="244351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93</w:t>
            </w:r>
          </w:p>
        </w:tc>
        <w:tc>
          <w:tcPr>
            <w:tcW w:w="799" w:type="dxa"/>
            <w:tcBorders>
              <w:top w:val="nil"/>
              <w:left w:val="nil"/>
              <w:bottom w:val="single" w:color="auto" w:sz="4" w:space="0"/>
              <w:right w:val="single" w:color="auto" w:sz="4" w:space="0"/>
            </w:tcBorders>
            <w:vAlign w:val="center"/>
          </w:tcPr>
          <w:p w14:paraId="09FE054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4AB0F59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1.适用于成神经细胞瘤以及周围神经系统与中枢神经系统的原代细胞培养中有丝分裂后期神经元的生长和表达。2.采用注射用水生产，内毒素均小于0.25EU/ml。</w:t>
            </w:r>
          </w:p>
        </w:tc>
        <w:tc>
          <w:tcPr>
            <w:tcW w:w="1438" w:type="dxa"/>
            <w:tcBorders>
              <w:top w:val="nil"/>
              <w:left w:val="nil"/>
              <w:bottom w:val="single" w:color="auto" w:sz="4" w:space="0"/>
              <w:right w:val="single" w:color="auto" w:sz="4" w:space="0"/>
            </w:tcBorders>
            <w:vAlign w:val="center"/>
          </w:tcPr>
          <w:p w14:paraId="4763854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0.0294</w:t>
            </w:r>
          </w:p>
        </w:tc>
        <w:tc>
          <w:tcPr>
            <w:tcW w:w="1438" w:type="dxa"/>
            <w:tcBorders>
              <w:top w:val="nil"/>
              <w:left w:val="nil"/>
              <w:bottom w:val="single" w:color="auto" w:sz="4" w:space="0"/>
              <w:right w:val="single" w:color="auto" w:sz="4" w:space="0"/>
            </w:tcBorders>
            <w:vAlign w:val="center"/>
          </w:tcPr>
          <w:p w14:paraId="56AF144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986726F">
        <w:tblPrEx>
          <w:tblCellMar>
            <w:top w:w="0" w:type="dxa"/>
            <w:left w:w="108" w:type="dxa"/>
            <w:bottom w:w="0" w:type="dxa"/>
            <w:right w:w="108" w:type="dxa"/>
          </w:tblCellMar>
        </w:tblPrEx>
        <w:trPr>
          <w:jc w:val="center"/>
        </w:trPr>
        <w:tc>
          <w:tcPr>
            <w:tcW w:w="760" w:type="dxa"/>
            <w:vMerge w:val="restart"/>
            <w:tcBorders>
              <w:top w:val="nil"/>
              <w:left w:val="single" w:color="auto" w:sz="4" w:space="0"/>
              <w:right w:val="single" w:color="auto" w:sz="4" w:space="0"/>
            </w:tcBorders>
            <w:noWrap/>
            <w:vAlign w:val="center"/>
          </w:tcPr>
          <w:p w14:paraId="2E29132A">
            <w:pPr>
              <w:keepNext/>
              <w:snapToGrid w:val="0"/>
              <w:jc w:val="center"/>
              <w:rPr>
                <w:rFonts w:hint="default" w:ascii="Arial" w:hAnsi="Arial" w:cs="Arial"/>
                <w:sz w:val="22"/>
                <w:highlight w:val="none"/>
              </w:rPr>
            </w:pPr>
            <w:r>
              <w:rPr>
                <w:rFonts w:hint="default" w:ascii="Arial" w:hAnsi="Arial" w:cs="Arial"/>
                <w:sz w:val="22"/>
                <w:highlight w:val="none"/>
              </w:rPr>
              <w:t>3</w:t>
            </w:r>
          </w:p>
        </w:tc>
        <w:tc>
          <w:tcPr>
            <w:tcW w:w="751" w:type="dxa"/>
            <w:tcBorders>
              <w:top w:val="nil"/>
              <w:left w:val="nil"/>
              <w:bottom w:val="single" w:color="auto" w:sz="4" w:space="0"/>
              <w:right w:val="single" w:color="auto" w:sz="4" w:space="0"/>
            </w:tcBorders>
            <w:vAlign w:val="center"/>
          </w:tcPr>
          <w:p w14:paraId="1077DCC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w:t>
            </w:r>
          </w:p>
        </w:tc>
        <w:tc>
          <w:tcPr>
            <w:tcW w:w="2663" w:type="dxa"/>
            <w:tcBorders>
              <w:top w:val="nil"/>
              <w:left w:val="nil"/>
              <w:bottom w:val="single" w:color="auto" w:sz="4" w:space="0"/>
              <w:right w:val="single" w:color="auto" w:sz="4" w:space="0"/>
            </w:tcBorders>
            <w:vAlign w:val="center"/>
          </w:tcPr>
          <w:p w14:paraId="25E10D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重组Anti-xCT抗体</w:t>
            </w:r>
          </w:p>
        </w:tc>
        <w:tc>
          <w:tcPr>
            <w:tcW w:w="1665" w:type="dxa"/>
            <w:tcBorders>
              <w:top w:val="nil"/>
              <w:left w:val="nil"/>
              <w:bottom w:val="single" w:color="auto" w:sz="4" w:space="0"/>
              <w:right w:val="single" w:color="auto" w:sz="4" w:space="0"/>
            </w:tcBorders>
            <w:vAlign w:val="center"/>
          </w:tcPr>
          <w:p w14:paraId="4935A38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40ul</w:t>
            </w:r>
          </w:p>
        </w:tc>
        <w:tc>
          <w:tcPr>
            <w:tcW w:w="742" w:type="dxa"/>
            <w:tcBorders>
              <w:top w:val="nil"/>
              <w:left w:val="nil"/>
              <w:bottom w:val="single" w:color="auto" w:sz="4" w:space="0"/>
              <w:right w:val="single" w:color="auto" w:sz="4" w:space="0"/>
            </w:tcBorders>
            <w:vAlign w:val="center"/>
          </w:tcPr>
          <w:p w14:paraId="7BC691C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736D522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19DC740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1、产品名称重组Anti-xCT抗体</w:t>
            </w:r>
          </w:p>
          <w:p w14:paraId="347714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2、应用Flow Cyt (Intra), IHC-P, IP, ICC/IF, WB；</w:t>
            </w:r>
          </w:p>
          <w:p w14:paraId="4031E95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3、反应种属Rat, Mouse，human</w:t>
            </w:r>
          </w:p>
          <w:p w14:paraId="301E49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23A4E2F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0C0A4B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7、规格：40ul/支</w:t>
            </w:r>
          </w:p>
        </w:tc>
        <w:tc>
          <w:tcPr>
            <w:tcW w:w="1438" w:type="dxa"/>
            <w:tcBorders>
              <w:top w:val="nil"/>
              <w:left w:val="nil"/>
              <w:bottom w:val="single" w:color="auto" w:sz="4" w:space="0"/>
              <w:right w:val="single" w:color="auto" w:sz="4" w:space="0"/>
            </w:tcBorders>
            <w:vAlign w:val="center"/>
          </w:tcPr>
          <w:p w14:paraId="339D6A8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0.145</w:t>
            </w:r>
          </w:p>
        </w:tc>
        <w:tc>
          <w:tcPr>
            <w:tcW w:w="1438" w:type="dxa"/>
            <w:tcBorders>
              <w:top w:val="nil"/>
              <w:left w:val="nil"/>
              <w:bottom w:val="single" w:color="auto" w:sz="4" w:space="0"/>
              <w:right w:val="single" w:color="auto" w:sz="4" w:space="0"/>
            </w:tcBorders>
            <w:vAlign w:val="center"/>
          </w:tcPr>
          <w:p w14:paraId="4318D34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E21DE90">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059BD5B8">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7B6C7B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w:t>
            </w:r>
          </w:p>
        </w:tc>
        <w:tc>
          <w:tcPr>
            <w:tcW w:w="2663" w:type="dxa"/>
            <w:tcBorders>
              <w:top w:val="nil"/>
              <w:left w:val="nil"/>
              <w:bottom w:val="single" w:color="auto" w:sz="4" w:space="0"/>
              <w:right w:val="single" w:color="auto" w:sz="4" w:space="0"/>
            </w:tcBorders>
            <w:vAlign w:val="center"/>
          </w:tcPr>
          <w:p w14:paraId="6FFD466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Glutathione reductase 抗体</w:t>
            </w:r>
          </w:p>
        </w:tc>
        <w:tc>
          <w:tcPr>
            <w:tcW w:w="1665" w:type="dxa"/>
            <w:tcBorders>
              <w:top w:val="nil"/>
              <w:left w:val="nil"/>
              <w:bottom w:val="single" w:color="auto" w:sz="4" w:space="0"/>
              <w:right w:val="single" w:color="auto" w:sz="4" w:space="0"/>
            </w:tcBorders>
            <w:vAlign w:val="center"/>
          </w:tcPr>
          <w:p w14:paraId="0EE7239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200 µg/ml</w:t>
            </w:r>
          </w:p>
        </w:tc>
        <w:tc>
          <w:tcPr>
            <w:tcW w:w="742" w:type="dxa"/>
            <w:tcBorders>
              <w:top w:val="nil"/>
              <w:left w:val="nil"/>
              <w:bottom w:val="single" w:color="auto" w:sz="4" w:space="0"/>
              <w:right w:val="single" w:color="auto" w:sz="4" w:space="0"/>
            </w:tcBorders>
            <w:vAlign w:val="center"/>
          </w:tcPr>
          <w:p w14:paraId="7B87BE3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048DD3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030D22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1、产品名称Glutathione reductase 抗体</w:t>
            </w:r>
          </w:p>
          <w:p w14:paraId="2501CFC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2、应用WB, IP, IF, IHC(P) 和 ELISA；</w:t>
            </w:r>
          </w:p>
          <w:p w14:paraId="7447DE4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3、反应种属Rat, Mouse，human</w:t>
            </w:r>
          </w:p>
          <w:p w14:paraId="2C02B32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mouse/IgG</w:t>
            </w:r>
          </w:p>
          <w:p w14:paraId="077CBDD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4E0358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7、规格：200 µg/ml/支</w:t>
            </w:r>
          </w:p>
        </w:tc>
        <w:tc>
          <w:tcPr>
            <w:tcW w:w="1438" w:type="dxa"/>
            <w:tcBorders>
              <w:top w:val="nil"/>
              <w:left w:val="nil"/>
              <w:bottom w:val="single" w:color="auto" w:sz="4" w:space="0"/>
              <w:right w:val="single" w:color="auto" w:sz="4" w:space="0"/>
            </w:tcBorders>
            <w:vAlign w:val="center"/>
          </w:tcPr>
          <w:p w14:paraId="6FFFE83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0.27</w:t>
            </w:r>
          </w:p>
        </w:tc>
        <w:tc>
          <w:tcPr>
            <w:tcW w:w="1438" w:type="dxa"/>
            <w:tcBorders>
              <w:top w:val="nil"/>
              <w:left w:val="nil"/>
              <w:bottom w:val="single" w:color="auto" w:sz="4" w:space="0"/>
              <w:right w:val="single" w:color="auto" w:sz="4" w:space="0"/>
            </w:tcBorders>
            <w:vAlign w:val="center"/>
          </w:tcPr>
          <w:p w14:paraId="375B168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1862DA0">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44BB939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EB5D6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w:t>
            </w:r>
          </w:p>
        </w:tc>
        <w:tc>
          <w:tcPr>
            <w:tcW w:w="2663" w:type="dxa"/>
            <w:tcBorders>
              <w:top w:val="nil"/>
              <w:left w:val="nil"/>
              <w:bottom w:val="single" w:color="auto" w:sz="4" w:space="0"/>
              <w:right w:val="single" w:color="auto" w:sz="4" w:space="0"/>
            </w:tcBorders>
            <w:vAlign w:val="center"/>
          </w:tcPr>
          <w:p w14:paraId="36E5A4E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Goat Anti-Rat IgG, Light-Chain Specific Antibody (HRP Conjugate)</w:t>
            </w:r>
          </w:p>
        </w:tc>
        <w:tc>
          <w:tcPr>
            <w:tcW w:w="1665" w:type="dxa"/>
            <w:tcBorders>
              <w:top w:val="nil"/>
              <w:left w:val="nil"/>
              <w:bottom w:val="single" w:color="auto" w:sz="4" w:space="0"/>
              <w:right w:val="single" w:color="auto" w:sz="4" w:space="0"/>
            </w:tcBorders>
            <w:vAlign w:val="center"/>
          </w:tcPr>
          <w:p w14:paraId="7EE05C0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1ml</w:t>
            </w:r>
          </w:p>
        </w:tc>
        <w:tc>
          <w:tcPr>
            <w:tcW w:w="742" w:type="dxa"/>
            <w:tcBorders>
              <w:top w:val="nil"/>
              <w:left w:val="nil"/>
              <w:bottom w:val="single" w:color="auto" w:sz="4" w:space="0"/>
              <w:right w:val="single" w:color="auto" w:sz="4" w:space="0"/>
            </w:tcBorders>
            <w:vAlign w:val="center"/>
          </w:tcPr>
          <w:p w14:paraId="287BAE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5FAC17E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32C9D7C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1、产品名称：山羊抗大鼠IgG 轻链HRP偶联二抗；</w:t>
            </w:r>
          </w:p>
          <w:p w14:paraId="15DDAB2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2、浓度：1mg/mL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3、应用WB1:5000-1:20000、IF、IHC（1:500-1:5000）、ELISA（1:5000-1:100000）和IP；</w:t>
            </w:r>
          </w:p>
          <w:p w14:paraId="179BF5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4、反应种属：Rat</w:t>
            </w:r>
          </w:p>
          <w:p w14:paraId="0C62BD0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5、宿主：goat</w:t>
            </w:r>
          </w:p>
          <w:p w14:paraId="353305B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HRP偶联二抗</w:t>
            </w:r>
          </w:p>
          <w:p w14:paraId="08BD11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7、偶联物：HRP</w:t>
            </w:r>
          </w:p>
          <w:p w14:paraId="64021E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8、规格：1ml/支</w:t>
            </w:r>
          </w:p>
        </w:tc>
        <w:tc>
          <w:tcPr>
            <w:tcW w:w="1438" w:type="dxa"/>
            <w:tcBorders>
              <w:top w:val="nil"/>
              <w:left w:val="nil"/>
              <w:bottom w:val="single" w:color="auto" w:sz="4" w:space="0"/>
              <w:right w:val="single" w:color="auto" w:sz="4" w:space="0"/>
            </w:tcBorders>
            <w:vAlign w:val="center"/>
          </w:tcPr>
          <w:p w14:paraId="7CC447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0.2397</w:t>
            </w:r>
          </w:p>
        </w:tc>
        <w:tc>
          <w:tcPr>
            <w:tcW w:w="1438" w:type="dxa"/>
            <w:tcBorders>
              <w:top w:val="nil"/>
              <w:left w:val="nil"/>
              <w:bottom w:val="single" w:color="auto" w:sz="4" w:space="0"/>
              <w:right w:val="single" w:color="auto" w:sz="4" w:space="0"/>
            </w:tcBorders>
            <w:vAlign w:val="center"/>
          </w:tcPr>
          <w:p w14:paraId="063B07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1CA5D33">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52998B7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A29BB6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w:t>
            </w:r>
          </w:p>
        </w:tc>
        <w:tc>
          <w:tcPr>
            <w:tcW w:w="2663" w:type="dxa"/>
            <w:tcBorders>
              <w:top w:val="nil"/>
              <w:left w:val="nil"/>
              <w:bottom w:val="single" w:color="auto" w:sz="4" w:space="0"/>
              <w:right w:val="single" w:color="auto" w:sz="4" w:space="0"/>
            </w:tcBorders>
            <w:vAlign w:val="center"/>
          </w:tcPr>
          <w:p w14:paraId="6D4439F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Goat Anti-Mouse IgG, Light-chain Specific Antibody (HRP Conjugate)</w:t>
            </w:r>
          </w:p>
        </w:tc>
        <w:tc>
          <w:tcPr>
            <w:tcW w:w="1665" w:type="dxa"/>
            <w:tcBorders>
              <w:top w:val="nil"/>
              <w:left w:val="nil"/>
              <w:bottom w:val="single" w:color="auto" w:sz="4" w:space="0"/>
              <w:right w:val="single" w:color="auto" w:sz="4" w:space="0"/>
            </w:tcBorders>
            <w:vAlign w:val="center"/>
          </w:tcPr>
          <w:p w14:paraId="2EC9753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1ml</w:t>
            </w:r>
          </w:p>
        </w:tc>
        <w:tc>
          <w:tcPr>
            <w:tcW w:w="742" w:type="dxa"/>
            <w:tcBorders>
              <w:top w:val="nil"/>
              <w:left w:val="nil"/>
              <w:bottom w:val="single" w:color="auto" w:sz="4" w:space="0"/>
              <w:right w:val="single" w:color="auto" w:sz="4" w:space="0"/>
            </w:tcBorders>
            <w:vAlign w:val="center"/>
          </w:tcPr>
          <w:p w14:paraId="7BFE052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35FF5BF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1A85F75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1、产品名称：山羊抗小鼠IgG 轻链HRP偶联二抗；</w:t>
            </w:r>
          </w:p>
          <w:p w14:paraId="3EFE106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2、浓度：1mg/mL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3、应用WB1:1000-1:3000、IF/ICC、IHC-P/IHC-Fr（1:500-1:5000）、ELISA（1:5000-1:100000）和IP；4、反应种属：mouse</w:t>
            </w:r>
          </w:p>
          <w:p w14:paraId="2E21D7A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5、宿主：goat</w:t>
            </w:r>
          </w:p>
          <w:p w14:paraId="2868AE3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HRP偶联二抗</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7、偶联物：HRP   8、规格：1ml/支</w:t>
            </w:r>
          </w:p>
        </w:tc>
        <w:tc>
          <w:tcPr>
            <w:tcW w:w="1438" w:type="dxa"/>
            <w:tcBorders>
              <w:top w:val="nil"/>
              <w:left w:val="nil"/>
              <w:bottom w:val="single" w:color="auto" w:sz="4" w:space="0"/>
              <w:right w:val="single" w:color="auto" w:sz="4" w:space="0"/>
            </w:tcBorders>
            <w:vAlign w:val="center"/>
          </w:tcPr>
          <w:p w14:paraId="5647FA2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0.2397</w:t>
            </w:r>
          </w:p>
        </w:tc>
        <w:tc>
          <w:tcPr>
            <w:tcW w:w="1438" w:type="dxa"/>
            <w:tcBorders>
              <w:top w:val="nil"/>
              <w:left w:val="nil"/>
              <w:bottom w:val="single" w:color="auto" w:sz="4" w:space="0"/>
              <w:right w:val="single" w:color="auto" w:sz="4" w:space="0"/>
            </w:tcBorders>
            <w:vAlign w:val="center"/>
          </w:tcPr>
          <w:p w14:paraId="5F7F95D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D489705">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63976879">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025635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w:t>
            </w:r>
          </w:p>
        </w:tc>
        <w:tc>
          <w:tcPr>
            <w:tcW w:w="2663" w:type="dxa"/>
            <w:tcBorders>
              <w:top w:val="nil"/>
              <w:left w:val="nil"/>
              <w:bottom w:val="single" w:color="auto" w:sz="4" w:space="0"/>
              <w:right w:val="single" w:color="auto" w:sz="4" w:space="0"/>
            </w:tcBorders>
            <w:vAlign w:val="center"/>
          </w:tcPr>
          <w:p w14:paraId="73D3AE2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重组Anti-lba1抗体</w:t>
            </w:r>
          </w:p>
        </w:tc>
        <w:tc>
          <w:tcPr>
            <w:tcW w:w="1665" w:type="dxa"/>
            <w:tcBorders>
              <w:top w:val="nil"/>
              <w:left w:val="nil"/>
              <w:bottom w:val="single" w:color="auto" w:sz="4" w:space="0"/>
              <w:right w:val="single" w:color="auto" w:sz="4" w:space="0"/>
            </w:tcBorders>
            <w:vAlign w:val="center"/>
          </w:tcPr>
          <w:p w14:paraId="314411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3D8B84B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BBD2F2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12BF78C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1、产品名称重组Anti-lba1抗体 2、应用 IHC-Fr, IHC-P, ICC/IF, IP, WB, IHC (PFA fixed)</w:t>
            </w:r>
          </w:p>
          <w:p w14:paraId="5BD72CE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 Rat</w:t>
            </w:r>
          </w:p>
          <w:p w14:paraId="689E3E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28E4D7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6、规格：100ul/支</w:t>
            </w:r>
          </w:p>
        </w:tc>
        <w:tc>
          <w:tcPr>
            <w:tcW w:w="1438" w:type="dxa"/>
            <w:tcBorders>
              <w:top w:val="nil"/>
              <w:left w:val="nil"/>
              <w:bottom w:val="single" w:color="auto" w:sz="4" w:space="0"/>
              <w:right w:val="single" w:color="auto" w:sz="4" w:space="0"/>
            </w:tcBorders>
            <w:vAlign w:val="center"/>
          </w:tcPr>
          <w:p w14:paraId="6D4BAB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0.187</w:t>
            </w:r>
          </w:p>
        </w:tc>
        <w:tc>
          <w:tcPr>
            <w:tcW w:w="1438" w:type="dxa"/>
            <w:tcBorders>
              <w:top w:val="nil"/>
              <w:left w:val="nil"/>
              <w:bottom w:val="single" w:color="auto" w:sz="4" w:space="0"/>
              <w:right w:val="single" w:color="auto" w:sz="4" w:space="0"/>
            </w:tcBorders>
            <w:vAlign w:val="center"/>
          </w:tcPr>
          <w:p w14:paraId="03ADBA6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2C53C94">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0BD292D4">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2ABDB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w:t>
            </w:r>
          </w:p>
        </w:tc>
        <w:tc>
          <w:tcPr>
            <w:tcW w:w="2663" w:type="dxa"/>
            <w:tcBorders>
              <w:top w:val="nil"/>
              <w:left w:val="nil"/>
              <w:bottom w:val="single" w:color="auto" w:sz="4" w:space="0"/>
              <w:right w:val="single" w:color="auto" w:sz="4" w:space="0"/>
            </w:tcBorders>
            <w:vAlign w:val="center"/>
          </w:tcPr>
          <w:p w14:paraId="6C2465B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Mouse FoxC2 Antibody</w:t>
            </w:r>
          </w:p>
        </w:tc>
        <w:tc>
          <w:tcPr>
            <w:tcW w:w="1665" w:type="dxa"/>
            <w:tcBorders>
              <w:top w:val="nil"/>
              <w:left w:val="nil"/>
              <w:bottom w:val="single" w:color="auto" w:sz="4" w:space="0"/>
              <w:right w:val="single" w:color="auto" w:sz="4" w:space="0"/>
            </w:tcBorders>
            <w:vAlign w:val="center"/>
          </w:tcPr>
          <w:p w14:paraId="28A0B44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 ug</w:t>
            </w:r>
          </w:p>
        </w:tc>
        <w:tc>
          <w:tcPr>
            <w:tcW w:w="742" w:type="dxa"/>
            <w:tcBorders>
              <w:top w:val="nil"/>
              <w:left w:val="nil"/>
              <w:bottom w:val="single" w:color="auto" w:sz="4" w:space="0"/>
              <w:right w:val="single" w:color="auto" w:sz="4" w:space="0"/>
            </w:tcBorders>
            <w:vAlign w:val="center"/>
          </w:tcPr>
          <w:p w14:paraId="21B164D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353D77B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41907E7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1、产品名称重组Mouse FoxC2 Antibody</w:t>
            </w:r>
          </w:p>
          <w:p w14:paraId="3BF6CE5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 IHC-Fr, ICC，IF, IP, WB</w:t>
            </w:r>
          </w:p>
          <w:p w14:paraId="4D1972A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 Mouse</w:t>
            </w:r>
          </w:p>
          <w:p w14:paraId="1DE6603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4、宿主/亚型sheep/IgG</w:t>
            </w:r>
          </w:p>
          <w:p w14:paraId="6E79A8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6、-20°存储；</w:t>
            </w:r>
          </w:p>
          <w:p w14:paraId="02C10FB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7、规格：100ug/支</w:t>
            </w:r>
          </w:p>
        </w:tc>
        <w:tc>
          <w:tcPr>
            <w:tcW w:w="1438" w:type="dxa"/>
            <w:tcBorders>
              <w:top w:val="nil"/>
              <w:left w:val="nil"/>
              <w:bottom w:val="single" w:color="auto" w:sz="4" w:space="0"/>
              <w:right w:val="single" w:color="auto" w:sz="4" w:space="0"/>
            </w:tcBorders>
            <w:vAlign w:val="center"/>
          </w:tcPr>
          <w:p w14:paraId="6743D06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0.187</w:t>
            </w:r>
          </w:p>
        </w:tc>
        <w:tc>
          <w:tcPr>
            <w:tcW w:w="1438" w:type="dxa"/>
            <w:tcBorders>
              <w:top w:val="nil"/>
              <w:left w:val="nil"/>
              <w:bottom w:val="single" w:color="auto" w:sz="4" w:space="0"/>
              <w:right w:val="single" w:color="auto" w:sz="4" w:space="0"/>
            </w:tcBorders>
            <w:vAlign w:val="center"/>
          </w:tcPr>
          <w:p w14:paraId="2B957DF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3376560">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FF234CA">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CA4E8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w:t>
            </w:r>
          </w:p>
        </w:tc>
        <w:tc>
          <w:tcPr>
            <w:tcW w:w="2663" w:type="dxa"/>
            <w:tcBorders>
              <w:top w:val="nil"/>
              <w:left w:val="nil"/>
              <w:bottom w:val="single" w:color="auto" w:sz="4" w:space="0"/>
              <w:right w:val="single" w:color="auto" w:sz="4" w:space="0"/>
            </w:tcBorders>
            <w:vAlign w:val="center"/>
          </w:tcPr>
          <w:p w14:paraId="1FA5004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NDUFS7 Polyclonal Antibody</w:t>
            </w:r>
          </w:p>
        </w:tc>
        <w:tc>
          <w:tcPr>
            <w:tcW w:w="1665" w:type="dxa"/>
            <w:tcBorders>
              <w:top w:val="nil"/>
              <w:left w:val="nil"/>
              <w:bottom w:val="single" w:color="auto" w:sz="4" w:space="0"/>
              <w:right w:val="single" w:color="auto" w:sz="4" w:space="0"/>
            </w:tcBorders>
            <w:vAlign w:val="center"/>
          </w:tcPr>
          <w:p w14:paraId="555D96D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319EFA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02D0EA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29B7255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1、产品名称重组NDUFS7 Polyclonal Antibody</w:t>
            </w:r>
          </w:p>
          <w:p w14:paraId="1A1874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 IHC-P（1:50-1:200),ICC/IF(1:100-1:500)</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WB（1:500-1:2,000）</w:t>
            </w:r>
          </w:p>
          <w:p w14:paraId="5770609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3、反应种属Human, Mouse, Rat</w:t>
            </w:r>
          </w:p>
          <w:p w14:paraId="20D6893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4、宿主/亚型rabbit/IgG</w:t>
            </w:r>
          </w:p>
          <w:p w14:paraId="7F6D735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6、-20℃存储；</w:t>
            </w:r>
          </w:p>
          <w:p w14:paraId="2993DF8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7、规格：100uL/支</w:t>
            </w:r>
          </w:p>
        </w:tc>
        <w:tc>
          <w:tcPr>
            <w:tcW w:w="1438" w:type="dxa"/>
            <w:tcBorders>
              <w:top w:val="nil"/>
              <w:left w:val="nil"/>
              <w:bottom w:val="single" w:color="auto" w:sz="4" w:space="0"/>
              <w:right w:val="single" w:color="auto" w:sz="4" w:space="0"/>
            </w:tcBorders>
            <w:vAlign w:val="center"/>
          </w:tcPr>
          <w:p w14:paraId="025EC8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0.196</w:t>
            </w:r>
          </w:p>
        </w:tc>
        <w:tc>
          <w:tcPr>
            <w:tcW w:w="1438" w:type="dxa"/>
            <w:tcBorders>
              <w:top w:val="nil"/>
              <w:left w:val="nil"/>
              <w:bottom w:val="single" w:color="auto" w:sz="4" w:space="0"/>
              <w:right w:val="single" w:color="auto" w:sz="4" w:space="0"/>
            </w:tcBorders>
            <w:vAlign w:val="center"/>
          </w:tcPr>
          <w:p w14:paraId="30A9D32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576B7B8">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61D2FA25">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1F24A2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3-8</w:t>
            </w:r>
          </w:p>
        </w:tc>
        <w:tc>
          <w:tcPr>
            <w:tcW w:w="2663" w:type="dxa"/>
            <w:tcBorders>
              <w:top w:val="nil"/>
              <w:left w:val="nil"/>
              <w:bottom w:val="single" w:color="auto" w:sz="4" w:space="0"/>
              <w:right w:val="single" w:color="auto" w:sz="4" w:space="0"/>
            </w:tcBorders>
            <w:vAlign w:val="center"/>
          </w:tcPr>
          <w:p w14:paraId="59BD31A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重组Anti-Galectin 3抗体</w:t>
            </w:r>
          </w:p>
        </w:tc>
        <w:tc>
          <w:tcPr>
            <w:tcW w:w="1665" w:type="dxa"/>
            <w:tcBorders>
              <w:top w:val="nil"/>
              <w:left w:val="nil"/>
              <w:bottom w:val="single" w:color="auto" w:sz="4" w:space="0"/>
              <w:right w:val="single" w:color="auto" w:sz="4" w:space="0"/>
            </w:tcBorders>
            <w:vAlign w:val="center"/>
          </w:tcPr>
          <w:p w14:paraId="1DAC41B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40ul</w:t>
            </w:r>
          </w:p>
        </w:tc>
        <w:tc>
          <w:tcPr>
            <w:tcW w:w="742" w:type="dxa"/>
            <w:tcBorders>
              <w:top w:val="nil"/>
              <w:left w:val="nil"/>
              <w:bottom w:val="single" w:color="auto" w:sz="4" w:space="0"/>
              <w:right w:val="single" w:color="auto" w:sz="4" w:space="0"/>
            </w:tcBorders>
            <w:vAlign w:val="center"/>
          </w:tcPr>
          <w:p w14:paraId="3CF1C2A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4BA9FE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5B22BB1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1、产品名称重组重组Anti-Galectin 3抗体</w:t>
            </w:r>
          </w:p>
          <w:p w14:paraId="57C99F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2、应用WB, Flow Cyt (Intra), ICC/IF, IHC-P</w:t>
            </w:r>
          </w:p>
          <w:p w14:paraId="65E226B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 Rat</w:t>
            </w:r>
          </w:p>
          <w:p w14:paraId="0DD057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6013268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496216F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7、规格：40ul/支</w:t>
            </w:r>
          </w:p>
        </w:tc>
        <w:tc>
          <w:tcPr>
            <w:tcW w:w="1438" w:type="dxa"/>
            <w:tcBorders>
              <w:top w:val="nil"/>
              <w:left w:val="nil"/>
              <w:bottom w:val="single" w:color="auto" w:sz="4" w:space="0"/>
              <w:right w:val="single" w:color="auto" w:sz="4" w:space="0"/>
            </w:tcBorders>
            <w:vAlign w:val="center"/>
          </w:tcPr>
          <w:p w14:paraId="0C36E8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0.161</w:t>
            </w:r>
          </w:p>
        </w:tc>
        <w:tc>
          <w:tcPr>
            <w:tcW w:w="1438" w:type="dxa"/>
            <w:tcBorders>
              <w:top w:val="nil"/>
              <w:left w:val="nil"/>
              <w:bottom w:val="single" w:color="auto" w:sz="4" w:space="0"/>
              <w:right w:val="single" w:color="auto" w:sz="4" w:space="0"/>
            </w:tcBorders>
            <w:vAlign w:val="center"/>
          </w:tcPr>
          <w:p w14:paraId="4DE9112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017139C">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45061F53">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E25111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3.-9</w:t>
            </w:r>
          </w:p>
        </w:tc>
        <w:tc>
          <w:tcPr>
            <w:tcW w:w="2663" w:type="dxa"/>
            <w:tcBorders>
              <w:top w:val="nil"/>
              <w:left w:val="nil"/>
              <w:bottom w:val="single" w:color="auto" w:sz="4" w:space="0"/>
              <w:right w:val="single" w:color="auto" w:sz="4" w:space="0"/>
            </w:tcBorders>
            <w:vAlign w:val="center"/>
          </w:tcPr>
          <w:p w14:paraId="0698BD5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重组Anti-TNF alpha抗体</w:t>
            </w:r>
          </w:p>
        </w:tc>
        <w:tc>
          <w:tcPr>
            <w:tcW w:w="1665" w:type="dxa"/>
            <w:tcBorders>
              <w:top w:val="nil"/>
              <w:left w:val="nil"/>
              <w:bottom w:val="single" w:color="auto" w:sz="4" w:space="0"/>
              <w:right w:val="single" w:color="auto" w:sz="4" w:space="0"/>
            </w:tcBorders>
            <w:vAlign w:val="center"/>
          </w:tcPr>
          <w:p w14:paraId="7BD0C7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5FB08D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0C13351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6D52A0F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1、产品名称重组重组Anti-Galectin 3抗体</w:t>
            </w:r>
          </w:p>
          <w:p w14:paraId="08709E2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2、应用WB, Flow Cyt (Intra), ICC/IF, IHC-P</w:t>
            </w:r>
          </w:p>
          <w:p w14:paraId="2C1DF2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 Rat</w:t>
            </w:r>
          </w:p>
          <w:p w14:paraId="280D7C8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269B0C2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2AD5129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7、规格：40ul/支</w:t>
            </w:r>
          </w:p>
        </w:tc>
        <w:tc>
          <w:tcPr>
            <w:tcW w:w="1438" w:type="dxa"/>
            <w:tcBorders>
              <w:top w:val="nil"/>
              <w:left w:val="nil"/>
              <w:bottom w:val="single" w:color="auto" w:sz="4" w:space="0"/>
              <w:right w:val="single" w:color="auto" w:sz="4" w:space="0"/>
            </w:tcBorders>
            <w:vAlign w:val="center"/>
          </w:tcPr>
          <w:p w14:paraId="5E5B441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0.22</w:t>
            </w:r>
          </w:p>
        </w:tc>
        <w:tc>
          <w:tcPr>
            <w:tcW w:w="1438" w:type="dxa"/>
            <w:tcBorders>
              <w:top w:val="nil"/>
              <w:left w:val="nil"/>
              <w:bottom w:val="single" w:color="auto" w:sz="4" w:space="0"/>
              <w:right w:val="single" w:color="auto" w:sz="4" w:space="0"/>
            </w:tcBorders>
            <w:vAlign w:val="center"/>
          </w:tcPr>
          <w:p w14:paraId="3ABE49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26E7175">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5D24B491">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876726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3-10</w:t>
            </w:r>
          </w:p>
        </w:tc>
        <w:tc>
          <w:tcPr>
            <w:tcW w:w="2663" w:type="dxa"/>
            <w:tcBorders>
              <w:top w:val="nil"/>
              <w:left w:val="nil"/>
              <w:bottom w:val="single" w:color="auto" w:sz="4" w:space="0"/>
              <w:right w:val="single" w:color="auto" w:sz="4" w:space="0"/>
            </w:tcBorders>
            <w:vAlign w:val="center"/>
          </w:tcPr>
          <w:p w14:paraId="02113D5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Anti-PGCl alpha抗体</w:t>
            </w:r>
          </w:p>
        </w:tc>
        <w:tc>
          <w:tcPr>
            <w:tcW w:w="1665" w:type="dxa"/>
            <w:tcBorders>
              <w:top w:val="nil"/>
              <w:left w:val="nil"/>
              <w:bottom w:val="single" w:color="auto" w:sz="4" w:space="0"/>
              <w:right w:val="single" w:color="auto" w:sz="4" w:space="0"/>
            </w:tcBorders>
            <w:vAlign w:val="center"/>
          </w:tcPr>
          <w:p w14:paraId="7F1633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100ug</w:t>
            </w:r>
          </w:p>
        </w:tc>
        <w:tc>
          <w:tcPr>
            <w:tcW w:w="742" w:type="dxa"/>
            <w:tcBorders>
              <w:top w:val="nil"/>
              <w:left w:val="nil"/>
              <w:bottom w:val="single" w:color="auto" w:sz="4" w:space="0"/>
              <w:right w:val="single" w:color="auto" w:sz="4" w:space="0"/>
            </w:tcBorders>
            <w:vAlign w:val="center"/>
          </w:tcPr>
          <w:p w14:paraId="2A481A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0663B6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121080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1、产品名称Anti-PGCl alpha抗</w:t>
            </w:r>
          </w:p>
          <w:p w14:paraId="04CD798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2、应用IP, WB, ELISA, ICC/IF</w:t>
            </w:r>
          </w:p>
          <w:p w14:paraId="6148B5C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w:t>
            </w:r>
          </w:p>
          <w:p w14:paraId="6A9343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155E274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1BD52A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7、规格：100ug/支</w:t>
            </w:r>
          </w:p>
        </w:tc>
        <w:tc>
          <w:tcPr>
            <w:tcW w:w="1438" w:type="dxa"/>
            <w:tcBorders>
              <w:top w:val="nil"/>
              <w:left w:val="nil"/>
              <w:bottom w:val="single" w:color="auto" w:sz="4" w:space="0"/>
              <w:right w:val="single" w:color="auto" w:sz="4" w:space="0"/>
            </w:tcBorders>
            <w:vAlign w:val="center"/>
          </w:tcPr>
          <w:p w14:paraId="6BE5EB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0.278</w:t>
            </w:r>
          </w:p>
        </w:tc>
        <w:tc>
          <w:tcPr>
            <w:tcW w:w="1438" w:type="dxa"/>
            <w:tcBorders>
              <w:top w:val="nil"/>
              <w:left w:val="nil"/>
              <w:bottom w:val="single" w:color="auto" w:sz="4" w:space="0"/>
              <w:right w:val="single" w:color="auto" w:sz="4" w:space="0"/>
            </w:tcBorders>
            <w:vAlign w:val="center"/>
          </w:tcPr>
          <w:p w14:paraId="554A326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D08A849">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253CA1D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80E21D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3-11</w:t>
            </w:r>
          </w:p>
        </w:tc>
        <w:tc>
          <w:tcPr>
            <w:tcW w:w="2663" w:type="dxa"/>
            <w:tcBorders>
              <w:top w:val="nil"/>
              <w:left w:val="nil"/>
              <w:bottom w:val="single" w:color="auto" w:sz="4" w:space="0"/>
              <w:right w:val="single" w:color="auto" w:sz="4" w:space="0"/>
            </w:tcBorders>
            <w:vAlign w:val="center"/>
          </w:tcPr>
          <w:p w14:paraId="6A50DA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Neural Tissue Dissociation Kit</w:t>
            </w:r>
          </w:p>
        </w:tc>
        <w:tc>
          <w:tcPr>
            <w:tcW w:w="1665" w:type="dxa"/>
            <w:tcBorders>
              <w:top w:val="nil"/>
              <w:left w:val="nil"/>
              <w:bottom w:val="single" w:color="auto" w:sz="4" w:space="0"/>
              <w:right w:val="single" w:color="auto" w:sz="4" w:space="0"/>
            </w:tcBorders>
            <w:vAlign w:val="center"/>
          </w:tcPr>
          <w:p w14:paraId="367760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50次</w:t>
            </w:r>
          </w:p>
        </w:tc>
        <w:tc>
          <w:tcPr>
            <w:tcW w:w="742" w:type="dxa"/>
            <w:tcBorders>
              <w:top w:val="nil"/>
              <w:left w:val="nil"/>
              <w:bottom w:val="single" w:color="auto" w:sz="4" w:space="0"/>
              <w:right w:val="single" w:color="auto" w:sz="4" w:space="0"/>
            </w:tcBorders>
            <w:vAlign w:val="center"/>
          </w:tcPr>
          <w:p w14:paraId="2748584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0927252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362C32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适合样本大鼠小鼠产后脑组织和脊髓；核心功能：温和解离到高活性单细胞悬液；处理时间约30-45分钟/批次；单次处理能力0.5-2g组织；高纯度，无菌；4℃保存，规格：50次/盒</w:t>
            </w:r>
          </w:p>
        </w:tc>
        <w:tc>
          <w:tcPr>
            <w:tcW w:w="1438" w:type="dxa"/>
            <w:tcBorders>
              <w:top w:val="nil"/>
              <w:left w:val="nil"/>
              <w:bottom w:val="single" w:color="auto" w:sz="4" w:space="0"/>
              <w:right w:val="single" w:color="auto" w:sz="4" w:space="0"/>
            </w:tcBorders>
            <w:vAlign w:val="center"/>
          </w:tcPr>
          <w:p w14:paraId="7B7F91A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0.428</w:t>
            </w:r>
          </w:p>
        </w:tc>
        <w:tc>
          <w:tcPr>
            <w:tcW w:w="1438" w:type="dxa"/>
            <w:tcBorders>
              <w:top w:val="nil"/>
              <w:left w:val="nil"/>
              <w:bottom w:val="single" w:color="auto" w:sz="4" w:space="0"/>
              <w:right w:val="single" w:color="auto" w:sz="4" w:space="0"/>
            </w:tcBorders>
            <w:vAlign w:val="center"/>
          </w:tcPr>
          <w:p w14:paraId="4F7C4F2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6126F04">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AD0222C">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45109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3-12</w:t>
            </w:r>
          </w:p>
        </w:tc>
        <w:tc>
          <w:tcPr>
            <w:tcW w:w="2663" w:type="dxa"/>
            <w:tcBorders>
              <w:top w:val="nil"/>
              <w:left w:val="nil"/>
              <w:bottom w:val="single" w:color="auto" w:sz="4" w:space="0"/>
              <w:right w:val="single" w:color="auto" w:sz="4" w:space="0"/>
            </w:tcBorders>
            <w:vAlign w:val="center"/>
          </w:tcPr>
          <w:p w14:paraId="014C157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Total OXPHOS Rodent WB抗体</w:t>
            </w:r>
          </w:p>
        </w:tc>
        <w:tc>
          <w:tcPr>
            <w:tcW w:w="1665" w:type="dxa"/>
            <w:tcBorders>
              <w:top w:val="nil"/>
              <w:left w:val="nil"/>
              <w:bottom w:val="single" w:color="auto" w:sz="4" w:space="0"/>
              <w:right w:val="single" w:color="auto" w:sz="4" w:space="0"/>
            </w:tcBorders>
            <w:vAlign w:val="center"/>
          </w:tcPr>
          <w:p w14:paraId="3A47A89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300ug</w:t>
            </w:r>
          </w:p>
        </w:tc>
        <w:tc>
          <w:tcPr>
            <w:tcW w:w="742" w:type="dxa"/>
            <w:tcBorders>
              <w:top w:val="nil"/>
              <w:left w:val="nil"/>
              <w:bottom w:val="single" w:color="auto" w:sz="4" w:space="0"/>
              <w:right w:val="single" w:color="auto" w:sz="4" w:space="0"/>
            </w:tcBorders>
            <w:vAlign w:val="center"/>
          </w:tcPr>
          <w:p w14:paraId="395A2D8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0818141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57BAC69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1、产品名称Total OXPHOS Rodent WB抗体</w:t>
            </w:r>
          </w:p>
          <w:p w14:paraId="0C28523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 WB</w:t>
            </w:r>
          </w:p>
          <w:p w14:paraId="7C0C1E5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反应种属Mouse, Rat, Cow, Human, Cynomolgus monkey</w:t>
            </w:r>
          </w:p>
          <w:p w14:paraId="119C622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mouse/ IgG</w:t>
            </w:r>
          </w:p>
          <w:p w14:paraId="6E3D191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6、-20℃存储；</w:t>
            </w:r>
          </w:p>
          <w:p w14:paraId="15FA5F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7、规格：300ug/支</w:t>
            </w:r>
          </w:p>
        </w:tc>
        <w:tc>
          <w:tcPr>
            <w:tcW w:w="1438" w:type="dxa"/>
            <w:tcBorders>
              <w:top w:val="nil"/>
              <w:left w:val="nil"/>
              <w:bottom w:val="single" w:color="auto" w:sz="4" w:space="0"/>
              <w:right w:val="single" w:color="auto" w:sz="4" w:space="0"/>
            </w:tcBorders>
            <w:vAlign w:val="center"/>
          </w:tcPr>
          <w:p w14:paraId="44C116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0.734</w:t>
            </w:r>
          </w:p>
        </w:tc>
        <w:tc>
          <w:tcPr>
            <w:tcW w:w="1438" w:type="dxa"/>
            <w:tcBorders>
              <w:top w:val="nil"/>
              <w:left w:val="nil"/>
              <w:bottom w:val="single" w:color="auto" w:sz="4" w:space="0"/>
              <w:right w:val="single" w:color="auto" w:sz="4" w:space="0"/>
            </w:tcBorders>
            <w:vAlign w:val="center"/>
          </w:tcPr>
          <w:p w14:paraId="71AB05D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F45A582">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271EAEE9">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1F3403A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3-13</w:t>
            </w:r>
          </w:p>
        </w:tc>
        <w:tc>
          <w:tcPr>
            <w:tcW w:w="2663" w:type="dxa"/>
            <w:tcBorders>
              <w:top w:val="nil"/>
              <w:left w:val="nil"/>
              <w:bottom w:val="single" w:color="auto" w:sz="4" w:space="0"/>
              <w:right w:val="single" w:color="auto" w:sz="4" w:space="0"/>
            </w:tcBorders>
            <w:vAlign w:val="center"/>
          </w:tcPr>
          <w:p w14:paraId="07FF39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α-Smooth Muscle Actin  Rabbit mAb</w:t>
            </w:r>
          </w:p>
        </w:tc>
        <w:tc>
          <w:tcPr>
            <w:tcW w:w="1665" w:type="dxa"/>
            <w:tcBorders>
              <w:top w:val="nil"/>
              <w:left w:val="nil"/>
              <w:bottom w:val="single" w:color="auto" w:sz="4" w:space="0"/>
              <w:right w:val="single" w:color="auto" w:sz="4" w:space="0"/>
            </w:tcBorders>
            <w:vAlign w:val="center"/>
          </w:tcPr>
          <w:p w14:paraId="2E3E7C9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2D29AD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29D9905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22B74E2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1、产品名称α-Smooth Muscle Actin (D4K9N) XP Rabbit mAb</w:t>
            </w:r>
          </w:p>
          <w:p w14:paraId="0E9FF42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 WB</w:t>
            </w:r>
          </w:p>
          <w:p w14:paraId="6125B0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反应种属Mouse、 Rat、Human、仓鼠、monkey</w:t>
            </w:r>
          </w:p>
          <w:p w14:paraId="3DAAC54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IgG</w:t>
            </w:r>
          </w:p>
          <w:p w14:paraId="73AC004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6、-20℃存储；</w:t>
            </w:r>
          </w:p>
          <w:p w14:paraId="1F5BA22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7、规格：100ul/支</w:t>
            </w:r>
          </w:p>
        </w:tc>
        <w:tc>
          <w:tcPr>
            <w:tcW w:w="1438" w:type="dxa"/>
            <w:tcBorders>
              <w:top w:val="nil"/>
              <w:left w:val="nil"/>
              <w:bottom w:val="single" w:color="auto" w:sz="4" w:space="0"/>
              <w:right w:val="single" w:color="auto" w:sz="4" w:space="0"/>
            </w:tcBorders>
            <w:vAlign w:val="center"/>
          </w:tcPr>
          <w:p w14:paraId="3ACAE19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0.215</w:t>
            </w:r>
          </w:p>
        </w:tc>
        <w:tc>
          <w:tcPr>
            <w:tcW w:w="1438" w:type="dxa"/>
            <w:tcBorders>
              <w:top w:val="nil"/>
              <w:left w:val="nil"/>
              <w:bottom w:val="single" w:color="auto" w:sz="4" w:space="0"/>
              <w:right w:val="single" w:color="auto" w:sz="4" w:space="0"/>
            </w:tcBorders>
            <w:vAlign w:val="center"/>
          </w:tcPr>
          <w:p w14:paraId="1B8453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9F29AF7">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7029275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97031A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3-14</w:t>
            </w:r>
          </w:p>
        </w:tc>
        <w:tc>
          <w:tcPr>
            <w:tcW w:w="2663" w:type="dxa"/>
            <w:tcBorders>
              <w:top w:val="nil"/>
              <w:left w:val="nil"/>
              <w:bottom w:val="single" w:color="auto" w:sz="4" w:space="0"/>
              <w:right w:val="single" w:color="auto" w:sz="4" w:space="0"/>
            </w:tcBorders>
            <w:vAlign w:val="center"/>
          </w:tcPr>
          <w:p w14:paraId="1EEDFAA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GAS6 蛋白, Human</w:t>
            </w:r>
          </w:p>
        </w:tc>
        <w:tc>
          <w:tcPr>
            <w:tcW w:w="1665" w:type="dxa"/>
            <w:tcBorders>
              <w:top w:val="nil"/>
              <w:left w:val="nil"/>
              <w:bottom w:val="single" w:color="auto" w:sz="4" w:space="0"/>
              <w:right w:val="single" w:color="auto" w:sz="4" w:space="0"/>
            </w:tcBorders>
            <w:vAlign w:val="center"/>
          </w:tcPr>
          <w:p w14:paraId="7224EA4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1mg</w:t>
            </w:r>
          </w:p>
        </w:tc>
        <w:tc>
          <w:tcPr>
            <w:tcW w:w="742" w:type="dxa"/>
            <w:tcBorders>
              <w:top w:val="nil"/>
              <w:left w:val="nil"/>
              <w:bottom w:val="single" w:color="auto" w:sz="4" w:space="0"/>
              <w:right w:val="single" w:color="auto" w:sz="4" w:space="0"/>
            </w:tcBorders>
            <w:vAlign w:val="center"/>
          </w:tcPr>
          <w:p w14:paraId="1613C28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58A18DA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482BB33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1、产品名称GAS6 蛋白；</w:t>
            </w:r>
          </w:p>
          <w:p w14:paraId="594523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2、分子量：75-95 kDa</w:t>
            </w:r>
          </w:p>
          <w:p w14:paraId="7B748ED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3、表达系统 HEK293；</w:t>
            </w:r>
          </w:p>
          <w:p w14:paraId="1304232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4、反应种属Human</w:t>
            </w:r>
          </w:p>
          <w:p w14:paraId="6BE08C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5、纯度≥ 95%, as determined by reducing SDS-PAGE</w:t>
            </w:r>
          </w:p>
          <w:p w14:paraId="727211F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6、活性、3.6×104 U/mg，内毒素&lt;1 EU/μg</w:t>
            </w:r>
          </w:p>
          <w:p w14:paraId="63E4DD5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7、4或者-20℃存储；</w:t>
            </w:r>
          </w:p>
          <w:p w14:paraId="61822C0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8、规格：1mg/支</w:t>
            </w:r>
          </w:p>
        </w:tc>
        <w:tc>
          <w:tcPr>
            <w:tcW w:w="1438" w:type="dxa"/>
            <w:tcBorders>
              <w:top w:val="nil"/>
              <w:left w:val="nil"/>
              <w:bottom w:val="single" w:color="auto" w:sz="4" w:space="0"/>
              <w:right w:val="single" w:color="auto" w:sz="4" w:space="0"/>
            </w:tcBorders>
            <w:vAlign w:val="center"/>
          </w:tcPr>
          <w:p w14:paraId="67912CF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1.55</w:t>
            </w:r>
          </w:p>
        </w:tc>
        <w:tc>
          <w:tcPr>
            <w:tcW w:w="1438" w:type="dxa"/>
            <w:tcBorders>
              <w:top w:val="nil"/>
              <w:left w:val="nil"/>
              <w:bottom w:val="single" w:color="auto" w:sz="4" w:space="0"/>
              <w:right w:val="single" w:color="auto" w:sz="4" w:space="0"/>
            </w:tcBorders>
            <w:vAlign w:val="center"/>
          </w:tcPr>
          <w:p w14:paraId="4092F8B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E6D2102">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76C6F51">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E0C8BC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3-15</w:t>
            </w:r>
          </w:p>
        </w:tc>
        <w:tc>
          <w:tcPr>
            <w:tcW w:w="2663" w:type="dxa"/>
            <w:tcBorders>
              <w:top w:val="nil"/>
              <w:left w:val="nil"/>
              <w:bottom w:val="single" w:color="auto" w:sz="4" w:space="0"/>
              <w:right w:val="single" w:color="auto" w:sz="4" w:space="0"/>
            </w:tcBorders>
            <w:vAlign w:val="center"/>
          </w:tcPr>
          <w:p w14:paraId="5DBD8CB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DPYSL5 人重组蛋白</w:t>
            </w:r>
          </w:p>
        </w:tc>
        <w:tc>
          <w:tcPr>
            <w:tcW w:w="1665" w:type="dxa"/>
            <w:tcBorders>
              <w:top w:val="nil"/>
              <w:left w:val="nil"/>
              <w:bottom w:val="single" w:color="auto" w:sz="4" w:space="0"/>
              <w:right w:val="single" w:color="auto" w:sz="4" w:space="0"/>
            </w:tcBorders>
            <w:vAlign w:val="center"/>
          </w:tcPr>
          <w:p w14:paraId="66B92FD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25ug</w:t>
            </w:r>
          </w:p>
        </w:tc>
        <w:tc>
          <w:tcPr>
            <w:tcW w:w="742" w:type="dxa"/>
            <w:tcBorders>
              <w:top w:val="nil"/>
              <w:left w:val="nil"/>
              <w:bottom w:val="single" w:color="auto" w:sz="4" w:space="0"/>
              <w:right w:val="single" w:color="auto" w:sz="4" w:space="0"/>
            </w:tcBorders>
            <w:vAlign w:val="center"/>
          </w:tcPr>
          <w:p w14:paraId="45254D6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3E51C42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110CB86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1、产品名称：DPYSL5人重组蛋白</w:t>
            </w:r>
          </w:p>
          <w:p w14:paraId="1900AC1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2、分子量88kDa；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WB、ELISA、potein Array、AP、抗体制备、酶活/功能实验；</w:t>
            </w:r>
          </w:p>
          <w:p w14:paraId="59532C0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4、反应种属：人源</w:t>
            </w:r>
          </w:p>
          <w:p w14:paraId="1CCB45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5、纯度：≥90%</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6、规格：25ug/支</w:t>
            </w:r>
          </w:p>
        </w:tc>
        <w:tc>
          <w:tcPr>
            <w:tcW w:w="1438" w:type="dxa"/>
            <w:tcBorders>
              <w:top w:val="nil"/>
              <w:left w:val="nil"/>
              <w:bottom w:val="single" w:color="auto" w:sz="4" w:space="0"/>
              <w:right w:val="single" w:color="auto" w:sz="4" w:space="0"/>
            </w:tcBorders>
            <w:vAlign w:val="center"/>
          </w:tcPr>
          <w:p w14:paraId="131484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0.31</w:t>
            </w:r>
          </w:p>
        </w:tc>
        <w:tc>
          <w:tcPr>
            <w:tcW w:w="1438" w:type="dxa"/>
            <w:tcBorders>
              <w:top w:val="nil"/>
              <w:left w:val="nil"/>
              <w:bottom w:val="single" w:color="auto" w:sz="4" w:space="0"/>
              <w:right w:val="single" w:color="auto" w:sz="4" w:space="0"/>
            </w:tcBorders>
            <w:vAlign w:val="center"/>
          </w:tcPr>
          <w:p w14:paraId="1A8A513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9D4F40B">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28EFEDC">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359533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3-16</w:t>
            </w:r>
          </w:p>
        </w:tc>
        <w:tc>
          <w:tcPr>
            <w:tcW w:w="2663" w:type="dxa"/>
            <w:tcBorders>
              <w:top w:val="nil"/>
              <w:left w:val="nil"/>
              <w:bottom w:val="single" w:color="auto" w:sz="4" w:space="0"/>
              <w:right w:val="single" w:color="auto" w:sz="4" w:space="0"/>
            </w:tcBorders>
            <w:vAlign w:val="center"/>
          </w:tcPr>
          <w:p w14:paraId="642F63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重组Anti-Cyclin D1抗体</w:t>
            </w:r>
          </w:p>
        </w:tc>
        <w:tc>
          <w:tcPr>
            <w:tcW w:w="1665" w:type="dxa"/>
            <w:tcBorders>
              <w:top w:val="nil"/>
              <w:left w:val="nil"/>
              <w:bottom w:val="single" w:color="auto" w:sz="4" w:space="0"/>
              <w:right w:val="single" w:color="auto" w:sz="4" w:space="0"/>
            </w:tcBorders>
            <w:vAlign w:val="center"/>
          </w:tcPr>
          <w:p w14:paraId="5703882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6E4798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DC0124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7DDAE5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1、产品名称重组Anti-Cyclin D1抗体[SP4]</w:t>
            </w:r>
          </w:p>
          <w:p w14:paraId="4F8C50E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2、应用ICC/IF, Flow Cyt (Intra), WB, IHC-P</w:t>
            </w:r>
          </w:p>
          <w:p w14:paraId="2632AA4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Mouse，rat</w:t>
            </w:r>
          </w:p>
          <w:p w14:paraId="50A9D9C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36BF8FB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3E847C3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7、规格：100ul/支</w:t>
            </w:r>
          </w:p>
        </w:tc>
        <w:tc>
          <w:tcPr>
            <w:tcW w:w="1438" w:type="dxa"/>
            <w:tcBorders>
              <w:top w:val="nil"/>
              <w:left w:val="nil"/>
              <w:bottom w:val="single" w:color="auto" w:sz="4" w:space="0"/>
              <w:right w:val="single" w:color="auto" w:sz="4" w:space="0"/>
            </w:tcBorders>
            <w:vAlign w:val="center"/>
          </w:tcPr>
          <w:p w14:paraId="492BD1B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0.2922</w:t>
            </w:r>
          </w:p>
        </w:tc>
        <w:tc>
          <w:tcPr>
            <w:tcW w:w="1438" w:type="dxa"/>
            <w:tcBorders>
              <w:top w:val="nil"/>
              <w:left w:val="nil"/>
              <w:bottom w:val="single" w:color="auto" w:sz="4" w:space="0"/>
              <w:right w:val="single" w:color="auto" w:sz="4" w:space="0"/>
            </w:tcBorders>
            <w:vAlign w:val="center"/>
          </w:tcPr>
          <w:p w14:paraId="7922E7C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61F01A6">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597846C8">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AF6E3F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3-17</w:t>
            </w:r>
          </w:p>
        </w:tc>
        <w:tc>
          <w:tcPr>
            <w:tcW w:w="2663" w:type="dxa"/>
            <w:tcBorders>
              <w:top w:val="nil"/>
              <w:left w:val="nil"/>
              <w:bottom w:val="single" w:color="auto" w:sz="4" w:space="0"/>
              <w:right w:val="single" w:color="auto" w:sz="4" w:space="0"/>
            </w:tcBorders>
            <w:vAlign w:val="center"/>
          </w:tcPr>
          <w:p w14:paraId="4F1B49C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Phalloidin-iFluor 594试剂</w:t>
            </w:r>
          </w:p>
        </w:tc>
        <w:tc>
          <w:tcPr>
            <w:tcW w:w="1665" w:type="dxa"/>
            <w:tcBorders>
              <w:top w:val="nil"/>
              <w:left w:val="nil"/>
              <w:bottom w:val="single" w:color="auto" w:sz="4" w:space="0"/>
              <w:right w:val="single" w:color="auto" w:sz="4" w:space="0"/>
            </w:tcBorders>
            <w:vAlign w:val="center"/>
          </w:tcPr>
          <w:p w14:paraId="5E81D55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300tests</w:t>
            </w:r>
          </w:p>
        </w:tc>
        <w:tc>
          <w:tcPr>
            <w:tcW w:w="742" w:type="dxa"/>
            <w:tcBorders>
              <w:top w:val="nil"/>
              <w:left w:val="nil"/>
              <w:bottom w:val="single" w:color="auto" w:sz="4" w:space="0"/>
              <w:right w:val="single" w:color="auto" w:sz="4" w:space="0"/>
            </w:tcBorders>
            <w:vAlign w:val="center"/>
          </w:tcPr>
          <w:p w14:paraId="780CA3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68270B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7EF96B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1、产品名称Phalloidin-iFluor 594试剂</w:t>
            </w:r>
          </w:p>
          <w:p w14:paraId="3389F9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2、应用Fluorescence Microscopy, ICC/IF</w:t>
            </w:r>
          </w:p>
          <w:p w14:paraId="55F882A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3、Ex/Em = 590/618 nm</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4、4℃运输，-20℃存储；</w:t>
            </w:r>
          </w:p>
          <w:p w14:paraId="7FFC468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5、规格：300tests/支</w:t>
            </w:r>
          </w:p>
        </w:tc>
        <w:tc>
          <w:tcPr>
            <w:tcW w:w="1438" w:type="dxa"/>
            <w:tcBorders>
              <w:top w:val="nil"/>
              <w:left w:val="nil"/>
              <w:bottom w:val="single" w:color="auto" w:sz="4" w:space="0"/>
              <w:right w:val="single" w:color="auto" w:sz="4" w:space="0"/>
            </w:tcBorders>
            <w:vAlign w:val="center"/>
          </w:tcPr>
          <w:p w14:paraId="6C48137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0.2636</w:t>
            </w:r>
          </w:p>
        </w:tc>
        <w:tc>
          <w:tcPr>
            <w:tcW w:w="1438" w:type="dxa"/>
            <w:tcBorders>
              <w:top w:val="nil"/>
              <w:left w:val="nil"/>
              <w:bottom w:val="single" w:color="auto" w:sz="4" w:space="0"/>
              <w:right w:val="single" w:color="auto" w:sz="4" w:space="0"/>
            </w:tcBorders>
            <w:vAlign w:val="center"/>
          </w:tcPr>
          <w:p w14:paraId="3B32A6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D81C5BA">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3C63DC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964446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3-18</w:t>
            </w:r>
          </w:p>
        </w:tc>
        <w:tc>
          <w:tcPr>
            <w:tcW w:w="2663" w:type="dxa"/>
            <w:tcBorders>
              <w:top w:val="nil"/>
              <w:left w:val="nil"/>
              <w:bottom w:val="single" w:color="auto" w:sz="4" w:space="0"/>
              <w:right w:val="single" w:color="auto" w:sz="4" w:space="0"/>
            </w:tcBorders>
            <w:vAlign w:val="center"/>
          </w:tcPr>
          <w:p w14:paraId="0FAC1D0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Ki67 Mouse mAb</w:t>
            </w:r>
          </w:p>
        </w:tc>
        <w:tc>
          <w:tcPr>
            <w:tcW w:w="1665" w:type="dxa"/>
            <w:tcBorders>
              <w:top w:val="nil"/>
              <w:left w:val="nil"/>
              <w:bottom w:val="single" w:color="auto" w:sz="4" w:space="0"/>
              <w:right w:val="single" w:color="auto" w:sz="4" w:space="0"/>
            </w:tcBorders>
            <w:vAlign w:val="center"/>
          </w:tcPr>
          <w:p w14:paraId="258D7A5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1FFCA19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9DE353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1211323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1、产品名称Ki-67 (8D5) Mouse mAb 2、应用IF（1:1600 - 1:6400）, Flow Cyt (1:100 - 1:400), IHC（1:800 - 1:3200）</w:t>
            </w:r>
          </w:p>
          <w:p w14:paraId="48A45F8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反应种属Human,monkey</w:t>
            </w:r>
          </w:p>
          <w:p w14:paraId="5992359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mouse/IgG</w:t>
            </w:r>
          </w:p>
          <w:p w14:paraId="63B1852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6、-20℃存储；</w:t>
            </w:r>
          </w:p>
          <w:p w14:paraId="00E0E14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7、规格：100ul/支</w:t>
            </w:r>
          </w:p>
        </w:tc>
        <w:tc>
          <w:tcPr>
            <w:tcW w:w="1438" w:type="dxa"/>
            <w:tcBorders>
              <w:top w:val="nil"/>
              <w:left w:val="nil"/>
              <w:bottom w:val="single" w:color="auto" w:sz="4" w:space="0"/>
              <w:right w:val="single" w:color="auto" w:sz="4" w:space="0"/>
            </w:tcBorders>
            <w:vAlign w:val="center"/>
          </w:tcPr>
          <w:p w14:paraId="6B5B6DD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0.2263</w:t>
            </w:r>
          </w:p>
        </w:tc>
        <w:tc>
          <w:tcPr>
            <w:tcW w:w="1438" w:type="dxa"/>
            <w:tcBorders>
              <w:top w:val="nil"/>
              <w:left w:val="nil"/>
              <w:bottom w:val="single" w:color="auto" w:sz="4" w:space="0"/>
              <w:right w:val="single" w:color="auto" w:sz="4" w:space="0"/>
            </w:tcBorders>
            <w:vAlign w:val="center"/>
          </w:tcPr>
          <w:p w14:paraId="3E31AB0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7A289E7">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7D6B5BB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14D700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3-19</w:t>
            </w:r>
          </w:p>
        </w:tc>
        <w:tc>
          <w:tcPr>
            <w:tcW w:w="2663" w:type="dxa"/>
            <w:tcBorders>
              <w:top w:val="nil"/>
              <w:left w:val="nil"/>
              <w:bottom w:val="single" w:color="auto" w:sz="4" w:space="0"/>
              <w:right w:val="single" w:color="auto" w:sz="4" w:space="0"/>
            </w:tcBorders>
            <w:vAlign w:val="center"/>
          </w:tcPr>
          <w:p w14:paraId="11EC7D8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10ul消毒盒装吸头</w:t>
            </w:r>
          </w:p>
        </w:tc>
        <w:tc>
          <w:tcPr>
            <w:tcW w:w="1665" w:type="dxa"/>
            <w:tcBorders>
              <w:top w:val="nil"/>
              <w:left w:val="nil"/>
              <w:bottom w:val="single" w:color="auto" w:sz="4" w:space="0"/>
              <w:right w:val="single" w:color="auto" w:sz="4" w:space="0"/>
            </w:tcBorders>
            <w:vAlign w:val="center"/>
          </w:tcPr>
          <w:p w14:paraId="4B71ED2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50盒/箱</w:t>
            </w:r>
          </w:p>
        </w:tc>
        <w:tc>
          <w:tcPr>
            <w:tcW w:w="742" w:type="dxa"/>
            <w:tcBorders>
              <w:top w:val="nil"/>
              <w:left w:val="nil"/>
              <w:bottom w:val="single" w:color="auto" w:sz="4" w:space="0"/>
              <w:right w:val="single" w:color="auto" w:sz="4" w:space="0"/>
            </w:tcBorders>
            <w:vAlign w:val="center"/>
          </w:tcPr>
          <w:p w14:paraId="1FCE113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799" w:type="dxa"/>
            <w:tcBorders>
              <w:top w:val="nil"/>
              <w:left w:val="nil"/>
              <w:bottom w:val="single" w:color="auto" w:sz="4" w:space="0"/>
              <w:right w:val="single" w:color="auto" w:sz="4" w:space="0"/>
            </w:tcBorders>
            <w:vAlign w:val="center"/>
          </w:tcPr>
          <w:p w14:paraId="182921C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540FC21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采用聚丙烯（PP）材质制成，容量规格：10ul；尺寸：32mm；无菌消毒盒装；无DNA酶、无RNA酶、无热源，无内毒素；规格：96支/盒，50盒/箱</w:t>
            </w:r>
          </w:p>
        </w:tc>
        <w:tc>
          <w:tcPr>
            <w:tcW w:w="1438" w:type="dxa"/>
            <w:tcBorders>
              <w:top w:val="nil"/>
              <w:left w:val="nil"/>
              <w:bottom w:val="single" w:color="auto" w:sz="4" w:space="0"/>
              <w:right w:val="single" w:color="auto" w:sz="4" w:space="0"/>
            </w:tcBorders>
            <w:vAlign w:val="center"/>
          </w:tcPr>
          <w:p w14:paraId="7BFBEB5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0.11</w:t>
            </w:r>
          </w:p>
        </w:tc>
        <w:tc>
          <w:tcPr>
            <w:tcW w:w="1438" w:type="dxa"/>
            <w:tcBorders>
              <w:top w:val="nil"/>
              <w:left w:val="nil"/>
              <w:bottom w:val="single" w:color="auto" w:sz="4" w:space="0"/>
              <w:right w:val="single" w:color="auto" w:sz="4" w:space="0"/>
            </w:tcBorders>
            <w:vAlign w:val="center"/>
          </w:tcPr>
          <w:p w14:paraId="1C1110B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93948CB">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60B23D7C">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79CD18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3-20</w:t>
            </w:r>
          </w:p>
        </w:tc>
        <w:tc>
          <w:tcPr>
            <w:tcW w:w="2663" w:type="dxa"/>
            <w:tcBorders>
              <w:top w:val="nil"/>
              <w:left w:val="nil"/>
              <w:bottom w:val="single" w:color="auto" w:sz="4" w:space="0"/>
              <w:right w:val="single" w:color="auto" w:sz="4" w:space="0"/>
            </w:tcBorders>
            <w:vAlign w:val="center"/>
          </w:tcPr>
          <w:p w14:paraId="70D6E32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200ul消毒盒装吸头</w:t>
            </w:r>
          </w:p>
        </w:tc>
        <w:tc>
          <w:tcPr>
            <w:tcW w:w="1665" w:type="dxa"/>
            <w:tcBorders>
              <w:top w:val="nil"/>
              <w:left w:val="nil"/>
              <w:bottom w:val="single" w:color="auto" w:sz="4" w:space="0"/>
              <w:right w:val="single" w:color="auto" w:sz="4" w:space="0"/>
            </w:tcBorders>
            <w:vAlign w:val="center"/>
          </w:tcPr>
          <w:p w14:paraId="377BF0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50盒/箱</w:t>
            </w:r>
          </w:p>
        </w:tc>
        <w:tc>
          <w:tcPr>
            <w:tcW w:w="742" w:type="dxa"/>
            <w:tcBorders>
              <w:top w:val="nil"/>
              <w:left w:val="nil"/>
              <w:bottom w:val="single" w:color="auto" w:sz="4" w:space="0"/>
              <w:right w:val="single" w:color="auto" w:sz="4" w:space="0"/>
            </w:tcBorders>
            <w:vAlign w:val="center"/>
          </w:tcPr>
          <w:p w14:paraId="76D4E4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799" w:type="dxa"/>
            <w:tcBorders>
              <w:top w:val="nil"/>
              <w:left w:val="nil"/>
              <w:bottom w:val="single" w:color="auto" w:sz="4" w:space="0"/>
              <w:right w:val="single" w:color="auto" w:sz="4" w:space="0"/>
            </w:tcBorders>
            <w:vAlign w:val="center"/>
          </w:tcPr>
          <w:p w14:paraId="43DA586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3F1D4FC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采用聚丙烯（PP）材质制成，容量规格：200ul；尺寸：51mm；无菌消毒盒装；无DNA酶、无RNA酶、无热源，无内毒素；规格：96支/盒，50盒/箱</w:t>
            </w:r>
          </w:p>
        </w:tc>
        <w:tc>
          <w:tcPr>
            <w:tcW w:w="1438" w:type="dxa"/>
            <w:tcBorders>
              <w:top w:val="nil"/>
              <w:left w:val="nil"/>
              <w:bottom w:val="single" w:color="auto" w:sz="4" w:space="0"/>
              <w:right w:val="single" w:color="auto" w:sz="4" w:space="0"/>
            </w:tcBorders>
            <w:vAlign w:val="center"/>
          </w:tcPr>
          <w:p w14:paraId="20528A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0.11</w:t>
            </w:r>
          </w:p>
        </w:tc>
        <w:tc>
          <w:tcPr>
            <w:tcW w:w="1438" w:type="dxa"/>
            <w:tcBorders>
              <w:top w:val="nil"/>
              <w:left w:val="nil"/>
              <w:bottom w:val="single" w:color="auto" w:sz="4" w:space="0"/>
              <w:right w:val="single" w:color="auto" w:sz="4" w:space="0"/>
            </w:tcBorders>
            <w:vAlign w:val="center"/>
          </w:tcPr>
          <w:p w14:paraId="11069F5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2D4D862">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4E0DD058">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51121B7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3-21</w:t>
            </w:r>
          </w:p>
        </w:tc>
        <w:tc>
          <w:tcPr>
            <w:tcW w:w="2663" w:type="dxa"/>
            <w:tcBorders>
              <w:top w:val="nil"/>
              <w:left w:val="nil"/>
              <w:bottom w:val="single" w:color="auto" w:sz="4" w:space="0"/>
              <w:right w:val="single" w:color="auto" w:sz="4" w:space="0"/>
            </w:tcBorders>
            <w:vAlign w:val="center"/>
          </w:tcPr>
          <w:p w14:paraId="0C706D7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1000ul消毒盒装吸头</w:t>
            </w:r>
          </w:p>
        </w:tc>
        <w:tc>
          <w:tcPr>
            <w:tcW w:w="1665" w:type="dxa"/>
            <w:tcBorders>
              <w:top w:val="nil"/>
              <w:left w:val="nil"/>
              <w:bottom w:val="single" w:color="auto" w:sz="4" w:space="0"/>
              <w:right w:val="single" w:color="auto" w:sz="4" w:space="0"/>
            </w:tcBorders>
            <w:vAlign w:val="center"/>
          </w:tcPr>
          <w:p w14:paraId="071E6B2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50盒/箱</w:t>
            </w:r>
          </w:p>
        </w:tc>
        <w:tc>
          <w:tcPr>
            <w:tcW w:w="742" w:type="dxa"/>
            <w:tcBorders>
              <w:top w:val="nil"/>
              <w:left w:val="nil"/>
              <w:bottom w:val="single" w:color="auto" w:sz="4" w:space="0"/>
              <w:right w:val="single" w:color="auto" w:sz="4" w:space="0"/>
            </w:tcBorders>
            <w:vAlign w:val="center"/>
          </w:tcPr>
          <w:p w14:paraId="2588D0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799" w:type="dxa"/>
            <w:tcBorders>
              <w:top w:val="nil"/>
              <w:left w:val="nil"/>
              <w:bottom w:val="single" w:color="auto" w:sz="4" w:space="0"/>
              <w:right w:val="single" w:color="auto" w:sz="4" w:space="0"/>
            </w:tcBorders>
            <w:vAlign w:val="center"/>
          </w:tcPr>
          <w:p w14:paraId="7F21E18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43733B5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采用聚丙烯（PP）材质制成，容量规格：1000ul；尺寸：102mm；无菌消毒盒装；无DNA酶、无RNA酶、无热源，无内毒素；规格：96支/盒，50盒/箱</w:t>
            </w:r>
          </w:p>
        </w:tc>
        <w:tc>
          <w:tcPr>
            <w:tcW w:w="1438" w:type="dxa"/>
            <w:tcBorders>
              <w:top w:val="nil"/>
              <w:left w:val="nil"/>
              <w:bottom w:val="single" w:color="auto" w:sz="4" w:space="0"/>
              <w:right w:val="single" w:color="auto" w:sz="4" w:space="0"/>
            </w:tcBorders>
            <w:vAlign w:val="center"/>
          </w:tcPr>
          <w:p w14:paraId="7CAFFEF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0.11</w:t>
            </w:r>
          </w:p>
        </w:tc>
        <w:tc>
          <w:tcPr>
            <w:tcW w:w="1438" w:type="dxa"/>
            <w:tcBorders>
              <w:top w:val="nil"/>
              <w:left w:val="nil"/>
              <w:bottom w:val="single" w:color="auto" w:sz="4" w:space="0"/>
              <w:right w:val="single" w:color="auto" w:sz="4" w:space="0"/>
            </w:tcBorders>
            <w:vAlign w:val="center"/>
          </w:tcPr>
          <w:p w14:paraId="67FD08A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DEB8F18">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647DF76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5F75D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3-22</w:t>
            </w:r>
          </w:p>
        </w:tc>
        <w:tc>
          <w:tcPr>
            <w:tcW w:w="2663" w:type="dxa"/>
            <w:tcBorders>
              <w:top w:val="nil"/>
              <w:left w:val="nil"/>
              <w:bottom w:val="single" w:color="auto" w:sz="4" w:space="0"/>
              <w:right w:val="single" w:color="auto" w:sz="4" w:space="0"/>
            </w:tcBorders>
            <w:vAlign w:val="center"/>
          </w:tcPr>
          <w:p w14:paraId="6111D9C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4m1棕色样品瓶配套实心瓶盖，PTFL/硅胶隔垫</w:t>
            </w:r>
          </w:p>
        </w:tc>
        <w:tc>
          <w:tcPr>
            <w:tcW w:w="1665" w:type="dxa"/>
            <w:tcBorders>
              <w:top w:val="nil"/>
              <w:left w:val="nil"/>
              <w:bottom w:val="single" w:color="auto" w:sz="4" w:space="0"/>
              <w:right w:val="single" w:color="auto" w:sz="4" w:space="0"/>
            </w:tcBorders>
            <w:vAlign w:val="center"/>
          </w:tcPr>
          <w:p w14:paraId="230A0B4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100个/袋</w:t>
            </w:r>
          </w:p>
        </w:tc>
        <w:tc>
          <w:tcPr>
            <w:tcW w:w="742" w:type="dxa"/>
            <w:tcBorders>
              <w:top w:val="nil"/>
              <w:left w:val="nil"/>
              <w:bottom w:val="single" w:color="auto" w:sz="4" w:space="0"/>
              <w:right w:val="single" w:color="auto" w:sz="4" w:space="0"/>
            </w:tcBorders>
            <w:vAlign w:val="center"/>
          </w:tcPr>
          <w:p w14:paraId="0240504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172</w:t>
            </w:r>
          </w:p>
        </w:tc>
        <w:tc>
          <w:tcPr>
            <w:tcW w:w="799" w:type="dxa"/>
            <w:tcBorders>
              <w:top w:val="nil"/>
              <w:left w:val="nil"/>
              <w:bottom w:val="single" w:color="auto" w:sz="4" w:space="0"/>
              <w:right w:val="single" w:color="auto" w:sz="4" w:space="0"/>
            </w:tcBorders>
            <w:vAlign w:val="center"/>
          </w:tcPr>
          <w:p w14:paraId="37067B7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袋</w:t>
            </w:r>
          </w:p>
        </w:tc>
        <w:tc>
          <w:tcPr>
            <w:tcW w:w="3960" w:type="dxa"/>
            <w:tcBorders>
              <w:top w:val="nil"/>
              <w:left w:val="nil"/>
              <w:bottom w:val="single" w:color="auto" w:sz="4" w:space="0"/>
              <w:right w:val="single" w:color="auto" w:sz="4" w:space="0"/>
            </w:tcBorders>
            <w:vAlign w:val="center"/>
          </w:tcPr>
          <w:p w14:paraId="509164A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颜色：黑色，尺寸：13 x 425 ；PTFE/硅橡胶隔垫，规格：100个/袋</w:t>
            </w:r>
          </w:p>
        </w:tc>
        <w:tc>
          <w:tcPr>
            <w:tcW w:w="1438" w:type="dxa"/>
            <w:tcBorders>
              <w:top w:val="nil"/>
              <w:left w:val="nil"/>
              <w:bottom w:val="single" w:color="auto" w:sz="4" w:space="0"/>
              <w:right w:val="single" w:color="auto" w:sz="4" w:space="0"/>
            </w:tcBorders>
            <w:vAlign w:val="center"/>
          </w:tcPr>
          <w:p w14:paraId="2B18351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0.0045</w:t>
            </w:r>
          </w:p>
        </w:tc>
        <w:tc>
          <w:tcPr>
            <w:tcW w:w="1438" w:type="dxa"/>
            <w:tcBorders>
              <w:top w:val="nil"/>
              <w:left w:val="nil"/>
              <w:bottom w:val="single" w:color="auto" w:sz="4" w:space="0"/>
              <w:right w:val="single" w:color="auto" w:sz="4" w:space="0"/>
            </w:tcBorders>
            <w:vAlign w:val="center"/>
          </w:tcPr>
          <w:p w14:paraId="0194746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D520F53">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0D44BBB6">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BA0721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3-23</w:t>
            </w:r>
          </w:p>
        </w:tc>
        <w:tc>
          <w:tcPr>
            <w:tcW w:w="2663" w:type="dxa"/>
            <w:tcBorders>
              <w:top w:val="nil"/>
              <w:left w:val="nil"/>
              <w:bottom w:val="single" w:color="auto" w:sz="4" w:space="0"/>
              <w:right w:val="single" w:color="auto" w:sz="4" w:space="0"/>
            </w:tcBorders>
            <w:vAlign w:val="center"/>
          </w:tcPr>
          <w:p w14:paraId="618BDF9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4mL棕色样品瓶，带一维码</w:t>
            </w:r>
          </w:p>
        </w:tc>
        <w:tc>
          <w:tcPr>
            <w:tcW w:w="1665" w:type="dxa"/>
            <w:tcBorders>
              <w:top w:val="nil"/>
              <w:left w:val="nil"/>
              <w:bottom w:val="single" w:color="auto" w:sz="4" w:space="0"/>
              <w:right w:val="single" w:color="auto" w:sz="4" w:space="0"/>
            </w:tcBorders>
            <w:vAlign w:val="center"/>
          </w:tcPr>
          <w:p w14:paraId="07F795C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100个/盒</w:t>
            </w:r>
          </w:p>
        </w:tc>
        <w:tc>
          <w:tcPr>
            <w:tcW w:w="742" w:type="dxa"/>
            <w:tcBorders>
              <w:top w:val="nil"/>
              <w:left w:val="nil"/>
              <w:bottom w:val="single" w:color="auto" w:sz="4" w:space="0"/>
              <w:right w:val="single" w:color="auto" w:sz="4" w:space="0"/>
            </w:tcBorders>
            <w:vAlign w:val="center"/>
          </w:tcPr>
          <w:p w14:paraId="2307E6E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172</w:t>
            </w:r>
          </w:p>
        </w:tc>
        <w:tc>
          <w:tcPr>
            <w:tcW w:w="799" w:type="dxa"/>
            <w:tcBorders>
              <w:top w:val="nil"/>
              <w:left w:val="nil"/>
              <w:bottom w:val="single" w:color="auto" w:sz="4" w:space="0"/>
              <w:right w:val="single" w:color="auto" w:sz="4" w:space="0"/>
            </w:tcBorders>
            <w:vAlign w:val="center"/>
          </w:tcPr>
          <w:p w14:paraId="3D87FDA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tcBorders>
              <w:top w:val="nil"/>
              <w:left w:val="nil"/>
              <w:bottom w:val="single" w:color="auto" w:sz="4" w:space="0"/>
              <w:right w:val="single" w:color="auto" w:sz="4" w:space="0"/>
            </w:tcBorders>
            <w:vAlign w:val="center"/>
          </w:tcPr>
          <w:p w14:paraId="231F0F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容积：4 mL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外形：15 x 45 mm</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颜色：棕色</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瓶口螺纹：精密加工螺纹13 x 425，可始终保证密封。</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用于样品储存瓶，特别是光不稳定性的样品；带一维码；规格：100个/盒</w:t>
            </w:r>
          </w:p>
        </w:tc>
        <w:tc>
          <w:tcPr>
            <w:tcW w:w="1438" w:type="dxa"/>
            <w:tcBorders>
              <w:top w:val="nil"/>
              <w:left w:val="nil"/>
              <w:bottom w:val="single" w:color="auto" w:sz="4" w:space="0"/>
              <w:right w:val="single" w:color="auto" w:sz="4" w:space="0"/>
            </w:tcBorders>
            <w:vAlign w:val="center"/>
          </w:tcPr>
          <w:p w14:paraId="76FE4F5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0.0159</w:t>
            </w:r>
          </w:p>
        </w:tc>
        <w:tc>
          <w:tcPr>
            <w:tcW w:w="1438" w:type="dxa"/>
            <w:tcBorders>
              <w:top w:val="nil"/>
              <w:left w:val="nil"/>
              <w:bottom w:val="single" w:color="auto" w:sz="4" w:space="0"/>
              <w:right w:val="single" w:color="auto" w:sz="4" w:space="0"/>
            </w:tcBorders>
            <w:vAlign w:val="center"/>
          </w:tcPr>
          <w:p w14:paraId="6808E3A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A5185D7">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C1B3AC6">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23300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3-24</w:t>
            </w:r>
          </w:p>
        </w:tc>
        <w:tc>
          <w:tcPr>
            <w:tcW w:w="2663" w:type="dxa"/>
            <w:tcBorders>
              <w:top w:val="nil"/>
              <w:left w:val="nil"/>
              <w:bottom w:val="single" w:color="auto" w:sz="4" w:space="0"/>
              <w:right w:val="single" w:color="auto" w:sz="4" w:space="0"/>
            </w:tcBorders>
            <w:vAlign w:val="center"/>
          </w:tcPr>
          <w:p w14:paraId="3AC6D32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2ml冻存管</w:t>
            </w:r>
          </w:p>
        </w:tc>
        <w:tc>
          <w:tcPr>
            <w:tcW w:w="1665" w:type="dxa"/>
            <w:tcBorders>
              <w:top w:val="nil"/>
              <w:left w:val="nil"/>
              <w:bottom w:val="single" w:color="auto" w:sz="4" w:space="0"/>
              <w:right w:val="single" w:color="auto" w:sz="4" w:space="0"/>
            </w:tcBorders>
            <w:vAlign w:val="center"/>
          </w:tcPr>
          <w:p w14:paraId="25FFE26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50支/包,10包/箱</w:t>
            </w:r>
          </w:p>
        </w:tc>
        <w:tc>
          <w:tcPr>
            <w:tcW w:w="742" w:type="dxa"/>
            <w:tcBorders>
              <w:top w:val="nil"/>
              <w:left w:val="nil"/>
              <w:bottom w:val="single" w:color="auto" w:sz="4" w:space="0"/>
              <w:right w:val="single" w:color="auto" w:sz="4" w:space="0"/>
            </w:tcBorders>
            <w:vAlign w:val="center"/>
          </w:tcPr>
          <w:p w14:paraId="28B2003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11</w:t>
            </w:r>
          </w:p>
        </w:tc>
        <w:tc>
          <w:tcPr>
            <w:tcW w:w="799" w:type="dxa"/>
            <w:tcBorders>
              <w:top w:val="nil"/>
              <w:left w:val="nil"/>
              <w:bottom w:val="single" w:color="auto" w:sz="4" w:space="0"/>
              <w:right w:val="single" w:color="auto" w:sz="4" w:space="0"/>
            </w:tcBorders>
            <w:vAlign w:val="center"/>
          </w:tcPr>
          <w:p w14:paraId="03C35B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78A16B4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采用聚丙烯（PP）材质制成，体积：2ml；可耐受温度范围-196℃~121℃；可耐受压力96kpa；无DNA酶、无RNA酶、无热源，无内毒素；规格：50支/包,10包/箱</w:t>
            </w:r>
          </w:p>
        </w:tc>
        <w:tc>
          <w:tcPr>
            <w:tcW w:w="1438" w:type="dxa"/>
            <w:tcBorders>
              <w:top w:val="nil"/>
              <w:left w:val="nil"/>
              <w:bottom w:val="single" w:color="auto" w:sz="4" w:space="0"/>
              <w:right w:val="single" w:color="auto" w:sz="4" w:space="0"/>
            </w:tcBorders>
            <w:vAlign w:val="center"/>
          </w:tcPr>
          <w:p w14:paraId="30303C8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0.06</w:t>
            </w:r>
          </w:p>
        </w:tc>
        <w:tc>
          <w:tcPr>
            <w:tcW w:w="1438" w:type="dxa"/>
            <w:tcBorders>
              <w:top w:val="nil"/>
              <w:left w:val="nil"/>
              <w:bottom w:val="single" w:color="auto" w:sz="4" w:space="0"/>
              <w:right w:val="single" w:color="auto" w:sz="4" w:space="0"/>
            </w:tcBorders>
            <w:vAlign w:val="center"/>
          </w:tcPr>
          <w:p w14:paraId="29B76A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8759C92">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2A93F0C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75C468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3-25</w:t>
            </w:r>
          </w:p>
        </w:tc>
        <w:tc>
          <w:tcPr>
            <w:tcW w:w="2663" w:type="dxa"/>
            <w:tcBorders>
              <w:top w:val="nil"/>
              <w:left w:val="nil"/>
              <w:bottom w:val="single" w:color="auto" w:sz="4" w:space="0"/>
              <w:right w:val="single" w:color="auto" w:sz="4" w:space="0"/>
            </w:tcBorders>
            <w:vAlign w:val="center"/>
          </w:tcPr>
          <w:p w14:paraId="0A36F4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1.5ml离心管</w:t>
            </w:r>
          </w:p>
        </w:tc>
        <w:tc>
          <w:tcPr>
            <w:tcW w:w="1665" w:type="dxa"/>
            <w:tcBorders>
              <w:top w:val="nil"/>
              <w:left w:val="nil"/>
              <w:bottom w:val="single" w:color="auto" w:sz="4" w:space="0"/>
              <w:right w:val="single" w:color="auto" w:sz="4" w:space="0"/>
            </w:tcBorders>
            <w:vAlign w:val="center"/>
          </w:tcPr>
          <w:p w14:paraId="596A08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500支/盒,10盒/箱</w:t>
            </w:r>
          </w:p>
        </w:tc>
        <w:tc>
          <w:tcPr>
            <w:tcW w:w="742" w:type="dxa"/>
            <w:tcBorders>
              <w:top w:val="nil"/>
              <w:left w:val="nil"/>
              <w:bottom w:val="single" w:color="auto" w:sz="4" w:space="0"/>
              <w:right w:val="single" w:color="auto" w:sz="4" w:space="0"/>
            </w:tcBorders>
            <w:vAlign w:val="center"/>
          </w:tcPr>
          <w:p w14:paraId="667045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w:t>
            </w:r>
          </w:p>
        </w:tc>
        <w:tc>
          <w:tcPr>
            <w:tcW w:w="799" w:type="dxa"/>
            <w:tcBorders>
              <w:top w:val="nil"/>
              <w:left w:val="nil"/>
              <w:bottom w:val="single" w:color="auto" w:sz="4" w:space="0"/>
              <w:right w:val="single" w:color="auto" w:sz="4" w:space="0"/>
            </w:tcBorders>
            <w:vAlign w:val="center"/>
          </w:tcPr>
          <w:p w14:paraId="5B41D8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473BE00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采用聚丙烯（PP）材质制成，离心力：13000xg；可耐受121℃高温高压灭菌；无DNA酶、无RNA酶、无热源，无内毒素；规格：500支/盒,10盒/箱</w:t>
            </w:r>
          </w:p>
        </w:tc>
        <w:tc>
          <w:tcPr>
            <w:tcW w:w="1438" w:type="dxa"/>
            <w:tcBorders>
              <w:top w:val="nil"/>
              <w:left w:val="nil"/>
              <w:bottom w:val="single" w:color="auto" w:sz="4" w:space="0"/>
              <w:right w:val="single" w:color="auto" w:sz="4" w:space="0"/>
            </w:tcBorders>
            <w:vAlign w:val="center"/>
          </w:tcPr>
          <w:p w14:paraId="5ED8E13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w:t>
            </w:r>
          </w:p>
        </w:tc>
        <w:tc>
          <w:tcPr>
            <w:tcW w:w="1438" w:type="dxa"/>
            <w:tcBorders>
              <w:top w:val="nil"/>
              <w:left w:val="nil"/>
              <w:bottom w:val="single" w:color="auto" w:sz="4" w:space="0"/>
              <w:right w:val="single" w:color="auto" w:sz="4" w:space="0"/>
            </w:tcBorders>
            <w:vAlign w:val="center"/>
          </w:tcPr>
          <w:p w14:paraId="3B7BF24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A46C8FC">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08B1EFD1">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6D5046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3-26</w:t>
            </w:r>
          </w:p>
        </w:tc>
        <w:tc>
          <w:tcPr>
            <w:tcW w:w="2663" w:type="dxa"/>
            <w:tcBorders>
              <w:top w:val="nil"/>
              <w:left w:val="nil"/>
              <w:bottom w:val="single" w:color="auto" w:sz="4" w:space="0"/>
              <w:right w:val="single" w:color="auto" w:sz="4" w:space="0"/>
            </w:tcBorders>
            <w:vAlign w:val="center"/>
          </w:tcPr>
          <w:p w14:paraId="4934D77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10mL移液管</w:t>
            </w:r>
          </w:p>
        </w:tc>
        <w:tc>
          <w:tcPr>
            <w:tcW w:w="1665" w:type="dxa"/>
            <w:tcBorders>
              <w:top w:val="nil"/>
              <w:left w:val="nil"/>
              <w:bottom w:val="single" w:color="auto" w:sz="4" w:space="0"/>
              <w:right w:val="single" w:color="auto" w:sz="4" w:space="0"/>
            </w:tcBorders>
            <w:vAlign w:val="center"/>
          </w:tcPr>
          <w:p w14:paraId="37082B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50支/包,4包/箱</w:t>
            </w:r>
          </w:p>
        </w:tc>
        <w:tc>
          <w:tcPr>
            <w:tcW w:w="742" w:type="dxa"/>
            <w:tcBorders>
              <w:top w:val="nil"/>
              <w:left w:val="nil"/>
              <w:bottom w:val="single" w:color="auto" w:sz="4" w:space="0"/>
              <w:right w:val="single" w:color="auto" w:sz="4" w:space="0"/>
            </w:tcBorders>
            <w:vAlign w:val="center"/>
          </w:tcPr>
          <w:p w14:paraId="5224DE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21</w:t>
            </w:r>
          </w:p>
        </w:tc>
        <w:tc>
          <w:tcPr>
            <w:tcW w:w="799" w:type="dxa"/>
            <w:tcBorders>
              <w:top w:val="nil"/>
              <w:left w:val="nil"/>
              <w:bottom w:val="single" w:color="auto" w:sz="4" w:space="0"/>
              <w:right w:val="single" w:color="auto" w:sz="4" w:space="0"/>
            </w:tcBorders>
            <w:vAlign w:val="center"/>
          </w:tcPr>
          <w:p w14:paraId="3AC1C71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1290FCE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采用聚苯乙烯材质制成，独立纸塑包装，辐照灭菌；无DNA酶、无RNA酶、无热源，无内毒素；规格：50支/包,4包/箱</w:t>
            </w:r>
          </w:p>
        </w:tc>
        <w:tc>
          <w:tcPr>
            <w:tcW w:w="1438" w:type="dxa"/>
            <w:tcBorders>
              <w:top w:val="nil"/>
              <w:left w:val="nil"/>
              <w:bottom w:val="single" w:color="auto" w:sz="4" w:space="0"/>
              <w:right w:val="single" w:color="auto" w:sz="4" w:space="0"/>
            </w:tcBorders>
            <w:vAlign w:val="center"/>
          </w:tcPr>
          <w:p w14:paraId="03FFB50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0.016</w:t>
            </w:r>
          </w:p>
        </w:tc>
        <w:tc>
          <w:tcPr>
            <w:tcW w:w="1438" w:type="dxa"/>
            <w:tcBorders>
              <w:top w:val="nil"/>
              <w:left w:val="nil"/>
              <w:bottom w:val="single" w:color="auto" w:sz="4" w:space="0"/>
              <w:right w:val="single" w:color="auto" w:sz="4" w:space="0"/>
            </w:tcBorders>
            <w:vAlign w:val="center"/>
          </w:tcPr>
          <w:p w14:paraId="76F53A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C621721">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5A769334">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4714C7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3-27</w:t>
            </w:r>
          </w:p>
        </w:tc>
        <w:tc>
          <w:tcPr>
            <w:tcW w:w="2663" w:type="dxa"/>
            <w:tcBorders>
              <w:top w:val="nil"/>
              <w:left w:val="nil"/>
              <w:bottom w:val="single" w:color="auto" w:sz="4" w:space="0"/>
              <w:right w:val="single" w:color="auto" w:sz="4" w:space="0"/>
            </w:tcBorders>
            <w:vAlign w:val="center"/>
          </w:tcPr>
          <w:p w14:paraId="2359A44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3ml巴氏吸管/独立灭菌包装183mm</w:t>
            </w:r>
          </w:p>
        </w:tc>
        <w:tc>
          <w:tcPr>
            <w:tcW w:w="1665" w:type="dxa"/>
            <w:tcBorders>
              <w:top w:val="nil"/>
              <w:left w:val="nil"/>
              <w:bottom w:val="single" w:color="auto" w:sz="4" w:space="0"/>
              <w:right w:val="single" w:color="auto" w:sz="4" w:space="0"/>
            </w:tcBorders>
            <w:vAlign w:val="center"/>
          </w:tcPr>
          <w:p w14:paraId="2ABF6B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100支/盒,10盒/箱</w:t>
            </w:r>
          </w:p>
        </w:tc>
        <w:tc>
          <w:tcPr>
            <w:tcW w:w="742" w:type="dxa"/>
            <w:tcBorders>
              <w:top w:val="nil"/>
              <w:left w:val="nil"/>
              <w:bottom w:val="single" w:color="auto" w:sz="4" w:space="0"/>
              <w:right w:val="single" w:color="auto" w:sz="4" w:space="0"/>
            </w:tcBorders>
            <w:vAlign w:val="center"/>
          </w:tcPr>
          <w:p w14:paraId="342391A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w:t>
            </w:r>
          </w:p>
        </w:tc>
        <w:tc>
          <w:tcPr>
            <w:tcW w:w="799" w:type="dxa"/>
            <w:tcBorders>
              <w:top w:val="nil"/>
              <w:left w:val="nil"/>
              <w:bottom w:val="single" w:color="auto" w:sz="4" w:space="0"/>
              <w:right w:val="single" w:color="auto" w:sz="4" w:space="0"/>
            </w:tcBorders>
            <w:vAlign w:val="center"/>
          </w:tcPr>
          <w:p w14:paraId="0918E3A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397038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采用低密度聚乙烯材质制成，加长带刻度，独立纸塑包装，环氧乙烷灭菌；规格：100支/盒,10盒/箱</w:t>
            </w:r>
          </w:p>
        </w:tc>
        <w:tc>
          <w:tcPr>
            <w:tcW w:w="1438" w:type="dxa"/>
            <w:tcBorders>
              <w:top w:val="nil"/>
              <w:left w:val="nil"/>
              <w:bottom w:val="single" w:color="auto" w:sz="4" w:space="0"/>
              <w:right w:val="single" w:color="auto" w:sz="4" w:space="0"/>
            </w:tcBorders>
            <w:vAlign w:val="center"/>
          </w:tcPr>
          <w:p w14:paraId="7D64443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0.0286</w:t>
            </w:r>
          </w:p>
        </w:tc>
        <w:tc>
          <w:tcPr>
            <w:tcW w:w="1438" w:type="dxa"/>
            <w:tcBorders>
              <w:top w:val="nil"/>
              <w:left w:val="nil"/>
              <w:bottom w:val="single" w:color="auto" w:sz="4" w:space="0"/>
              <w:right w:val="single" w:color="auto" w:sz="4" w:space="0"/>
            </w:tcBorders>
            <w:vAlign w:val="center"/>
          </w:tcPr>
          <w:p w14:paraId="4419D66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F21D131">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738FBA8">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77410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3-28</w:t>
            </w:r>
          </w:p>
        </w:tc>
        <w:tc>
          <w:tcPr>
            <w:tcW w:w="2663" w:type="dxa"/>
            <w:tcBorders>
              <w:top w:val="nil"/>
              <w:left w:val="nil"/>
              <w:bottom w:val="single" w:color="auto" w:sz="4" w:space="0"/>
              <w:right w:val="single" w:color="auto" w:sz="4" w:space="0"/>
            </w:tcBorders>
            <w:vAlign w:val="center"/>
          </w:tcPr>
          <w:p w14:paraId="5A3C02A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CDK4  Rabbit mAb</w:t>
            </w:r>
          </w:p>
        </w:tc>
        <w:tc>
          <w:tcPr>
            <w:tcW w:w="1665" w:type="dxa"/>
            <w:tcBorders>
              <w:top w:val="nil"/>
              <w:left w:val="nil"/>
              <w:bottom w:val="single" w:color="auto" w:sz="4" w:space="0"/>
              <w:right w:val="single" w:color="auto" w:sz="4" w:space="0"/>
            </w:tcBorders>
            <w:vAlign w:val="center"/>
          </w:tcPr>
          <w:p w14:paraId="0E31344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06567C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21D7546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6DB6E69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1、产品名称CDK4 (D9G3E) Rabbit mAb</w:t>
            </w:r>
          </w:p>
          <w:p w14:paraId="6A962AB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2、应用WB： 1:1000；IHC、FCM、ChIP</w:t>
            </w:r>
          </w:p>
          <w:p w14:paraId="19F265D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 Rat</w:t>
            </w:r>
          </w:p>
          <w:p w14:paraId="7071D10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06E8325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5、抗体类别：单克隆抗体；</w:t>
            </w:r>
          </w:p>
          <w:p w14:paraId="7825964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6、-20℃避光保存，冰袋运输</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438" w:type="dxa"/>
            <w:tcBorders>
              <w:top w:val="nil"/>
              <w:left w:val="nil"/>
              <w:bottom w:val="single" w:color="auto" w:sz="4" w:space="0"/>
              <w:right w:val="single" w:color="auto" w:sz="4" w:space="0"/>
            </w:tcBorders>
            <w:vAlign w:val="center"/>
          </w:tcPr>
          <w:p w14:paraId="11758A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0.218</w:t>
            </w:r>
          </w:p>
        </w:tc>
        <w:tc>
          <w:tcPr>
            <w:tcW w:w="1438" w:type="dxa"/>
            <w:tcBorders>
              <w:top w:val="nil"/>
              <w:left w:val="nil"/>
              <w:bottom w:val="single" w:color="auto" w:sz="4" w:space="0"/>
              <w:right w:val="single" w:color="auto" w:sz="4" w:space="0"/>
            </w:tcBorders>
            <w:vAlign w:val="center"/>
          </w:tcPr>
          <w:p w14:paraId="353650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5DD4DCD">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7A9FD6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FB51E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3-29</w:t>
            </w:r>
          </w:p>
        </w:tc>
        <w:tc>
          <w:tcPr>
            <w:tcW w:w="2663" w:type="dxa"/>
            <w:tcBorders>
              <w:top w:val="nil"/>
              <w:left w:val="nil"/>
              <w:bottom w:val="single" w:color="auto" w:sz="4" w:space="0"/>
              <w:right w:val="single" w:color="auto" w:sz="4" w:space="0"/>
            </w:tcBorders>
            <w:vAlign w:val="center"/>
          </w:tcPr>
          <w:p w14:paraId="3C861A1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CDK6  Rabbit mAb</w:t>
            </w:r>
          </w:p>
        </w:tc>
        <w:tc>
          <w:tcPr>
            <w:tcW w:w="1665" w:type="dxa"/>
            <w:tcBorders>
              <w:top w:val="nil"/>
              <w:left w:val="nil"/>
              <w:bottom w:val="single" w:color="auto" w:sz="4" w:space="0"/>
              <w:right w:val="single" w:color="auto" w:sz="4" w:space="0"/>
            </w:tcBorders>
            <w:vAlign w:val="center"/>
          </w:tcPr>
          <w:p w14:paraId="09E1807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42EE89A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6B3A4D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350E24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1、产品名称CDK6 (D4S8S) Rabbit mAb</w:t>
            </w:r>
          </w:p>
          <w:p w14:paraId="06572C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2、应用WB： 1:1000，Simple Western™ 1:10-1:50</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，IP:1:50,If：1:50</w:t>
            </w:r>
          </w:p>
          <w:p w14:paraId="05398CF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反应种属:人和猴</w:t>
            </w:r>
          </w:p>
          <w:p w14:paraId="0C32B74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5FA8CDC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5、抗体类别：单克隆抗体；</w:t>
            </w:r>
          </w:p>
          <w:p w14:paraId="44A185D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6、-20℃避光保存，冰袋运输</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438" w:type="dxa"/>
            <w:tcBorders>
              <w:top w:val="nil"/>
              <w:left w:val="nil"/>
              <w:bottom w:val="single" w:color="auto" w:sz="4" w:space="0"/>
              <w:right w:val="single" w:color="auto" w:sz="4" w:space="0"/>
            </w:tcBorders>
            <w:vAlign w:val="center"/>
          </w:tcPr>
          <w:p w14:paraId="4B4E6D5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0.2341</w:t>
            </w:r>
          </w:p>
        </w:tc>
        <w:tc>
          <w:tcPr>
            <w:tcW w:w="1438" w:type="dxa"/>
            <w:tcBorders>
              <w:top w:val="nil"/>
              <w:left w:val="nil"/>
              <w:bottom w:val="single" w:color="auto" w:sz="4" w:space="0"/>
              <w:right w:val="single" w:color="auto" w:sz="4" w:space="0"/>
            </w:tcBorders>
            <w:vAlign w:val="center"/>
          </w:tcPr>
          <w:p w14:paraId="2AC2F5E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959CE41">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5A64D375">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213BF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3-30</w:t>
            </w:r>
          </w:p>
        </w:tc>
        <w:tc>
          <w:tcPr>
            <w:tcW w:w="2663" w:type="dxa"/>
            <w:tcBorders>
              <w:top w:val="nil"/>
              <w:left w:val="nil"/>
              <w:bottom w:val="single" w:color="auto" w:sz="4" w:space="0"/>
              <w:right w:val="single" w:color="auto" w:sz="4" w:space="0"/>
            </w:tcBorders>
            <w:vAlign w:val="center"/>
          </w:tcPr>
          <w:p w14:paraId="52969AA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PIEZO1 Antibody - BSA Free</w:t>
            </w:r>
          </w:p>
        </w:tc>
        <w:tc>
          <w:tcPr>
            <w:tcW w:w="1665" w:type="dxa"/>
            <w:tcBorders>
              <w:top w:val="nil"/>
              <w:left w:val="nil"/>
              <w:bottom w:val="single" w:color="auto" w:sz="4" w:space="0"/>
              <w:right w:val="single" w:color="auto" w:sz="4" w:space="0"/>
            </w:tcBorders>
            <w:vAlign w:val="center"/>
          </w:tcPr>
          <w:p w14:paraId="2496A7B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0.1ml</w:t>
            </w:r>
          </w:p>
        </w:tc>
        <w:tc>
          <w:tcPr>
            <w:tcW w:w="742" w:type="dxa"/>
            <w:tcBorders>
              <w:top w:val="nil"/>
              <w:left w:val="nil"/>
              <w:bottom w:val="single" w:color="auto" w:sz="4" w:space="0"/>
              <w:right w:val="single" w:color="auto" w:sz="4" w:space="0"/>
            </w:tcBorders>
            <w:vAlign w:val="center"/>
          </w:tcPr>
          <w:p w14:paraId="0FBC77D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6F22C1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3D02634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1、产品名称PIEZO1 Antibody</w:t>
            </w:r>
          </w:p>
          <w:p w14:paraId="6D1A1B8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2、计算分子量290kDa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WB：1:1000-1:2000, IHC-P：1:50-1:200, IHC-Fr、ICC/IF</w:t>
            </w:r>
          </w:p>
          <w:p w14:paraId="72EAF27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 Mouse, Rat</w:t>
            </w:r>
          </w:p>
          <w:p w14:paraId="27F84EF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479475E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7、规格：0.1ml/支</w:t>
            </w:r>
          </w:p>
        </w:tc>
        <w:tc>
          <w:tcPr>
            <w:tcW w:w="1438" w:type="dxa"/>
            <w:tcBorders>
              <w:top w:val="nil"/>
              <w:left w:val="nil"/>
              <w:bottom w:val="single" w:color="auto" w:sz="4" w:space="0"/>
              <w:right w:val="single" w:color="auto" w:sz="4" w:space="0"/>
            </w:tcBorders>
            <w:vAlign w:val="center"/>
          </w:tcPr>
          <w:p w14:paraId="53CC344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0.21</w:t>
            </w:r>
          </w:p>
        </w:tc>
        <w:tc>
          <w:tcPr>
            <w:tcW w:w="1438" w:type="dxa"/>
            <w:tcBorders>
              <w:top w:val="nil"/>
              <w:left w:val="nil"/>
              <w:bottom w:val="single" w:color="auto" w:sz="4" w:space="0"/>
              <w:right w:val="single" w:color="auto" w:sz="4" w:space="0"/>
            </w:tcBorders>
            <w:vAlign w:val="center"/>
          </w:tcPr>
          <w:p w14:paraId="29464F7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FA538C4">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0CC1C800">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6E7738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3-31</w:t>
            </w:r>
          </w:p>
        </w:tc>
        <w:tc>
          <w:tcPr>
            <w:tcW w:w="2663" w:type="dxa"/>
            <w:tcBorders>
              <w:top w:val="nil"/>
              <w:left w:val="nil"/>
              <w:bottom w:val="single" w:color="auto" w:sz="4" w:space="0"/>
              <w:right w:val="single" w:color="auto" w:sz="4" w:space="0"/>
            </w:tcBorders>
            <w:vAlign w:val="center"/>
          </w:tcPr>
          <w:p w14:paraId="34A070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Alexa FluorR 594 Anti-alpha Tubulin antibody</w:t>
            </w:r>
          </w:p>
        </w:tc>
        <w:tc>
          <w:tcPr>
            <w:tcW w:w="1665" w:type="dxa"/>
            <w:tcBorders>
              <w:top w:val="nil"/>
              <w:left w:val="nil"/>
              <w:bottom w:val="single" w:color="auto" w:sz="4" w:space="0"/>
              <w:right w:val="single" w:color="auto" w:sz="4" w:space="0"/>
            </w:tcBorders>
            <w:vAlign w:val="center"/>
          </w:tcPr>
          <w:p w14:paraId="3500669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01C524C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3D262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1255DC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1、产品名称PIEZO1 Antibody 2、应用 ICC/IF3、反应种属Human, Mouse 4、宿主/亚型 mouse / IgG  5、抗体类别： Monoclonall；6、偶联物</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Alexa Fluor 594</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激发波长/发射波长</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Ex: 590nm, Em: 617nm</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 xml:space="preserve"> 7、4℃存储；8、规格：100ul/支</w:t>
            </w:r>
          </w:p>
        </w:tc>
        <w:tc>
          <w:tcPr>
            <w:tcW w:w="1438" w:type="dxa"/>
            <w:tcBorders>
              <w:top w:val="nil"/>
              <w:left w:val="nil"/>
              <w:bottom w:val="single" w:color="auto" w:sz="4" w:space="0"/>
              <w:right w:val="single" w:color="auto" w:sz="4" w:space="0"/>
            </w:tcBorders>
            <w:vAlign w:val="center"/>
          </w:tcPr>
          <w:p w14:paraId="03E643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0.21</w:t>
            </w:r>
          </w:p>
        </w:tc>
        <w:tc>
          <w:tcPr>
            <w:tcW w:w="1438" w:type="dxa"/>
            <w:tcBorders>
              <w:top w:val="nil"/>
              <w:left w:val="nil"/>
              <w:bottom w:val="single" w:color="auto" w:sz="4" w:space="0"/>
              <w:right w:val="single" w:color="auto" w:sz="4" w:space="0"/>
            </w:tcBorders>
            <w:vAlign w:val="center"/>
          </w:tcPr>
          <w:p w14:paraId="159DE9E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AC836FA">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53560373">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DEC234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3-32</w:t>
            </w:r>
          </w:p>
        </w:tc>
        <w:tc>
          <w:tcPr>
            <w:tcW w:w="2663" w:type="dxa"/>
            <w:tcBorders>
              <w:top w:val="nil"/>
              <w:left w:val="nil"/>
              <w:bottom w:val="single" w:color="auto" w:sz="4" w:space="0"/>
              <w:right w:val="single" w:color="auto" w:sz="4" w:space="0"/>
            </w:tcBorders>
            <w:vAlign w:val="center"/>
          </w:tcPr>
          <w:p w14:paraId="191828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重组Anti-mtTFA抗体</w:t>
            </w:r>
          </w:p>
        </w:tc>
        <w:tc>
          <w:tcPr>
            <w:tcW w:w="1665" w:type="dxa"/>
            <w:tcBorders>
              <w:top w:val="nil"/>
              <w:left w:val="nil"/>
              <w:bottom w:val="single" w:color="auto" w:sz="4" w:space="0"/>
              <w:right w:val="single" w:color="auto" w:sz="4" w:space="0"/>
            </w:tcBorders>
            <w:vAlign w:val="center"/>
          </w:tcPr>
          <w:p w14:paraId="4D8952F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40ul</w:t>
            </w:r>
          </w:p>
        </w:tc>
        <w:tc>
          <w:tcPr>
            <w:tcW w:w="742" w:type="dxa"/>
            <w:tcBorders>
              <w:top w:val="nil"/>
              <w:left w:val="nil"/>
              <w:bottom w:val="single" w:color="auto" w:sz="4" w:space="0"/>
              <w:right w:val="single" w:color="auto" w:sz="4" w:space="0"/>
            </w:tcBorders>
            <w:vAlign w:val="center"/>
          </w:tcPr>
          <w:p w14:paraId="37B3AA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627945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3CAF2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1、产品名称重组Anti-mtTFA抗体 2、应用WB, IP, Flow Cyt (Intra), ICC/IF；3、反应种属Rat, Mouse 4、宿主/亚型 Rabbit / IgG  5、抗体类别： Monoclonall；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 xml:space="preserve"> 6、4℃存储；7、规格：40ul/支</w:t>
            </w:r>
          </w:p>
        </w:tc>
        <w:tc>
          <w:tcPr>
            <w:tcW w:w="1438" w:type="dxa"/>
            <w:tcBorders>
              <w:top w:val="nil"/>
              <w:left w:val="nil"/>
              <w:bottom w:val="single" w:color="auto" w:sz="4" w:space="0"/>
              <w:right w:val="single" w:color="auto" w:sz="4" w:space="0"/>
            </w:tcBorders>
            <w:vAlign w:val="center"/>
          </w:tcPr>
          <w:p w14:paraId="0F61885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0.2725</w:t>
            </w:r>
          </w:p>
        </w:tc>
        <w:tc>
          <w:tcPr>
            <w:tcW w:w="1438" w:type="dxa"/>
            <w:tcBorders>
              <w:top w:val="nil"/>
              <w:left w:val="nil"/>
              <w:bottom w:val="single" w:color="auto" w:sz="4" w:space="0"/>
              <w:right w:val="single" w:color="auto" w:sz="4" w:space="0"/>
            </w:tcBorders>
            <w:vAlign w:val="center"/>
          </w:tcPr>
          <w:p w14:paraId="754E7C3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DC952FE">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68067047">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22F9B2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3-33</w:t>
            </w:r>
          </w:p>
        </w:tc>
        <w:tc>
          <w:tcPr>
            <w:tcW w:w="2663" w:type="dxa"/>
            <w:tcBorders>
              <w:top w:val="nil"/>
              <w:left w:val="nil"/>
              <w:bottom w:val="single" w:color="auto" w:sz="4" w:space="0"/>
              <w:right w:val="single" w:color="auto" w:sz="4" w:space="0"/>
            </w:tcBorders>
            <w:vAlign w:val="center"/>
          </w:tcPr>
          <w:p w14:paraId="7090CF6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重组Anti-KDEL抗体</w:t>
            </w:r>
          </w:p>
        </w:tc>
        <w:tc>
          <w:tcPr>
            <w:tcW w:w="1665" w:type="dxa"/>
            <w:tcBorders>
              <w:top w:val="nil"/>
              <w:left w:val="nil"/>
              <w:bottom w:val="single" w:color="auto" w:sz="4" w:space="0"/>
              <w:right w:val="single" w:color="auto" w:sz="4" w:space="0"/>
            </w:tcBorders>
            <w:vAlign w:val="center"/>
          </w:tcPr>
          <w:p w14:paraId="4C61C6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40ul</w:t>
            </w:r>
          </w:p>
        </w:tc>
        <w:tc>
          <w:tcPr>
            <w:tcW w:w="742" w:type="dxa"/>
            <w:tcBorders>
              <w:top w:val="nil"/>
              <w:left w:val="nil"/>
              <w:bottom w:val="single" w:color="auto" w:sz="4" w:space="0"/>
              <w:right w:val="single" w:color="auto" w:sz="4" w:space="0"/>
            </w:tcBorders>
            <w:vAlign w:val="center"/>
          </w:tcPr>
          <w:p w14:paraId="26C0540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58967F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76D1551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1、产品名称重组重组Anti-KDEL抗体 2、应用WB, Flow Cyt (Intra), IHC-P, ICC/IF；3、反应种属Human, Mouse, Rat 4、宿主/亚型 Rabbit / IgG  5、抗体类别： Monoclonall；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 xml:space="preserve"> 6、4℃存储；7、规格：40ul/支</w:t>
            </w:r>
          </w:p>
        </w:tc>
        <w:tc>
          <w:tcPr>
            <w:tcW w:w="1438" w:type="dxa"/>
            <w:tcBorders>
              <w:top w:val="nil"/>
              <w:left w:val="nil"/>
              <w:bottom w:val="single" w:color="auto" w:sz="4" w:space="0"/>
              <w:right w:val="single" w:color="auto" w:sz="4" w:space="0"/>
            </w:tcBorders>
            <w:vAlign w:val="center"/>
          </w:tcPr>
          <w:p w14:paraId="0EE108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0.2257</w:t>
            </w:r>
          </w:p>
        </w:tc>
        <w:tc>
          <w:tcPr>
            <w:tcW w:w="1438" w:type="dxa"/>
            <w:tcBorders>
              <w:top w:val="nil"/>
              <w:left w:val="nil"/>
              <w:bottom w:val="single" w:color="auto" w:sz="4" w:space="0"/>
              <w:right w:val="single" w:color="auto" w:sz="4" w:space="0"/>
            </w:tcBorders>
            <w:vAlign w:val="center"/>
          </w:tcPr>
          <w:p w14:paraId="4C4F3D7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5F1A938">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28E41B9F">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AFCB55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3-34</w:t>
            </w:r>
          </w:p>
        </w:tc>
        <w:tc>
          <w:tcPr>
            <w:tcW w:w="2663" w:type="dxa"/>
            <w:tcBorders>
              <w:top w:val="nil"/>
              <w:left w:val="nil"/>
              <w:bottom w:val="single" w:color="auto" w:sz="4" w:space="0"/>
              <w:right w:val="single" w:color="auto" w:sz="4" w:space="0"/>
            </w:tcBorders>
            <w:vAlign w:val="center"/>
          </w:tcPr>
          <w:p w14:paraId="7F69B9E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Universal SYBR qPCR Master Mix</w:t>
            </w:r>
          </w:p>
        </w:tc>
        <w:tc>
          <w:tcPr>
            <w:tcW w:w="1665" w:type="dxa"/>
            <w:tcBorders>
              <w:top w:val="nil"/>
              <w:left w:val="nil"/>
              <w:bottom w:val="single" w:color="auto" w:sz="4" w:space="0"/>
              <w:right w:val="single" w:color="auto" w:sz="4" w:space="0"/>
            </w:tcBorders>
            <w:vAlign w:val="center"/>
          </w:tcPr>
          <w:p w14:paraId="5DB85B8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2500 rxns</w:t>
            </w:r>
          </w:p>
        </w:tc>
        <w:tc>
          <w:tcPr>
            <w:tcW w:w="742" w:type="dxa"/>
            <w:tcBorders>
              <w:top w:val="nil"/>
              <w:left w:val="nil"/>
              <w:bottom w:val="single" w:color="auto" w:sz="4" w:space="0"/>
              <w:right w:val="single" w:color="auto" w:sz="4" w:space="0"/>
            </w:tcBorders>
            <w:vAlign w:val="center"/>
          </w:tcPr>
          <w:p w14:paraId="608A4A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799" w:type="dxa"/>
            <w:tcBorders>
              <w:top w:val="nil"/>
              <w:left w:val="nil"/>
              <w:bottom w:val="single" w:color="auto" w:sz="4" w:space="0"/>
              <w:right w:val="single" w:color="auto" w:sz="4" w:space="0"/>
            </w:tcBorders>
            <w:vAlign w:val="center"/>
          </w:tcPr>
          <w:p w14:paraId="16B04A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tcBorders>
              <w:top w:val="nil"/>
              <w:left w:val="nil"/>
              <w:bottom w:val="single" w:color="auto" w:sz="4" w:space="0"/>
              <w:right w:val="single" w:color="auto" w:sz="4" w:space="0"/>
            </w:tcBorders>
            <w:vAlign w:val="center"/>
          </w:tcPr>
          <w:p w14:paraId="3D8B445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采用SYBR Green I嵌合荧光法进行qPCR反应的专用2×实时定量PCR扩增的预混溶液；适用于所有参比类型的qPCR仪器，扩增效率90%-110%；单拷贝模版可检出；溶解曲线：单峰、无杂峰；-20℃避光保存。规格：2500 rxns/支</w:t>
            </w:r>
          </w:p>
        </w:tc>
        <w:tc>
          <w:tcPr>
            <w:tcW w:w="1438" w:type="dxa"/>
            <w:tcBorders>
              <w:top w:val="nil"/>
              <w:left w:val="nil"/>
              <w:bottom w:val="single" w:color="auto" w:sz="4" w:space="0"/>
              <w:right w:val="single" w:color="auto" w:sz="4" w:space="0"/>
            </w:tcBorders>
            <w:vAlign w:val="center"/>
          </w:tcPr>
          <w:p w14:paraId="7CEEEFE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0.155</w:t>
            </w:r>
          </w:p>
        </w:tc>
        <w:tc>
          <w:tcPr>
            <w:tcW w:w="1438" w:type="dxa"/>
            <w:tcBorders>
              <w:top w:val="nil"/>
              <w:left w:val="nil"/>
              <w:bottom w:val="single" w:color="auto" w:sz="4" w:space="0"/>
              <w:right w:val="single" w:color="auto" w:sz="4" w:space="0"/>
            </w:tcBorders>
            <w:vAlign w:val="center"/>
          </w:tcPr>
          <w:p w14:paraId="4E8167C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11926B0">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A868627">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8F8FAC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3-35</w:t>
            </w:r>
          </w:p>
        </w:tc>
        <w:tc>
          <w:tcPr>
            <w:tcW w:w="2663" w:type="dxa"/>
            <w:tcBorders>
              <w:top w:val="nil"/>
              <w:left w:val="nil"/>
              <w:bottom w:val="single" w:color="auto" w:sz="4" w:space="0"/>
              <w:right w:val="single" w:color="auto" w:sz="4" w:space="0"/>
            </w:tcBorders>
            <w:vAlign w:val="center"/>
          </w:tcPr>
          <w:p w14:paraId="77AD8D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SYBR qPCR Master Mix（High ROX）</w:t>
            </w:r>
          </w:p>
        </w:tc>
        <w:tc>
          <w:tcPr>
            <w:tcW w:w="1665" w:type="dxa"/>
            <w:tcBorders>
              <w:top w:val="nil"/>
              <w:left w:val="nil"/>
              <w:bottom w:val="single" w:color="auto" w:sz="4" w:space="0"/>
              <w:right w:val="single" w:color="auto" w:sz="4" w:space="0"/>
            </w:tcBorders>
            <w:vAlign w:val="center"/>
          </w:tcPr>
          <w:p w14:paraId="323E98D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 rxns</w:t>
            </w:r>
          </w:p>
        </w:tc>
        <w:tc>
          <w:tcPr>
            <w:tcW w:w="742" w:type="dxa"/>
            <w:tcBorders>
              <w:top w:val="nil"/>
              <w:left w:val="nil"/>
              <w:bottom w:val="single" w:color="auto" w:sz="4" w:space="0"/>
              <w:right w:val="single" w:color="auto" w:sz="4" w:space="0"/>
            </w:tcBorders>
            <w:vAlign w:val="center"/>
          </w:tcPr>
          <w:p w14:paraId="47C5A38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w:t>
            </w:r>
          </w:p>
        </w:tc>
        <w:tc>
          <w:tcPr>
            <w:tcW w:w="799" w:type="dxa"/>
            <w:tcBorders>
              <w:top w:val="nil"/>
              <w:left w:val="nil"/>
              <w:bottom w:val="single" w:color="auto" w:sz="4" w:space="0"/>
              <w:right w:val="single" w:color="auto" w:sz="4" w:space="0"/>
            </w:tcBorders>
            <w:vAlign w:val="center"/>
          </w:tcPr>
          <w:p w14:paraId="13AB977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tcBorders>
              <w:top w:val="nil"/>
              <w:left w:val="nil"/>
              <w:bottom w:val="single" w:color="auto" w:sz="4" w:space="0"/>
              <w:right w:val="single" w:color="auto" w:sz="4" w:space="0"/>
            </w:tcBorders>
            <w:vAlign w:val="center"/>
          </w:tcPr>
          <w:p w14:paraId="0CFF42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本产品是采用SYBRGreenI嵌合荧光法进行qPCR反应的专用2×实时定量PCR扩增的预混溶液。灵敏度：可检测；灵敏度：可检测 ≤1 拷贝模板，线性范围 10⁰–10¹⁰ 拷贝；特异性：熔解曲线单峰；扩增效率：95%–105%； 单峰；内毒素：&lt; 0.1 EU/μL。规格：500 rxns/盒</w:t>
            </w:r>
          </w:p>
        </w:tc>
        <w:tc>
          <w:tcPr>
            <w:tcW w:w="1438" w:type="dxa"/>
            <w:tcBorders>
              <w:top w:val="nil"/>
              <w:left w:val="nil"/>
              <w:bottom w:val="single" w:color="auto" w:sz="4" w:space="0"/>
              <w:right w:val="single" w:color="auto" w:sz="4" w:space="0"/>
            </w:tcBorders>
            <w:vAlign w:val="center"/>
          </w:tcPr>
          <w:p w14:paraId="155E442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0.054</w:t>
            </w:r>
          </w:p>
        </w:tc>
        <w:tc>
          <w:tcPr>
            <w:tcW w:w="1438" w:type="dxa"/>
            <w:tcBorders>
              <w:top w:val="nil"/>
              <w:left w:val="nil"/>
              <w:bottom w:val="single" w:color="auto" w:sz="4" w:space="0"/>
              <w:right w:val="single" w:color="auto" w:sz="4" w:space="0"/>
            </w:tcBorders>
            <w:vAlign w:val="center"/>
          </w:tcPr>
          <w:p w14:paraId="044079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098C42A">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C143A11">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1C189E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3-36</w:t>
            </w:r>
          </w:p>
        </w:tc>
        <w:tc>
          <w:tcPr>
            <w:tcW w:w="2663" w:type="dxa"/>
            <w:tcBorders>
              <w:top w:val="nil"/>
              <w:left w:val="nil"/>
              <w:bottom w:val="single" w:color="auto" w:sz="4" w:space="0"/>
              <w:right w:val="single" w:color="auto" w:sz="4" w:space="0"/>
            </w:tcBorders>
            <w:vAlign w:val="center"/>
          </w:tcPr>
          <w:p w14:paraId="7A70A52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优级胎牛血清</w:t>
            </w:r>
          </w:p>
        </w:tc>
        <w:tc>
          <w:tcPr>
            <w:tcW w:w="1665" w:type="dxa"/>
            <w:tcBorders>
              <w:top w:val="nil"/>
              <w:left w:val="nil"/>
              <w:bottom w:val="single" w:color="auto" w:sz="4" w:space="0"/>
              <w:right w:val="single" w:color="auto" w:sz="4" w:space="0"/>
            </w:tcBorders>
            <w:vAlign w:val="center"/>
          </w:tcPr>
          <w:p w14:paraId="5BBBC9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742" w:type="dxa"/>
            <w:tcBorders>
              <w:top w:val="nil"/>
              <w:left w:val="nil"/>
              <w:bottom w:val="single" w:color="auto" w:sz="4" w:space="0"/>
              <w:right w:val="single" w:color="auto" w:sz="4" w:space="0"/>
            </w:tcBorders>
            <w:vAlign w:val="center"/>
          </w:tcPr>
          <w:p w14:paraId="0796D76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16</w:t>
            </w:r>
          </w:p>
        </w:tc>
        <w:tc>
          <w:tcPr>
            <w:tcW w:w="799" w:type="dxa"/>
            <w:tcBorders>
              <w:top w:val="nil"/>
              <w:left w:val="nil"/>
              <w:bottom w:val="single" w:color="auto" w:sz="4" w:space="0"/>
              <w:right w:val="single" w:color="auto" w:sz="4" w:space="0"/>
            </w:tcBorders>
            <w:vAlign w:val="center"/>
          </w:tcPr>
          <w:p w14:paraId="454A56A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05763A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血源来源于非疫区健康牛，由采自剖腹产6-8月龄胎牛的血液制备而成。质量标准：优级，够满足各种肿瘤和正常细胞系、原代细胞以及部分干细胞（胚胎干细胞，间充质干细胞等）的生长营养需求。内毒素≤5 EU/mL，三次0.1um无菌过滤；血红蛋白≤20mg/dL；无菌、无支原体和无噬菌体；规格：500ml/瓶</w:t>
            </w:r>
          </w:p>
        </w:tc>
        <w:tc>
          <w:tcPr>
            <w:tcW w:w="1438" w:type="dxa"/>
            <w:tcBorders>
              <w:top w:val="nil"/>
              <w:left w:val="nil"/>
              <w:bottom w:val="single" w:color="auto" w:sz="4" w:space="0"/>
              <w:right w:val="single" w:color="auto" w:sz="4" w:space="0"/>
            </w:tcBorders>
            <w:vAlign w:val="center"/>
          </w:tcPr>
          <w:p w14:paraId="4874C97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0.31</w:t>
            </w:r>
          </w:p>
        </w:tc>
        <w:tc>
          <w:tcPr>
            <w:tcW w:w="1438" w:type="dxa"/>
            <w:tcBorders>
              <w:top w:val="nil"/>
              <w:left w:val="nil"/>
              <w:bottom w:val="single" w:color="auto" w:sz="4" w:space="0"/>
              <w:right w:val="single" w:color="auto" w:sz="4" w:space="0"/>
            </w:tcBorders>
            <w:vAlign w:val="center"/>
          </w:tcPr>
          <w:p w14:paraId="031D14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95C9D74">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4CE6634F">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C3F961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3-37</w:t>
            </w:r>
          </w:p>
        </w:tc>
        <w:tc>
          <w:tcPr>
            <w:tcW w:w="2663" w:type="dxa"/>
            <w:tcBorders>
              <w:top w:val="nil"/>
              <w:left w:val="nil"/>
              <w:bottom w:val="single" w:color="auto" w:sz="4" w:space="0"/>
              <w:right w:val="single" w:color="auto" w:sz="4" w:space="0"/>
            </w:tcBorders>
            <w:vAlign w:val="center"/>
          </w:tcPr>
          <w:p w14:paraId="3BF00F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1250ul袋装吸头,蓝色102.1mm</w:t>
            </w:r>
          </w:p>
        </w:tc>
        <w:tc>
          <w:tcPr>
            <w:tcW w:w="1665" w:type="dxa"/>
            <w:tcBorders>
              <w:top w:val="nil"/>
              <w:left w:val="nil"/>
              <w:bottom w:val="single" w:color="auto" w:sz="4" w:space="0"/>
              <w:right w:val="single" w:color="auto" w:sz="4" w:space="0"/>
            </w:tcBorders>
            <w:vAlign w:val="center"/>
          </w:tcPr>
          <w:p w14:paraId="57A0FD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1000支/包,5包/箱</w:t>
            </w:r>
          </w:p>
        </w:tc>
        <w:tc>
          <w:tcPr>
            <w:tcW w:w="742" w:type="dxa"/>
            <w:tcBorders>
              <w:top w:val="nil"/>
              <w:left w:val="nil"/>
              <w:bottom w:val="single" w:color="auto" w:sz="4" w:space="0"/>
              <w:right w:val="single" w:color="auto" w:sz="4" w:space="0"/>
            </w:tcBorders>
            <w:vAlign w:val="center"/>
          </w:tcPr>
          <w:p w14:paraId="4A67C60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w:t>
            </w:r>
          </w:p>
        </w:tc>
        <w:tc>
          <w:tcPr>
            <w:tcW w:w="799" w:type="dxa"/>
            <w:tcBorders>
              <w:top w:val="nil"/>
              <w:left w:val="nil"/>
              <w:bottom w:val="single" w:color="auto" w:sz="4" w:space="0"/>
              <w:right w:val="single" w:color="auto" w:sz="4" w:space="0"/>
            </w:tcBorders>
            <w:vAlign w:val="center"/>
          </w:tcPr>
          <w:p w14:paraId="06799E5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077AB0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采用高品质PP材质，1250ul袋装吸头，蓝色102.1mm；可适用于各类品牌移液器，内壁光滑，液体残留少；无DNA酶、无RNA酶、无热源，无内毒素；规格：1000支/包，5包/箱</w:t>
            </w:r>
          </w:p>
        </w:tc>
        <w:tc>
          <w:tcPr>
            <w:tcW w:w="1438" w:type="dxa"/>
            <w:tcBorders>
              <w:top w:val="nil"/>
              <w:left w:val="nil"/>
              <w:bottom w:val="single" w:color="auto" w:sz="4" w:space="0"/>
              <w:right w:val="single" w:color="auto" w:sz="4" w:space="0"/>
            </w:tcBorders>
            <w:vAlign w:val="center"/>
          </w:tcPr>
          <w:p w14:paraId="11DBE3A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0.039</w:t>
            </w:r>
          </w:p>
        </w:tc>
        <w:tc>
          <w:tcPr>
            <w:tcW w:w="1438" w:type="dxa"/>
            <w:tcBorders>
              <w:top w:val="nil"/>
              <w:left w:val="nil"/>
              <w:bottom w:val="single" w:color="auto" w:sz="4" w:space="0"/>
              <w:right w:val="single" w:color="auto" w:sz="4" w:space="0"/>
            </w:tcBorders>
            <w:vAlign w:val="center"/>
          </w:tcPr>
          <w:p w14:paraId="2B0727A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0501120">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775B8A7C">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E2B180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3-38</w:t>
            </w:r>
          </w:p>
        </w:tc>
        <w:tc>
          <w:tcPr>
            <w:tcW w:w="2663" w:type="dxa"/>
            <w:tcBorders>
              <w:top w:val="nil"/>
              <w:left w:val="nil"/>
              <w:bottom w:val="single" w:color="auto" w:sz="4" w:space="0"/>
              <w:right w:val="single" w:color="auto" w:sz="4" w:space="0"/>
            </w:tcBorders>
            <w:vAlign w:val="center"/>
          </w:tcPr>
          <w:p w14:paraId="0F87DC1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15ml离心管</w:t>
            </w:r>
          </w:p>
        </w:tc>
        <w:tc>
          <w:tcPr>
            <w:tcW w:w="1665" w:type="dxa"/>
            <w:tcBorders>
              <w:top w:val="nil"/>
              <w:left w:val="nil"/>
              <w:bottom w:val="single" w:color="auto" w:sz="4" w:space="0"/>
              <w:right w:val="single" w:color="auto" w:sz="4" w:space="0"/>
            </w:tcBorders>
            <w:vAlign w:val="center"/>
          </w:tcPr>
          <w:p w14:paraId="7CD1F5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50支/包,10包/箱</w:t>
            </w:r>
          </w:p>
        </w:tc>
        <w:tc>
          <w:tcPr>
            <w:tcW w:w="742" w:type="dxa"/>
            <w:tcBorders>
              <w:top w:val="nil"/>
              <w:left w:val="nil"/>
              <w:bottom w:val="single" w:color="auto" w:sz="4" w:space="0"/>
              <w:right w:val="single" w:color="auto" w:sz="4" w:space="0"/>
            </w:tcBorders>
            <w:vAlign w:val="center"/>
          </w:tcPr>
          <w:p w14:paraId="0449DBE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799" w:type="dxa"/>
            <w:tcBorders>
              <w:top w:val="nil"/>
              <w:left w:val="nil"/>
              <w:bottom w:val="single" w:color="auto" w:sz="4" w:space="0"/>
              <w:right w:val="single" w:color="auto" w:sz="4" w:space="0"/>
            </w:tcBorders>
            <w:vAlign w:val="center"/>
          </w:tcPr>
          <w:p w14:paraId="6C8941D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7ED59B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采用优质PP材质制成，RCF:12000xg；辐照灭菌，带有白色书写区域，含泡沫架；无菌、无DNA酶、无RNA酶、无热源，无内毒素，无细胞毒性；规格：50支/包，10包/箱</w:t>
            </w:r>
          </w:p>
        </w:tc>
        <w:tc>
          <w:tcPr>
            <w:tcW w:w="1438" w:type="dxa"/>
            <w:tcBorders>
              <w:top w:val="nil"/>
              <w:left w:val="nil"/>
              <w:bottom w:val="single" w:color="auto" w:sz="4" w:space="0"/>
              <w:right w:val="single" w:color="auto" w:sz="4" w:space="0"/>
            </w:tcBorders>
            <w:vAlign w:val="center"/>
          </w:tcPr>
          <w:p w14:paraId="62390C4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0.039</w:t>
            </w:r>
          </w:p>
        </w:tc>
        <w:tc>
          <w:tcPr>
            <w:tcW w:w="1438" w:type="dxa"/>
            <w:tcBorders>
              <w:top w:val="nil"/>
              <w:left w:val="nil"/>
              <w:bottom w:val="single" w:color="auto" w:sz="4" w:space="0"/>
              <w:right w:val="single" w:color="auto" w:sz="4" w:space="0"/>
            </w:tcBorders>
            <w:vAlign w:val="center"/>
          </w:tcPr>
          <w:p w14:paraId="6B32A2F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80AB6DF">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5CA07AEE">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D796F4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3-39</w:t>
            </w:r>
          </w:p>
        </w:tc>
        <w:tc>
          <w:tcPr>
            <w:tcW w:w="2663" w:type="dxa"/>
            <w:tcBorders>
              <w:top w:val="nil"/>
              <w:left w:val="nil"/>
              <w:bottom w:val="single" w:color="auto" w:sz="4" w:space="0"/>
              <w:right w:val="single" w:color="auto" w:sz="4" w:space="0"/>
            </w:tcBorders>
            <w:vAlign w:val="center"/>
          </w:tcPr>
          <w:p w14:paraId="4261CEC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50ml离心管</w:t>
            </w:r>
          </w:p>
        </w:tc>
        <w:tc>
          <w:tcPr>
            <w:tcW w:w="1665" w:type="dxa"/>
            <w:tcBorders>
              <w:top w:val="nil"/>
              <w:left w:val="nil"/>
              <w:bottom w:val="single" w:color="auto" w:sz="4" w:space="0"/>
              <w:right w:val="single" w:color="auto" w:sz="4" w:space="0"/>
            </w:tcBorders>
            <w:vAlign w:val="center"/>
          </w:tcPr>
          <w:p w14:paraId="2980072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25支/包,20包/箱</w:t>
            </w:r>
          </w:p>
        </w:tc>
        <w:tc>
          <w:tcPr>
            <w:tcW w:w="742" w:type="dxa"/>
            <w:tcBorders>
              <w:top w:val="nil"/>
              <w:left w:val="nil"/>
              <w:bottom w:val="single" w:color="auto" w:sz="4" w:space="0"/>
              <w:right w:val="single" w:color="auto" w:sz="4" w:space="0"/>
            </w:tcBorders>
            <w:vAlign w:val="center"/>
          </w:tcPr>
          <w:p w14:paraId="152EA44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799" w:type="dxa"/>
            <w:tcBorders>
              <w:top w:val="nil"/>
              <w:left w:val="nil"/>
              <w:bottom w:val="single" w:color="auto" w:sz="4" w:space="0"/>
              <w:right w:val="single" w:color="auto" w:sz="4" w:space="0"/>
            </w:tcBorders>
            <w:vAlign w:val="center"/>
          </w:tcPr>
          <w:p w14:paraId="51E7F8D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308F2C1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采用优质PP材质制成，RCF:12000xg；辐照灭菌，带有白色书写区域，含泡沫架；无菌、无DNA酶、无RNA酶、无热源，无内毒素，无细胞毒性；规格：25支/包，20包/箱</w:t>
            </w:r>
          </w:p>
        </w:tc>
        <w:tc>
          <w:tcPr>
            <w:tcW w:w="1438" w:type="dxa"/>
            <w:tcBorders>
              <w:top w:val="nil"/>
              <w:left w:val="nil"/>
              <w:bottom w:val="single" w:color="auto" w:sz="4" w:space="0"/>
              <w:right w:val="single" w:color="auto" w:sz="4" w:space="0"/>
            </w:tcBorders>
            <w:vAlign w:val="center"/>
          </w:tcPr>
          <w:p w14:paraId="6338A03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w:t>
            </w:r>
          </w:p>
        </w:tc>
        <w:tc>
          <w:tcPr>
            <w:tcW w:w="1438" w:type="dxa"/>
            <w:tcBorders>
              <w:top w:val="nil"/>
              <w:left w:val="nil"/>
              <w:bottom w:val="single" w:color="auto" w:sz="4" w:space="0"/>
              <w:right w:val="single" w:color="auto" w:sz="4" w:space="0"/>
            </w:tcBorders>
            <w:vAlign w:val="center"/>
          </w:tcPr>
          <w:p w14:paraId="5CFE86A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C7ED301">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793BA1A3">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EC5CE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3-40</w:t>
            </w:r>
          </w:p>
        </w:tc>
        <w:tc>
          <w:tcPr>
            <w:tcW w:w="2663" w:type="dxa"/>
            <w:tcBorders>
              <w:top w:val="nil"/>
              <w:left w:val="nil"/>
              <w:bottom w:val="single" w:color="auto" w:sz="4" w:space="0"/>
              <w:right w:val="single" w:color="auto" w:sz="4" w:space="0"/>
            </w:tcBorders>
            <w:vAlign w:val="center"/>
          </w:tcPr>
          <w:p w14:paraId="59A2271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0.2ml平盖八排管(含盖)</w:t>
            </w:r>
          </w:p>
        </w:tc>
        <w:tc>
          <w:tcPr>
            <w:tcW w:w="1665" w:type="dxa"/>
            <w:tcBorders>
              <w:top w:val="nil"/>
              <w:left w:val="nil"/>
              <w:bottom w:val="single" w:color="auto" w:sz="4" w:space="0"/>
              <w:right w:val="single" w:color="auto" w:sz="4" w:space="0"/>
            </w:tcBorders>
            <w:vAlign w:val="center"/>
          </w:tcPr>
          <w:p w14:paraId="758C93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10盒/箱</w:t>
            </w:r>
          </w:p>
        </w:tc>
        <w:tc>
          <w:tcPr>
            <w:tcW w:w="742" w:type="dxa"/>
            <w:tcBorders>
              <w:top w:val="nil"/>
              <w:left w:val="nil"/>
              <w:bottom w:val="single" w:color="auto" w:sz="4" w:space="0"/>
              <w:right w:val="single" w:color="auto" w:sz="4" w:space="0"/>
            </w:tcBorders>
            <w:vAlign w:val="center"/>
          </w:tcPr>
          <w:p w14:paraId="42038F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799" w:type="dxa"/>
            <w:tcBorders>
              <w:top w:val="nil"/>
              <w:left w:val="nil"/>
              <w:bottom w:val="single" w:color="auto" w:sz="4" w:space="0"/>
              <w:right w:val="single" w:color="auto" w:sz="4" w:space="0"/>
            </w:tcBorders>
            <w:vAlign w:val="center"/>
          </w:tcPr>
          <w:p w14:paraId="4E0A1CD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12E6E23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采用聚丙烯（PP）材质制成，适合各种PCR和荧光定量PCR实验，容量规格为0.2ml，透明颜色，管盖类型为平盖；无DNA酶、无RNA酶、无热源、非无菌产品；规格：125条/盒，10盒/箱</w:t>
            </w:r>
          </w:p>
        </w:tc>
        <w:tc>
          <w:tcPr>
            <w:tcW w:w="1438" w:type="dxa"/>
            <w:tcBorders>
              <w:top w:val="nil"/>
              <w:left w:val="nil"/>
              <w:bottom w:val="single" w:color="auto" w:sz="4" w:space="0"/>
              <w:right w:val="single" w:color="auto" w:sz="4" w:space="0"/>
            </w:tcBorders>
            <w:vAlign w:val="center"/>
          </w:tcPr>
          <w:p w14:paraId="76AD74A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0.096</w:t>
            </w:r>
          </w:p>
        </w:tc>
        <w:tc>
          <w:tcPr>
            <w:tcW w:w="1438" w:type="dxa"/>
            <w:tcBorders>
              <w:top w:val="nil"/>
              <w:left w:val="nil"/>
              <w:bottom w:val="single" w:color="auto" w:sz="4" w:space="0"/>
              <w:right w:val="single" w:color="auto" w:sz="4" w:space="0"/>
            </w:tcBorders>
            <w:vAlign w:val="center"/>
          </w:tcPr>
          <w:p w14:paraId="4A1791F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A61B413">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53B406F">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7BC901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3-41</w:t>
            </w:r>
          </w:p>
        </w:tc>
        <w:tc>
          <w:tcPr>
            <w:tcW w:w="2663" w:type="dxa"/>
            <w:tcBorders>
              <w:top w:val="nil"/>
              <w:left w:val="nil"/>
              <w:bottom w:val="single" w:color="auto" w:sz="4" w:space="0"/>
              <w:right w:val="single" w:color="auto" w:sz="4" w:space="0"/>
            </w:tcBorders>
            <w:vAlign w:val="center"/>
          </w:tcPr>
          <w:p w14:paraId="64811A7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0.2ml 96孔半裙边PCR板,透明</w:t>
            </w:r>
          </w:p>
        </w:tc>
        <w:tc>
          <w:tcPr>
            <w:tcW w:w="1665" w:type="dxa"/>
            <w:tcBorders>
              <w:top w:val="nil"/>
              <w:left w:val="nil"/>
              <w:bottom w:val="single" w:color="auto" w:sz="4" w:space="0"/>
              <w:right w:val="single" w:color="auto" w:sz="4" w:space="0"/>
            </w:tcBorders>
            <w:vAlign w:val="center"/>
          </w:tcPr>
          <w:p w14:paraId="0A5BC1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10块/包,5包/箱</w:t>
            </w:r>
          </w:p>
        </w:tc>
        <w:tc>
          <w:tcPr>
            <w:tcW w:w="742" w:type="dxa"/>
            <w:tcBorders>
              <w:top w:val="nil"/>
              <w:left w:val="nil"/>
              <w:bottom w:val="single" w:color="auto" w:sz="4" w:space="0"/>
              <w:right w:val="single" w:color="auto" w:sz="4" w:space="0"/>
            </w:tcBorders>
            <w:vAlign w:val="center"/>
          </w:tcPr>
          <w:p w14:paraId="7595233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17</w:t>
            </w:r>
          </w:p>
        </w:tc>
        <w:tc>
          <w:tcPr>
            <w:tcW w:w="799" w:type="dxa"/>
            <w:tcBorders>
              <w:top w:val="nil"/>
              <w:left w:val="nil"/>
              <w:bottom w:val="single" w:color="auto" w:sz="4" w:space="0"/>
              <w:right w:val="single" w:color="auto" w:sz="4" w:space="0"/>
            </w:tcBorders>
            <w:vAlign w:val="center"/>
          </w:tcPr>
          <w:p w14:paraId="4A5C50A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08CBC5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采用聚丙烯（PP）材质制成，适合标准96孔板，容量规格为0.2ml，半裙边设计，适配大多数荧光定量PCR仪；无DNA酶、无RNA酶、无热源，无内毒素；规格：10块/包，5包/箱</w:t>
            </w:r>
          </w:p>
        </w:tc>
        <w:tc>
          <w:tcPr>
            <w:tcW w:w="1438" w:type="dxa"/>
            <w:tcBorders>
              <w:top w:val="nil"/>
              <w:left w:val="nil"/>
              <w:bottom w:val="single" w:color="auto" w:sz="4" w:space="0"/>
              <w:right w:val="single" w:color="auto" w:sz="4" w:space="0"/>
            </w:tcBorders>
            <w:vAlign w:val="center"/>
          </w:tcPr>
          <w:p w14:paraId="0613769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0.045</w:t>
            </w:r>
          </w:p>
        </w:tc>
        <w:tc>
          <w:tcPr>
            <w:tcW w:w="1438" w:type="dxa"/>
            <w:tcBorders>
              <w:top w:val="nil"/>
              <w:left w:val="nil"/>
              <w:bottom w:val="single" w:color="auto" w:sz="4" w:space="0"/>
              <w:right w:val="single" w:color="auto" w:sz="4" w:space="0"/>
            </w:tcBorders>
            <w:vAlign w:val="center"/>
          </w:tcPr>
          <w:p w14:paraId="561B6B7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7766F2E">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76518D16">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E191BD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3-42</w:t>
            </w:r>
          </w:p>
        </w:tc>
        <w:tc>
          <w:tcPr>
            <w:tcW w:w="2663" w:type="dxa"/>
            <w:tcBorders>
              <w:top w:val="nil"/>
              <w:left w:val="nil"/>
              <w:bottom w:val="single" w:color="auto" w:sz="4" w:space="0"/>
              <w:right w:val="single" w:color="auto" w:sz="4" w:space="0"/>
            </w:tcBorders>
            <w:vAlign w:val="center"/>
          </w:tcPr>
          <w:p w14:paraId="62CF1DE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100mm细胞培养皿(易握型)</w:t>
            </w:r>
          </w:p>
        </w:tc>
        <w:tc>
          <w:tcPr>
            <w:tcW w:w="1665" w:type="dxa"/>
            <w:tcBorders>
              <w:top w:val="nil"/>
              <w:left w:val="nil"/>
              <w:bottom w:val="single" w:color="auto" w:sz="4" w:space="0"/>
              <w:right w:val="single" w:color="auto" w:sz="4" w:space="0"/>
            </w:tcBorders>
            <w:vAlign w:val="center"/>
          </w:tcPr>
          <w:p w14:paraId="06DF59E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10个/包,30包/箱</w:t>
            </w:r>
          </w:p>
        </w:tc>
        <w:tc>
          <w:tcPr>
            <w:tcW w:w="742" w:type="dxa"/>
            <w:tcBorders>
              <w:top w:val="nil"/>
              <w:left w:val="nil"/>
              <w:bottom w:val="single" w:color="auto" w:sz="4" w:space="0"/>
              <w:right w:val="single" w:color="auto" w:sz="4" w:space="0"/>
            </w:tcBorders>
            <w:vAlign w:val="center"/>
          </w:tcPr>
          <w:p w14:paraId="03F6EDD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17</w:t>
            </w:r>
          </w:p>
        </w:tc>
        <w:tc>
          <w:tcPr>
            <w:tcW w:w="799" w:type="dxa"/>
            <w:tcBorders>
              <w:top w:val="nil"/>
              <w:left w:val="nil"/>
              <w:bottom w:val="single" w:color="auto" w:sz="4" w:space="0"/>
              <w:right w:val="single" w:color="auto" w:sz="4" w:space="0"/>
            </w:tcBorders>
            <w:vAlign w:val="center"/>
          </w:tcPr>
          <w:p w14:paraId="3E13FE3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48219E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采用聚苯乙烯材料，产品尺寸：100mmX20mm；产品经过TC处理促进细胞贴壁，皿侧的尺环设计；无菌，无RNA/DNA酶、无热原；规格：10个/包，30包/箱</w:t>
            </w:r>
          </w:p>
        </w:tc>
        <w:tc>
          <w:tcPr>
            <w:tcW w:w="1438" w:type="dxa"/>
            <w:tcBorders>
              <w:top w:val="nil"/>
              <w:left w:val="nil"/>
              <w:bottom w:val="single" w:color="auto" w:sz="4" w:space="0"/>
              <w:right w:val="single" w:color="auto" w:sz="4" w:space="0"/>
            </w:tcBorders>
            <w:vAlign w:val="center"/>
          </w:tcPr>
          <w:p w14:paraId="13DB42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0.039</w:t>
            </w:r>
          </w:p>
        </w:tc>
        <w:tc>
          <w:tcPr>
            <w:tcW w:w="1438" w:type="dxa"/>
            <w:tcBorders>
              <w:top w:val="nil"/>
              <w:left w:val="nil"/>
              <w:bottom w:val="single" w:color="auto" w:sz="4" w:space="0"/>
              <w:right w:val="single" w:color="auto" w:sz="4" w:space="0"/>
            </w:tcBorders>
            <w:vAlign w:val="center"/>
          </w:tcPr>
          <w:p w14:paraId="6135536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F4A2D84">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F3BF354">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69CAB9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3-43</w:t>
            </w:r>
          </w:p>
        </w:tc>
        <w:tc>
          <w:tcPr>
            <w:tcW w:w="2663" w:type="dxa"/>
            <w:tcBorders>
              <w:top w:val="nil"/>
              <w:left w:val="nil"/>
              <w:bottom w:val="single" w:color="auto" w:sz="4" w:space="0"/>
              <w:right w:val="single" w:color="auto" w:sz="4" w:space="0"/>
            </w:tcBorders>
            <w:vAlign w:val="center"/>
          </w:tcPr>
          <w:p w14:paraId="3FA0BE3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6孔 细胞培养板</w:t>
            </w:r>
          </w:p>
        </w:tc>
        <w:tc>
          <w:tcPr>
            <w:tcW w:w="1665" w:type="dxa"/>
            <w:tcBorders>
              <w:top w:val="nil"/>
              <w:left w:val="nil"/>
              <w:bottom w:val="single" w:color="auto" w:sz="4" w:space="0"/>
              <w:right w:val="single" w:color="auto" w:sz="4" w:space="0"/>
            </w:tcBorders>
            <w:vAlign w:val="center"/>
          </w:tcPr>
          <w:p w14:paraId="14E68D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1块/包,50块/箱</w:t>
            </w:r>
          </w:p>
        </w:tc>
        <w:tc>
          <w:tcPr>
            <w:tcW w:w="742" w:type="dxa"/>
            <w:tcBorders>
              <w:top w:val="nil"/>
              <w:left w:val="nil"/>
              <w:bottom w:val="single" w:color="auto" w:sz="4" w:space="0"/>
              <w:right w:val="single" w:color="auto" w:sz="4" w:space="0"/>
            </w:tcBorders>
            <w:vAlign w:val="center"/>
          </w:tcPr>
          <w:p w14:paraId="1C5A458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w:t>
            </w:r>
          </w:p>
        </w:tc>
        <w:tc>
          <w:tcPr>
            <w:tcW w:w="799" w:type="dxa"/>
            <w:tcBorders>
              <w:top w:val="nil"/>
              <w:left w:val="nil"/>
              <w:bottom w:val="single" w:color="auto" w:sz="4" w:space="0"/>
              <w:right w:val="single" w:color="auto" w:sz="4" w:space="0"/>
            </w:tcBorders>
            <w:vAlign w:val="center"/>
          </w:tcPr>
          <w:p w14:paraId="7E426AD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1BBCD6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TC处理促进细胞贴壁，平底，配套盖子带有密封圈，无菌，无RNA/DNA酶、无热原；规格：1块/包，50块/箱</w:t>
            </w:r>
          </w:p>
        </w:tc>
        <w:tc>
          <w:tcPr>
            <w:tcW w:w="1438" w:type="dxa"/>
            <w:tcBorders>
              <w:top w:val="nil"/>
              <w:left w:val="nil"/>
              <w:bottom w:val="single" w:color="auto" w:sz="4" w:space="0"/>
              <w:right w:val="single" w:color="auto" w:sz="4" w:space="0"/>
            </w:tcBorders>
            <w:vAlign w:val="center"/>
          </w:tcPr>
          <w:p w14:paraId="06CED21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0.032</w:t>
            </w:r>
          </w:p>
        </w:tc>
        <w:tc>
          <w:tcPr>
            <w:tcW w:w="1438" w:type="dxa"/>
            <w:tcBorders>
              <w:top w:val="nil"/>
              <w:left w:val="nil"/>
              <w:bottom w:val="single" w:color="auto" w:sz="4" w:space="0"/>
              <w:right w:val="single" w:color="auto" w:sz="4" w:space="0"/>
            </w:tcBorders>
            <w:vAlign w:val="center"/>
          </w:tcPr>
          <w:p w14:paraId="4CC8DF8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5F737CD">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E2FFAAE">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19DB637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3-44</w:t>
            </w:r>
          </w:p>
        </w:tc>
        <w:tc>
          <w:tcPr>
            <w:tcW w:w="2663" w:type="dxa"/>
            <w:tcBorders>
              <w:top w:val="nil"/>
              <w:left w:val="nil"/>
              <w:bottom w:val="single" w:color="auto" w:sz="4" w:space="0"/>
              <w:right w:val="single" w:color="auto" w:sz="4" w:space="0"/>
            </w:tcBorders>
            <w:vAlign w:val="center"/>
          </w:tcPr>
          <w:p w14:paraId="2C3F8F8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24孔细胞培养板</w:t>
            </w:r>
          </w:p>
        </w:tc>
        <w:tc>
          <w:tcPr>
            <w:tcW w:w="1665" w:type="dxa"/>
            <w:tcBorders>
              <w:top w:val="nil"/>
              <w:left w:val="nil"/>
              <w:bottom w:val="single" w:color="auto" w:sz="4" w:space="0"/>
              <w:right w:val="single" w:color="auto" w:sz="4" w:space="0"/>
            </w:tcBorders>
            <w:vAlign w:val="center"/>
          </w:tcPr>
          <w:p w14:paraId="0985F0D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1块/包,50块/箱</w:t>
            </w:r>
          </w:p>
        </w:tc>
        <w:tc>
          <w:tcPr>
            <w:tcW w:w="742" w:type="dxa"/>
            <w:tcBorders>
              <w:top w:val="nil"/>
              <w:left w:val="nil"/>
              <w:bottom w:val="single" w:color="auto" w:sz="4" w:space="0"/>
              <w:right w:val="single" w:color="auto" w:sz="4" w:space="0"/>
            </w:tcBorders>
            <w:vAlign w:val="center"/>
          </w:tcPr>
          <w:p w14:paraId="79BE76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17</w:t>
            </w:r>
          </w:p>
        </w:tc>
        <w:tc>
          <w:tcPr>
            <w:tcW w:w="799" w:type="dxa"/>
            <w:tcBorders>
              <w:top w:val="nil"/>
              <w:left w:val="nil"/>
              <w:bottom w:val="single" w:color="auto" w:sz="4" w:space="0"/>
              <w:right w:val="single" w:color="auto" w:sz="4" w:space="0"/>
            </w:tcBorders>
            <w:vAlign w:val="center"/>
          </w:tcPr>
          <w:p w14:paraId="0F5AF03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01989BD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采用聚苯乙烯材料，产品经过TC处理促进细胞贴壁；孔室体积均匀；平底，配套盖子带有密封圈；无菌，无RNA/DNA酶、无热原、无内毒素，无细胞毒性；规格：1块/包，50块/箱</w:t>
            </w:r>
          </w:p>
        </w:tc>
        <w:tc>
          <w:tcPr>
            <w:tcW w:w="1438" w:type="dxa"/>
            <w:tcBorders>
              <w:top w:val="nil"/>
              <w:left w:val="nil"/>
              <w:bottom w:val="single" w:color="auto" w:sz="4" w:space="0"/>
              <w:right w:val="single" w:color="auto" w:sz="4" w:space="0"/>
            </w:tcBorders>
            <w:vAlign w:val="center"/>
          </w:tcPr>
          <w:p w14:paraId="79BC1F0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0.028</w:t>
            </w:r>
          </w:p>
        </w:tc>
        <w:tc>
          <w:tcPr>
            <w:tcW w:w="1438" w:type="dxa"/>
            <w:tcBorders>
              <w:top w:val="nil"/>
              <w:left w:val="nil"/>
              <w:bottom w:val="single" w:color="auto" w:sz="4" w:space="0"/>
              <w:right w:val="single" w:color="auto" w:sz="4" w:space="0"/>
            </w:tcBorders>
            <w:vAlign w:val="center"/>
          </w:tcPr>
          <w:p w14:paraId="0F0B6E8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1B9E43C">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A0EF62A">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3467EB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3-45</w:t>
            </w:r>
          </w:p>
        </w:tc>
        <w:tc>
          <w:tcPr>
            <w:tcW w:w="2663" w:type="dxa"/>
            <w:tcBorders>
              <w:top w:val="nil"/>
              <w:left w:val="nil"/>
              <w:bottom w:val="single" w:color="auto" w:sz="4" w:space="0"/>
              <w:right w:val="single" w:color="auto" w:sz="4" w:space="0"/>
            </w:tcBorders>
            <w:vAlign w:val="center"/>
          </w:tcPr>
          <w:p w14:paraId="138D129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96孔细胞培养板</w:t>
            </w:r>
          </w:p>
        </w:tc>
        <w:tc>
          <w:tcPr>
            <w:tcW w:w="1665" w:type="dxa"/>
            <w:tcBorders>
              <w:top w:val="nil"/>
              <w:left w:val="nil"/>
              <w:bottom w:val="single" w:color="auto" w:sz="4" w:space="0"/>
              <w:right w:val="single" w:color="auto" w:sz="4" w:space="0"/>
            </w:tcBorders>
            <w:vAlign w:val="center"/>
          </w:tcPr>
          <w:p w14:paraId="157B0F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1块/包,50块/箱</w:t>
            </w:r>
          </w:p>
        </w:tc>
        <w:tc>
          <w:tcPr>
            <w:tcW w:w="742" w:type="dxa"/>
            <w:tcBorders>
              <w:top w:val="nil"/>
              <w:left w:val="nil"/>
              <w:bottom w:val="single" w:color="auto" w:sz="4" w:space="0"/>
              <w:right w:val="single" w:color="auto" w:sz="4" w:space="0"/>
            </w:tcBorders>
            <w:vAlign w:val="center"/>
          </w:tcPr>
          <w:p w14:paraId="5FC4D9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799" w:type="dxa"/>
            <w:tcBorders>
              <w:top w:val="nil"/>
              <w:left w:val="nil"/>
              <w:bottom w:val="single" w:color="auto" w:sz="4" w:space="0"/>
              <w:right w:val="single" w:color="auto" w:sz="4" w:space="0"/>
            </w:tcBorders>
            <w:vAlign w:val="center"/>
          </w:tcPr>
          <w:p w14:paraId="0666B1B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2F55B5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采用聚苯乙烯材料，产品经过TC处理促进细胞贴壁；孔室体积均匀；平底，配套盖子带有密封圈；无菌，无RNA/DNA酶、无热原、无内毒素，无细胞毒性；规格：1块/包，50块/箱</w:t>
            </w:r>
          </w:p>
        </w:tc>
        <w:tc>
          <w:tcPr>
            <w:tcW w:w="1438" w:type="dxa"/>
            <w:tcBorders>
              <w:top w:val="nil"/>
              <w:left w:val="nil"/>
              <w:bottom w:val="single" w:color="auto" w:sz="4" w:space="0"/>
              <w:right w:val="single" w:color="auto" w:sz="4" w:space="0"/>
            </w:tcBorders>
            <w:vAlign w:val="center"/>
          </w:tcPr>
          <w:p w14:paraId="66F8607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0.035</w:t>
            </w:r>
          </w:p>
        </w:tc>
        <w:tc>
          <w:tcPr>
            <w:tcW w:w="1438" w:type="dxa"/>
            <w:tcBorders>
              <w:top w:val="nil"/>
              <w:left w:val="nil"/>
              <w:bottom w:val="single" w:color="auto" w:sz="4" w:space="0"/>
              <w:right w:val="single" w:color="auto" w:sz="4" w:space="0"/>
            </w:tcBorders>
            <w:vAlign w:val="center"/>
          </w:tcPr>
          <w:p w14:paraId="347C8BD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F9DB686">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0099D91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14DA0AE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3-46</w:t>
            </w:r>
          </w:p>
        </w:tc>
        <w:tc>
          <w:tcPr>
            <w:tcW w:w="2663" w:type="dxa"/>
            <w:tcBorders>
              <w:top w:val="nil"/>
              <w:left w:val="nil"/>
              <w:bottom w:val="single" w:color="auto" w:sz="4" w:space="0"/>
              <w:right w:val="single" w:color="auto" w:sz="4" w:space="0"/>
            </w:tcBorders>
            <w:vAlign w:val="center"/>
          </w:tcPr>
          <w:p w14:paraId="224BE1A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免疫组化笔4ml</w:t>
            </w:r>
          </w:p>
        </w:tc>
        <w:tc>
          <w:tcPr>
            <w:tcW w:w="1665" w:type="dxa"/>
            <w:tcBorders>
              <w:top w:val="nil"/>
              <w:left w:val="nil"/>
              <w:bottom w:val="single" w:color="auto" w:sz="4" w:space="0"/>
              <w:right w:val="single" w:color="auto" w:sz="4" w:space="0"/>
            </w:tcBorders>
            <w:vAlign w:val="center"/>
          </w:tcPr>
          <w:p w14:paraId="42F8764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4ML</w:t>
            </w:r>
          </w:p>
        </w:tc>
        <w:tc>
          <w:tcPr>
            <w:tcW w:w="742" w:type="dxa"/>
            <w:tcBorders>
              <w:top w:val="nil"/>
              <w:left w:val="nil"/>
              <w:bottom w:val="single" w:color="auto" w:sz="4" w:space="0"/>
              <w:right w:val="single" w:color="auto" w:sz="4" w:space="0"/>
            </w:tcBorders>
            <w:vAlign w:val="center"/>
          </w:tcPr>
          <w:p w14:paraId="3AFFBBC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799" w:type="dxa"/>
            <w:tcBorders>
              <w:top w:val="nil"/>
              <w:left w:val="nil"/>
              <w:bottom w:val="single" w:color="auto" w:sz="4" w:space="0"/>
              <w:right w:val="single" w:color="auto" w:sz="4" w:space="0"/>
            </w:tcBorders>
            <w:vAlign w:val="center"/>
          </w:tcPr>
          <w:p w14:paraId="63A58A5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18159B4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适用于玻璃切片的各种免疫组织化学染色实验，耐热性在120℃以下；笔液容量4ml；笔尖2mm；笔液无色；规格：1支/包</w:t>
            </w:r>
          </w:p>
        </w:tc>
        <w:tc>
          <w:tcPr>
            <w:tcW w:w="1438" w:type="dxa"/>
            <w:tcBorders>
              <w:top w:val="nil"/>
              <w:left w:val="nil"/>
              <w:bottom w:val="single" w:color="auto" w:sz="4" w:space="0"/>
              <w:right w:val="single" w:color="auto" w:sz="4" w:space="0"/>
            </w:tcBorders>
            <w:vAlign w:val="center"/>
          </w:tcPr>
          <w:p w14:paraId="79B105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0.035</w:t>
            </w:r>
          </w:p>
        </w:tc>
        <w:tc>
          <w:tcPr>
            <w:tcW w:w="1438" w:type="dxa"/>
            <w:tcBorders>
              <w:top w:val="nil"/>
              <w:left w:val="nil"/>
              <w:bottom w:val="single" w:color="auto" w:sz="4" w:space="0"/>
              <w:right w:val="single" w:color="auto" w:sz="4" w:space="0"/>
            </w:tcBorders>
            <w:vAlign w:val="center"/>
          </w:tcPr>
          <w:p w14:paraId="770043D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7604720">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28E5B02B">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58E5A2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3-47</w:t>
            </w:r>
          </w:p>
        </w:tc>
        <w:tc>
          <w:tcPr>
            <w:tcW w:w="2663" w:type="dxa"/>
            <w:tcBorders>
              <w:top w:val="nil"/>
              <w:left w:val="nil"/>
              <w:bottom w:val="single" w:color="auto" w:sz="4" w:space="0"/>
              <w:right w:val="single" w:color="auto" w:sz="4" w:space="0"/>
            </w:tcBorders>
            <w:vAlign w:val="center"/>
          </w:tcPr>
          <w:p w14:paraId="603EB46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100孔 2ml塑料冻存盒PC淡绿色(PC盖,透明)</w:t>
            </w:r>
          </w:p>
        </w:tc>
        <w:tc>
          <w:tcPr>
            <w:tcW w:w="1665" w:type="dxa"/>
            <w:tcBorders>
              <w:top w:val="nil"/>
              <w:left w:val="nil"/>
              <w:bottom w:val="single" w:color="auto" w:sz="4" w:space="0"/>
              <w:right w:val="single" w:color="auto" w:sz="4" w:space="0"/>
            </w:tcBorders>
            <w:vAlign w:val="center"/>
          </w:tcPr>
          <w:p w14:paraId="3DDF8E6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742" w:type="dxa"/>
            <w:tcBorders>
              <w:top w:val="nil"/>
              <w:left w:val="nil"/>
              <w:bottom w:val="single" w:color="auto" w:sz="4" w:space="0"/>
              <w:right w:val="single" w:color="auto" w:sz="4" w:space="0"/>
            </w:tcBorders>
            <w:vAlign w:val="center"/>
          </w:tcPr>
          <w:p w14:paraId="05BCB0F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65</w:t>
            </w:r>
          </w:p>
        </w:tc>
        <w:tc>
          <w:tcPr>
            <w:tcW w:w="799" w:type="dxa"/>
            <w:tcBorders>
              <w:top w:val="nil"/>
              <w:left w:val="nil"/>
              <w:bottom w:val="single" w:color="auto" w:sz="4" w:space="0"/>
              <w:right w:val="single" w:color="auto" w:sz="4" w:space="0"/>
            </w:tcBorders>
            <w:vAlign w:val="center"/>
          </w:tcPr>
          <w:p w14:paraId="10C248E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tcBorders>
              <w:top w:val="nil"/>
              <w:left w:val="nil"/>
              <w:bottom w:val="single" w:color="auto" w:sz="4" w:space="0"/>
              <w:right w:val="single" w:color="auto" w:sz="4" w:space="0"/>
            </w:tcBorders>
            <w:vAlign w:val="center"/>
          </w:tcPr>
          <w:p w14:paraId="04FE0B0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冻存盒的盖子采用PC材质,底部采用PP材质，适用于0.5-2ml内旋冻存管和样品管；温度范围：121℃-零下196℃；耐强酸碱和耐低温；盒子尺寸：13.2cmX13.2cmX5.3cm；盒盖采用连续数字编号；规格：100孔/盒</w:t>
            </w:r>
          </w:p>
        </w:tc>
        <w:tc>
          <w:tcPr>
            <w:tcW w:w="1438" w:type="dxa"/>
            <w:tcBorders>
              <w:top w:val="nil"/>
              <w:left w:val="nil"/>
              <w:bottom w:val="single" w:color="auto" w:sz="4" w:space="0"/>
              <w:right w:val="single" w:color="auto" w:sz="4" w:space="0"/>
            </w:tcBorders>
            <w:vAlign w:val="center"/>
          </w:tcPr>
          <w:p w14:paraId="3DB7EDC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0.0016</w:t>
            </w:r>
          </w:p>
        </w:tc>
        <w:tc>
          <w:tcPr>
            <w:tcW w:w="1438" w:type="dxa"/>
            <w:tcBorders>
              <w:top w:val="nil"/>
              <w:left w:val="nil"/>
              <w:bottom w:val="single" w:color="auto" w:sz="4" w:space="0"/>
              <w:right w:val="single" w:color="auto" w:sz="4" w:space="0"/>
            </w:tcBorders>
            <w:vAlign w:val="center"/>
          </w:tcPr>
          <w:p w14:paraId="2A201B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BC3F76B">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4FBF1CAB">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1DFBE6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3-48</w:t>
            </w:r>
          </w:p>
        </w:tc>
        <w:tc>
          <w:tcPr>
            <w:tcW w:w="2663" w:type="dxa"/>
            <w:tcBorders>
              <w:top w:val="nil"/>
              <w:left w:val="nil"/>
              <w:bottom w:val="single" w:color="auto" w:sz="4" w:space="0"/>
              <w:right w:val="single" w:color="auto" w:sz="4" w:space="0"/>
            </w:tcBorders>
            <w:vAlign w:val="center"/>
          </w:tcPr>
          <w:p w14:paraId="74ECB3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81孔翻盖/连盖纸质冻存盒（纸质支架）</w:t>
            </w:r>
          </w:p>
        </w:tc>
        <w:tc>
          <w:tcPr>
            <w:tcW w:w="1665" w:type="dxa"/>
            <w:tcBorders>
              <w:top w:val="nil"/>
              <w:left w:val="nil"/>
              <w:bottom w:val="single" w:color="auto" w:sz="4" w:space="0"/>
              <w:right w:val="single" w:color="auto" w:sz="4" w:space="0"/>
            </w:tcBorders>
            <w:vAlign w:val="center"/>
          </w:tcPr>
          <w:p w14:paraId="706AAF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50个/箱</w:t>
            </w:r>
          </w:p>
        </w:tc>
        <w:tc>
          <w:tcPr>
            <w:tcW w:w="742" w:type="dxa"/>
            <w:tcBorders>
              <w:top w:val="nil"/>
              <w:left w:val="nil"/>
              <w:bottom w:val="single" w:color="auto" w:sz="4" w:space="0"/>
              <w:right w:val="single" w:color="auto" w:sz="4" w:space="0"/>
            </w:tcBorders>
            <w:vAlign w:val="center"/>
          </w:tcPr>
          <w:p w14:paraId="0EAA1D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2A4CE2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533F1BF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冻存盒的分隔支架采用纸质材质，适用于0.5-2ml内旋冻存管和样品管；轻便耐用，可耐受-80℃；盒子尺寸：13cmX13cmX5cm；盒盖和底部都有字母数字编号；规格：81孔/个，50个/箱</w:t>
            </w:r>
          </w:p>
        </w:tc>
        <w:tc>
          <w:tcPr>
            <w:tcW w:w="1438" w:type="dxa"/>
            <w:tcBorders>
              <w:top w:val="nil"/>
              <w:left w:val="nil"/>
              <w:bottom w:val="single" w:color="auto" w:sz="4" w:space="0"/>
              <w:right w:val="single" w:color="auto" w:sz="4" w:space="0"/>
            </w:tcBorders>
            <w:vAlign w:val="center"/>
          </w:tcPr>
          <w:p w14:paraId="1468BB2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0.075</w:t>
            </w:r>
          </w:p>
        </w:tc>
        <w:tc>
          <w:tcPr>
            <w:tcW w:w="1438" w:type="dxa"/>
            <w:tcBorders>
              <w:top w:val="nil"/>
              <w:left w:val="nil"/>
              <w:bottom w:val="single" w:color="auto" w:sz="4" w:space="0"/>
              <w:right w:val="single" w:color="auto" w:sz="4" w:space="0"/>
            </w:tcBorders>
            <w:vAlign w:val="center"/>
          </w:tcPr>
          <w:p w14:paraId="3C1A354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BDF752A">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F79F834">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7AAF94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3-49</w:t>
            </w:r>
          </w:p>
        </w:tc>
        <w:tc>
          <w:tcPr>
            <w:tcW w:w="2663" w:type="dxa"/>
            <w:tcBorders>
              <w:top w:val="nil"/>
              <w:left w:val="nil"/>
              <w:bottom w:val="single" w:color="auto" w:sz="4" w:space="0"/>
              <w:right w:val="single" w:color="auto" w:sz="4" w:space="0"/>
            </w:tcBorders>
            <w:vAlign w:val="center"/>
          </w:tcPr>
          <w:p w14:paraId="70D5AD0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高弹丁腈无粉小号手套</w:t>
            </w:r>
          </w:p>
        </w:tc>
        <w:tc>
          <w:tcPr>
            <w:tcW w:w="1665" w:type="dxa"/>
            <w:tcBorders>
              <w:top w:val="nil"/>
              <w:left w:val="nil"/>
              <w:bottom w:val="single" w:color="auto" w:sz="4" w:space="0"/>
              <w:right w:val="single" w:color="auto" w:sz="4" w:space="0"/>
            </w:tcBorders>
            <w:vAlign w:val="center"/>
          </w:tcPr>
          <w:p w14:paraId="641E25D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10盒/箱</w:t>
            </w:r>
          </w:p>
        </w:tc>
        <w:tc>
          <w:tcPr>
            <w:tcW w:w="742" w:type="dxa"/>
            <w:tcBorders>
              <w:top w:val="nil"/>
              <w:left w:val="nil"/>
              <w:bottom w:val="single" w:color="auto" w:sz="4" w:space="0"/>
              <w:right w:val="single" w:color="auto" w:sz="4" w:space="0"/>
            </w:tcBorders>
            <w:vAlign w:val="center"/>
          </w:tcPr>
          <w:p w14:paraId="6A061C3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w:t>
            </w:r>
          </w:p>
        </w:tc>
        <w:tc>
          <w:tcPr>
            <w:tcW w:w="799" w:type="dxa"/>
            <w:tcBorders>
              <w:top w:val="nil"/>
              <w:left w:val="nil"/>
              <w:bottom w:val="single" w:color="auto" w:sz="4" w:space="0"/>
              <w:right w:val="single" w:color="auto" w:sz="4" w:space="0"/>
            </w:tcBorders>
            <w:vAlign w:val="center"/>
          </w:tcPr>
          <w:p w14:paraId="58FD2E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3E20423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适用于医疗和实验室环境的手套，采用高质量的丁腈材料制成，手套内部没有粉末涂层，规格：小号；包装：10盒/箱</w:t>
            </w:r>
          </w:p>
        </w:tc>
        <w:tc>
          <w:tcPr>
            <w:tcW w:w="1438" w:type="dxa"/>
            <w:tcBorders>
              <w:top w:val="nil"/>
              <w:left w:val="nil"/>
              <w:bottom w:val="single" w:color="auto" w:sz="4" w:space="0"/>
              <w:right w:val="single" w:color="auto" w:sz="4" w:space="0"/>
            </w:tcBorders>
            <w:vAlign w:val="center"/>
          </w:tcPr>
          <w:p w14:paraId="60D93BF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0.035</w:t>
            </w:r>
          </w:p>
        </w:tc>
        <w:tc>
          <w:tcPr>
            <w:tcW w:w="1438" w:type="dxa"/>
            <w:tcBorders>
              <w:top w:val="nil"/>
              <w:left w:val="nil"/>
              <w:bottom w:val="single" w:color="auto" w:sz="4" w:space="0"/>
              <w:right w:val="single" w:color="auto" w:sz="4" w:space="0"/>
            </w:tcBorders>
            <w:vAlign w:val="center"/>
          </w:tcPr>
          <w:p w14:paraId="002D28E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7C83C94">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5A3DC963">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6A94FD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3-50</w:t>
            </w:r>
          </w:p>
        </w:tc>
        <w:tc>
          <w:tcPr>
            <w:tcW w:w="2663" w:type="dxa"/>
            <w:tcBorders>
              <w:top w:val="nil"/>
              <w:left w:val="nil"/>
              <w:bottom w:val="single" w:color="auto" w:sz="4" w:space="0"/>
              <w:right w:val="single" w:color="auto" w:sz="4" w:space="0"/>
            </w:tcBorders>
            <w:vAlign w:val="center"/>
          </w:tcPr>
          <w:p w14:paraId="3E2DA82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高弹丁腈无粉中号手套</w:t>
            </w:r>
          </w:p>
        </w:tc>
        <w:tc>
          <w:tcPr>
            <w:tcW w:w="1665" w:type="dxa"/>
            <w:tcBorders>
              <w:top w:val="nil"/>
              <w:left w:val="nil"/>
              <w:bottom w:val="single" w:color="auto" w:sz="4" w:space="0"/>
              <w:right w:val="single" w:color="auto" w:sz="4" w:space="0"/>
            </w:tcBorders>
            <w:vAlign w:val="center"/>
          </w:tcPr>
          <w:p w14:paraId="031050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10盒/箱</w:t>
            </w:r>
          </w:p>
        </w:tc>
        <w:tc>
          <w:tcPr>
            <w:tcW w:w="742" w:type="dxa"/>
            <w:tcBorders>
              <w:top w:val="nil"/>
              <w:left w:val="nil"/>
              <w:bottom w:val="single" w:color="auto" w:sz="4" w:space="0"/>
              <w:right w:val="single" w:color="auto" w:sz="4" w:space="0"/>
            </w:tcBorders>
            <w:vAlign w:val="center"/>
          </w:tcPr>
          <w:p w14:paraId="178B8EB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w:t>
            </w:r>
          </w:p>
        </w:tc>
        <w:tc>
          <w:tcPr>
            <w:tcW w:w="799" w:type="dxa"/>
            <w:tcBorders>
              <w:top w:val="nil"/>
              <w:left w:val="nil"/>
              <w:bottom w:val="single" w:color="auto" w:sz="4" w:space="0"/>
              <w:right w:val="single" w:color="auto" w:sz="4" w:space="0"/>
            </w:tcBorders>
            <w:vAlign w:val="center"/>
          </w:tcPr>
          <w:p w14:paraId="5AF4A8F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22BC353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适用于医疗和实验室环境的手套，采用高质量的丁腈材料制成，手套内部没有粉末涂层。规格：中号；包装：10盒/箱</w:t>
            </w:r>
          </w:p>
        </w:tc>
        <w:tc>
          <w:tcPr>
            <w:tcW w:w="1438" w:type="dxa"/>
            <w:tcBorders>
              <w:top w:val="nil"/>
              <w:left w:val="nil"/>
              <w:bottom w:val="single" w:color="auto" w:sz="4" w:space="0"/>
              <w:right w:val="single" w:color="auto" w:sz="4" w:space="0"/>
            </w:tcBorders>
            <w:vAlign w:val="center"/>
          </w:tcPr>
          <w:p w14:paraId="6F8DA43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0.035</w:t>
            </w:r>
          </w:p>
        </w:tc>
        <w:tc>
          <w:tcPr>
            <w:tcW w:w="1438" w:type="dxa"/>
            <w:tcBorders>
              <w:top w:val="nil"/>
              <w:left w:val="nil"/>
              <w:bottom w:val="single" w:color="auto" w:sz="4" w:space="0"/>
              <w:right w:val="single" w:color="auto" w:sz="4" w:space="0"/>
            </w:tcBorders>
            <w:vAlign w:val="center"/>
          </w:tcPr>
          <w:p w14:paraId="774063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C4A0345">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4F8E3A68">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7A92E4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3-51</w:t>
            </w:r>
          </w:p>
        </w:tc>
        <w:tc>
          <w:tcPr>
            <w:tcW w:w="2663" w:type="dxa"/>
            <w:tcBorders>
              <w:top w:val="nil"/>
              <w:left w:val="nil"/>
              <w:bottom w:val="single" w:color="auto" w:sz="4" w:space="0"/>
              <w:right w:val="single" w:color="auto" w:sz="4" w:space="0"/>
            </w:tcBorders>
            <w:vAlign w:val="center"/>
          </w:tcPr>
          <w:p w14:paraId="37FE066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1ml盒装加长吸头</w:t>
            </w:r>
          </w:p>
        </w:tc>
        <w:tc>
          <w:tcPr>
            <w:tcW w:w="1665" w:type="dxa"/>
            <w:tcBorders>
              <w:top w:val="nil"/>
              <w:left w:val="nil"/>
              <w:bottom w:val="single" w:color="auto" w:sz="4" w:space="0"/>
              <w:right w:val="single" w:color="auto" w:sz="4" w:space="0"/>
            </w:tcBorders>
            <w:vAlign w:val="center"/>
          </w:tcPr>
          <w:p w14:paraId="5580E7D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50盒/箱</w:t>
            </w:r>
          </w:p>
        </w:tc>
        <w:tc>
          <w:tcPr>
            <w:tcW w:w="742" w:type="dxa"/>
            <w:tcBorders>
              <w:top w:val="nil"/>
              <w:left w:val="nil"/>
              <w:bottom w:val="single" w:color="auto" w:sz="4" w:space="0"/>
              <w:right w:val="single" w:color="auto" w:sz="4" w:space="0"/>
            </w:tcBorders>
            <w:vAlign w:val="center"/>
          </w:tcPr>
          <w:p w14:paraId="5558776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42D475B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787C580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适用于吸附液体时低残留、低吸附吸头，创新超长设计，减少移液器带来的污染，无DNA酶、RNA酶和热原。；包装： 96支/盒，50盒/箱</w:t>
            </w:r>
          </w:p>
        </w:tc>
        <w:tc>
          <w:tcPr>
            <w:tcW w:w="1438" w:type="dxa"/>
            <w:tcBorders>
              <w:top w:val="nil"/>
              <w:left w:val="nil"/>
              <w:bottom w:val="single" w:color="auto" w:sz="4" w:space="0"/>
              <w:right w:val="single" w:color="auto" w:sz="4" w:space="0"/>
            </w:tcBorders>
            <w:vAlign w:val="center"/>
          </w:tcPr>
          <w:p w14:paraId="5EEBF96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0.0676</w:t>
            </w:r>
          </w:p>
        </w:tc>
        <w:tc>
          <w:tcPr>
            <w:tcW w:w="1438" w:type="dxa"/>
            <w:tcBorders>
              <w:top w:val="nil"/>
              <w:left w:val="nil"/>
              <w:bottom w:val="single" w:color="auto" w:sz="4" w:space="0"/>
              <w:right w:val="single" w:color="auto" w:sz="4" w:space="0"/>
            </w:tcBorders>
            <w:vAlign w:val="center"/>
          </w:tcPr>
          <w:p w14:paraId="6CE2CC6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4E52BA1">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7F205D5">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47C921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3-52</w:t>
            </w:r>
          </w:p>
        </w:tc>
        <w:tc>
          <w:tcPr>
            <w:tcW w:w="2663" w:type="dxa"/>
            <w:tcBorders>
              <w:top w:val="nil"/>
              <w:left w:val="nil"/>
              <w:bottom w:val="single" w:color="auto" w:sz="4" w:space="0"/>
              <w:right w:val="single" w:color="auto" w:sz="4" w:space="0"/>
            </w:tcBorders>
            <w:vAlign w:val="center"/>
          </w:tcPr>
          <w:p w14:paraId="7ED26D74">
            <w:pPr>
              <w:keepNext/>
              <w:widowControl/>
              <w:snapToGrid w:val="0"/>
              <w:jc w:val="center"/>
              <w:rPr>
                <w:rFonts w:hint="default" w:ascii="Arial" w:hAnsi="Arial" w:cs="Arial"/>
                <w:color w:val="000000"/>
                <w:sz w:val="22"/>
                <w:szCs w:val="22"/>
                <w:highlight w:val="none"/>
              </w:rPr>
            </w:pPr>
            <w:r>
              <w:rPr>
                <w:rFonts w:hint="default" w:ascii="Arial" w:hAnsi="Arial" w:cs="Arial"/>
                <w:highlight w:val="none"/>
              </w:rPr>
              <w:fldChar w:fldCharType="begin"/>
            </w:r>
            <w:r>
              <w:rPr>
                <w:rFonts w:hint="default" w:ascii="Arial" w:hAnsi="Arial" w:cs="Arial"/>
                <w:highlight w:val="none"/>
              </w:rPr>
              <w:instrText xml:space="preserve"> HYPERLINK "http://bjdycl.gnway.cc:8000/tplus/BAPView/javascript:void(0);" \o "http://bjdycl.gnway.cc:8000/tplus/BAPView/javascript:void(0);" </w:instrText>
            </w:r>
            <w:r>
              <w:rPr>
                <w:rFonts w:hint="default" w:ascii="Arial" w:hAnsi="Arial" w:cs="Arial"/>
                <w:highlight w:val="none"/>
              </w:rPr>
              <w:fldChar w:fldCharType="separate"/>
            </w:r>
            <w:r>
              <w:rPr>
                <w:rFonts w:hint="default" w:ascii="Arial" w:hAnsi="Arial" w:cs="Arial"/>
                <w:color w:val="000000"/>
                <w:sz w:val="22"/>
                <w:szCs w:val="22"/>
                <w:highlight w:val="none"/>
              </w:rPr>
              <w:t>200ul刻度盒装吸头</w:t>
            </w:r>
            <w:r>
              <w:rPr>
                <w:rFonts w:hint="default" w:ascii="Arial" w:hAnsi="Arial" w:cs="Arial"/>
                <w:color w:val="000000"/>
                <w:sz w:val="22"/>
                <w:szCs w:val="22"/>
                <w:highlight w:val="none"/>
              </w:rPr>
              <w:fldChar w:fldCharType="end"/>
            </w:r>
          </w:p>
        </w:tc>
        <w:tc>
          <w:tcPr>
            <w:tcW w:w="1665" w:type="dxa"/>
            <w:tcBorders>
              <w:top w:val="nil"/>
              <w:left w:val="nil"/>
              <w:bottom w:val="single" w:color="auto" w:sz="4" w:space="0"/>
              <w:right w:val="single" w:color="auto" w:sz="4" w:space="0"/>
            </w:tcBorders>
            <w:vAlign w:val="center"/>
          </w:tcPr>
          <w:p w14:paraId="26B693A1">
            <w:pPr>
              <w:keepNext/>
              <w:widowControl/>
              <w:snapToGrid w:val="0"/>
              <w:jc w:val="center"/>
              <w:rPr>
                <w:rFonts w:hint="default" w:ascii="Arial" w:hAnsi="Arial" w:cs="Arial"/>
                <w:color w:val="000000"/>
                <w:sz w:val="22"/>
                <w:szCs w:val="22"/>
                <w:highlight w:val="none"/>
              </w:rPr>
            </w:pPr>
            <w:r>
              <w:rPr>
                <w:rFonts w:hint="default" w:ascii="Arial" w:hAnsi="Arial" w:cs="Arial"/>
                <w:highlight w:val="none"/>
              </w:rPr>
              <w:fldChar w:fldCharType="begin"/>
            </w:r>
            <w:r>
              <w:rPr>
                <w:rFonts w:hint="default" w:ascii="Arial" w:hAnsi="Arial" w:cs="Arial"/>
                <w:highlight w:val="none"/>
              </w:rPr>
              <w:instrText xml:space="preserve"> HYPERLINK "http://bjdycl.gnway.cc:8000/tplus/BAPView/javascript:void(0);" \o "http://bjdycl.gnway.cc:8000/tplus/BAPView/javascript:void(0);" </w:instrText>
            </w:r>
            <w:r>
              <w:rPr>
                <w:rFonts w:hint="default" w:ascii="Arial" w:hAnsi="Arial" w:cs="Arial"/>
                <w:highlight w:val="none"/>
              </w:rPr>
              <w:fldChar w:fldCharType="separate"/>
            </w:r>
            <w:r>
              <w:rPr>
                <w:rFonts w:hint="default" w:ascii="Arial" w:hAnsi="Arial" w:cs="Arial"/>
                <w:color w:val="000000"/>
                <w:sz w:val="22"/>
                <w:szCs w:val="22"/>
                <w:highlight w:val="none"/>
              </w:rPr>
              <w:t>96支/盒 50盒/箱</w:t>
            </w:r>
            <w:r>
              <w:rPr>
                <w:rFonts w:hint="default" w:ascii="Arial" w:hAnsi="Arial" w:cs="Arial"/>
                <w:color w:val="000000"/>
                <w:sz w:val="22"/>
                <w:szCs w:val="22"/>
                <w:highlight w:val="none"/>
              </w:rPr>
              <w:fldChar w:fldCharType="end"/>
            </w:r>
          </w:p>
        </w:tc>
        <w:tc>
          <w:tcPr>
            <w:tcW w:w="742" w:type="dxa"/>
            <w:tcBorders>
              <w:top w:val="nil"/>
              <w:left w:val="nil"/>
              <w:bottom w:val="single" w:color="auto" w:sz="4" w:space="0"/>
              <w:right w:val="single" w:color="auto" w:sz="4" w:space="0"/>
            </w:tcBorders>
            <w:vAlign w:val="center"/>
          </w:tcPr>
          <w:p w14:paraId="026016E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w:t>
            </w:r>
          </w:p>
        </w:tc>
        <w:tc>
          <w:tcPr>
            <w:tcW w:w="799" w:type="dxa"/>
            <w:tcBorders>
              <w:top w:val="nil"/>
              <w:left w:val="nil"/>
              <w:bottom w:val="single" w:color="auto" w:sz="4" w:space="0"/>
              <w:right w:val="single" w:color="auto" w:sz="4" w:space="0"/>
            </w:tcBorders>
            <w:vAlign w:val="center"/>
          </w:tcPr>
          <w:p w14:paraId="165C1F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7165AB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采用聚丙烯（PP）材质制成，容量规格：200ul；带刻度，尺寸：51mm；无菌消毒盒装；无DNA酶、无RNA酶、无热源，无内毒素；包装：96支/盒，50盒/箱</w:t>
            </w:r>
          </w:p>
        </w:tc>
        <w:tc>
          <w:tcPr>
            <w:tcW w:w="1438" w:type="dxa"/>
            <w:tcBorders>
              <w:top w:val="nil"/>
              <w:left w:val="nil"/>
              <w:bottom w:val="single" w:color="auto" w:sz="4" w:space="0"/>
              <w:right w:val="single" w:color="auto" w:sz="4" w:space="0"/>
            </w:tcBorders>
            <w:vAlign w:val="center"/>
          </w:tcPr>
          <w:p w14:paraId="482D71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0.13</w:t>
            </w:r>
          </w:p>
        </w:tc>
        <w:tc>
          <w:tcPr>
            <w:tcW w:w="1438" w:type="dxa"/>
            <w:tcBorders>
              <w:top w:val="nil"/>
              <w:left w:val="nil"/>
              <w:bottom w:val="single" w:color="auto" w:sz="4" w:space="0"/>
              <w:right w:val="single" w:color="auto" w:sz="4" w:space="0"/>
            </w:tcBorders>
            <w:vAlign w:val="center"/>
          </w:tcPr>
          <w:p w14:paraId="4883E6A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8DE1512">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46BE0824">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D0B6AB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3-53</w:t>
            </w:r>
          </w:p>
        </w:tc>
        <w:tc>
          <w:tcPr>
            <w:tcW w:w="2663" w:type="dxa"/>
            <w:tcBorders>
              <w:top w:val="nil"/>
              <w:left w:val="nil"/>
              <w:bottom w:val="single" w:color="auto" w:sz="4" w:space="0"/>
              <w:right w:val="single" w:color="auto" w:sz="4" w:space="0"/>
            </w:tcBorders>
            <w:vAlign w:val="center"/>
          </w:tcPr>
          <w:p w14:paraId="0F9D49D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TC处理细胞爬片24孔板用 直径14mm</w:t>
            </w:r>
          </w:p>
        </w:tc>
        <w:tc>
          <w:tcPr>
            <w:tcW w:w="1665" w:type="dxa"/>
            <w:tcBorders>
              <w:top w:val="nil"/>
              <w:left w:val="nil"/>
              <w:bottom w:val="single" w:color="auto" w:sz="4" w:space="0"/>
              <w:right w:val="single" w:color="auto" w:sz="4" w:space="0"/>
            </w:tcBorders>
            <w:vAlign w:val="center"/>
          </w:tcPr>
          <w:p w14:paraId="4A80DE6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100片/包</w:t>
            </w:r>
          </w:p>
        </w:tc>
        <w:tc>
          <w:tcPr>
            <w:tcW w:w="742" w:type="dxa"/>
            <w:tcBorders>
              <w:top w:val="nil"/>
              <w:left w:val="nil"/>
              <w:bottom w:val="single" w:color="auto" w:sz="4" w:space="0"/>
              <w:right w:val="single" w:color="auto" w:sz="4" w:space="0"/>
            </w:tcBorders>
            <w:vAlign w:val="center"/>
          </w:tcPr>
          <w:p w14:paraId="2597B37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799" w:type="dxa"/>
            <w:tcBorders>
              <w:top w:val="nil"/>
              <w:left w:val="nil"/>
              <w:bottom w:val="single" w:color="auto" w:sz="4" w:space="0"/>
              <w:right w:val="single" w:color="auto" w:sz="4" w:space="0"/>
            </w:tcBorders>
            <w:vAlign w:val="center"/>
          </w:tcPr>
          <w:p w14:paraId="34818C0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包</w:t>
            </w:r>
          </w:p>
        </w:tc>
        <w:tc>
          <w:tcPr>
            <w:tcW w:w="3960" w:type="dxa"/>
            <w:tcBorders>
              <w:top w:val="nil"/>
              <w:left w:val="nil"/>
              <w:bottom w:val="single" w:color="auto" w:sz="4" w:space="0"/>
              <w:right w:val="single" w:color="auto" w:sz="4" w:space="0"/>
            </w:tcBorders>
            <w:vAlign w:val="center"/>
          </w:tcPr>
          <w:p w14:paraId="5DF01C3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采用高端玻片制成，伽马射线灭菌，无DNA酶、无RNA酶、无热源，爬片厚度0.17mm，直径14mm，双面TC处理，高强度耐酸碱；规格：100片/包</w:t>
            </w:r>
          </w:p>
        </w:tc>
        <w:tc>
          <w:tcPr>
            <w:tcW w:w="1438" w:type="dxa"/>
            <w:tcBorders>
              <w:top w:val="nil"/>
              <w:left w:val="nil"/>
              <w:bottom w:val="single" w:color="auto" w:sz="4" w:space="0"/>
              <w:right w:val="single" w:color="auto" w:sz="4" w:space="0"/>
            </w:tcBorders>
            <w:vAlign w:val="center"/>
          </w:tcPr>
          <w:p w14:paraId="59B498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0.021</w:t>
            </w:r>
          </w:p>
        </w:tc>
        <w:tc>
          <w:tcPr>
            <w:tcW w:w="1438" w:type="dxa"/>
            <w:tcBorders>
              <w:top w:val="nil"/>
              <w:left w:val="nil"/>
              <w:bottom w:val="single" w:color="auto" w:sz="4" w:space="0"/>
              <w:right w:val="single" w:color="auto" w:sz="4" w:space="0"/>
            </w:tcBorders>
            <w:vAlign w:val="center"/>
          </w:tcPr>
          <w:p w14:paraId="10FA67D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5A44ED8">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66730D4E">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B4016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3-54</w:t>
            </w:r>
          </w:p>
        </w:tc>
        <w:tc>
          <w:tcPr>
            <w:tcW w:w="2663" w:type="dxa"/>
            <w:tcBorders>
              <w:top w:val="nil"/>
              <w:left w:val="nil"/>
              <w:bottom w:val="single" w:color="auto" w:sz="4" w:space="0"/>
              <w:right w:val="single" w:color="auto" w:sz="4" w:space="0"/>
            </w:tcBorders>
            <w:vAlign w:val="center"/>
          </w:tcPr>
          <w:p w14:paraId="221AE9B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粘附载玻片</w:t>
            </w:r>
          </w:p>
        </w:tc>
        <w:tc>
          <w:tcPr>
            <w:tcW w:w="1665" w:type="dxa"/>
            <w:tcBorders>
              <w:top w:val="nil"/>
              <w:left w:val="nil"/>
              <w:bottom w:val="single" w:color="auto" w:sz="4" w:space="0"/>
              <w:right w:val="single" w:color="auto" w:sz="4" w:space="0"/>
            </w:tcBorders>
            <w:vAlign w:val="center"/>
          </w:tcPr>
          <w:p w14:paraId="04314D3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40盒/箱</w:t>
            </w:r>
          </w:p>
        </w:tc>
        <w:tc>
          <w:tcPr>
            <w:tcW w:w="742" w:type="dxa"/>
            <w:tcBorders>
              <w:top w:val="nil"/>
              <w:left w:val="nil"/>
              <w:bottom w:val="single" w:color="auto" w:sz="4" w:space="0"/>
              <w:right w:val="single" w:color="auto" w:sz="4" w:space="0"/>
            </w:tcBorders>
            <w:vAlign w:val="center"/>
          </w:tcPr>
          <w:p w14:paraId="345EDA4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w:t>
            </w:r>
          </w:p>
        </w:tc>
        <w:tc>
          <w:tcPr>
            <w:tcW w:w="799" w:type="dxa"/>
            <w:tcBorders>
              <w:top w:val="nil"/>
              <w:left w:val="nil"/>
              <w:bottom w:val="single" w:color="auto" w:sz="4" w:space="0"/>
              <w:right w:val="single" w:color="auto" w:sz="4" w:space="0"/>
            </w:tcBorders>
            <w:vAlign w:val="center"/>
          </w:tcPr>
          <w:p w14:paraId="6378DAF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58DF5A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适用于免疫组化实验、细胞培养、病理学组织和细胞制片、液基细胞学薄层制片。玻片尺寸：25x75mm； 包装：50片/盒，40盒/箱</w:t>
            </w:r>
          </w:p>
        </w:tc>
        <w:tc>
          <w:tcPr>
            <w:tcW w:w="1438" w:type="dxa"/>
            <w:tcBorders>
              <w:top w:val="nil"/>
              <w:left w:val="nil"/>
              <w:bottom w:val="single" w:color="auto" w:sz="4" w:space="0"/>
              <w:right w:val="single" w:color="auto" w:sz="4" w:space="0"/>
            </w:tcBorders>
            <w:vAlign w:val="center"/>
          </w:tcPr>
          <w:p w14:paraId="1E12974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0.177</w:t>
            </w:r>
          </w:p>
        </w:tc>
        <w:tc>
          <w:tcPr>
            <w:tcW w:w="1438" w:type="dxa"/>
            <w:tcBorders>
              <w:top w:val="nil"/>
              <w:left w:val="nil"/>
              <w:bottom w:val="single" w:color="auto" w:sz="4" w:space="0"/>
              <w:right w:val="single" w:color="auto" w:sz="4" w:space="0"/>
            </w:tcBorders>
            <w:vAlign w:val="center"/>
          </w:tcPr>
          <w:p w14:paraId="3FB57A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CDE5B27">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6434216">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5E1D4F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3-55</w:t>
            </w:r>
          </w:p>
        </w:tc>
        <w:tc>
          <w:tcPr>
            <w:tcW w:w="2663" w:type="dxa"/>
            <w:tcBorders>
              <w:top w:val="nil"/>
              <w:left w:val="nil"/>
              <w:bottom w:val="single" w:color="auto" w:sz="4" w:space="0"/>
              <w:right w:val="single" w:color="auto" w:sz="4" w:space="0"/>
            </w:tcBorders>
            <w:vAlign w:val="center"/>
          </w:tcPr>
          <w:p w14:paraId="4E69A6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三溴乙醇粉末</w:t>
            </w:r>
          </w:p>
        </w:tc>
        <w:tc>
          <w:tcPr>
            <w:tcW w:w="1665" w:type="dxa"/>
            <w:tcBorders>
              <w:top w:val="nil"/>
              <w:left w:val="nil"/>
              <w:bottom w:val="single" w:color="auto" w:sz="4" w:space="0"/>
              <w:right w:val="single" w:color="auto" w:sz="4" w:space="0"/>
            </w:tcBorders>
            <w:vAlign w:val="center"/>
          </w:tcPr>
          <w:p w14:paraId="43A56FF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25g</w:t>
            </w:r>
          </w:p>
        </w:tc>
        <w:tc>
          <w:tcPr>
            <w:tcW w:w="742" w:type="dxa"/>
            <w:tcBorders>
              <w:top w:val="nil"/>
              <w:left w:val="nil"/>
              <w:bottom w:val="single" w:color="auto" w:sz="4" w:space="0"/>
              <w:right w:val="single" w:color="auto" w:sz="4" w:space="0"/>
            </w:tcBorders>
            <w:vAlign w:val="center"/>
          </w:tcPr>
          <w:p w14:paraId="70C537B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w:t>
            </w:r>
          </w:p>
        </w:tc>
        <w:tc>
          <w:tcPr>
            <w:tcW w:w="799" w:type="dxa"/>
            <w:tcBorders>
              <w:top w:val="nil"/>
              <w:left w:val="nil"/>
              <w:bottom w:val="single" w:color="auto" w:sz="4" w:space="0"/>
              <w:right w:val="single" w:color="auto" w:sz="4" w:space="0"/>
            </w:tcBorders>
            <w:vAlign w:val="center"/>
          </w:tcPr>
          <w:p w14:paraId="40E81CD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04A6563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纯度：≥98%（HPLC）；外观：粉末/溶液；pH：符合产品典型范围；内毒素：＜1 EU/μg（生化/蛋白类）；无菌：0.22 μm 过滤；无污染：无 DNase、RNase、蛋白酶；稳定性：37℃ 7 天稳定，无沉淀、无浑浊；规格：25g/支</w:t>
            </w:r>
          </w:p>
        </w:tc>
        <w:tc>
          <w:tcPr>
            <w:tcW w:w="1438" w:type="dxa"/>
            <w:tcBorders>
              <w:top w:val="nil"/>
              <w:left w:val="nil"/>
              <w:bottom w:val="single" w:color="auto" w:sz="4" w:space="0"/>
              <w:right w:val="single" w:color="auto" w:sz="4" w:space="0"/>
            </w:tcBorders>
            <w:vAlign w:val="center"/>
          </w:tcPr>
          <w:p w14:paraId="6D8E92C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0.0716</w:t>
            </w:r>
          </w:p>
        </w:tc>
        <w:tc>
          <w:tcPr>
            <w:tcW w:w="1438" w:type="dxa"/>
            <w:tcBorders>
              <w:top w:val="nil"/>
              <w:left w:val="nil"/>
              <w:bottom w:val="single" w:color="auto" w:sz="4" w:space="0"/>
              <w:right w:val="single" w:color="auto" w:sz="4" w:space="0"/>
            </w:tcBorders>
            <w:vAlign w:val="center"/>
          </w:tcPr>
          <w:p w14:paraId="49C0FF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7F2E061">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0A36BAE6">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67A358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3-56</w:t>
            </w:r>
          </w:p>
        </w:tc>
        <w:tc>
          <w:tcPr>
            <w:tcW w:w="2663" w:type="dxa"/>
            <w:tcBorders>
              <w:top w:val="nil"/>
              <w:left w:val="nil"/>
              <w:bottom w:val="single" w:color="auto" w:sz="4" w:space="0"/>
              <w:right w:val="single" w:color="auto" w:sz="4" w:space="0"/>
            </w:tcBorders>
            <w:vAlign w:val="center"/>
          </w:tcPr>
          <w:p w14:paraId="4BE358D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QuickBlock无蛋白Western封闭液</w:t>
            </w:r>
          </w:p>
        </w:tc>
        <w:tc>
          <w:tcPr>
            <w:tcW w:w="1665" w:type="dxa"/>
            <w:tcBorders>
              <w:top w:val="nil"/>
              <w:left w:val="nil"/>
              <w:bottom w:val="single" w:color="auto" w:sz="4" w:space="0"/>
              <w:right w:val="single" w:color="auto" w:sz="4" w:space="0"/>
            </w:tcBorders>
            <w:vAlign w:val="center"/>
          </w:tcPr>
          <w:p w14:paraId="21989F3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742" w:type="dxa"/>
            <w:tcBorders>
              <w:top w:val="nil"/>
              <w:left w:val="nil"/>
              <w:bottom w:val="single" w:color="auto" w:sz="4" w:space="0"/>
              <w:right w:val="single" w:color="auto" w:sz="4" w:space="0"/>
            </w:tcBorders>
            <w:vAlign w:val="center"/>
          </w:tcPr>
          <w:p w14:paraId="7BD1B69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799" w:type="dxa"/>
            <w:tcBorders>
              <w:top w:val="nil"/>
              <w:left w:val="nil"/>
              <w:bottom w:val="single" w:color="auto" w:sz="4" w:space="0"/>
              <w:right w:val="single" w:color="auto" w:sz="4" w:space="0"/>
            </w:tcBorders>
            <w:vAlign w:val="center"/>
          </w:tcPr>
          <w:p w14:paraId="5D67AA2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25B1475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该产品不含任何蛋白组分的高效低背景的Western快速封闭液，用于WB实验中PVDF膜或NC膜的封闭，也可以用于Western实验中一抗或二抗的稀释，应用范围广，兼容性好。规格：500ml/瓶</w:t>
            </w:r>
          </w:p>
        </w:tc>
        <w:tc>
          <w:tcPr>
            <w:tcW w:w="1438" w:type="dxa"/>
            <w:tcBorders>
              <w:top w:val="nil"/>
              <w:left w:val="nil"/>
              <w:bottom w:val="single" w:color="auto" w:sz="4" w:space="0"/>
              <w:right w:val="single" w:color="auto" w:sz="4" w:space="0"/>
            </w:tcBorders>
            <w:vAlign w:val="center"/>
          </w:tcPr>
          <w:p w14:paraId="602DC3A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0.0109</w:t>
            </w:r>
          </w:p>
        </w:tc>
        <w:tc>
          <w:tcPr>
            <w:tcW w:w="1438" w:type="dxa"/>
            <w:tcBorders>
              <w:top w:val="nil"/>
              <w:left w:val="nil"/>
              <w:bottom w:val="single" w:color="auto" w:sz="4" w:space="0"/>
              <w:right w:val="single" w:color="auto" w:sz="4" w:space="0"/>
            </w:tcBorders>
            <w:vAlign w:val="center"/>
          </w:tcPr>
          <w:p w14:paraId="50565F6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DF69E07">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42248D6B">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1AB20E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3-57</w:t>
            </w:r>
          </w:p>
        </w:tc>
        <w:tc>
          <w:tcPr>
            <w:tcW w:w="2663" w:type="dxa"/>
            <w:tcBorders>
              <w:top w:val="nil"/>
              <w:left w:val="nil"/>
              <w:bottom w:val="single" w:color="auto" w:sz="4" w:space="0"/>
              <w:right w:val="single" w:color="auto" w:sz="4" w:space="0"/>
            </w:tcBorders>
            <w:vAlign w:val="center"/>
          </w:tcPr>
          <w:p w14:paraId="4BDECE4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BCA蛋白浓度测定试剂盒(增强型)</w:t>
            </w:r>
          </w:p>
        </w:tc>
        <w:tc>
          <w:tcPr>
            <w:tcW w:w="1665" w:type="dxa"/>
            <w:tcBorders>
              <w:top w:val="nil"/>
              <w:left w:val="nil"/>
              <w:bottom w:val="single" w:color="auto" w:sz="4" w:space="0"/>
              <w:right w:val="single" w:color="auto" w:sz="4" w:space="0"/>
            </w:tcBorders>
            <w:vAlign w:val="center"/>
          </w:tcPr>
          <w:p w14:paraId="520BA3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500次/盒</w:t>
            </w:r>
          </w:p>
        </w:tc>
        <w:tc>
          <w:tcPr>
            <w:tcW w:w="742" w:type="dxa"/>
            <w:tcBorders>
              <w:top w:val="nil"/>
              <w:left w:val="nil"/>
              <w:bottom w:val="single" w:color="auto" w:sz="4" w:space="0"/>
              <w:right w:val="single" w:color="auto" w:sz="4" w:space="0"/>
            </w:tcBorders>
            <w:vAlign w:val="center"/>
          </w:tcPr>
          <w:p w14:paraId="6A6158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651E355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tcBorders>
              <w:top w:val="nil"/>
              <w:left w:val="nil"/>
              <w:bottom w:val="single" w:color="auto" w:sz="4" w:space="0"/>
              <w:right w:val="single" w:color="auto" w:sz="4" w:space="0"/>
            </w:tcBorders>
            <w:vAlign w:val="center"/>
          </w:tcPr>
          <w:p w14:paraId="71674F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 xml:space="preserve">检检查原理：BCA比色法；测范围：20–1000 μg/mL（BSA）；灵敏度：最低检测浓度 10 μg/mL；最小检测蛋白量 0.2 μg ； 样品体积：1–20 μL ； 检测波长：562 nm（最佳），540–595 nm 通用 </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孵育条件：37℃，30/60/120 分钟（可选）；规格：500次/盒</w:t>
            </w:r>
          </w:p>
        </w:tc>
        <w:tc>
          <w:tcPr>
            <w:tcW w:w="1438" w:type="dxa"/>
            <w:tcBorders>
              <w:top w:val="nil"/>
              <w:left w:val="nil"/>
              <w:bottom w:val="single" w:color="auto" w:sz="4" w:space="0"/>
              <w:right w:val="single" w:color="auto" w:sz="4" w:space="0"/>
            </w:tcBorders>
            <w:vAlign w:val="center"/>
          </w:tcPr>
          <w:p w14:paraId="354E3D8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0.0375</w:t>
            </w:r>
          </w:p>
        </w:tc>
        <w:tc>
          <w:tcPr>
            <w:tcW w:w="1438" w:type="dxa"/>
            <w:tcBorders>
              <w:top w:val="nil"/>
              <w:left w:val="nil"/>
              <w:bottom w:val="single" w:color="auto" w:sz="4" w:space="0"/>
              <w:right w:val="single" w:color="auto" w:sz="4" w:space="0"/>
            </w:tcBorders>
            <w:vAlign w:val="center"/>
          </w:tcPr>
          <w:p w14:paraId="7CA415A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327F382">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4644F45">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B41FB5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3-58</w:t>
            </w:r>
          </w:p>
        </w:tc>
        <w:tc>
          <w:tcPr>
            <w:tcW w:w="2663" w:type="dxa"/>
            <w:tcBorders>
              <w:top w:val="nil"/>
              <w:left w:val="nil"/>
              <w:bottom w:val="single" w:color="auto" w:sz="4" w:space="0"/>
              <w:right w:val="single" w:color="auto" w:sz="4" w:space="0"/>
            </w:tcBorders>
            <w:vAlign w:val="center"/>
          </w:tcPr>
          <w:p w14:paraId="46C986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增强型CCK-8试剂盒</w:t>
            </w:r>
          </w:p>
        </w:tc>
        <w:tc>
          <w:tcPr>
            <w:tcW w:w="1665" w:type="dxa"/>
            <w:tcBorders>
              <w:top w:val="nil"/>
              <w:left w:val="nil"/>
              <w:bottom w:val="single" w:color="auto" w:sz="4" w:space="0"/>
              <w:right w:val="single" w:color="auto" w:sz="4" w:space="0"/>
            </w:tcBorders>
            <w:vAlign w:val="center"/>
          </w:tcPr>
          <w:p w14:paraId="505108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2500次/盒</w:t>
            </w:r>
          </w:p>
        </w:tc>
        <w:tc>
          <w:tcPr>
            <w:tcW w:w="742" w:type="dxa"/>
            <w:tcBorders>
              <w:top w:val="nil"/>
              <w:left w:val="nil"/>
              <w:bottom w:val="single" w:color="auto" w:sz="4" w:space="0"/>
              <w:right w:val="single" w:color="auto" w:sz="4" w:space="0"/>
            </w:tcBorders>
            <w:vAlign w:val="center"/>
          </w:tcPr>
          <w:p w14:paraId="2622F32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288B598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tcBorders>
              <w:top w:val="nil"/>
              <w:left w:val="nil"/>
              <w:bottom w:val="single" w:color="auto" w:sz="4" w:space="0"/>
              <w:right w:val="single" w:color="auto" w:sz="4" w:space="0"/>
            </w:tcBorders>
            <w:vAlign w:val="center"/>
          </w:tcPr>
          <w:p w14:paraId="1D8DD7E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检测原理：WST-8比色法；线性范围：10～30,000个/孔（HeLa细胞）；灵敏度：可检测低至约10个细胞；检测波长：450 nm（参考波长650 nm）；孵育时间：1～4小时（通常1～2小时）；特点：即开即用、无需配液、无放射性、无需溶细胞、毒性低；规格：2500次/盒</w:t>
            </w:r>
          </w:p>
        </w:tc>
        <w:tc>
          <w:tcPr>
            <w:tcW w:w="1438" w:type="dxa"/>
            <w:tcBorders>
              <w:top w:val="nil"/>
              <w:left w:val="nil"/>
              <w:bottom w:val="single" w:color="auto" w:sz="4" w:space="0"/>
              <w:right w:val="single" w:color="auto" w:sz="4" w:space="0"/>
            </w:tcBorders>
            <w:vAlign w:val="center"/>
          </w:tcPr>
          <w:p w14:paraId="379DBB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0.1576</w:t>
            </w:r>
          </w:p>
        </w:tc>
        <w:tc>
          <w:tcPr>
            <w:tcW w:w="1438" w:type="dxa"/>
            <w:tcBorders>
              <w:top w:val="nil"/>
              <w:left w:val="nil"/>
              <w:bottom w:val="single" w:color="auto" w:sz="4" w:space="0"/>
              <w:right w:val="single" w:color="auto" w:sz="4" w:space="0"/>
            </w:tcBorders>
            <w:vAlign w:val="center"/>
          </w:tcPr>
          <w:p w14:paraId="2D06592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47CBE81">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6E87BC76">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5015C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3-59</w:t>
            </w:r>
          </w:p>
        </w:tc>
        <w:tc>
          <w:tcPr>
            <w:tcW w:w="2663" w:type="dxa"/>
            <w:tcBorders>
              <w:top w:val="nil"/>
              <w:left w:val="nil"/>
              <w:bottom w:val="single" w:color="auto" w:sz="4" w:space="0"/>
              <w:right w:val="single" w:color="auto" w:sz="4" w:space="0"/>
            </w:tcBorders>
            <w:vAlign w:val="center"/>
          </w:tcPr>
          <w:p w14:paraId="0F3142F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碘化丙啶(PI)染色试剂盒</w:t>
            </w:r>
          </w:p>
        </w:tc>
        <w:tc>
          <w:tcPr>
            <w:tcW w:w="1665" w:type="dxa"/>
            <w:tcBorders>
              <w:top w:val="nil"/>
              <w:left w:val="nil"/>
              <w:bottom w:val="single" w:color="auto" w:sz="4" w:space="0"/>
              <w:right w:val="single" w:color="auto" w:sz="4" w:space="0"/>
            </w:tcBorders>
            <w:vAlign w:val="center"/>
          </w:tcPr>
          <w:p w14:paraId="24CCED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100-1000次/盒</w:t>
            </w:r>
          </w:p>
        </w:tc>
        <w:tc>
          <w:tcPr>
            <w:tcW w:w="742" w:type="dxa"/>
            <w:tcBorders>
              <w:top w:val="nil"/>
              <w:left w:val="nil"/>
              <w:bottom w:val="single" w:color="auto" w:sz="4" w:space="0"/>
              <w:right w:val="single" w:color="auto" w:sz="4" w:space="0"/>
            </w:tcBorders>
            <w:vAlign w:val="center"/>
          </w:tcPr>
          <w:p w14:paraId="600545A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E0C2D3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tcBorders>
              <w:top w:val="nil"/>
              <w:left w:val="nil"/>
              <w:bottom w:val="single" w:color="auto" w:sz="4" w:space="0"/>
              <w:right w:val="single" w:color="auto" w:sz="4" w:space="0"/>
            </w:tcBorders>
            <w:vAlign w:val="center"/>
          </w:tcPr>
          <w:p w14:paraId="27BF980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是基于PI特异性地对死细胞核进行染色的试剂盒。最大激发光波长为535nm，最大发射光波长为617nm；染色时间：室温避光15分钟；用于贴壁细胞/悬浮细胞、组织样本；规格：100-1000次/盒</w:t>
            </w:r>
          </w:p>
        </w:tc>
        <w:tc>
          <w:tcPr>
            <w:tcW w:w="1438" w:type="dxa"/>
            <w:tcBorders>
              <w:top w:val="nil"/>
              <w:left w:val="nil"/>
              <w:bottom w:val="single" w:color="auto" w:sz="4" w:space="0"/>
              <w:right w:val="single" w:color="auto" w:sz="4" w:space="0"/>
            </w:tcBorders>
            <w:vAlign w:val="center"/>
          </w:tcPr>
          <w:p w14:paraId="60FD971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0.0065</w:t>
            </w:r>
          </w:p>
        </w:tc>
        <w:tc>
          <w:tcPr>
            <w:tcW w:w="1438" w:type="dxa"/>
            <w:tcBorders>
              <w:top w:val="nil"/>
              <w:left w:val="nil"/>
              <w:bottom w:val="single" w:color="auto" w:sz="4" w:space="0"/>
              <w:right w:val="single" w:color="auto" w:sz="4" w:space="0"/>
            </w:tcBorders>
            <w:vAlign w:val="center"/>
          </w:tcPr>
          <w:p w14:paraId="699BA63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E500495">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51B580C0">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19676B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3-60</w:t>
            </w:r>
          </w:p>
        </w:tc>
        <w:tc>
          <w:tcPr>
            <w:tcW w:w="2663" w:type="dxa"/>
            <w:tcBorders>
              <w:top w:val="nil"/>
              <w:left w:val="nil"/>
              <w:bottom w:val="single" w:color="auto" w:sz="4" w:space="0"/>
              <w:right w:val="single" w:color="auto" w:sz="4" w:space="0"/>
            </w:tcBorders>
            <w:vAlign w:val="center"/>
          </w:tcPr>
          <w:p w14:paraId="59700C4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5×SDS-PAGE 蛋白上样缓冲液</w:t>
            </w:r>
          </w:p>
        </w:tc>
        <w:tc>
          <w:tcPr>
            <w:tcW w:w="1665" w:type="dxa"/>
            <w:tcBorders>
              <w:top w:val="nil"/>
              <w:left w:val="nil"/>
              <w:bottom w:val="single" w:color="auto" w:sz="4" w:space="0"/>
              <w:right w:val="single" w:color="auto" w:sz="4" w:space="0"/>
            </w:tcBorders>
            <w:vAlign w:val="center"/>
          </w:tcPr>
          <w:p w14:paraId="4088BF5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 1 mL</w:t>
            </w:r>
          </w:p>
        </w:tc>
        <w:tc>
          <w:tcPr>
            <w:tcW w:w="742" w:type="dxa"/>
            <w:tcBorders>
              <w:top w:val="nil"/>
              <w:left w:val="nil"/>
              <w:bottom w:val="single" w:color="auto" w:sz="4" w:space="0"/>
              <w:right w:val="single" w:color="auto" w:sz="4" w:space="0"/>
            </w:tcBorders>
            <w:vAlign w:val="center"/>
          </w:tcPr>
          <w:p w14:paraId="37B6C4A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w:t>
            </w:r>
          </w:p>
        </w:tc>
        <w:tc>
          <w:tcPr>
            <w:tcW w:w="799" w:type="dxa"/>
            <w:tcBorders>
              <w:top w:val="nil"/>
              <w:left w:val="nil"/>
              <w:bottom w:val="single" w:color="auto" w:sz="4" w:space="0"/>
              <w:right w:val="single" w:color="auto" w:sz="4" w:space="0"/>
            </w:tcBorders>
            <w:vAlign w:val="center"/>
          </w:tcPr>
          <w:p w14:paraId="17EF45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包</w:t>
            </w:r>
          </w:p>
        </w:tc>
        <w:tc>
          <w:tcPr>
            <w:tcW w:w="3960" w:type="dxa"/>
            <w:tcBorders>
              <w:top w:val="nil"/>
              <w:left w:val="nil"/>
              <w:bottom w:val="single" w:color="auto" w:sz="4" w:space="0"/>
              <w:right w:val="single" w:color="auto" w:sz="4" w:space="0"/>
            </w:tcBorders>
            <w:vAlign w:val="center"/>
          </w:tcPr>
          <w:p w14:paraId="7E566CC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适用于SDS-PAGE 蛋白电泳样品制备；浓度：5X浓缩液；冰袋运输，-20℃保存一年；规格：20× 1 mL/盒</w:t>
            </w:r>
          </w:p>
        </w:tc>
        <w:tc>
          <w:tcPr>
            <w:tcW w:w="1438" w:type="dxa"/>
            <w:tcBorders>
              <w:top w:val="nil"/>
              <w:left w:val="nil"/>
              <w:bottom w:val="single" w:color="auto" w:sz="4" w:space="0"/>
              <w:right w:val="single" w:color="auto" w:sz="4" w:space="0"/>
            </w:tcBorders>
            <w:vAlign w:val="center"/>
          </w:tcPr>
          <w:p w14:paraId="0A50E16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0.0225</w:t>
            </w:r>
          </w:p>
        </w:tc>
        <w:tc>
          <w:tcPr>
            <w:tcW w:w="1438" w:type="dxa"/>
            <w:tcBorders>
              <w:top w:val="nil"/>
              <w:left w:val="nil"/>
              <w:bottom w:val="single" w:color="auto" w:sz="4" w:space="0"/>
              <w:right w:val="single" w:color="auto" w:sz="4" w:space="0"/>
            </w:tcBorders>
            <w:vAlign w:val="center"/>
          </w:tcPr>
          <w:p w14:paraId="340BFBA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D893390">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756C9CEE">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E52329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3-61</w:t>
            </w:r>
          </w:p>
        </w:tc>
        <w:tc>
          <w:tcPr>
            <w:tcW w:w="2663" w:type="dxa"/>
            <w:tcBorders>
              <w:top w:val="nil"/>
              <w:left w:val="nil"/>
              <w:bottom w:val="single" w:color="auto" w:sz="4" w:space="0"/>
              <w:right w:val="single" w:color="auto" w:sz="4" w:space="0"/>
            </w:tcBorders>
            <w:vAlign w:val="center"/>
          </w:tcPr>
          <w:p w14:paraId="504D32D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wb专用一抗二抗稀释液，</w:t>
            </w:r>
          </w:p>
        </w:tc>
        <w:tc>
          <w:tcPr>
            <w:tcW w:w="1665" w:type="dxa"/>
            <w:tcBorders>
              <w:top w:val="nil"/>
              <w:left w:val="nil"/>
              <w:bottom w:val="single" w:color="auto" w:sz="4" w:space="0"/>
              <w:right w:val="single" w:color="auto" w:sz="4" w:space="0"/>
            </w:tcBorders>
            <w:vAlign w:val="center"/>
          </w:tcPr>
          <w:p w14:paraId="1E52E3C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742" w:type="dxa"/>
            <w:tcBorders>
              <w:top w:val="nil"/>
              <w:left w:val="nil"/>
              <w:bottom w:val="single" w:color="auto" w:sz="4" w:space="0"/>
              <w:right w:val="single" w:color="auto" w:sz="4" w:space="0"/>
            </w:tcBorders>
            <w:vAlign w:val="center"/>
          </w:tcPr>
          <w:p w14:paraId="3933E1A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w:t>
            </w:r>
          </w:p>
        </w:tc>
        <w:tc>
          <w:tcPr>
            <w:tcW w:w="799" w:type="dxa"/>
            <w:tcBorders>
              <w:top w:val="nil"/>
              <w:left w:val="nil"/>
              <w:bottom w:val="single" w:color="auto" w:sz="4" w:space="0"/>
              <w:right w:val="single" w:color="auto" w:sz="4" w:space="0"/>
            </w:tcBorders>
            <w:vAlign w:val="center"/>
          </w:tcPr>
          <w:p w14:paraId="50BBFD6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2D86B5A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用途：Western Blot 一抗、二抗稀释与孵育；外观：无色透明液体； pH：7.2–7.4；保存条件：2–8℃ 避光；常温或4℃运输；</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不含：叠氮钠、磷酸盐、脱脂奶粉；兼容HRP/AP等多种酶标二抗；可回收重复使用；规格：500ml/瓶</w:t>
            </w:r>
          </w:p>
        </w:tc>
        <w:tc>
          <w:tcPr>
            <w:tcW w:w="1438" w:type="dxa"/>
            <w:tcBorders>
              <w:top w:val="nil"/>
              <w:left w:val="nil"/>
              <w:bottom w:val="single" w:color="auto" w:sz="4" w:space="0"/>
              <w:right w:val="single" w:color="auto" w:sz="4" w:space="0"/>
            </w:tcBorders>
            <w:vAlign w:val="center"/>
          </w:tcPr>
          <w:p w14:paraId="3B0AFA3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0.0538</w:t>
            </w:r>
          </w:p>
        </w:tc>
        <w:tc>
          <w:tcPr>
            <w:tcW w:w="1438" w:type="dxa"/>
            <w:tcBorders>
              <w:top w:val="nil"/>
              <w:left w:val="nil"/>
              <w:bottom w:val="single" w:color="auto" w:sz="4" w:space="0"/>
              <w:right w:val="single" w:color="auto" w:sz="4" w:space="0"/>
            </w:tcBorders>
            <w:vAlign w:val="center"/>
          </w:tcPr>
          <w:p w14:paraId="314008A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0DB2BC0">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4F00707C">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079A97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3-62</w:t>
            </w:r>
          </w:p>
        </w:tc>
        <w:tc>
          <w:tcPr>
            <w:tcW w:w="2663" w:type="dxa"/>
            <w:tcBorders>
              <w:top w:val="nil"/>
              <w:left w:val="nil"/>
              <w:bottom w:val="single" w:color="auto" w:sz="4" w:space="0"/>
              <w:right w:val="single" w:color="auto" w:sz="4" w:space="0"/>
            </w:tcBorders>
            <w:vAlign w:val="center"/>
          </w:tcPr>
          <w:p w14:paraId="5ED199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ECL化学发光超敏显色试剂盒</w:t>
            </w:r>
          </w:p>
        </w:tc>
        <w:tc>
          <w:tcPr>
            <w:tcW w:w="1665" w:type="dxa"/>
            <w:tcBorders>
              <w:top w:val="nil"/>
              <w:left w:val="nil"/>
              <w:bottom w:val="single" w:color="auto" w:sz="4" w:space="0"/>
              <w:right w:val="single" w:color="auto" w:sz="4" w:space="0"/>
            </w:tcBorders>
            <w:vAlign w:val="center"/>
          </w:tcPr>
          <w:p w14:paraId="105DF1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100ml/盒</w:t>
            </w:r>
          </w:p>
        </w:tc>
        <w:tc>
          <w:tcPr>
            <w:tcW w:w="742" w:type="dxa"/>
            <w:tcBorders>
              <w:top w:val="nil"/>
              <w:left w:val="nil"/>
              <w:bottom w:val="single" w:color="auto" w:sz="4" w:space="0"/>
              <w:right w:val="single" w:color="auto" w:sz="4" w:space="0"/>
            </w:tcBorders>
            <w:vAlign w:val="center"/>
          </w:tcPr>
          <w:p w14:paraId="749B252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567685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w:t>
            </w:r>
          </w:p>
        </w:tc>
        <w:tc>
          <w:tcPr>
            <w:tcW w:w="3960" w:type="dxa"/>
            <w:tcBorders>
              <w:top w:val="nil"/>
              <w:left w:val="nil"/>
              <w:bottom w:val="single" w:color="auto" w:sz="4" w:space="0"/>
              <w:right w:val="single" w:color="auto" w:sz="4" w:space="0"/>
            </w:tcBorders>
            <w:vAlign w:val="center"/>
          </w:tcPr>
          <w:p w14:paraId="77BFE1D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 xml:space="preserve">用途：Western Blot 化学发光检测（HRP酶标二抗）；灵敏度：超敏型，低皮克级 / 飞克级 ；发光信号：室温孵育 1–2 min 达峰值 </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；持续发光：≥5小时（适合多次曝光、长曝光）；适用膜：PVDF膜、NC膜通用 ；保存：4℃避光；冰袋或常温运输；规格：100ml/盒</w:t>
            </w:r>
          </w:p>
        </w:tc>
        <w:tc>
          <w:tcPr>
            <w:tcW w:w="1438" w:type="dxa"/>
            <w:tcBorders>
              <w:top w:val="nil"/>
              <w:left w:val="nil"/>
              <w:bottom w:val="single" w:color="auto" w:sz="4" w:space="0"/>
              <w:right w:val="single" w:color="auto" w:sz="4" w:space="0"/>
            </w:tcBorders>
            <w:vAlign w:val="center"/>
          </w:tcPr>
          <w:p w14:paraId="2F61B9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0.0395</w:t>
            </w:r>
          </w:p>
        </w:tc>
        <w:tc>
          <w:tcPr>
            <w:tcW w:w="1438" w:type="dxa"/>
            <w:tcBorders>
              <w:top w:val="nil"/>
              <w:left w:val="nil"/>
              <w:bottom w:val="single" w:color="auto" w:sz="4" w:space="0"/>
              <w:right w:val="single" w:color="auto" w:sz="4" w:space="0"/>
            </w:tcBorders>
            <w:vAlign w:val="center"/>
          </w:tcPr>
          <w:p w14:paraId="48645CA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F763542">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B1C2C79">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11154D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3-63</w:t>
            </w:r>
          </w:p>
        </w:tc>
        <w:tc>
          <w:tcPr>
            <w:tcW w:w="2663" w:type="dxa"/>
            <w:tcBorders>
              <w:top w:val="nil"/>
              <w:left w:val="nil"/>
              <w:bottom w:val="single" w:color="auto" w:sz="4" w:space="0"/>
              <w:right w:val="single" w:color="auto" w:sz="4" w:space="0"/>
            </w:tcBorders>
            <w:vAlign w:val="center"/>
          </w:tcPr>
          <w:p w14:paraId="6514C8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一步法RT-qpcr（SYBR）试剂盒</w:t>
            </w:r>
          </w:p>
        </w:tc>
        <w:tc>
          <w:tcPr>
            <w:tcW w:w="1665" w:type="dxa"/>
            <w:tcBorders>
              <w:top w:val="nil"/>
              <w:left w:val="nil"/>
              <w:bottom w:val="single" w:color="auto" w:sz="4" w:space="0"/>
              <w:right w:val="single" w:color="auto" w:sz="4" w:space="0"/>
            </w:tcBorders>
            <w:vAlign w:val="center"/>
          </w:tcPr>
          <w:p w14:paraId="50DF450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250t</w:t>
            </w:r>
          </w:p>
        </w:tc>
        <w:tc>
          <w:tcPr>
            <w:tcW w:w="742" w:type="dxa"/>
            <w:tcBorders>
              <w:top w:val="nil"/>
              <w:left w:val="nil"/>
              <w:bottom w:val="single" w:color="auto" w:sz="4" w:space="0"/>
              <w:right w:val="single" w:color="auto" w:sz="4" w:space="0"/>
            </w:tcBorders>
            <w:vAlign w:val="center"/>
          </w:tcPr>
          <w:p w14:paraId="7CF06EC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w:t>
            </w:r>
          </w:p>
        </w:tc>
        <w:tc>
          <w:tcPr>
            <w:tcW w:w="799" w:type="dxa"/>
            <w:tcBorders>
              <w:top w:val="nil"/>
              <w:left w:val="nil"/>
              <w:bottom w:val="single" w:color="auto" w:sz="4" w:space="0"/>
              <w:right w:val="single" w:color="auto" w:sz="4" w:space="0"/>
            </w:tcBorders>
            <w:vAlign w:val="center"/>
          </w:tcPr>
          <w:p w14:paraId="69407C3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tcBorders>
              <w:top w:val="nil"/>
              <w:left w:val="nil"/>
              <w:bottom w:val="single" w:color="auto" w:sz="4" w:space="0"/>
              <w:right w:val="single" w:color="auto" w:sz="4" w:space="0"/>
            </w:tcBorders>
            <w:vAlign w:val="center"/>
          </w:tcPr>
          <w:p w14:paraId="49AC065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该产品利用SYBR Green I嵌合荧光法进行qPCR的试剂盒，是一种2X premix型试剂，反应液配制十分简，仅需加入引物、模板及RNase free water即可，，在单管内完成反转录与gPCR 反应；4度储存，规格：250次/支</w:t>
            </w:r>
          </w:p>
        </w:tc>
        <w:tc>
          <w:tcPr>
            <w:tcW w:w="1438" w:type="dxa"/>
            <w:tcBorders>
              <w:top w:val="nil"/>
              <w:left w:val="nil"/>
              <w:bottom w:val="single" w:color="auto" w:sz="4" w:space="0"/>
              <w:right w:val="single" w:color="auto" w:sz="4" w:space="0"/>
            </w:tcBorders>
            <w:vAlign w:val="center"/>
          </w:tcPr>
          <w:p w14:paraId="4E241D8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0.1203</w:t>
            </w:r>
          </w:p>
        </w:tc>
        <w:tc>
          <w:tcPr>
            <w:tcW w:w="1438" w:type="dxa"/>
            <w:tcBorders>
              <w:top w:val="nil"/>
              <w:left w:val="nil"/>
              <w:bottom w:val="single" w:color="auto" w:sz="4" w:space="0"/>
              <w:right w:val="single" w:color="auto" w:sz="4" w:space="0"/>
            </w:tcBorders>
            <w:vAlign w:val="center"/>
          </w:tcPr>
          <w:p w14:paraId="3460063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7D2A4AF">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83BA8A4">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DA85E0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3-64</w:t>
            </w:r>
          </w:p>
        </w:tc>
        <w:tc>
          <w:tcPr>
            <w:tcW w:w="2663" w:type="dxa"/>
            <w:tcBorders>
              <w:top w:val="nil"/>
              <w:left w:val="nil"/>
              <w:bottom w:val="single" w:color="auto" w:sz="4" w:space="0"/>
              <w:right w:val="single" w:color="auto" w:sz="4" w:space="0"/>
            </w:tcBorders>
            <w:vAlign w:val="center"/>
          </w:tcPr>
          <w:p w14:paraId="72003F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CALNP mRNA in vitro</w:t>
            </w:r>
          </w:p>
        </w:tc>
        <w:tc>
          <w:tcPr>
            <w:tcW w:w="1665" w:type="dxa"/>
            <w:tcBorders>
              <w:top w:val="nil"/>
              <w:left w:val="nil"/>
              <w:bottom w:val="single" w:color="auto" w:sz="4" w:space="0"/>
              <w:right w:val="single" w:color="auto" w:sz="4" w:space="0"/>
            </w:tcBorders>
            <w:vAlign w:val="center"/>
          </w:tcPr>
          <w:p w14:paraId="28AB087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0.5ml</w:t>
            </w:r>
          </w:p>
        </w:tc>
        <w:tc>
          <w:tcPr>
            <w:tcW w:w="742" w:type="dxa"/>
            <w:tcBorders>
              <w:top w:val="nil"/>
              <w:left w:val="nil"/>
              <w:bottom w:val="single" w:color="auto" w:sz="4" w:space="0"/>
              <w:right w:val="single" w:color="auto" w:sz="4" w:space="0"/>
            </w:tcBorders>
            <w:vAlign w:val="center"/>
          </w:tcPr>
          <w:p w14:paraId="67261D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6130FEA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277CD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适合核酸：mRNA、IVTmRNA、修饰mRNA；高效胞质递送高表达效率；转染细胞类型广泛；转染效率大于90%；细胞毒性极低，内毒素＜3EU/ml；无菌，无杂质</w:t>
            </w:r>
          </w:p>
        </w:tc>
        <w:tc>
          <w:tcPr>
            <w:tcW w:w="1438" w:type="dxa"/>
            <w:tcBorders>
              <w:top w:val="nil"/>
              <w:left w:val="nil"/>
              <w:bottom w:val="single" w:color="auto" w:sz="4" w:space="0"/>
              <w:right w:val="single" w:color="auto" w:sz="4" w:space="0"/>
            </w:tcBorders>
            <w:vAlign w:val="center"/>
          </w:tcPr>
          <w:p w14:paraId="075FC6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0.1805</w:t>
            </w:r>
          </w:p>
        </w:tc>
        <w:tc>
          <w:tcPr>
            <w:tcW w:w="1438" w:type="dxa"/>
            <w:tcBorders>
              <w:top w:val="nil"/>
              <w:left w:val="nil"/>
              <w:bottom w:val="single" w:color="auto" w:sz="4" w:space="0"/>
              <w:right w:val="single" w:color="auto" w:sz="4" w:space="0"/>
            </w:tcBorders>
            <w:vAlign w:val="center"/>
          </w:tcPr>
          <w:p w14:paraId="41AAF8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21741A8">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02D410DC">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5EC71B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3-65</w:t>
            </w:r>
          </w:p>
        </w:tc>
        <w:tc>
          <w:tcPr>
            <w:tcW w:w="2663" w:type="dxa"/>
            <w:tcBorders>
              <w:top w:val="nil"/>
              <w:left w:val="nil"/>
              <w:bottom w:val="single" w:color="auto" w:sz="4" w:space="0"/>
              <w:right w:val="single" w:color="auto" w:sz="4" w:space="0"/>
            </w:tcBorders>
            <w:vAlign w:val="center"/>
          </w:tcPr>
          <w:p w14:paraId="62126A5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Aldolase C Polyclonal antibody</w:t>
            </w:r>
          </w:p>
        </w:tc>
        <w:tc>
          <w:tcPr>
            <w:tcW w:w="1665" w:type="dxa"/>
            <w:tcBorders>
              <w:top w:val="nil"/>
              <w:left w:val="nil"/>
              <w:bottom w:val="single" w:color="auto" w:sz="4" w:space="0"/>
              <w:right w:val="single" w:color="auto" w:sz="4" w:space="0"/>
            </w:tcBorders>
            <w:vAlign w:val="center"/>
          </w:tcPr>
          <w:p w14:paraId="14DE7EA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37BD989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666BAB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720E5D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1、产品名称Aldolase C Polyclonal antibody</w:t>
            </w:r>
          </w:p>
          <w:p w14:paraId="21B6AE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2、计算分子量39kDa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WB：1:5000-1:50000, IHC：1:50-1:500, IF-P :1:200-1:800  4、 反应种属Human, Mouse, Rat</w:t>
            </w:r>
          </w:p>
          <w:p w14:paraId="218F065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2C7D5B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438" w:type="dxa"/>
            <w:tcBorders>
              <w:top w:val="nil"/>
              <w:left w:val="nil"/>
              <w:bottom w:val="single" w:color="auto" w:sz="4" w:space="0"/>
              <w:right w:val="single" w:color="auto" w:sz="4" w:space="0"/>
            </w:tcBorders>
            <w:vAlign w:val="center"/>
          </w:tcPr>
          <w:p w14:paraId="44CA5E0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0.187</w:t>
            </w:r>
          </w:p>
        </w:tc>
        <w:tc>
          <w:tcPr>
            <w:tcW w:w="1438" w:type="dxa"/>
            <w:tcBorders>
              <w:top w:val="nil"/>
              <w:left w:val="nil"/>
              <w:bottom w:val="single" w:color="auto" w:sz="4" w:space="0"/>
              <w:right w:val="single" w:color="auto" w:sz="4" w:space="0"/>
            </w:tcBorders>
            <w:vAlign w:val="center"/>
          </w:tcPr>
          <w:p w14:paraId="6A6A72E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46B80ED">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027633F0">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733A87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3-66</w:t>
            </w:r>
          </w:p>
        </w:tc>
        <w:tc>
          <w:tcPr>
            <w:tcW w:w="2663" w:type="dxa"/>
            <w:tcBorders>
              <w:top w:val="nil"/>
              <w:left w:val="nil"/>
              <w:bottom w:val="single" w:color="auto" w:sz="4" w:space="0"/>
              <w:right w:val="single" w:color="auto" w:sz="4" w:space="0"/>
            </w:tcBorders>
            <w:vAlign w:val="center"/>
          </w:tcPr>
          <w:p w14:paraId="5FC36E2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Calretinin Polyclonal antibody</w:t>
            </w:r>
          </w:p>
        </w:tc>
        <w:tc>
          <w:tcPr>
            <w:tcW w:w="1665" w:type="dxa"/>
            <w:tcBorders>
              <w:top w:val="nil"/>
              <w:left w:val="nil"/>
              <w:bottom w:val="single" w:color="auto" w:sz="4" w:space="0"/>
              <w:right w:val="single" w:color="auto" w:sz="4" w:space="0"/>
            </w:tcBorders>
            <w:vAlign w:val="center"/>
          </w:tcPr>
          <w:p w14:paraId="161E49D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35B522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0DA1DE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4493719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1、产品名称Calretinin Polyclonal antibody</w:t>
            </w:r>
          </w:p>
          <w:p w14:paraId="0AD255C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2、计算分子量29kDa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WB：1:5000-1:50000, IHC：1:500-1:2000, IF/ICC : 1:200-1:800；IP : 0.5-4.0 ug for 1.0-3.0 mg of total protein lysate</w:t>
            </w:r>
          </w:p>
          <w:p w14:paraId="6F82ED2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 Mouse, Rat</w:t>
            </w:r>
          </w:p>
          <w:p w14:paraId="00FEE60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5AC52F3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438" w:type="dxa"/>
            <w:tcBorders>
              <w:top w:val="nil"/>
              <w:left w:val="nil"/>
              <w:bottom w:val="single" w:color="auto" w:sz="4" w:space="0"/>
              <w:right w:val="single" w:color="auto" w:sz="4" w:space="0"/>
            </w:tcBorders>
            <w:vAlign w:val="center"/>
          </w:tcPr>
          <w:p w14:paraId="5931806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0.187</w:t>
            </w:r>
          </w:p>
        </w:tc>
        <w:tc>
          <w:tcPr>
            <w:tcW w:w="1438" w:type="dxa"/>
            <w:tcBorders>
              <w:top w:val="nil"/>
              <w:left w:val="nil"/>
              <w:bottom w:val="single" w:color="auto" w:sz="4" w:space="0"/>
              <w:right w:val="single" w:color="auto" w:sz="4" w:space="0"/>
            </w:tcBorders>
            <w:vAlign w:val="center"/>
          </w:tcPr>
          <w:p w14:paraId="056235E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998AF6D">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C04A5AE">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586CA9D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3-67</w:t>
            </w:r>
          </w:p>
        </w:tc>
        <w:tc>
          <w:tcPr>
            <w:tcW w:w="2663" w:type="dxa"/>
            <w:tcBorders>
              <w:top w:val="nil"/>
              <w:left w:val="nil"/>
              <w:bottom w:val="single" w:color="auto" w:sz="4" w:space="0"/>
              <w:right w:val="single" w:color="auto" w:sz="4" w:space="0"/>
            </w:tcBorders>
            <w:vAlign w:val="center"/>
          </w:tcPr>
          <w:p w14:paraId="18E57F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PCP4 Polyclonal antibody</w:t>
            </w:r>
          </w:p>
        </w:tc>
        <w:tc>
          <w:tcPr>
            <w:tcW w:w="1665" w:type="dxa"/>
            <w:tcBorders>
              <w:top w:val="nil"/>
              <w:left w:val="nil"/>
              <w:bottom w:val="single" w:color="auto" w:sz="4" w:space="0"/>
              <w:right w:val="single" w:color="auto" w:sz="4" w:space="0"/>
            </w:tcBorders>
            <w:vAlign w:val="center"/>
          </w:tcPr>
          <w:p w14:paraId="5F55CC0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03A41E0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44616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6506AB4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1、产品名称PCP4 Polyclonal antibody</w:t>
            </w:r>
          </w:p>
          <w:p w14:paraId="12935BE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2、计算分子量7kDa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WB：1:1000-1:6000, IHC：1:50-1:500, IF-P : 1:50-1:500；IP : 0.5-4.0 ug for 1.0-3.0 mg of total protein lysate</w:t>
            </w:r>
          </w:p>
          <w:p w14:paraId="2EB756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 Mouse, Rat</w:t>
            </w:r>
          </w:p>
          <w:p w14:paraId="4F9836C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73642DA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438" w:type="dxa"/>
            <w:tcBorders>
              <w:top w:val="nil"/>
              <w:left w:val="nil"/>
              <w:bottom w:val="single" w:color="auto" w:sz="4" w:space="0"/>
              <w:right w:val="single" w:color="auto" w:sz="4" w:space="0"/>
            </w:tcBorders>
            <w:vAlign w:val="center"/>
          </w:tcPr>
          <w:p w14:paraId="2E90543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0.187</w:t>
            </w:r>
          </w:p>
        </w:tc>
        <w:tc>
          <w:tcPr>
            <w:tcW w:w="1438" w:type="dxa"/>
            <w:tcBorders>
              <w:top w:val="nil"/>
              <w:left w:val="nil"/>
              <w:bottom w:val="single" w:color="auto" w:sz="4" w:space="0"/>
              <w:right w:val="single" w:color="auto" w:sz="4" w:space="0"/>
            </w:tcBorders>
            <w:vAlign w:val="center"/>
          </w:tcPr>
          <w:p w14:paraId="74E669D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DA8520D">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F21DE1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5E35312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3-68</w:t>
            </w:r>
          </w:p>
        </w:tc>
        <w:tc>
          <w:tcPr>
            <w:tcW w:w="2663" w:type="dxa"/>
            <w:tcBorders>
              <w:top w:val="nil"/>
              <w:left w:val="nil"/>
              <w:bottom w:val="single" w:color="auto" w:sz="4" w:space="0"/>
              <w:right w:val="single" w:color="auto" w:sz="4" w:space="0"/>
            </w:tcBorders>
            <w:vAlign w:val="center"/>
          </w:tcPr>
          <w:p w14:paraId="606A34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GCLM Polyclonal antibody</w:t>
            </w:r>
          </w:p>
        </w:tc>
        <w:tc>
          <w:tcPr>
            <w:tcW w:w="1665" w:type="dxa"/>
            <w:tcBorders>
              <w:top w:val="nil"/>
              <w:left w:val="nil"/>
              <w:bottom w:val="single" w:color="auto" w:sz="4" w:space="0"/>
              <w:right w:val="single" w:color="auto" w:sz="4" w:space="0"/>
            </w:tcBorders>
            <w:vAlign w:val="center"/>
          </w:tcPr>
          <w:p w14:paraId="2BE6865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50ul</w:t>
            </w:r>
          </w:p>
        </w:tc>
        <w:tc>
          <w:tcPr>
            <w:tcW w:w="742" w:type="dxa"/>
            <w:tcBorders>
              <w:top w:val="nil"/>
              <w:left w:val="nil"/>
              <w:bottom w:val="single" w:color="auto" w:sz="4" w:space="0"/>
              <w:right w:val="single" w:color="auto" w:sz="4" w:space="0"/>
            </w:tcBorders>
            <w:vAlign w:val="center"/>
          </w:tcPr>
          <w:p w14:paraId="4235D63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1B683B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F6B388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1、产品名称GCLM Polyclonal antibody</w:t>
            </w:r>
          </w:p>
          <w:p w14:paraId="64C0B25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2、计算分子量31kDa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WB：1:2000-1:10000, IHC：1:400-1:1600,IP : 0.5-4.0 ug for 1.0-3.0 mg of total protein lysate；IF/ICC : 1:50-1:500；</w:t>
            </w:r>
          </w:p>
          <w:p w14:paraId="0326F5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 Mouse, Rat</w:t>
            </w:r>
          </w:p>
          <w:p w14:paraId="14AEAAE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107F08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7、规格：50ul/支</w:t>
            </w:r>
          </w:p>
        </w:tc>
        <w:tc>
          <w:tcPr>
            <w:tcW w:w="1438" w:type="dxa"/>
            <w:tcBorders>
              <w:top w:val="nil"/>
              <w:left w:val="nil"/>
              <w:bottom w:val="single" w:color="auto" w:sz="4" w:space="0"/>
              <w:right w:val="single" w:color="auto" w:sz="4" w:space="0"/>
            </w:tcBorders>
            <w:vAlign w:val="center"/>
          </w:tcPr>
          <w:p w14:paraId="5358973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0.1215</w:t>
            </w:r>
          </w:p>
        </w:tc>
        <w:tc>
          <w:tcPr>
            <w:tcW w:w="1438" w:type="dxa"/>
            <w:tcBorders>
              <w:top w:val="nil"/>
              <w:left w:val="nil"/>
              <w:bottom w:val="single" w:color="auto" w:sz="4" w:space="0"/>
              <w:right w:val="single" w:color="auto" w:sz="4" w:space="0"/>
            </w:tcBorders>
            <w:vAlign w:val="center"/>
          </w:tcPr>
          <w:p w14:paraId="351E277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CCB1EC9">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701A54D3">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38D5D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3-69</w:t>
            </w:r>
          </w:p>
        </w:tc>
        <w:tc>
          <w:tcPr>
            <w:tcW w:w="2663" w:type="dxa"/>
            <w:tcBorders>
              <w:top w:val="nil"/>
              <w:left w:val="nil"/>
              <w:bottom w:val="single" w:color="auto" w:sz="4" w:space="0"/>
              <w:right w:val="single" w:color="auto" w:sz="4" w:space="0"/>
            </w:tcBorders>
            <w:vAlign w:val="center"/>
          </w:tcPr>
          <w:p w14:paraId="7F5F03D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GCLC Polyclonal antibody</w:t>
            </w:r>
          </w:p>
        </w:tc>
        <w:tc>
          <w:tcPr>
            <w:tcW w:w="1665" w:type="dxa"/>
            <w:tcBorders>
              <w:top w:val="nil"/>
              <w:left w:val="nil"/>
              <w:bottom w:val="single" w:color="auto" w:sz="4" w:space="0"/>
              <w:right w:val="single" w:color="auto" w:sz="4" w:space="0"/>
            </w:tcBorders>
            <w:vAlign w:val="center"/>
          </w:tcPr>
          <w:p w14:paraId="1FBE6F7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50ul</w:t>
            </w:r>
          </w:p>
        </w:tc>
        <w:tc>
          <w:tcPr>
            <w:tcW w:w="742" w:type="dxa"/>
            <w:tcBorders>
              <w:top w:val="nil"/>
              <w:left w:val="nil"/>
              <w:bottom w:val="single" w:color="auto" w:sz="4" w:space="0"/>
              <w:right w:val="single" w:color="auto" w:sz="4" w:space="0"/>
            </w:tcBorders>
            <w:vAlign w:val="center"/>
          </w:tcPr>
          <w:p w14:paraId="62377B4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1FF9702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568A032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1、产品名称GCLC Polyclonal antibody</w:t>
            </w:r>
          </w:p>
          <w:p w14:paraId="529B658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2、计算分子量73kDa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 1:1000-1:4000, IHC : 1:50-1:500,IP : 0.5-4.0 ug for 1.0-3.0 mg of total protein lysate；IF/ICC : 1:50-1:500；</w:t>
            </w:r>
          </w:p>
          <w:p w14:paraId="4FAEDD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 Mouse, Rat</w:t>
            </w:r>
          </w:p>
          <w:p w14:paraId="7C36C0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494D140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7、规格：50ul/支</w:t>
            </w:r>
          </w:p>
        </w:tc>
        <w:tc>
          <w:tcPr>
            <w:tcW w:w="1438" w:type="dxa"/>
            <w:tcBorders>
              <w:top w:val="nil"/>
              <w:left w:val="nil"/>
              <w:bottom w:val="single" w:color="auto" w:sz="4" w:space="0"/>
              <w:right w:val="single" w:color="auto" w:sz="4" w:space="0"/>
            </w:tcBorders>
            <w:vAlign w:val="center"/>
          </w:tcPr>
          <w:p w14:paraId="7838A9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0.1515</w:t>
            </w:r>
          </w:p>
        </w:tc>
        <w:tc>
          <w:tcPr>
            <w:tcW w:w="1438" w:type="dxa"/>
            <w:tcBorders>
              <w:top w:val="nil"/>
              <w:left w:val="nil"/>
              <w:bottom w:val="single" w:color="auto" w:sz="4" w:space="0"/>
              <w:right w:val="single" w:color="auto" w:sz="4" w:space="0"/>
            </w:tcBorders>
            <w:vAlign w:val="center"/>
          </w:tcPr>
          <w:p w14:paraId="2A46002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4DA2451">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52A4C1F">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6E827F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3-70</w:t>
            </w:r>
          </w:p>
        </w:tc>
        <w:tc>
          <w:tcPr>
            <w:tcW w:w="2663" w:type="dxa"/>
            <w:tcBorders>
              <w:top w:val="nil"/>
              <w:left w:val="nil"/>
              <w:bottom w:val="single" w:color="auto" w:sz="4" w:space="0"/>
              <w:right w:val="single" w:color="auto" w:sz="4" w:space="0"/>
            </w:tcBorders>
            <w:vAlign w:val="center"/>
          </w:tcPr>
          <w:p w14:paraId="36DA833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PROX1 Polyclonal antibody</w:t>
            </w:r>
          </w:p>
        </w:tc>
        <w:tc>
          <w:tcPr>
            <w:tcW w:w="1665" w:type="dxa"/>
            <w:tcBorders>
              <w:top w:val="nil"/>
              <w:left w:val="nil"/>
              <w:bottom w:val="single" w:color="auto" w:sz="4" w:space="0"/>
              <w:right w:val="single" w:color="auto" w:sz="4" w:space="0"/>
            </w:tcBorders>
            <w:vAlign w:val="center"/>
          </w:tcPr>
          <w:p w14:paraId="3D484E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50ul</w:t>
            </w:r>
          </w:p>
        </w:tc>
        <w:tc>
          <w:tcPr>
            <w:tcW w:w="742" w:type="dxa"/>
            <w:tcBorders>
              <w:top w:val="nil"/>
              <w:left w:val="nil"/>
              <w:bottom w:val="single" w:color="auto" w:sz="4" w:space="0"/>
              <w:right w:val="single" w:color="auto" w:sz="4" w:space="0"/>
            </w:tcBorders>
            <w:vAlign w:val="center"/>
          </w:tcPr>
          <w:p w14:paraId="55EB95B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3E51159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EB4CFB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1、产品名称PROX1 Polyclonal antibody</w:t>
            </w:r>
          </w:p>
          <w:p w14:paraId="775A4D8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2、计算分子量83kDa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WB：1:2000-1:10000, IF/ICC : 1:200-1:800,IP : 0.5-4.0 ug for 1.0-3.0 mg of total protein lysate；FC (INTRA) : 0.25 ug per 10^6 cells in a 100 µl suspension；</w:t>
            </w:r>
          </w:p>
          <w:p w14:paraId="7F11E9C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w:t>
            </w:r>
          </w:p>
          <w:p w14:paraId="478F04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644079D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7、规格：50ul/支</w:t>
            </w:r>
          </w:p>
        </w:tc>
        <w:tc>
          <w:tcPr>
            <w:tcW w:w="1438" w:type="dxa"/>
            <w:tcBorders>
              <w:top w:val="nil"/>
              <w:left w:val="nil"/>
              <w:bottom w:val="single" w:color="auto" w:sz="4" w:space="0"/>
              <w:right w:val="single" w:color="auto" w:sz="4" w:space="0"/>
            </w:tcBorders>
            <w:vAlign w:val="center"/>
          </w:tcPr>
          <w:p w14:paraId="3D62D29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0.1865</w:t>
            </w:r>
          </w:p>
        </w:tc>
        <w:tc>
          <w:tcPr>
            <w:tcW w:w="1438" w:type="dxa"/>
            <w:tcBorders>
              <w:top w:val="nil"/>
              <w:left w:val="nil"/>
              <w:bottom w:val="single" w:color="auto" w:sz="4" w:space="0"/>
              <w:right w:val="single" w:color="auto" w:sz="4" w:space="0"/>
            </w:tcBorders>
            <w:vAlign w:val="center"/>
          </w:tcPr>
          <w:p w14:paraId="13C5842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B81F82F">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606C77B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67D22B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3-71</w:t>
            </w:r>
          </w:p>
        </w:tc>
        <w:tc>
          <w:tcPr>
            <w:tcW w:w="2663" w:type="dxa"/>
            <w:tcBorders>
              <w:top w:val="nil"/>
              <w:left w:val="nil"/>
              <w:bottom w:val="single" w:color="auto" w:sz="4" w:space="0"/>
              <w:right w:val="single" w:color="auto" w:sz="4" w:space="0"/>
            </w:tcBorders>
            <w:vAlign w:val="center"/>
          </w:tcPr>
          <w:p w14:paraId="68AB5F6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C1QA 蛋白, Mouse</w:t>
            </w:r>
          </w:p>
        </w:tc>
        <w:tc>
          <w:tcPr>
            <w:tcW w:w="1665" w:type="dxa"/>
            <w:tcBorders>
              <w:top w:val="nil"/>
              <w:left w:val="nil"/>
              <w:bottom w:val="single" w:color="auto" w:sz="4" w:space="0"/>
              <w:right w:val="single" w:color="auto" w:sz="4" w:space="0"/>
            </w:tcBorders>
            <w:vAlign w:val="center"/>
          </w:tcPr>
          <w:p w14:paraId="65CB789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10ug</w:t>
            </w:r>
          </w:p>
        </w:tc>
        <w:tc>
          <w:tcPr>
            <w:tcW w:w="742" w:type="dxa"/>
            <w:tcBorders>
              <w:top w:val="nil"/>
              <w:left w:val="nil"/>
              <w:bottom w:val="single" w:color="auto" w:sz="4" w:space="0"/>
              <w:right w:val="single" w:color="auto" w:sz="4" w:space="0"/>
            </w:tcBorders>
            <w:vAlign w:val="center"/>
          </w:tcPr>
          <w:p w14:paraId="197FE90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72AC3B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BB9E4E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1、产品名称：C1QA 蛋白</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 xml:space="preserve"> 2、反应种属：小鼠（Mouse）；</w:t>
            </w:r>
          </w:p>
          <w:p w14:paraId="379886D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3、标签：N 端 6×His 标签；</w:t>
            </w:r>
          </w:p>
          <w:p w14:paraId="16D6629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4、全长：223 个氨基酸；分子量：~25.6 kDa；形态：冻干粉（无菌过滤）；保存：-80℃ 避光，运输：干冰运输</w:t>
            </w:r>
          </w:p>
          <w:p w14:paraId="3CDBFBB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5、纯度：≥90%；内毒素：＜ 1 EU/μg；</w:t>
            </w:r>
          </w:p>
          <w:p w14:paraId="1349CF3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 xml:space="preserve">6、无菌：0.22 μm 过滤；无蛋白酶、无 DNase/RNase </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7、规格：25ug/支</w:t>
            </w:r>
          </w:p>
        </w:tc>
        <w:tc>
          <w:tcPr>
            <w:tcW w:w="1438" w:type="dxa"/>
            <w:tcBorders>
              <w:top w:val="nil"/>
              <w:left w:val="nil"/>
              <w:bottom w:val="single" w:color="auto" w:sz="4" w:space="0"/>
              <w:right w:val="single" w:color="auto" w:sz="4" w:space="0"/>
            </w:tcBorders>
            <w:vAlign w:val="center"/>
          </w:tcPr>
          <w:p w14:paraId="2BC849E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0.17</w:t>
            </w:r>
          </w:p>
        </w:tc>
        <w:tc>
          <w:tcPr>
            <w:tcW w:w="1438" w:type="dxa"/>
            <w:tcBorders>
              <w:top w:val="nil"/>
              <w:left w:val="nil"/>
              <w:bottom w:val="single" w:color="auto" w:sz="4" w:space="0"/>
              <w:right w:val="single" w:color="auto" w:sz="4" w:space="0"/>
            </w:tcBorders>
            <w:vAlign w:val="center"/>
          </w:tcPr>
          <w:p w14:paraId="68A2743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E6CFAFE">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25B2203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DE5622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3-72</w:t>
            </w:r>
          </w:p>
        </w:tc>
        <w:tc>
          <w:tcPr>
            <w:tcW w:w="2663" w:type="dxa"/>
            <w:tcBorders>
              <w:top w:val="nil"/>
              <w:left w:val="nil"/>
              <w:bottom w:val="single" w:color="auto" w:sz="4" w:space="0"/>
              <w:right w:val="single" w:color="auto" w:sz="4" w:space="0"/>
            </w:tcBorders>
            <w:vAlign w:val="center"/>
          </w:tcPr>
          <w:p w14:paraId="483CF5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超宽分子量蛋白质标记（10-310kd）</w:t>
            </w:r>
          </w:p>
        </w:tc>
        <w:tc>
          <w:tcPr>
            <w:tcW w:w="1665" w:type="dxa"/>
            <w:tcBorders>
              <w:top w:val="nil"/>
              <w:left w:val="nil"/>
              <w:bottom w:val="single" w:color="auto" w:sz="4" w:space="0"/>
              <w:right w:val="single" w:color="auto" w:sz="4" w:space="0"/>
            </w:tcBorders>
            <w:vAlign w:val="center"/>
          </w:tcPr>
          <w:p w14:paraId="2FFF496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2*250ul</w:t>
            </w:r>
          </w:p>
        </w:tc>
        <w:tc>
          <w:tcPr>
            <w:tcW w:w="742" w:type="dxa"/>
            <w:tcBorders>
              <w:top w:val="nil"/>
              <w:left w:val="nil"/>
              <w:bottom w:val="single" w:color="auto" w:sz="4" w:space="0"/>
              <w:right w:val="single" w:color="auto" w:sz="4" w:space="0"/>
            </w:tcBorders>
            <w:vAlign w:val="center"/>
          </w:tcPr>
          <w:p w14:paraId="552AF5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799" w:type="dxa"/>
            <w:tcBorders>
              <w:top w:val="nil"/>
              <w:left w:val="nil"/>
              <w:bottom w:val="single" w:color="auto" w:sz="4" w:space="0"/>
              <w:right w:val="single" w:color="auto" w:sz="4" w:space="0"/>
            </w:tcBorders>
            <w:vAlign w:val="center"/>
          </w:tcPr>
          <w:p w14:paraId="76CCB53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62820BB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即用型产品，内含12条预先染色的蛋白质条带，蛋白组份涵盖10 kDa至310 kDa（在Bis-Tris(MOPS)缓冲液中为9 kDa至290 kDa，或Bis-Tris(MES)缓冲液中为10 kDa至290 kDa）   染料颜色s：Blue，Red，Green；规格：2x250 μL/支</w:t>
            </w:r>
          </w:p>
        </w:tc>
        <w:tc>
          <w:tcPr>
            <w:tcW w:w="1438" w:type="dxa"/>
            <w:tcBorders>
              <w:top w:val="nil"/>
              <w:left w:val="nil"/>
              <w:bottom w:val="single" w:color="auto" w:sz="4" w:space="0"/>
              <w:right w:val="single" w:color="auto" w:sz="4" w:space="0"/>
            </w:tcBorders>
            <w:vAlign w:val="center"/>
          </w:tcPr>
          <w:p w14:paraId="7E219E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0.092</w:t>
            </w:r>
          </w:p>
        </w:tc>
        <w:tc>
          <w:tcPr>
            <w:tcW w:w="1438" w:type="dxa"/>
            <w:tcBorders>
              <w:top w:val="nil"/>
              <w:left w:val="nil"/>
              <w:bottom w:val="single" w:color="auto" w:sz="4" w:space="0"/>
              <w:right w:val="single" w:color="auto" w:sz="4" w:space="0"/>
            </w:tcBorders>
            <w:vAlign w:val="center"/>
          </w:tcPr>
          <w:p w14:paraId="2A09BE8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A693C6F">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1D61E339">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503956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3-73</w:t>
            </w:r>
          </w:p>
        </w:tc>
        <w:tc>
          <w:tcPr>
            <w:tcW w:w="2663" w:type="dxa"/>
            <w:tcBorders>
              <w:top w:val="nil"/>
              <w:left w:val="nil"/>
              <w:bottom w:val="single" w:color="auto" w:sz="4" w:space="0"/>
              <w:right w:val="single" w:color="auto" w:sz="4" w:space="0"/>
            </w:tcBorders>
            <w:vAlign w:val="center"/>
          </w:tcPr>
          <w:p w14:paraId="3311DD0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CHI3L1/YKL40 Polyclonal antibody</w:t>
            </w:r>
          </w:p>
        </w:tc>
        <w:tc>
          <w:tcPr>
            <w:tcW w:w="1665" w:type="dxa"/>
            <w:tcBorders>
              <w:top w:val="nil"/>
              <w:left w:val="nil"/>
              <w:bottom w:val="single" w:color="auto" w:sz="4" w:space="0"/>
              <w:right w:val="single" w:color="auto" w:sz="4" w:space="0"/>
            </w:tcBorders>
            <w:vAlign w:val="center"/>
          </w:tcPr>
          <w:p w14:paraId="526835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50ul</w:t>
            </w:r>
          </w:p>
        </w:tc>
        <w:tc>
          <w:tcPr>
            <w:tcW w:w="742" w:type="dxa"/>
            <w:tcBorders>
              <w:top w:val="nil"/>
              <w:left w:val="nil"/>
              <w:bottom w:val="single" w:color="auto" w:sz="4" w:space="0"/>
              <w:right w:val="single" w:color="auto" w:sz="4" w:space="0"/>
            </w:tcBorders>
            <w:vAlign w:val="center"/>
          </w:tcPr>
          <w:p w14:paraId="67A1C74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0656E9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4DB90F3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 CHI3L1/YKL40 Polyclonal antibody</w:t>
            </w:r>
          </w:p>
          <w:p w14:paraId="14B33E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 383 aa, 43 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 1:500-1:2000, IHC：1:100-1:400, IF-P : 1:50-1:500；IF/ICC : 1:200-1:800</w:t>
            </w:r>
          </w:p>
          <w:p w14:paraId="33420B8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  human, mouse</w:t>
            </w:r>
          </w:p>
          <w:p w14:paraId="46360D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47FBF2C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7、规格：50ul/支</w:t>
            </w:r>
          </w:p>
        </w:tc>
        <w:tc>
          <w:tcPr>
            <w:tcW w:w="1438" w:type="dxa"/>
            <w:tcBorders>
              <w:top w:val="nil"/>
              <w:left w:val="nil"/>
              <w:bottom w:val="single" w:color="auto" w:sz="4" w:space="0"/>
              <w:right w:val="single" w:color="auto" w:sz="4" w:space="0"/>
            </w:tcBorders>
            <w:vAlign w:val="center"/>
          </w:tcPr>
          <w:p w14:paraId="4DF53BF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0.134</w:t>
            </w:r>
          </w:p>
        </w:tc>
        <w:tc>
          <w:tcPr>
            <w:tcW w:w="1438" w:type="dxa"/>
            <w:tcBorders>
              <w:top w:val="nil"/>
              <w:left w:val="nil"/>
              <w:bottom w:val="single" w:color="auto" w:sz="4" w:space="0"/>
              <w:right w:val="single" w:color="auto" w:sz="4" w:space="0"/>
            </w:tcBorders>
            <w:vAlign w:val="center"/>
          </w:tcPr>
          <w:p w14:paraId="3D7FB2B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56726F9">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80537B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5AB9225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3-74</w:t>
            </w:r>
          </w:p>
        </w:tc>
        <w:tc>
          <w:tcPr>
            <w:tcW w:w="2663" w:type="dxa"/>
            <w:tcBorders>
              <w:top w:val="nil"/>
              <w:left w:val="nil"/>
              <w:bottom w:val="single" w:color="auto" w:sz="4" w:space="0"/>
              <w:right w:val="single" w:color="auto" w:sz="4" w:space="0"/>
            </w:tcBorders>
            <w:vAlign w:val="center"/>
          </w:tcPr>
          <w:p w14:paraId="777FBC9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CD68 Polyclonal antibody</w:t>
            </w:r>
          </w:p>
        </w:tc>
        <w:tc>
          <w:tcPr>
            <w:tcW w:w="1665" w:type="dxa"/>
            <w:tcBorders>
              <w:top w:val="nil"/>
              <w:left w:val="nil"/>
              <w:bottom w:val="single" w:color="auto" w:sz="4" w:space="0"/>
              <w:right w:val="single" w:color="auto" w:sz="4" w:space="0"/>
            </w:tcBorders>
            <w:vAlign w:val="center"/>
          </w:tcPr>
          <w:p w14:paraId="3DE55DF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42EDAB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3D9C641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16CA3C5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 CD68 Polyclonal antibody</w:t>
            </w:r>
          </w:p>
          <w:p w14:paraId="1709FA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2、计算分子量35kDa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WB：1:600-1:2000, IHC：1:1000-1:4000, IF-P :  1:50-1:500；</w:t>
            </w:r>
          </w:p>
          <w:p w14:paraId="5C78843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  Mouse, Rat</w:t>
            </w:r>
          </w:p>
          <w:p w14:paraId="4B311ED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4512919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438" w:type="dxa"/>
            <w:tcBorders>
              <w:top w:val="nil"/>
              <w:left w:val="nil"/>
              <w:bottom w:val="single" w:color="auto" w:sz="4" w:space="0"/>
              <w:right w:val="single" w:color="auto" w:sz="4" w:space="0"/>
            </w:tcBorders>
            <w:vAlign w:val="center"/>
          </w:tcPr>
          <w:p w14:paraId="4706694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0.22</w:t>
            </w:r>
          </w:p>
        </w:tc>
        <w:tc>
          <w:tcPr>
            <w:tcW w:w="1438" w:type="dxa"/>
            <w:tcBorders>
              <w:top w:val="nil"/>
              <w:left w:val="nil"/>
              <w:bottom w:val="single" w:color="auto" w:sz="4" w:space="0"/>
              <w:right w:val="single" w:color="auto" w:sz="4" w:space="0"/>
            </w:tcBorders>
            <w:vAlign w:val="center"/>
          </w:tcPr>
          <w:p w14:paraId="0C1096C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B53EFA6">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28966C8">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CAB99B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3-75</w:t>
            </w:r>
          </w:p>
        </w:tc>
        <w:tc>
          <w:tcPr>
            <w:tcW w:w="2663" w:type="dxa"/>
            <w:tcBorders>
              <w:top w:val="nil"/>
              <w:left w:val="nil"/>
              <w:bottom w:val="single" w:color="auto" w:sz="4" w:space="0"/>
              <w:right w:val="single" w:color="auto" w:sz="4" w:space="0"/>
            </w:tcBorders>
            <w:vAlign w:val="center"/>
          </w:tcPr>
          <w:p w14:paraId="17E3EBB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CD206 Recombinant monoclonal antibody</w:t>
            </w:r>
          </w:p>
        </w:tc>
        <w:tc>
          <w:tcPr>
            <w:tcW w:w="1665" w:type="dxa"/>
            <w:tcBorders>
              <w:top w:val="nil"/>
              <w:left w:val="nil"/>
              <w:bottom w:val="single" w:color="auto" w:sz="4" w:space="0"/>
              <w:right w:val="single" w:color="auto" w:sz="4" w:space="0"/>
            </w:tcBorders>
            <w:vAlign w:val="center"/>
          </w:tcPr>
          <w:p w14:paraId="7622A60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70F12E2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DD524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4957515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1、产品名称CD206 Recombinant monoclonal antibody</w:t>
            </w:r>
          </w:p>
          <w:p w14:paraId="60CF9A0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2、计算分子量165kDa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WB：1:2000-1:10000, IHC：1:500-1:2000, IF-P :  1:500-1:2000；</w:t>
            </w:r>
          </w:p>
          <w:p w14:paraId="048CA2F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  Mouse, Rat</w:t>
            </w:r>
          </w:p>
          <w:p w14:paraId="4F071FC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4C70608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438" w:type="dxa"/>
            <w:tcBorders>
              <w:top w:val="nil"/>
              <w:left w:val="nil"/>
              <w:bottom w:val="single" w:color="auto" w:sz="4" w:space="0"/>
              <w:right w:val="single" w:color="auto" w:sz="4" w:space="0"/>
            </w:tcBorders>
            <w:vAlign w:val="center"/>
          </w:tcPr>
          <w:p w14:paraId="2B60826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0.206</w:t>
            </w:r>
          </w:p>
        </w:tc>
        <w:tc>
          <w:tcPr>
            <w:tcW w:w="1438" w:type="dxa"/>
            <w:tcBorders>
              <w:top w:val="nil"/>
              <w:left w:val="nil"/>
              <w:bottom w:val="single" w:color="auto" w:sz="4" w:space="0"/>
              <w:right w:val="single" w:color="auto" w:sz="4" w:space="0"/>
            </w:tcBorders>
            <w:vAlign w:val="center"/>
          </w:tcPr>
          <w:p w14:paraId="2A3E83B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6A26DC3">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35D05A9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24EE42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3-76</w:t>
            </w:r>
          </w:p>
        </w:tc>
        <w:tc>
          <w:tcPr>
            <w:tcW w:w="2663" w:type="dxa"/>
            <w:tcBorders>
              <w:top w:val="nil"/>
              <w:left w:val="nil"/>
              <w:bottom w:val="single" w:color="auto" w:sz="4" w:space="0"/>
              <w:right w:val="single" w:color="auto" w:sz="4" w:space="0"/>
            </w:tcBorders>
            <w:vAlign w:val="center"/>
          </w:tcPr>
          <w:p w14:paraId="0466466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细胞培养小室,含6孔板(PC膜,24mm,孔径0.4μm)</w:t>
            </w:r>
          </w:p>
        </w:tc>
        <w:tc>
          <w:tcPr>
            <w:tcW w:w="1665" w:type="dxa"/>
            <w:tcBorders>
              <w:top w:val="nil"/>
              <w:left w:val="nil"/>
              <w:bottom w:val="single" w:color="auto" w:sz="4" w:space="0"/>
              <w:right w:val="single" w:color="auto" w:sz="4" w:space="0"/>
            </w:tcBorders>
            <w:vAlign w:val="center"/>
          </w:tcPr>
          <w:p w14:paraId="637921E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4块/箱</w:t>
            </w:r>
          </w:p>
        </w:tc>
        <w:tc>
          <w:tcPr>
            <w:tcW w:w="742" w:type="dxa"/>
            <w:tcBorders>
              <w:top w:val="nil"/>
              <w:left w:val="nil"/>
              <w:bottom w:val="single" w:color="auto" w:sz="4" w:space="0"/>
              <w:right w:val="single" w:color="auto" w:sz="4" w:space="0"/>
            </w:tcBorders>
            <w:vAlign w:val="center"/>
          </w:tcPr>
          <w:p w14:paraId="1C0E0F8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799" w:type="dxa"/>
            <w:tcBorders>
              <w:top w:val="nil"/>
              <w:left w:val="nil"/>
              <w:bottom w:val="single" w:color="auto" w:sz="4" w:space="0"/>
              <w:right w:val="single" w:color="auto" w:sz="4" w:space="0"/>
            </w:tcBorders>
            <w:vAlign w:val="center"/>
          </w:tcPr>
          <w:p w14:paraId="3FCB389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29A56B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产品采用TC处理促进细胞贴壁；膜采用PC材质，膜直径24mm,孔径0.4μm；无菌、无DNA酶、无RNA酶、无热源（无内毒素）；包装：6嵌套/块，4块/箱</w:t>
            </w:r>
          </w:p>
        </w:tc>
        <w:tc>
          <w:tcPr>
            <w:tcW w:w="1438" w:type="dxa"/>
            <w:tcBorders>
              <w:top w:val="nil"/>
              <w:left w:val="nil"/>
              <w:bottom w:val="single" w:color="auto" w:sz="4" w:space="0"/>
              <w:right w:val="single" w:color="auto" w:sz="4" w:space="0"/>
            </w:tcBorders>
            <w:vAlign w:val="center"/>
          </w:tcPr>
          <w:p w14:paraId="13CB2AC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w:t>
            </w:r>
          </w:p>
        </w:tc>
        <w:tc>
          <w:tcPr>
            <w:tcW w:w="1438" w:type="dxa"/>
            <w:tcBorders>
              <w:top w:val="nil"/>
              <w:left w:val="nil"/>
              <w:bottom w:val="single" w:color="auto" w:sz="4" w:space="0"/>
              <w:right w:val="single" w:color="auto" w:sz="4" w:space="0"/>
            </w:tcBorders>
            <w:vAlign w:val="center"/>
          </w:tcPr>
          <w:p w14:paraId="00BC64A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36AD0EB">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7869D798">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EB102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3-77</w:t>
            </w:r>
          </w:p>
        </w:tc>
        <w:tc>
          <w:tcPr>
            <w:tcW w:w="2663" w:type="dxa"/>
            <w:tcBorders>
              <w:top w:val="nil"/>
              <w:left w:val="nil"/>
              <w:bottom w:val="single" w:color="auto" w:sz="4" w:space="0"/>
              <w:right w:val="single" w:color="auto" w:sz="4" w:space="0"/>
            </w:tcBorders>
            <w:vAlign w:val="center"/>
          </w:tcPr>
          <w:p w14:paraId="7E1246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细胞培养小室,含24孔板(PC膜,6.5mm,孔径8.0μm)</w:t>
            </w:r>
          </w:p>
        </w:tc>
        <w:tc>
          <w:tcPr>
            <w:tcW w:w="1665" w:type="dxa"/>
            <w:tcBorders>
              <w:top w:val="nil"/>
              <w:left w:val="nil"/>
              <w:bottom w:val="single" w:color="auto" w:sz="4" w:space="0"/>
              <w:right w:val="single" w:color="auto" w:sz="4" w:space="0"/>
            </w:tcBorders>
            <w:vAlign w:val="center"/>
          </w:tcPr>
          <w:p w14:paraId="061EDA2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4块/箱</w:t>
            </w:r>
          </w:p>
        </w:tc>
        <w:tc>
          <w:tcPr>
            <w:tcW w:w="742" w:type="dxa"/>
            <w:tcBorders>
              <w:top w:val="nil"/>
              <w:left w:val="nil"/>
              <w:bottom w:val="single" w:color="auto" w:sz="4" w:space="0"/>
              <w:right w:val="single" w:color="auto" w:sz="4" w:space="0"/>
            </w:tcBorders>
            <w:vAlign w:val="center"/>
          </w:tcPr>
          <w:p w14:paraId="184094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799" w:type="dxa"/>
            <w:tcBorders>
              <w:top w:val="nil"/>
              <w:left w:val="nil"/>
              <w:bottom w:val="single" w:color="auto" w:sz="4" w:space="0"/>
              <w:right w:val="single" w:color="auto" w:sz="4" w:space="0"/>
            </w:tcBorders>
            <w:vAlign w:val="center"/>
          </w:tcPr>
          <w:p w14:paraId="3B6612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6A50B93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产品采用TC处理促进细胞贴壁；膜采用PC材质，膜直径6.5mm,孔径8μm；无菌、无DNA酶、无RNA酶、无热源（无内毒素）；包装：12嵌套/块，4块/箱</w:t>
            </w:r>
          </w:p>
        </w:tc>
        <w:tc>
          <w:tcPr>
            <w:tcW w:w="1438" w:type="dxa"/>
            <w:tcBorders>
              <w:top w:val="nil"/>
              <w:left w:val="nil"/>
              <w:bottom w:val="single" w:color="auto" w:sz="4" w:space="0"/>
              <w:right w:val="single" w:color="auto" w:sz="4" w:space="0"/>
            </w:tcBorders>
            <w:vAlign w:val="center"/>
          </w:tcPr>
          <w:p w14:paraId="5E9ADBB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w:t>
            </w:r>
          </w:p>
        </w:tc>
        <w:tc>
          <w:tcPr>
            <w:tcW w:w="1438" w:type="dxa"/>
            <w:tcBorders>
              <w:top w:val="nil"/>
              <w:left w:val="nil"/>
              <w:bottom w:val="single" w:color="auto" w:sz="4" w:space="0"/>
              <w:right w:val="single" w:color="auto" w:sz="4" w:space="0"/>
            </w:tcBorders>
            <w:vAlign w:val="center"/>
          </w:tcPr>
          <w:p w14:paraId="31C545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F719BF9">
        <w:tblPrEx>
          <w:tblCellMar>
            <w:top w:w="0" w:type="dxa"/>
            <w:left w:w="108" w:type="dxa"/>
            <w:bottom w:w="0" w:type="dxa"/>
            <w:right w:w="108" w:type="dxa"/>
          </w:tblCellMar>
        </w:tblPrEx>
        <w:trPr>
          <w:jc w:val="center"/>
        </w:trPr>
        <w:tc>
          <w:tcPr>
            <w:tcW w:w="760" w:type="dxa"/>
            <w:vMerge w:val="continue"/>
            <w:tcBorders>
              <w:left w:val="single" w:color="auto" w:sz="4" w:space="0"/>
              <w:right w:val="single" w:color="auto" w:sz="4" w:space="0"/>
            </w:tcBorders>
            <w:vAlign w:val="center"/>
          </w:tcPr>
          <w:p w14:paraId="4BBC9485">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87B752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3-78</w:t>
            </w:r>
          </w:p>
        </w:tc>
        <w:tc>
          <w:tcPr>
            <w:tcW w:w="2663" w:type="dxa"/>
            <w:tcBorders>
              <w:top w:val="nil"/>
              <w:left w:val="nil"/>
              <w:bottom w:val="single" w:color="auto" w:sz="4" w:space="0"/>
              <w:right w:val="single" w:color="auto" w:sz="4" w:space="0"/>
            </w:tcBorders>
            <w:vAlign w:val="center"/>
          </w:tcPr>
          <w:p w14:paraId="0DD7FD3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细胞培养小室,含12孔板(PC膜,12mm,孔径0.4μm)</w:t>
            </w:r>
          </w:p>
        </w:tc>
        <w:tc>
          <w:tcPr>
            <w:tcW w:w="1665" w:type="dxa"/>
            <w:tcBorders>
              <w:top w:val="nil"/>
              <w:left w:val="nil"/>
              <w:bottom w:val="single" w:color="auto" w:sz="4" w:space="0"/>
              <w:right w:val="single" w:color="auto" w:sz="4" w:space="0"/>
            </w:tcBorders>
            <w:vAlign w:val="center"/>
          </w:tcPr>
          <w:p w14:paraId="6BEAACB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4块/箱</w:t>
            </w:r>
          </w:p>
        </w:tc>
        <w:tc>
          <w:tcPr>
            <w:tcW w:w="742" w:type="dxa"/>
            <w:tcBorders>
              <w:top w:val="nil"/>
              <w:left w:val="nil"/>
              <w:bottom w:val="single" w:color="auto" w:sz="4" w:space="0"/>
              <w:right w:val="single" w:color="auto" w:sz="4" w:space="0"/>
            </w:tcBorders>
            <w:vAlign w:val="center"/>
          </w:tcPr>
          <w:p w14:paraId="69BD182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799" w:type="dxa"/>
            <w:tcBorders>
              <w:top w:val="nil"/>
              <w:left w:val="nil"/>
              <w:bottom w:val="single" w:color="auto" w:sz="4" w:space="0"/>
              <w:right w:val="single" w:color="auto" w:sz="4" w:space="0"/>
            </w:tcBorders>
            <w:vAlign w:val="center"/>
          </w:tcPr>
          <w:p w14:paraId="210C68C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6D0D89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产品采用TC处理促进细胞贴壁；膜采用PC材质，膜直径12mm,孔径0.4μm；无菌、无DNA酶、无RNA酶、无热源（无内毒素）；包装：12嵌套/块，4块/箱</w:t>
            </w:r>
          </w:p>
        </w:tc>
        <w:tc>
          <w:tcPr>
            <w:tcW w:w="1438" w:type="dxa"/>
            <w:tcBorders>
              <w:top w:val="nil"/>
              <w:left w:val="nil"/>
              <w:bottom w:val="single" w:color="auto" w:sz="4" w:space="0"/>
              <w:right w:val="single" w:color="auto" w:sz="4" w:space="0"/>
            </w:tcBorders>
            <w:vAlign w:val="center"/>
          </w:tcPr>
          <w:p w14:paraId="192FB8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w:t>
            </w:r>
          </w:p>
        </w:tc>
        <w:tc>
          <w:tcPr>
            <w:tcW w:w="1438" w:type="dxa"/>
            <w:tcBorders>
              <w:top w:val="nil"/>
              <w:left w:val="nil"/>
              <w:bottom w:val="single" w:color="auto" w:sz="4" w:space="0"/>
              <w:right w:val="single" w:color="auto" w:sz="4" w:space="0"/>
            </w:tcBorders>
            <w:vAlign w:val="center"/>
          </w:tcPr>
          <w:p w14:paraId="55529C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34D3CFE">
        <w:tblPrEx>
          <w:tblCellMar>
            <w:top w:w="0" w:type="dxa"/>
            <w:left w:w="108" w:type="dxa"/>
            <w:bottom w:w="0" w:type="dxa"/>
            <w:right w:w="108" w:type="dxa"/>
          </w:tblCellMar>
        </w:tblPrEx>
        <w:trPr>
          <w:jc w:val="center"/>
        </w:trPr>
        <w:tc>
          <w:tcPr>
            <w:tcW w:w="760" w:type="dxa"/>
            <w:vMerge w:val="continue"/>
            <w:tcBorders>
              <w:left w:val="single" w:color="auto" w:sz="4" w:space="0"/>
              <w:bottom w:val="single" w:color="000000" w:sz="4" w:space="0"/>
              <w:right w:val="single" w:color="auto" w:sz="4" w:space="0"/>
            </w:tcBorders>
            <w:vAlign w:val="center"/>
          </w:tcPr>
          <w:p w14:paraId="1389CC27">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91563B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3-79</w:t>
            </w:r>
          </w:p>
        </w:tc>
        <w:tc>
          <w:tcPr>
            <w:tcW w:w="2663" w:type="dxa"/>
            <w:tcBorders>
              <w:top w:val="nil"/>
              <w:left w:val="nil"/>
              <w:bottom w:val="single" w:color="auto" w:sz="4" w:space="0"/>
              <w:right w:val="single" w:color="auto" w:sz="4" w:space="0"/>
            </w:tcBorders>
            <w:vAlign w:val="center"/>
          </w:tcPr>
          <w:p w14:paraId="3066DA9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医用外科口罩</w:t>
            </w:r>
          </w:p>
        </w:tc>
        <w:tc>
          <w:tcPr>
            <w:tcW w:w="1665" w:type="dxa"/>
            <w:tcBorders>
              <w:top w:val="nil"/>
              <w:left w:val="nil"/>
              <w:bottom w:val="single" w:color="auto" w:sz="4" w:space="0"/>
              <w:right w:val="single" w:color="auto" w:sz="4" w:space="0"/>
            </w:tcBorders>
            <w:vAlign w:val="center"/>
          </w:tcPr>
          <w:p w14:paraId="4AADD6E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2000支/箱</w:t>
            </w:r>
          </w:p>
        </w:tc>
        <w:tc>
          <w:tcPr>
            <w:tcW w:w="742" w:type="dxa"/>
            <w:tcBorders>
              <w:top w:val="nil"/>
              <w:left w:val="nil"/>
              <w:bottom w:val="single" w:color="auto" w:sz="4" w:space="0"/>
              <w:right w:val="single" w:color="auto" w:sz="4" w:space="0"/>
            </w:tcBorders>
            <w:vAlign w:val="center"/>
          </w:tcPr>
          <w:p w14:paraId="09EAF8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799" w:type="dxa"/>
            <w:tcBorders>
              <w:top w:val="nil"/>
              <w:left w:val="nil"/>
              <w:bottom w:val="single" w:color="auto" w:sz="4" w:space="0"/>
              <w:right w:val="single" w:color="auto" w:sz="4" w:space="0"/>
            </w:tcBorders>
            <w:vAlign w:val="center"/>
          </w:tcPr>
          <w:p w14:paraId="41350DF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68823C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执行标准：YY 0469-2011，三层无纺布耳挂式，产品规格：10只/包，200包/箱，成人175×95mm，过滤效率：细菌过滤≥95%，环氧乙烷灭菌，无菌一次性使用</w:t>
            </w:r>
          </w:p>
        </w:tc>
        <w:tc>
          <w:tcPr>
            <w:tcW w:w="1438" w:type="dxa"/>
            <w:tcBorders>
              <w:top w:val="nil"/>
              <w:left w:val="nil"/>
              <w:bottom w:val="single" w:color="auto" w:sz="4" w:space="0"/>
              <w:right w:val="single" w:color="auto" w:sz="4" w:space="0"/>
            </w:tcBorders>
            <w:vAlign w:val="center"/>
          </w:tcPr>
          <w:p w14:paraId="2C63861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0.042</w:t>
            </w:r>
          </w:p>
        </w:tc>
        <w:tc>
          <w:tcPr>
            <w:tcW w:w="1438" w:type="dxa"/>
            <w:tcBorders>
              <w:top w:val="nil"/>
              <w:left w:val="nil"/>
              <w:bottom w:val="single" w:color="auto" w:sz="4" w:space="0"/>
              <w:right w:val="single" w:color="auto" w:sz="4" w:space="0"/>
            </w:tcBorders>
            <w:vAlign w:val="center"/>
          </w:tcPr>
          <w:p w14:paraId="3635BD6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F62CCB0">
        <w:tblPrEx>
          <w:tblCellMar>
            <w:top w:w="0" w:type="dxa"/>
            <w:left w:w="108" w:type="dxa"/>
            <w:bottom w:w="0" w:type="dxa"/>
            <w:right w:w="108" w:type="dxa"/>
          </w:tblCellMar>
        </w:tblPrEx>
        <w:trPr>
          <w:jc w:val="center"/>
        </w:trPr>
        <w:tc>
          <w:tcPr>
            <w:tcW w:w="760" w:type="dxa"/>
            <w:vMerge w:val="restart"/>
            <w:tcBorders>
              <w:top w:val="nil"/>
              <w:left w:val="single" w:color="auto" w:sz="4" w:space="0"/>
              <w:bottom w:val="single" w:color="000000" w:sz="4" w:space="0"/>
              <w:right w:val="single" w:color="auto" w:sz="4" w:space="0"/>
            </w:tcBorders>
            <w:noWrap/>
            <w:vAlign w:val="center"/>
          </w:tcPr>
          <w:p w14:paraId="484536CC">
            <w:pPr>
              <w:keepNext/>
              <w:snapToGrid w:val="0"/>
              <w:jc w:val="center"/>
              <w:rPr>
                <w:rFonts w:hint="default" w:ascii="Arial" w:hAnsi="Arial" w:cs="Arial"/>
                <w:sz w:val="22"/>
                <w:highlight w:val="none"/>
              </w:rPr>
            </w:pPr>
            <w:r>
              <w:rPr>
                <w:rFonts w:hint="default" w:ascii="Arial" w:hAnsi="Arial" w:cs="Arial"/>
                <w:sz w:val="22"/>
                <w:highlight w:val="none"/>
              </w:rPr>
              <w:t>4</w:t>
            </w:r>
          </w:p>
        </w:tc>
        <w:tc>
          <w:tcPr>
            <w:tcW w:w="751" w:type="dxa"/>
            <w:tcBorders>
              <w:top w:val="nil"/>
              <w:left w:val="nil"/>
              <w:bottom w:val="single" w:color="auto" w:sz="4" w:space="0"/>
              <w:right w:val="single" w:color="auto" w:sz="4" w:space="0"/>
            </w:tcBorders>
            <w:vAlign w:val="center"/>
          </w:tcPr>
          <w:p w14:paraId="78FBC1B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4-1</w:t>
            </w:r>
          </w:p>
        </w:tc>
        <w:tc>
          <w:tcPr>
            <w:tcW w:w="2663" w:type="dxa"/>
            <w:tcBorders>
              <w:top w:val="nil"/>
              <w:left w:val="nil"/>
              <w:bottom w:val="single" w:color="auto" w:sz="4" w:space="0"/>
              <w:right w:val="single" w:color="auto" w:sz="4" w:space="0"/>
            </w:tcBorders>
            <w:vAlign w:val="center"/>
          </w:tcPr>
          <w:p w14:paraId="0BA425E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Anti-CD8 alpha Rabbit pAb</w:t>
            </w:r>
          </w:p>
        </w:tc>
        <w:tc>
          <w:tcPr>
            <w:tcW w:w="1665" w:type="dxa"/>
            <w:tcBorders>
              <w:top w:val="nil"/>
              <w:left w:val="nil"/>
              <w:bottom w:val="single" w:color="auto" w:sz="4" w:space="0"/>
              <w:right w:val="single" w:color="auto" w:sz="4" w:space="0"/>
            </w:tcBorders>
            <w:vAlign w:val="center"/>
          </w:tcPr>
          <w:p w14:paraId="41D407D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742" w:type="dxa"/>
            <w:tcBorders>
              <w:top w:val="nil"/>
              <w:left w:val="nil"/>
              <w:bottom w:val="single" w:color="auto" w:sz="4" w:space="0"/>
              <w:right w:val="single" w:color="auto" w:sz="4" w:space="0"/>
            </w:tcBorders>
            <w:vAlign w:val="center"/>
          </w:tcPr>
          <w:p w14:paraId="42B3CE0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w:t>
            </w:r>
          </w:p>
        </w:tc>
        <w:tc>
          <w:tcPr>
            <w:tcW w:w="799" w:type="dxa"/>
            <w:tcBorders>
              <w:top w:val="nil"/>
              <w:left w:val="nil"/>
              <w:bottom w:val="single" w:color="auto" w:sz="4" w:space="0"/>
              <w:right w:val="single" w:color="auto" w:sz="4" w:space="0"/>
            </w:tcBorders>
            <w:vAlign w:val="center"/>
          </w:tcPr>
          <w:p w14:paraId="32C3721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4776496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适用于大小鼠的石蜡切片免疫组化，免疫荧光，免疫印迹</w:t>
            </w:r>
          </w:p>
        </w:tc>
        <w:tc>
          <w:tcPr>
            <w:tcW w:w="1438" w:type="dxa"/>
            <w:tcBorders>
              <w:top w:val="nil"/>
              <w:left w:val="nil"/>
              <w:bottom w:val="single" w:color="auto" w:sz="4" w:space="0"/>
              <w:right w:val="single" w:color="auto" w:sz="4" w:space="0"/>
            </w:tcBorders>
            <w:vAlign w:val="center"/>
          </w:tcPr>
          <w:p w14:paraId="67D1958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0.33</w:t>
            </w:r>
          </w:p>
        </w:tc>
        <w:tc>
          <w:tcPr>
            <w:tcW w:w="1438" w:type="dxa"/>
            <w:tcBorders>
              <w:top w:val="nil"/>
              <w:left w:val="nil"/>
              <w:bottom w:val="single" w:color="auto" w:sz="4" w:space="0"/>
              <w:right w:val="single" w:color="auto" w:sz="4" w:space="0"/>
            </w:tcBorders>
            <w:vAlign w:val="center"/>
          </w:tcPr>
          <w:p w14:paraId="3295187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5DC4C53">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1ED44D7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ABAFD6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4-2</w:t>
            </w:r>
          </w:p>
        </w:tc>
        <w:tc>
          <w:tcPr>
            <w:tcW w:w="2663" w:type="dxa"/>
            <w:tcBorders>
              <w:top w:val="nil"/>
              <w:left w:val="nil"/>
              <w:bottom w:val="single" w:color="auto" w:sz="4" w:space="0"/>
              <w:right w:val="single" w:color="auto" w:sz="4" w:space="0"/>
            </w:tcBorders>
            <w:vAlign w:val="center"/>
          </w:tcPr>
          <w:p w14:paraId="2F4B40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Anti-E-CadherinMouse mAb</w:t>
            </w:r>
          </w:p>
        </w:tc>
        <w:tc>
          <w:tcPr>
            <w:tcW w:w="1665" w:type="dxa"/>
            <w:tcBorders>
              <w:top w:val="nil"/>
              <w:left w:val="nil"/>
              <w:bottom w:val="single" w:color="auto" w:sz="4" w:space="0"/>
              <w:right w:val="single" w:color="auto" w:sz="4" w:space="0"/>
            </w:tcBorders>
            <w:vAlign w:val="center"/>
          </w:tcPr>
          <w:p w14:paraId="00F5EBE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742" w:type="dxa"/>
            <w:tcBorders>
              <w:top w:val="nil"/>
              <w:left w:val="nil"/>
              <w:bottom w:val="single" w:color="auto" w:sz="4" w:space="0"/>
              <w:right w:val="single" w:color="auto" w:sz="4" w:space="0"/>
            </w:tcBorders>
            <w:vAlign w:val="center"/>
          </w:tcPr>
          <w:p w14:paraId="696654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799" w:type="dxa"/>
            <w:tcBorders>
              <w:top w:val="nil"/>
              <w:left w:val="nil"/>
              <w:bottom w:val="single" w:color="auto" w:sz="4" w:space="0"/>
              <w:right w:val="single" w:color="auto" w:sz="4" w:space="0"/>
            </w:tcBorders>
            <w:vAlign w:val="center"/>
          </w:tcPr>
          <w:p w14:paraId="6BB5EE0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1EF64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适用于小鼠人的石蜡切片免疫组化，免疫荧光</w:t>
            </w:r>
          </w:p>
        </w:tc>
        <w:tc>
          <w:tcPr>
            <w:tcW w:w="1438" w:type="dxa"/>
            <w:tcBorders>
              <w:top w:val="nil"/>
              <w:left w:val="nil"/>
              <w:bottom w:val="single" w:color="auto" w:sz="4" w:space="0"/>
              <w:right w:val="single" w:color="auto" w:sz="4" w:space="0"/>
            </w:tcBorders>
            <w:vAlign w:val="center"/>
          </w:tcPr>
          <w:p w14:paraId="77AD740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0.16</w:t>
            </w:r>
          </w:p>
        </w:tc>
        <w:tc>
          <w:tcPr>
            <w:tcW w:w="1438" w:type="dxa"/>
            <w:tcBorders>
              <w:top w:val="nil"/>
              <w:left w:val="nil"/>
              <w:bottom w:val="single" w:color="auto" w:sz="4" w:space="0"/>
              <w:right w:val="single" w:color="auto" w:sz="4" w:space="0"/>
            </w:tcBorders>
            <w:vAlign w:val="center"/>
          </w:tcPr>
          <w:p w14:paraId="711D54D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6E100A5">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AC09D5E">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55FA54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4-3</w:t>
            </w:r>
          </w:p>
        </w:tc>
        <w:tc>
          <w:tcPr>
            <w:tcW w:w="2663" w:type="dxa"/>
            <w:tcBorders>
              <w:top w:val="nil"/>
              <w:left w:val="nil"/>
              <w:bottom w:val="single" w:color="auto" w:sz="4" w:space="0"/>
              <w:right w:val="single" w:color="auto" w:sz="4" w:space="0"/>
            </w:tcBorders>
            <w:vAlign w:val="center"/>
          </w:tcPr>
          <w:p w14:paraId="235275A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Anti-GFAP Mouse mAb</w:t>
            </w:r>
          </w:p>
        </w:tc>
        <w:tc>
          <w:tcPr>
            <w:tcW w:w="1665" w:type="dxa"/>
            <w:tcBorders>
              <w:top w:val="nil"/>
              <w:left w:val="nil"/>
              <w:bottom w:val="single" w:color="auto" w:sz="4" w:space="0"/>
              <w:right w:val="single" w:color="auto" w:sz="4" w:space="0"/>
            </w:tcBorders>
            <w:vAlign w:val="center"/>
          </w:tcPr>
          <w:p w14:paraId="16BB53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742" w:type="dxa"/>
            <w:tcBorders>
              <w:top w:val="nil"/>
              <w:left w:val="nil"/>
              <w:bottom w:val="single" w:color="auto" w:sz="4" w:space="0"/>
              <w:right w:val="single" w:color="auto" w:sz="4" w:space="0"/>
            </w:tcBorders>
            <w:vAlign w:val="center"/>
          </w:tcPr>
          <w:p w14:paraId="61C447C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799" w:type="dxa"/>
            <w:tcBorders>
              <w:top w:val="nil"/>
              <w:left w:val="nil"/>
              <w:bottom w:val="single" w:color="auto" w:sz="4" w:space="0"/>
              <w:right w:val="single" w:color="auto" w:sz="4" w:space="0"/>
            </w:tcBorders>
            <w:vAlign w:val="center"/>
          </w:tcPr>
          <w:p w14:paraId="51E6C23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35F540C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适用于小鼠人的石蜡切片免疫组化，免疫荧光</w:t>
            </w:r>
          </w:p>
        </w:tc>
        <w:tc>
          <w:tcPr>
            <w:tcW w:w="1438" w:type="dxa"/>
            <w:tcBorders>
              <w:top w:val="nil"/>
              <w:left w:val="nil"/>
              <w:bottom w:val="single" w:color="auto" w:sz="4" w:space="0"/>
              <w:right w:val="single" w:color="auto" w:sz="4" w:space="0"/>
            </w:tcBorders>
            <w:vAlign w:val="center"/>
          </w:tcPr>
          <w:p w14:paraId="6C371B3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0.066</w:t>
            </w:r>
          </w:p>
        </w:tc>
        <w:tc>
          <w:tcPr>
            <w:tcW w:w="1438" w:type="dxa"/>
            <w:tcBorders>
              <w:top w:val="nil"/>
              <w:left w:val="nil"/>
              <w:bottom w:val="single" w:color="auto" w:sz="4" w:space="0"/>
              <w:right w:val="single" w:color="auto" w:sz="4" w:space="0"/>
            </w:tcBorders>
            <w:vAlign w:val="center"/>
          </w:tcPr>
          <w:p w14:paraId="36434A4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DD3416F">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1C88915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FE1F09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4-4</w:t>
            </w:r>
          </w:p>
        </w:tc>
        <w:tc>
          <w:tcPr>
            <w:tcW w:w="2663" w:type="dxa"/>
            <w:tcBorders>
              <w:top w:val="nil"/>
              <w:left w:val="nil"/>
              <w:bottom w:val="single" w:color="auto" w:sz="4" w:space="0"/>
              <w:right w:val="single" w:color="auto" w:sz="4" w:space="0"/>
            </w:tcBorders>
            <w:vAlign w:val="center"/>
          </w:tcPr>
          <w:p w14:paraId="348681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Anti-IL-10Rabbit pAb</w:t>
            </w:r>
          </w:p>
        </w:tc>
        <w:tc>
          <w:tcPr>
            <w:tcW w:w="1665" w:type="dxa"/>
            <w:tcBorders>
              <w:top w:val="nil"/>
              <w:left w:val="nil"/>
              <w:bottom w:val="single" w:color="auto" w:sz="4" w:space="0"/>
              <w:right w:val="single" w:color="auto" w:sz="4" w:space="0"/>
            </w:tcBorders>
            <w:vAlign w:val="center"/>
          </w:tcPr>
          <w:p w14:paraId="72BE832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742" w:type="dxa"/>
            <w:tcBorders>
              <w:top w:val="nil"/>
              <w:left w:val="nil"/>
              <w:bottom w:val="single" w:color="auto" w:sz="4" w:space="0"/>
              <w:right w:val="single" w:color="auto" w:sz="4" w:space="0"/>
            </w:tcBorders>
            <w:vAlign w:val="center"/>
          </w:tcPr>
          <w:p w14:paraId="70E8596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w:t>
            </w:r>
          </w:p>
        </w:tc>
        <w:tc>
          <w:tcPr>
            <w:tcW w:w="799" w:type="dxa"/>
            <w:tcBorders>
              <w:top w:val="nil"/>
              <w:left w:val="nil"/>
              <w:bottom w:val="single" w:color="auto" w:sz="4" w:space="0"/>
              <w:right w:val="single" w:color="auto" w:sz="4" w:space="0"/>
            </w:tcBorders>
            <w:vAlign w:val="center"/>
          </w:tcPr>
          <w:p w14:paraId="573007F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3C70C9B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适用于小鼠人的石蜡切片免疫组化，免疫荧光</w:t>
            </w:r>
          </w:p>
        </w:tc>
        <w:tc>
          <w:tcPr>
            <w:tcW w:w="1438" w:type="dxa"/>
            <w:tcBorders>
              <w:top w:val="nil"/>
              <w:left w:val="nil"/>
              <w:bottom w:val="single" w:color="auto" w:sz="4" w:space="0"/>
              <w:right w:val="single" w:color="auto" w:sz="4" w:space="0"/>
            </w:tcBorders>
            <w:vAlign w:val="center"/>
          </w:tcPr>
          <w:p w14:paraId="66B76DE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0.29</w:t>
            </w:r>
          </w:p>
        </w:tc>
        <w:tc>
          <w:tcPr>
            <w:tcW w:w="1438" w:type="dxa"/>
            <w:tcBorders>
              <w:top w:val="nil"/>
              <w:left w:val="nil"/>
              <w:bottom w:val="single" w:color="auto" w:sz="4" w:space="0"/>
              <w:right w:val="single" w:color="auto" w:sz="4" w:space="0"/>
            </w:tcBorders>
            <w:vAlign w:val="center"/>
          </w:tcPr>
          <w:p w14:paraId="043CD51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6692CA2">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6DA9BF87">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460610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4-5</w:t>
            </w:r>
          </w:p>
        </w:tc>
        <w:tc>
          <w:tcPr>
            <w:tcW w:w="2663" w:type="dxa"/>
            <w:tcBorders>
              <w:top w:val="nil"/>
              <w:left w:val="nil"/>
              <w:bottom w:val="single" w:color="auto" w:sz="4" w:space="0"/>
              <w:right w:val="single" w:color="auto" w:sz="4" w:space="0"/>
            </w:tcBorders>
            <w:vAlign w:val="center"/>
          </w:tcPr>
          <w:p w14:paraId="06B4636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Anti-N Cadherin Mouse mAb</w:t>
            </w:r>
          </w:p>
        </w:tc>
        <w:tc>
          <w:tcPr>
            <w:tcW w:w="1665" w:type="dxa"/>
            <w:tcBorders>
              <w:top w:val="nil"/>
              <w:left w:val="nil"/>
              <w:bottom w:val="single" w:color="auto" w:sz="4" w:space="0"/>
              <w:right w:val="single" w:color="auto" w:sz="4" w:space="0"/>
            </w:tcBorders>
            <w:vAlign w:val="center"/>
          </w:tcPr>
          <w:p w14:paraId="361F59B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742" w:type="dxa"/>
            <w:tcBorders>
              <w:top w:val="nil"/>
              <w:left w:val="nil"/>
              <w:bottom w:val="single" w:color="auto" w:sz="4" w:space="0"/>
              <w:right w:val="single" w:color="auto" w:sz="4" w:space="0"/>
            </w:tcBorders>
            <w:vAlign w:val="center"/>
          </w:tcPr>
          <w:p w14:paraId="2FF39D0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799" w:type="dxa"/>
            <w:tcBorders>
              <w:top w:val="nil"/>
              <w:left w:val="nil"/>
              <w:bottom w:val="single" w:color="auto" w:sz="4" w:space="0"/>
              <w:right w:val="single" w:color="auto" w:sz="4" w:space="0"/>
            </w:tcBorders>
            <w:vAlign w:val="center"/>
          </w:tcPr>
          <w:p w14:paraId="753934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30C53CA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适用于小鼠人的石蜡切片免疫组化，免疫荧光</w:t>
            </w:r>
          </w:p>
        </w:tc>
        <w:tc>
          <w:tcPr>
            <w:tcW w:w="1438" w:type="dxa"/>
            <w:tcBorders>
              <w:top w:val="nil"/>
              <w:left w:val="nil"/>
              <w:bottom w:val="single" w:color="auto" w:sz="4" w:space="0"/>
              <w:right w:val="single" w:color="auto" w:sz="4" w:space="0"/>
            </w:tcBorders>
            <w:vAlign w:val="center"/>
          </w:tcPr>
          <w:p w14:paraId="1BEE536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0.16</w:t>
            </w:r>
          </w:p>
        </w:tc>
        <w:tc>
          <w:tcPr>
            <w:tcW w:w="1438" w:type="dxa"/>
            <w:tcBorders>
              <w:top w:val="nil"/>
              <w:left w:val="nil"/>
              <w:bottom w:val="single" w:color="auto" w:sz="4" w:space="0"/>
              <w:right w:val="single" w:color="auto" w:sz="4" w:space="0"/>
            </w:tcBorders>
            <w:vAlign w:val="center"/>
          </w:tcPr>
          <w:p w14:paraId="4296BEF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55E8A07">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66F3D4B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C72E0C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4-6</w:t>
            </w:r>
          </w:p>
        </w:tc>
        <w:tc>
          <w:tcPr>
            <w:tcW w:w="2663" w:type="dxa"/>
            <w:tcBorders>
              <w:top w:val="nil"/>
              <w:left w:val="nil"/>
              <w:bottom w:val="single" w:color="auto" w:sz="4" w:space="0"/>
              <w:right w:val="single" w:color="auto" w:sz="4" w:space="0"/>
            </w:tcBorders>
            <w:vAlign w:val="center"/>
          </w:tcPr>
          <w:p w14:paraId="4C25FB7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Anti-CD68 Rabbit pAb</w:t>
            </w:r>
          </w:p>
        </w:tc>
        <w:tc>
          <w:tcPr>
            <w:tcW w:w="1665" w:type="dxa"/>
            <w:tcBorders>
              <w:top w:val="nil"/>
              <w:left w:val="nil"/>
              <w:bottom w:val="single" w:color="auto" w:sz="4" w:space="0"/>
              <w:right w:val="single" w:color="auto" w:sz="4" w:space="0"/>
            </w:tcBorders>
            <w:vAlign w:val="center"/>
          </w:tcPr>
          <w:p w14:paraId="4C960C1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742" w:type="dxa"/>
            <w:tcBorders>
              <w:top w:val="nil"/>
              <w:left w:val="nil"/>
              <w:bottom w:val="single" w:color="auto" w:sz="4" w:space="0"/>
              <w:right w:val="single" w:color="auto" w:sz="4" w:space="0"/>
            </w:tcBorders>
            <w:vAlign w:val="center"/>
          </w:tcPr>
          <w:p w14:paraId="33B1447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w:t>
            </w:r>
          </w:p>
        </w:tc>
        <w:tc>
          <w:tcPr>
            <w:tcW w:w="799" w:type="dxa"/>
            <w:tcBorders>
              <w:top w:val="nil"/>
              <w:left w:val="nil"/>
              <w:bottom w:val="single" w:color="auto" w:sz="4" w:space="0"/>
              <w:right w:val="single" w:color="auto" w:sz="4" w:space="0"/>
            </w:tcBorders>
            <w:vAlign w:val="center"/>
          </w:tcPr>
          <w:p w14:paraId="3D8433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58BA4D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适用于小鼠人的石蜡切片免疫组化，免疫荧光</w:t>
            </w:r>
          </w:p>
        </w:tc>
        <w:tc>
          <w:tcPr>
            <w:tcW w:w="1438" w:type="dxa"/>
            <w:tcBorders>
              <w:top w:val="nil"/>
              <w:left w:val="nil"/>
              <w:bottom w:val="single" w:color="auto" w:sz="4" w:space="0"/>
              <w:right w:val="single" w:color="auto" w:sz="4" w:space="0"/>
            </w:tcBorders>
            <w:vAlign w:val="center"/>
          </w:tcPr>
          <w:p w14:paraId="19BD8EC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w:t>
            </w:r>
          </w:p>
        </w:tc>
        <w:tc>
          <w:tcPr>
            <w:tcW w:w="1438" w:type="dxa"/>
            <w:tcBorders>
              <w:top w:val="nil"/>
              <w:left w:val="nil"/>
              <w:bottom w:val="single" w:color="auto" w:sz="4" w:space="0"/>
              <w:right w:val="single" w:color="auto" w:sz="4" w:space="0"/>
            </w:tcBorders>
            <w:vAlign w:val="center"/>
          </w:tcPr>
          <w:p w14:paraId="074B48F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014A2D2">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C36664B">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355450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4-7</w:t>
            </w:r>
          </w:p>
        </w:tc>
        <w:tc>
          <w:tcPr>
            <w:tcW w:w="2663" w:type="dxa"/>
            <w:tcBorders>
              <w:top w:val="nil"/>
              <w:left w:val="nil"/>
              <w:bottom w:val="single" w:color="auto" w:sz="4" w:space="0"/>
              <w:right w:val="single" w:color="auto" w:sz="4" w:space="0"/>
            </w:tcBorders>
            <w:vAlign w:val="center"/>
          </w:tcPr>
          <w:p w14:paraId="28FF85F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胎牛血清（特级）</w:t>
            </w:r>
          </w:p>
        </w:tc>
        <w:tc>
          <w:tcPr>
            <w:tcW w:w="1665" w:type="dxa"/>
            <w:tcBorders>
              <w:top w:val="nil"/>
              <w:left w:val="nil"/>
              <w:bottom w:val="single" w:color="auto" w:sz="4" w:space="0"/>
              <w:right w:val="single" w:color="auto" w:sz="4" w:space="0"/>
            </w:tcBorders>
            <w:vAlign w:val="center"/>
          </w:tcPr>
          <w:p w14:paraId="6DDD73E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742" w:type="dxa"/>
            <w:tcBorders>
              <w:top w:val="nil"/>
              <w:left w:val="nil"/>
              <w:bottom w:val="single" w:color="auto" w:sz="4" w:space="0"/>
              <w:right w:val="single" w:color="auto" w:sz="4" w:space="0"/>
            </w:tcBorders>
            <w:vAlign w:val="center"/>
          </w:tcPr>
          <w:p w14:paraId="7C5F422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799" w:type="dxa"/>
            <w:tcBorders>
              <w:top w:val="nil"/>
              <w:left w:val="nil"/>
              <w:bottom w:val="single" w:color="auto" w:sz="4" w:space="0"/>
              <w:right w:val="single" w:color="auto" w:sz="4" w:space="0"/>
            </w:tcBorders>
            <w:vAlign w:val="center"/>
          </w:tcPr>
          <w:p w14:paraId="007C041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4CE63B2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牛血清是细胞培养中用量最大的天然培养基，含有丰富的细胞生长必须的营养成份，常用于动物细胞的体外培养，能兼容市面上几乎所有细胞</w:t>
            </w:r>
          </w:p>
        </w:tc>
        <w:tc>
          <w:tcPr>
            <w:tcW w:w="1438" w:type="dxa"/>
            <w:tcBorders>
              <w:top w:val="nil"/>
              <w:left w:val="nil"/>
              <w:bottom w:val="single" w:color="auto" w:sz="4" w:space="0"/>
              <w:right w:val="single" w:color="auto" w:sz="4" w:space="0"/>
            </w:tcBorders>
            <w:vAlign w:val="center"/>
          </w:tcPr>
          <w:p w14:paraId="0485136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0.35</w:t>
            </w:r>
          </w:p>
        </w:tc>
        <w:tc>
          <w:tcPr>
            <w:tcW w:w="1438" w:type="dxa"/>
            <w:tcBorders>
              <w:top w:val="nil"/>
              <w:left w:val="nil"/>
              <w:bottom w:val="single" w:color="auto" w:sz="4" w:space="0"/>
              <w:right w:val="single" w:color="auto" w:sz="4" w:space="0"/>
            </w:tcBorders>
            <w:vAlign w:val="center"/>
          </w:tcPr>
          <w:p w14:paraId="4EE8A41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D76D90F">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1CD567E0">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91540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4-8</w:t>
            </w:r>
          </w:p>
        </w:tc>
        <w:tc>
          <w:tcPr>
            <w:tcW w:w="2663" w:type="dxa"/>
            <w:tcBorders>
              <w:top w:val="nil"/>
              <w:left w:val="nil"/>
              <w:bottom w:val="single" w:color="auto" w:sz="4" w:space="0"/>
              <w:right w:val="single" w:color="auto" w:sz="4" w:space="0"/>
            </w:tcBorders>
            <w:vAlign w:val="center"/>
          </w:tcPr>
          <w:p w14:paraId="6CECF96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TSAPLus荧光六标七色染色试剂盒</w:t>
            </w:r>
          </w:p>
        </w:tc>
        <w:tc>
          <w:tcPr>
            <w:tcW w:w="1665" w:type="dxa"/>
            <w:tcBorders>
              <w:top w:val="nil"/>
              <w:left w:val="nil"/>
              <w:bottom w:val="single" w:color="auto" w:sz="4" w:space="0"/>
              <w:right w:val="single" w:color="auto" w:sz="4" w:space="0"/>
            </w:tcBorders>
            <w:vAlign w:val="center"/>
          </w:tcPr>
          <w:p w14:paraId="254090A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50T</w:t>
            </w:r>
          </w:p>
        </w:tc>
        <w:tc>
          <w:tcPr>
            <w:tcW w:w="742" w:type="dxa"/>
            <w:tcBorders>
              <w:top w:val="nil"/>
              <w:left w:val="nil"/>
              <w:bottom w:val="single" w:color="auto" w:sz="4" w:space="0"/>
              <w:right w:val="single" w:color="auto" w:sz="4" w:space="0"/>
            </w:tcBorders>
            <w:vAlign w:val="center"/>
          </w:tcPr>
          <w:p w14:paraId="26860F1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799" w:type="dxa"/>
            <w:tcBorders>
              <w:top w:val="nil"/>
              <w:left w:val="nil"/>
              <w:bottom w:val="single" w:color="auto" w:sz="4" w:space="0"/>
              <w:right w:val="single" w:color="auto" w:sz="4" w:space="0"/>
            </w:tcBorders>
            <w:vAlign w:val="center"/>
          </w:tcPr>
          <w:p w14:paraId="3AFD5CC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tcBorders>
              <w:top w:val="nil"/>
              <w:left w:val="nil"/>
              <w:bottom w:val="single" w:color="auto" w:sz="4" w:space="0"/>
              <w:right w:val="single" w:color="auto" w:sz="4" w:space="0"/>
            </w:tcBorders>
            <w:vAlign w:val="center"/>
          </w:tcPr>
          <w:p w14:paraId="62EF58E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6标7色染色试剂盒，适用于石蜡切片、冰冻切片、组织漂片、细胞爬片、细胞涂片、类器官等组织样本的免疫荧光多重染色，尤其适用于相同来源一抗的多重荧光免疫标记，也可用于不同来源抗体的多重荧光免疫标记。</w:t>
            </w:r>
          </w:p>
        </w:tc>
        <w:tc>
          <w:tcPr>
            <w:tcW w:w="1438" w:type="dxa"/>
            <w:tcBorders>
              <w:top w:val="nil"/>
              <w:left w:val="nil"/>
              <w:bottom w:val="single" w:color="auto" w:sz="4" w:space="0"/>
              <w:right w:val="single" w:color="auto" w:sz="4" w:space="0"/>
            </w:tcBorders>
            <w:vAlign w:val="center"/>
          </w:tcPr>
          <w:p w14:paraId="039C6E6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0.57</w:t>
            </w:r>
          </w:p>
        </w:tc>
        <w:tc>
          <w:tcPr>
            <w:tcW w:w="1438" w:type="dxa"/>
            <w:tcBorders>
              <w:top w:val="nil"/>
              <w:left w:val="nil"/>
              <w:bottom w:val="single" w:color="auto" w:sz="4" w:space="0"/>
              <w:right w:val="single" w:color="auto" w:sz="4" w:space="0"/>
            </w:tcBorders>
            <w:vAlign w:val="center"/>
          </w:tcPr>
          <w:p w14:paraId="7FCB664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A6F4D6B">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57235490">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CA0F6E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4-9</w:t>
            </w:r>
          </w:p>
        </w:tc>
        <w:tc>
          <w:tcPr>
            <w:tcW w:w="2663" w:type="dxa"/>
            <w:tcBorders>
              <w:top w:val="nil"/>
              <w:left w:val="nil"/>
              <w:bottom w:val="single" w:color="auto" w:sz="4" w:space="0"/>
              <w:right w:val="single" w:color="auto" w:sz="4" w:space="0"/>
            </w:tcBorders>
            <w:vAlign w:val="center"/>
          </w:tcPr>
          <w:p w14:paraId="7C62FEB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电镜固定液</w:t>
            </w:r>
          </w:p>
        </w:tc>
        <w:tc>
          <w:tcPr>
            <w:tcW w:w="1665" w:type="dxa"/>
            <w:tcBorders>
              <w:top w:val="nil"/>
              <w:left w:val="nil"/>
              <w:bottom w:val="single" w:color="auto" w:sz="4" w:space="0"/>
              <w:right w:val="single" w:color="auto" w:sz="4" w:space="0"/>
            </w:tcBorders>
            <w:vAlign w:val="center"/>
          </w:tcPr>
          <w:p w14:paraId="2FD7D5C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w:t>
            </w:r>
          </w:p>
        </w:tc>
        <w:tc>
          <w:tcPr>
            <w:tcW w:w="742" w:type="dxa"/>
            <w:tcBorders>
              <w:top w:val="nil"/>
              <w:left w:val="nil"/>
              <w:bottom w:val="single" w:color="auto" w:sz="4" w:space="0"/>
              <w:right w:val="single" w:color="auto" w:sz="4" w:space="0"/>
            </w:tcBorders>
            <w:vAlign w:val="center"/>
          </w:tcPr>
          <w:p w14:paraId="4AE5339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799" w:type="dxa"/>
            <w:tcBorders>
              <w:top w:val="nil"/>
              <w:left w:val="nil"/>
              <w:bottom w:val="single" w:color="auto" w:sz="4" w:space="0"/>
              <w:right w:val="single" w:color="auto" w:sz="4" w:space="0"/>
            </w:tcBorders>
            <w:vAlign w:val="center"/>
          </w:tcPr>
          <w:p w14:paraId="19C6C83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4595086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用于电镜样本的前期固定,对细胞的细微结构保存较好，对于某些具有传染性的标本，能防止疾病的扩散。</w:t>
            </w:r>
          </w:p>
        </w:tc>
        <w:tc>
          <w:tcPr>
            <w:tcW w:w="1438" w:type="dxa"/>
            <w:tcBorders>
              <w:top w:val="nil"/>
              <w:left w:val="nil"/>
              <w:bottom w:val="single" w:color="auto" w:sz="4" w:space="0"/>
              <w:right w:val="single" w:color="auto" w:sz="4" w:space="0"/>
            </w:tcBorders>
            <w:vAlign w:val="center"/>
          </w:tcPr>
          <w:p w14:paraId="344903B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0.035</w:t>
            </w:r>
          </w:p>
        </w:tc>
        <w:tc>
          <w:tcPr>
            <w:tcW w:w="1438" w:type="dxa"/>
            <w:tcBorders>
              <w:top w:val="nil"/>
              <w:left w:val="nil"/>
              <w:bottom w:val="single" w:color="auto" w:sz="4" w:space="0"/>
              <w:right w:val="single" w:color="auto" w:sz="4" w:space="0"/>
            </w:tcBorders>
            <w:vAlign w:val="center"/>
          </w:tcPr>
          <w:p w14:paraId="50EADB3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FA4E4D5">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035B128D">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0D44FC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4-10</w:t>
            </w:r>
          </w:p>
        </w:tc>
        <w:tc>
          <w:tcPr>
            <w:tcW w:w="2663" w:type="dxa"/>
            <w:tcBorders>
              <w:top w:val="nil"/>
              <w:left w:val="nil"/>
              <w:bottom w:val="single" w:color="auto" w:sz="4" w:space="0"/>
              <w:right w:val="single" w:color="auto" w:sz="4" w:space="0"/>
            </w:tcBorders>
            <w:vAlign w:val="center"/>
          </w:tcPr>
          <w:p w14:paraId="2AD7DBA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TSAPLus荧光三标四色染色试剂盒</w:t>
            </w:r>
          </w:p>
        </w:tc>
        <w:tc>
          <w:tcPr>
            <w:tcW w:w="1665" w:type="dxa"/>
            <w:tcBorders>
              <w:top w:val="nil"/>
              <w:left w:val="nil"/>
              <w:bottom w:val="single" w:color="auto" w:sz="4" w:space="0"/>
              <w:right w:val="single" w:color="auto" w:sz="4" w:space="0"/>
            </w:tcBorders>
            <w:vAlign w:val="center"/>
          </w:tcPr>
          <w:p w14:paraId="3A26A6B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100T50μl</w:t>
            </w:r>
          </w:p>
        </w:tc>
        <w:tc>
          <w:tcPr>
            <w:tcW w:w="742" w:type="dxa"/>
            <w:tcBorders>
              <w:top w:val="nil"/>
              <w:left w:val="nil"/>
              <w:bottom w:val="single" w:color="auto" w:sz="4" w:space="0"/>
              <w:right w:val="single" w:color="auto" w:sz="4" w:space="0"/>
            </w:tcBorders>
            <w:vAlign w:val="center"/>
          </w:tcPr>
          <w:p w14:paraId="19C6A0E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799" w:type="dxa"/>
            <w:tcBorders>
              <w:top w:val="nil"/>
              <w:left w:val="nil"/>
              <w:bottom w:val="single" w:color="auto" w:sz="4" w:space="0"/>
              <w:right w:val="single" w:color="auto" w:sz="4" w:space="0"/>
            </w:tcBorders>
            <w:vAlign w:val="center"/>
          </w:tcPr>
          <w:p w14:paraId="37104CC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tcBorders>
              <w:top w:val="nil"/>
              <w:left w:val="nil"/>
              <w:bottom w:val="single" w:color="auto" w:sz="4" w:space="0"/>
              <w:right w:val="single" w:color="auto" w:sz="4" w:space="0"/>
            </w:tcBorders>
            <w:vAlign w:val="center"/>
          </w:tcPr>
          <w:p w14:paraId="42A3F5F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三标四色染色试剂盒，适用于石蜡切片、冰冻切片、组织漂片、细胞爬片、细胞涂片、类器官等组织样本的免疫荧光多重染色，尤其适用于相同来源一抗的多重荧光免疫标记，也可用于不同来源抗体的多重荧光免疫标记。</w:t>
            </w:r>
          </w:p>
        </w:tc>
        <w:tc>
          <w:tcPr>
            <w:tcW w:w="1438" w:type="dxa"/>
            <w:tcBorders>
              <w:top w:val="nil"/>
              <w:left w:val="nil"/>
              <w:bottom w:val="single" w:color="auto" w:sz="4" w:space="0"/>
              <w:right w:val="single" w:color="auto" w:sz="4" w:space="0"/>
            </w:tcBorders>
            <w:vAlign w:val="center"/>
          </w:tcPr>
          <w:p w14:paraId="284B8E8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0.49</w:t>
            </w:r>
          </w:p>
        </w:tc>
        <w:tc>
          <w:tcPr>
            <w:tcW w:w="1438" w:type="dxa"/>
            <w:tcBorders>
              <w:top w:val="nil"/>
              <w:left w:val="nil"/>
              <w:bottom w:val="single" w:color="auto" w:sz="4" w:space="0"/>
              <w:right w:val="single" w:color="auto" w:sz="4" w:space="0"/>
            </w:tcBorders>
            <w:vAlign w:val="center"/>
          </w:tcPr>
          <w:p w14:paraId="30C1FA2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923863D">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50FD097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E7591E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4-11</w:t>
            </w:r>
          </w:p>
        </w:tc>
        <w:tc>
          <w:tcPr>
            <w:tcW w:w="2663" w:type="dxa"/>
            <w:tcBorders>
              <w:top w:val="nil"/>
              <w:left w:val="nil"/>
              <w:bottom w:val="single" w:color="auto" w:sz="4" w:space="0"/>
              <w:right w:val="single" w:color="auto" w:sz="4" w:space="0"/>
            </w:tcBorders>
            <w:vAlign w:val="center"/>
          </w:tcPr>
          <w:p w14:paraId="5CF62C4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冻存管5ML</w:t>
            </w:r>
          </w:p>
        </w:tc>
        <w:tc>
          <w:tcPr>
            <w:tcW w:w="1665" w:type="dxa"/>
            <w:tcBorders>
              <w:top w:val="nil"/>
              <w:left w:val="nil"/>
              <w:bottom w:val="single" w:color="auto" w:sz="4" w:space="0"/>
              <w:right w:val="single" w:color="auto" w:sz="4" w:space="0"/>
            </w:tcBorders>
            <w:vAlign w:val="center"/>
          </w:tcPr>
          <w:p w14:paraId="5169EB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5ml</w:t>
            </w:r>
          </w:p>
        </w:tc>
        <w:tc>
          <w:tcPr>
            <w:tcW w:w="742" w:type="dxa"/>
            <w:tcBorders>
              <w:top w:val="nil"/>
              <w:left w:val="nil"/>
              <w:bottom w:val="single" w:color="auto" w:sz="4" w:space="0"/>
              <w:right w:val="single" w:color="auto" w:sz="4" w:space="0"/>
            </w:tcBorders>
            <w:vAlign w:val="center"/>
          </w:tcPr>
          <w:p w14:paraId="5C8AA0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799" w:type="dxa"/>
            <w:tcBorders>
              <w:top w:val="nil"/>
              <w:left w:val="nil"/>
              <w:bottom w:val="single" w:color="auto" w:sz="4" w:space="0"/>
              <w:right w:val="single" w:color="auto" w:sz="4" w:space="0"/>
            </w:tcBorders>
            <w:vAlign w:val="center"/>
          </w:tcPr>
          <w:p w14:paraId="12E6F0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6724897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由高强度、高韧性的聚丙烯制成，可反复冻融，盖中有密封圈设计，避免了样本渗漏，确保管内样本的安全。</w:t>
            </w:r>
          </w:p>
        </w:tc>
        <w:tc>
          <w:tcPr>
            <w:tcW w:w="1438" w:type="dxa"/>
            <w:tcBorders>
              <w:top w:val="nil"/>
              <w:left w:val="nil"/>
              <w:bottom w:val="single" w:color="auto" w:sz="4" w:space="0"/>
              <w:right w:val="single" w:color="auto" w:sz="4" w:space="0"/>
            </w:tcBorders>
            <w:vAlign w:val="center"/>
          </w:tcPr>
          <w:p w14:paraId="25BB3E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0.285</w:t>
            </w:r>
          </w:p>
        </w:tc>
        <w:tc>
          <w:tcPr>
            <w:tcW w:w="1438" w:type="dxa"/>
            <w:tcBorders>
              <w:top w:val="nil"/>
              <w:left w:val="nil"/>
              <w:bottom w:val="single" w:color="auto" w:sz="4" w:space="0"/>
              <w:right w:val="single" w:color="auto" w:sz="4" w:space="0"/>
            </w:tcBorders>
            <w:vAlign w:val="center"/>
          </w:tcPr>
          <w:p w14:paraId="29F8775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062C4DE">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724FFFF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55A943D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4-12</w:t>
            </w:r>
          </w:p>
        </w:tc>
        <w:tc>
          <w:tcPr>
            <w:tcW w:w="2663" w:type="dxa"/>
            <w:tcBorders>
              <w:top w:val="nil"/>
              <w:left w:val="nil"/>
              <w:bottom w:val="single" w:color="auto" w:sz="4" w:space="0"/>
              <w:right w:val="single" w:color="auto" w:sz="4" w:space="0"/>
            </w:tcBorders>
            <w:vAlign w:val="center"/>
          </w:tcPr>
          <w:p w14:paraId="68EEF6F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TSAPLus荧光四标五色染色试剂盒</w:t>
            </w:r>
          </w:p>
        </w:tc>
        <w:tc>
          <w:tcPr>
            <w:tcW w:w="1665" w:type="dxa"/>
            <w:tcBorders>
              <w:top w:val="nil"/>
              <w:left w:val="nil"/>
              <w:bottom w:val="single" w:color="auto" w:sz="4" w:space="0"/>
              <w:right w:val="single" w:color="auto" w:sz="4" w:space="0"/>
            </w:tcBorders>
            <w:vAlign w:val="center"/>
          </w:tcPr>
          <w:p w14:paraId="5A31E75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50T</w:t>
            </w:r>
          </w:p>
        </w:tc>
        <w:tc>
          <w:tcPr>
            <w:tcW w:w="742" w:type="dxa"/>
            <w:tcBorders>
              <w:top w:val="nil"/>
              <w:left w:val="nil"/>
              <w:bottom w:val="single" w:color="auto" w:sz="4" w:space="0"/>
              <w:right w:val="single" w:color="auto" w:sz="4" w:space="0"/>
            </w:tcBorders>
            <w:vAlign w:val="center"/>
          </w:tcPr>
          <w:p w14:paraId="0F6D232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799" w:type="dxa"/>
            <w:tcBorders>
              <w:top w:val="nil"/>
              <w:left w:val="nil"/>
              <w:bottom w:val="single" w:color="auto" w:sz="4" w:space="0"/>
              <w:right w:val="single" w:color="auto" w:sz="4" w:space="0"/>
            </w:tcBorders>
            <w:vAlign w:val="center"/>
          </w:tcPr>
          <w:p w14:paraId="7448B0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tcBorders>
              <w:top w:val="nil"/>
              <w:left w:val="nil"/>
              <w:bottom w:val="single" w:color="auto" w:sz="4" w:space="0"/>
              <w:right w:val="single" w:color="auto" w:sz="4" w:space="0"/>
            </w:tcBorders>
            <w:vAlign w:val="center"/>
          </w:tcPr>
          <w:p w14:paraId="7C7BCAE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4标5色染色试剂盒，适用于石蜡切片、冰冻切片、组织漂片、细胞爬片、细胞涂片、类器官等组织样本的免疫荧光多重染色，尤其适用于相同来源一抗的多重荧光免疫标记，也可用于不同来源抗体的多重荧光免疫标记。</w:t>
            </w:r>
          </w:p>
        </w:tc>
        <w:tc>
          <w:tcPr>
            <w:tcW w:w="1438" w:type="dxa"/>
            <w:tcBorders>
              <w:top w:val="nil"/>
              <w:left w:val="nil"/>
              <w:bottom w:val="single" w:color="auto" w:sz="4" w:space="0"/>
              <w:right w:val="single" w:color="auto" w:sz="4" w:space="0"/>
            </w:tcBorders>
            <w:vAlign w:val="center"/>
          </w:tcPr>
          <w:p w14:paraId="7814F0A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0.38</w:t>
            </w:r>
          </w:p>
        </w:tc>
        <w:tc>
          <w:tcPr>
            <w:tcW w:w="1438" w:type="dxa"/>
            <w:tcBorders>
              <w:top w:val="nil"/>
              <w:left w:val="nil"/>
              <w:bottom w:val="single" w:color="auto" w:sz="4" w:space="0"/>
              <w:right w:val="single" w:color="auto" w:sz="4" w:space="0"/>
            </w:tcBorders>
            <w:vAlign w:val="center"/>
          </w:tcPr>
          <w:p w14:paraId="0179EF0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26A1ED0">
        <w:tblPrEx>
          <w:tblCellMar>
            <w:top w:w="0" w:type="dxa"/>
            <w:left w:w="108" w:type="dxa"/>
            <w:bottom w:w="0" w:type="dxa"/>
            <w:right w:w="108" w:type="dxa"/>
          </w:tblCellMar>
        </w:tblPrEx>
        <w:trPr>
          <w:jc w:val="center"/>
        </w:trPr>
        <w:tc>
          <w:tcPr>
            <w:tcW w:w="760" w:type="dxa"/>
            <w:vMerge w:val="restart"/>
            <w:tcBorders>
              <w:top w:val="nil"/>
              <w:left w:val="single" w:color="auto" w:sz="4" w:space="0"/>
              <w:bottom w:val="single" w:color="000000" w:sz="4" w:space="0"/>
              <w:right w:val="single" w:color="auto" w:sz="4" w:space="0"/>
            </w:tcBorders>
            <w:noWrap/>
            <w:vAlign w:val="center"/>
          </w:tcPr>
          <w:p w14:paraId="6F02C4DE">
            <w:pPr>
              <w:keepNext/>
              <w:snapToGrid w:val="0"/>
              <w:jc w:val="center"/>
              <w:rPr>
                <w:rFonts w:hint="default" w:ascii="Arial" w:hAnsi="Arial" w:cs="Arial"/>
                <w:sz w:val="22"/>
                <w:highlight w:val="none"/>
              </w:rPr>
            </w:pPr>
            <w:r>
              <w:rPr>
                <w:rFonts w:hint="default" w:ascii="Arial" w:hAnsi="Arial" w:cs="Arial"/>
                <w:sz w:val="22"/>
                <w:highlight w:val="none"/>
              </w:rPr>
              <w:t>5</w:t>
            </w:r>
          </w:p>
        </w:tc>
        <w:tc>
          <w:tcPr>
            <w:tcW w:w="751" w:type="dxa"/>
            <w:tcBorders>
              <w:top w:val="nil"/>
              <w:left w:val="nil"/>
              <w:bottom w:val="single" w:color="auto" w:sz="4" w:space="0"/>
              <w:right w:val="single" w:color="auto" w:sz="4" w:space="0"/>
            </w:tcBorders>
            <w:vAlign w:val="center"/>
          </w:tcPr>
          <w:p w14:paraId="343A81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w:t>
            </w:r>
          </w:p>
        </w:tc>
        <w:tc>
          <w:tcPr>
            <w:tcW w:w="2663" w:type="dxa"/>
            <w:tcBorders>
              <w:top w:val="nil"/>
              <w:left w:val="nil"/>
              <w:bottom w:val="single" w:color="auto" w:sz="4" w:space="0"/>
              <w:right w:val="single" w:color="auto" w:sz="4" w:space="0"/>
            </w:tcBorders>
            <w:vAlign w:val="center"/>
          </w:tcPr>
          <w:p w14:paraId="0E21964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FBS胎牛血清</w:t>
            </w:r>
          </w:p>
        </w:tc>
        <w:tc>
          <w:tcPr>
            <w:tcW w:w="1665" w:type="dxa"/>
            <w:tcBorders>
              <w:top w:val="nil"/>
              <w:left w:val="nil"/>
              <w:bottom w:val="single" w:color="auto" w:sz="4" w:space="0"/>
              <w:right w:val="single" w:color="auto" w:sz="4" w:space="0"/>
            </w:tcBorders>
            <w:vAlign w:val="center"/>
          </w:tcPr>
          <w:p w14:paraId="1CDB80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 mL</w:t>
            </w:r>
          </w:p>
        </w:tc>
        <w:tc>
          <w:tcPr>
            <w:tcW w:w="742" w:type="dxa"/>
            <w:tcBorders>
              <w:top w:val="nil"/>
              <w:left w:val="nil"/>
              <w:bottom w:val="single" w:color="auto" w:sz="4" w:space="0"/>
              <w:right w:val="single" w:color="auto" w:sz="4" w:space="0"/>
            </w:tcBorders>
            <w:vAlign w:val="center"/>
          </w:tcPr>
          <w:p w14:paraId="757BA05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799" w:type="dxa"/>
            <w:tcBorders>
              <w:top w:val="nil"/>
              <w:left w:val="nil"/>
              <w:bottom w:val="single" w:color="auto" w:sz="4" w:space="0"/>
              <w:right w:val="single" w:color="auto" w:sz="4" w:space="0"/>
            </w:tcBorders>
            <w:vAlign w:val="center"/>
          </w:tcPr>
          <w:p w14:paraId="1BD0BA7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270F990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适用于原代细胞，神经细胞培养</w:t>
            </w:r>
          </w:p>
        </w:tc>
        <w:tc>
          <w:tcPr>
            <w:tcW w:w="1438" w:type="dxa"/>
            <w:tcBorders>
              <w:top w:val="nil"/>
              <w:left w:val="nil"/>
              <w:bottom w:val="single" w:color="auto" w:sz="4" w:space="0"/>
              <w:right w:val="single" w:color="auto" w:sz="4" w:space="0"/>
            </w:tcBorders>
            <w:vAlign w:val="center"/>
          </w:tcPr>
          <w:p w14:paraId="3797E64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0.15</w:t>
            </w:r>
          </w:p>
        </w:tc>
        <w:tc>
          <w:tcPr>
            <w:tcW w:w="1438" w:type="dxa"/>
            <w:tcBorders>
              <w:top w:val="nil"/>
              <w:left w:val="nil"/>
              <w:bottom w:val="single" w:color="auto" w:sz="4" w:space="0"/>
              <w:right w:val="single" w:color="auto" w:sz="4" w:space="0"/>
            </w:tcBorders>
            <w:vAlign w:val="center"/>
          </w:tcPr>
          <w:p w14:paraId="3C83523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626D1F9">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FBBAC94">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FA80A9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5-2</w:t>
            </w:r>
          </w:p>
        </w:tc>
        <w:tc>
          <w:tcPr>
            <w:tcW w:w="2663" w:type="dxa"/>
            <w:tcBorders>
              <w:top w:val="nil"/>
              <w:left w:val="nil"/>
              <w:bottom w:val="single" w:color="auto" w:sz="4" w:space="0"/>
              <w:right w:val="single" w:color="auto" w:sz="4" w:space="0"/>
            </w:tcBorders>
            <w:vAlign w:val="center"/>
          </w:tcPr>
          <w:p w14:paraId="2E957A9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0.4um培养皿, 10cm细胞培养皿</w:t>
            </w:r>
          </w:p>
        </w:tc>
        <w:tc>
          <w:tcPr>
            <w:tcW w:w="1665" w:type="dxa"/>
            <w:tcBorders>
              <w:top w:val="nil"/>
              <w:left w:val="nil"/>
              <w:bottom w:val="single" w:color="auto" w:sz="4" w:space="0"/>
              <w:right w:val="single" w:color="auto" w:sz="4" w:space="0"/>
            </w:tcBorders>
            <w:vAlign w:val="center"/>
          </w:tcPr>
          <w:p w14:paraId="58F31B2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24个/箱</w:t>
            </w:r>
          </w:p>
        </w:tc>
        <w:tc>
          <w:tcPr>
            <w:tcW w:w="742" w:type="dxa"/>
            <w:tcBorders>
              <w:top w:val="nil"/>
              <w:left w:val="nil"/>
              <w:bottom w:val="single" w:color="auto" w:sz="4" w:space="0"/>
              <w:right w:val="single" w:color="auto" w:sz="4" w:space="0"/>
            </w:tcBorders>
            <w:vAlign w:val="center"/>
          </w:tcPr>
          <w:p w14:paraId="74C0CE3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w:t>
            </w:r>
          </w:p>
        </w:tc>
        <w:tc>
          <w:tcPr>
            <w:tcW w:w="799" w:type="dxa"/>
            <w:tcBorders>
              <w:top w:val="nil"/>
              <w:left w:val="nil"/>
              <w:bottom w:val="single" w:color="auto" w:sz="4" w:space="0"/>
              <w:right w:val="single" w:color="auto" w:sz="4" w:space="0"/>
            </w:tcBorders>
            <w:vAlign w:val="center"/>
          </w:tcPr>
          <w:p w14:paraId="2667D56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77546AD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PC膜,0.4μm,处理,灭菌;一次性细胞培养皿嵌入皿</w:t>
            </w:r>
          </w:p>
        </w:tc>
        <w:tc>
          <w:tcPr>
            <w:tcW w:w="1438" w:type="dxa"/>
            <w:tcBorders>
              <w:top w:val="nil"/>
              <w:left w:val="nil"/>
              <w:bottom w:val="single" w:color="auto" w:sz="4" w:space="0"/>
              <w:right w:val="single" w:color="auto" w:sz="4" w:space="0"/>
            </w:tcBorders>
            <w:vAlign w:val="center"/>
          </w:tcPr>
          <w:p w14:paraId="6DDA64F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0.011</w:t>
            </w:r>
          </w:p>
        </w:tc>
        <w:tc>
          <w:tcPr>
            <w:tcW w:w="1438" w:type="dxa"/>
            <w:tcBorders>
              <w:top w:val="nil"/>
              <w:left w:val="nil"/>
              <w:bottom w:val="single" w:color="auto" w:sz="4" w:space="0"/>
              <w:right w:val="single" w:color="auto" w:sz="4" w:space="0"/>
            </w:tcBorders>
            <w:vAlign w:val="center"/>
          </w:tcPr>
          <w:p w14:paraId="3238693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4BD55A0">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1C3ADE2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DB7EBF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5-3</w:t>
            </w:r>
          </w:p>
        </w:tc>
        <w:tc>
          <w:tcPr>
            <w:tcW w:w="2663" w:type="dxa"/>
            <w:tcBorders>
              <w:top w:val="nil"/>
              <w:left w:val="nil"/>
              <w:bottom w:val="single" w:color="auto" w:sz="4" w:space="0"/>
              <w:right w:val="single" w:color="auto" w:sz="4" w:space="0"/>
            </w:tcBorders>
            <w:vAlign w:val="center"/>
          </w:tcPr>
          <w:p w14:paraId="6BF7181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旋牙盖微量离心管</w:t>
            </w:r>
          </w:p>
        </w:tc>
        <w:tc>
          <w:tcPr>
            <w:tcW w:w="1665" w:type="dxa"/>
            <w:tcBorders>
              <w:top w:val="nil"/>
              <w:left w:val="nil"/>
              <w:bottom w:val="single" w:color="auto" w:sz="4" w:space="0"/>
              <w:right w:val="single" w:color="auto" w:sz="4" w:space="0"/>
            </w:tcBorders>
            <w:vAlign w:val="center"/>
          </w:tcPr>
          <w:p w14:paraId="3458687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500支/袋,5000支/箱</w:t>
            </w:r>
          </w:p>
        </w:tc>
        <w:tc>
          <w:tcPr>
            <w:tcW w:w="742" w:type="dxa"/>
            <w:tcBorders>
              <w:top w:val="nil"/>
              <w:left w:val="nil"/>
              <w:bottom w:val="single" w:color="auto" w:sz="4" w:space="0"/>
              <w:right w:val="single" w:color="auto" w:sz="4" w:space="0"/>
            </w:tcBorders>
            <w:vAlign w:val="center"/>
          </w:tcPr>
          <w:p w14:paraId="0F4972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w:t>
            </w:r>
          </w:p>
        </w:tc>
        <w:tc>
          <w:tcPr>
            <w:tcW w:w="799" w:type="dxa"/>
            <w:tcBorders>
              <w:top w:val="nil"/>
              <w:left w:val="nil"/>
              <w:bottom w:val="single" w:color="auto" w:sz="4" w:space="0"/>
              <w:right w:val="single" w:color="auto" w:sz="4" w:space="0"/>
            </w:tcBorders>
            <w:vAlign w:val="center"/>
          </w:tcPr>
          <w:p w14:paraId="30AEA2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7D1BFF4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2.0ml,可立底,本色,RCF20000xg,不灭菌,不带盖;</w:t>
            </w:r>
          </w:p>
        </w:tc>
        <w:tc>
          <w:tcPr>
            <w:tcW w:w="1438" w:type="dxa"/>
            <w:tcBorders>
              <w:top w:val="nil"/>
              <w:left w:val="nil"/>
              <w:bottom w:val="single" w:color="auto" w:sz="4" w:space="0"/>
              <w:right w:val="single" w:color="auto" w:sz="4" w:space="0"/>
            </w:tcBorders>
            <w:vAlign w:val="center"/>
          </w:tcPr>
          <w:p w14:paraId="48940D4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0.108</w:t>
            </w:r>
          </w:p>
        </w:tc>
        <w:tc>
          <w:tcPr>
            <w:tcW w:w="1438" w:type="dxa"/>
            <w:tcBorders>
              <w:top w:val="nil"/>
              <w:left w:val="nil"/>
              <w:bottom w:val="single" w:color="auto" w:sz="4" w:space="0"/>
              <w:right w:val="single" w:color="auto" w:sz="4" w:space="0"/>
            </w:tcBorders>
            <w:vAlign w:val="center"/>
          </w:tcPr>
          <w:p w14:paraId="614372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17DD607">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519CB6F1">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508696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5-4</w:t>
            </w:r>
          </w:p>
        </w:tc>
        <w:tc>
          <w:tcPr>
            <w:tcW w:w="2663" w:type="dxa"/>
            <w:tcBorders>
              <w:top w:val="nil"/>
              <w:left w:val="nil"/>
              <w:bottom w:val="single" w:color="auto" w:sz="4" w:space="0"/>
              <w:right w:val="single" w:color="auto" w:sz="4" w:space="0"/>
            </w:tcBorders>
            <w:vAlign w:val="center"/>
          </w:tcPr>
          <w:p w14:paraId="29EF1B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50ml外周血分离管</w:t>
            </w:r>
          </w:p>
        </w:tc>
        <w:tc>
          <w:tcPr>
            <w:tcW w:w="1665" w:type="dxa"/>
            <w:tcBorders>
              <w:top w:val="nil"/>
              <w:left w:val="nil"/>
              <w:bottom w:val="single" w:color="auto" w:sz="4" w:space="0"/>
              <w:right w:val="single" w:color="auto" w:sz="4" w:space="0"/>
            </w:tcBorders>
            <w:vAlign w:val="center"/>
          </w:tcPr>
          <w:p w14:paraId="6FA6F1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25支/包,100支/箱</w:t>
            </w:r>
          </w:p>
        </w:tc>
        <w:tc>
          <w:tcPr>
            <w:tcW w:w="742" w:type="dxa"/>
            <w:tcBorders>
              <w:top w:val="nil"/>
              <w:left w:val="nil"/>
              <w:bottom w:val="single" w:color="auto" w:sz="4" w:space="0"/>
              <w:right w:val="single" w:color="auto" w:sz="4" w:space="0"/>
            </w:tcBorders>
            <w:vAlign w:val="center"/>
          </w:tcPr>
          <w:p w14:paraId="7BD72A6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799" w:type="dxa"/>
            <w:tcBorders>
              <w:top w:val="nil"/>
              <w:left w:val="nil"/>
              <w:bottom w:val="single" w:color="auto" w:sz="4" w:space="0"/>
              <w:right w:val="single" w:color="auto" w:sz="4" w:space="0"/>
            </w:tcBorders>
            <w:vAlign w:val="center"/>
          </w:tcPr>
          <w:p w14:paraId="1ED55A7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0A7F0E0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50ml,平盖,圆锥底,灭菌,25支/包(最里层复合膜拉链袋+外面两层复合膜袋),100支/箱;</w:t>
            </w:r>
          </w:p>
        </w:tc>
        <w:tc>
          <w:tcPr>
            <w:tcW w:w="1438" w:type="dxa"/>
            <w:tcBorders>
              <w:top w:val="nil"/>
              <w:left w:val="nil"/>
              <w:bottom w:val="single" w:color="auto" w:sz="4" w:space="0"/>
              <w:right w:val="single" w:color="auto" w:sz="4" w:space="0"/>
            </w:tcBorders>
            <w:vAlign w:val="center"/>
          </w:tcPr>
          <w:p w14:paraId="398761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0.0582</w:t>
            </w:r>
          </w:p>
        </w:tc>
        <w:tc>
          <w:tcPr>
            <w:tcW w:w="1438" w:type="dxa"/>
            <w:tcBorders>
              <w:top w:val="nil"/>
              <w:left w:val="nil"/>
              <w:bottom w:val="single" w:color="auto" w:sz="4" w:space="0"/>
              <w:right w:val="single" w:color="auto" w:sz="4" w:space="0"/>
            </w:tcBorders>
            <w:vAlign w:val="center"/>
          </w:tcPr>
          <w:p w14:paraId="2181DE4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01F08F42">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1146BEA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9E96BD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5-5</w:t>
            </w:r>
          </w:p>
        </w:tc>
        <w:tc>
          <w:tcPr>
            <w:tcW w:w="2663" w:type="dxa"/>
            <w:tcBorders>
              <w:top w:val="nil"/>
              <w:left w:val="nil"/>
              <w:bottom w:val="single" w:color="auto" w:sz="4" w:space="0"/>
              <w:right w:val="single" w:color="auto" w:sz="4" w:space="0"/>
            </w:tcBorders>
            <w:vAlign w:val="center"/>
          </w:tcPr>
          <w:p w14:paraId="506D63D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15ml外周血分离管</w:t>
            </w:r>
          </w:p>
        </w:tc>
        <w:tc>
          <w:tcPr>
            <w:tcW w:w="1665" w:type="dxa"/>
            <w:tcBorders>
              <w:top w:val="nil"/>
              <w:left w:val="nil"/>
              <w:bottom w:val="single" w:color="auto" w:sz="4" w:space="0"/>
              <w:right w:val="single" w:color="auto" w:sz="4" w:space="0"/>
            </w:tcBorders>
            <w:vAlign w:val="center"/>
          </w:tcPr>
          <w:p w14:paraId="53B8D8E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25支/包,100支/箱</w:t>
            </w:r>
          </w:p>
        </w:tc>
        <w:tc>
          <w:tcPr>
            <w:tcW w:w="742" w:type="dxa"/>
            <w:tcBorders>
              <w:top w:val="nil"/>
              <w:left w:val="nil"/>
              <w:bottom w:val="single" w:color="auto" w:sz="4" w:space="0"/>
              <w:right w:val="single" w:color="auto" w:sz="4" w:space="0"/>
            </w:tcBorders>
            <w:vAlign w:val="center"/>
          </w:tcPr>
          <w:p w14:paraId="2B75EE4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799" w:type="dxa"/>
            <w:tcBorders>
              <w:top w:val="nil"/>
              <w:left w:val="nil"/>
              <w:bottom w:val="single" w:color="auto" w:sz="4" w:space="0"/>
              <w:right w:val="single" w:color="auto" w:sz="4" w:space="0"/>
            </w:tcBorders>
            <w:vAlign w:val="center"/>
          </w:tcPr>
          <w:p w14:paraId="7224B2B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06E80AF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15ml,平盖,圆锥底,灭菌,25支/包(最里层复合膜拉链袋+外面两层复合膜袋),100支/箱;</w:t>
            </w:r>
          </w:p>
        </w:tc>
        <w:tc>
          <w:tcPr>
            <w:tcW w:w="1438" w:type="dxa"/>
            <w:tcBorders>
              <w:top w:val="nil"/>
              <w:left w:val="nil"/>
              <w:bottom w:val="single" w:color="auto" w:sz="4" w:space="0"/>
              <w:right w:val="single" w:color="auto" w:sz="4" w:space="0"/>
            </w:tcBorders>
            <w:vAlign w:val="center"/>
          </w:tcPr>
          <w:p w14:paraId="15CE17F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0.043</w:t>
            </w:r>
          </w:p>
        </w:tc>
        <w:tc>
          <w:tcPr>
            <w:tcW w:w="1438" w:type="dxa"/>
            <w:tcBorders>
              <w:top w:val="nil"/>
              <w:left w:val="nil"/>
              <w:bottom w:val="single" w:color="auto" w:sz="4" w:space="0"/>
              <w:right w:val="single" w:color="auto" w:sz="4" w:space="0"/>
            </w:tcBorders>
            <w:vAlign w:val="center"/>
          </w:tcPr>
          <w:p w14:paraId="7F2AFC8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099FC30">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747465F">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54BD8B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5-6</w:t>
            </w:r>
          </w:p>
        </w:tc>
        <w:tc>
          <w:tcPr>
            <w:tcW w:w="2663" w:type="dxa"/>
            <w:tcBorders>
              <w:top w:val="nil"/>
              <w:left w:val="nil"/>
              <w:bottom w:val="single" w:color="auto" w:sz="4" w:space="0"/>
              <w:right w:val="single" w:color="auto" w:sz="4" w:space="0"/>
            </w:tcBorders>
            <w:vAlign w:val="center"/>
          </w:tcPr>
          <w:p w14:paraId="0C43D4B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细胞冻存管</w:t>
            </w:r>
          </w:p>
        </w:tc>
        <w:tc>
          <w:tcPr>
            <w:tcW w:w="1665" w:type="dxa"/>
            <w:tcBorders>
              <w:top w:val="nil"/>
              <w:left w:val="nil"/>
              <w:bottom w:val="single" w:color="auto" w:sz="4" w:space="0"/>
              <w:right w:val="single" w:color="auto" w:sz="4" w:space="0"/>
            </w:tcBorders>
            <w:vAlign w:val="center"/>
          </w:tcPr>
          <w:p w14:paraId="0594902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50支/包,500支/袋,5000支/箱</w:t>
            </w:r>
          </w:p>
        </w:tc>
        <w:tc>
          <w:tcPr>
            <w:tcW w:w="742" w:type="dxa"/>
            <w:tcBorders>
              <w:top w:val="nil"/>
              <w:left w:val="nil"/>
              <w:bottom w:val="single" w:color="auto" w:sz="4" w:space="0"/>
              <w:right w:val="single" w:color="auto" w:sz="4" w:space="0"/>
            </w:tcBorders>
            <w:vAlign w:val="center"/>
          </w:tcPr>
          <w:p w14:paraId="1F34F14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w:t>
            </w:r>
          </w:p>
        </w:tc>
        <w:tc>
          <w:tcPr>
            <w:tcW w:w="799" w:type="dxa"/>
            <w:tcBorders>
              <w:top w:val="nil"/>
              <w:left w:val="nil"/>
              <w:bottom w:val="single" w:color="auto" w:sz="4" w:space="0"/>
              <w:right w:val="single" w:color="auto" w:sz="4" w:space="0"/>
            </w:tcBorders>
            <w:vAlign w:val="center"/>
          </w:tcPr>
          <w:p w14:paraId="6E782E4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1AB46B9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2.0ml,圆锥底本色带环螺旋盖(凹盖,带黑色硅胶垫圈),有刻度,无DNA/RNA,无热原,灭菌;</w:t>
            </w:r>
          </w:p>
        </w:tc>
        <w:tc>
          <w:tcPr>
            <w:tcW w:w="1438" w:type="dxa"/>
            <w:tcBorders>
              <w:top w:val="nil"/>
              <w:left w:val="nil"/>
              <w:bottom w:val="single" w:color="auto" w:sz="4" w:space="0"/>
              <w:right w:val="single" w:color="auto" w:sz="4" w:space="0"/>
            </w:tcBorders>
            <w:vAlign w:val="center"/>
          </w:tcPr>
          <w:p w14:paraId="5594A69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0.12</w:t>
            </w:r>
          </w:p>
        </w:tc>
        <w:tc>
          <w:tcPr>
            <w:tcW w:w="1438" w:type="dxa"/>
            <w:tcBorders>
              <w:top w:val="nil"/>
              <w:left w:val="nil"/>
              <w:bottom w:val="single" w:color="auto" w:sz="4" w:space="0"/>
              <w:right w:val="single" w:color="auto" w:sz="4" w:space="0"/>
            </w:tcBorders>
            <w:vAlign w:val="center"/>
          </w:tcPr>
          <w:p w14:paraId="34EC61C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4B2EBE4">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6B466BB1">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3F14C5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5-7</w:t>
            </w:r>
          </w:p>
        </w:tc>
        <w:tc>
          <w:tcPr>
            <w:tcW w:w="2663" w:type="dxa"/>
            <w:tcBorders>
              <w:top w:val="nil"/>
              <w:left w:val="nil"/>
              <w:bottom w:val="single" w:color="auto" w:sz="4" w:space="0"/>
              <w:right w:val="single" w:color="auto" w:sz="4" w:space="0"/>
            </w:tcBorders>
            <w:vAlign w:val="center"/>
          </w:tcPr>
          <w:p w14:paraId="67433DE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超低吸附表面培养板</w:t>
            </w:r>
          </w:p>
        </w:tc>
        <w:tc>
          <w:tcPr>
            <w:tcW w:w="1665" w:type="dxa"/>
            <w:tcBorders>
              <w:top w:val="nil"/>
              <w:left w:val="nil"/>
              <w:bottom w:val="single" w:color="auto" w:sz="4" w:space="0"/>
              <w:right w:val="single" w:color="auto" w:sz="4" w:space="0"/>
            </w:tcBorders>
            <w:vAlign w:val="center"/>
          </w:tcPr>
          <w:p w14:paraId="7E2CCC3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1个/包,10包/内盒,6内盒/箱</w:t>
            </w:r>
          </w:p>
        </w:tc>
        <w:tc>
          <w:tcPr>
            <w:tcW w:w="742" w:type="dxa"/>
            <w:tcBorders>
              <w:top w:val="nil"/>
              <w:left w:val="nil"/>
              <w:bottom w:val="single" w:color="auto" w:sz="4" w:space="0"/>
              <w:right w:val="single" w:color="auto" w:sz="4" w:space="0"/>
            </w:tcBorders>
            <w:vAlign w:val="center"/>
          </w:tcPr>
          <w:p w14:paraId="6BC71E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799" w:type="dxa"/>
            <w:tcBorders>
              <w:top w:val="nil"/>
              <w:left w:val="nil"/>
              <w:bottom w:val="single" w:color="auto" w:sz="4" w:space="0"/>
              <w:right w:val="single" w:color="auto" w:sz="4" w:space="0"/>
            </w:tcBorders>
            <w:vAlign w:val="center"/>
          </w:tcPr>
          <w:p w14:paraId="4557B56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tcBorders>
              <w:top w:val="nil"/>
              <w:left w:val="nil"/>
              <w:bottom w:val="single" w:color="auto" w:sz="4" w:space="0"/>
              <w:right w:val="single" w:color="auto" w:sz="4" w:space="0"/>
            </w:tcBorders>
            <w:vAlign w:val="center"/>
          </w:tcPr>
          <w:p w14:paraId="7A4E5A6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96孔培养板, 96孔,超低吸附型,表面处理,无DNA/RNA,无热原,灭菌;</w:t>
            </w:r>
          </w:p>
        </w:tc>
        <w:tc>
          <w:tcPr>
            <w:tcW w:w="1438" w:type="dxa"/>
            <w:tcBorders>
              <w:top w:val="nil"/>
              <w:left w:val="nil"/>
              <w:bottom w:val="single" w:color="auto" w:sz="4" w:space="0"/>
              <w:right w:val="single" w:color="auto" w:sz="4" w:space="0"/>
            </w:tcBorders>
            <w:vAlign w:val="center"/>
          </w:tcPr>
          <w:p w14:paraId="6A33C0C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0.1244</w:t>
            </w:r>
          </w:p>
        </w:tc>
        <w:tc>
          <w:tcPr>
            <w:tcW w:w="1438" w:type="dxa"/>
            <w:tcBorders>
              <w:top w:val="nil"/>
              <w:left w:val="nil"/>
              <w:bottom w:val="single" w:color="auto" w:sz="4" w:space="0"/>
              <w:right w:val="single" w:color="auto" w:sz="4" w:space="0"/>
            </w:tcBorders>
            <w:vAlign w:val="center"/>
          </w:tcPr>
          <w:p w14:paraId="32EB8EE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31C3275B">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8FCFB39">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7351FF3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5-8</w:t>
            </w:r>
          </w:p>
        </w:tc>
        <w:tc>
          <w:tcPr>
            <w:tcW w:w="2663" w:type="dxa"/>
            <w:tcBorders>
              <w:top w:val="nil"/>
              <w:left w:val="nil"/>
              <w:bottom w:val="single" w:color="auto" w:sz="4" w:space="0"/>
              <w:right w:val="single" w:color="auto" w:sz="4" w:space="0"/>
            </w:tcBorders>
            <w:vAlign w:val="center"/>
          </w:tcPr>
          <w:p w14:paraId="3EC3A5C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Goat anti-Mouse IgG (H+L) 二抗，HRP</w:t>
            </w:r>
          </w:p>
        </w:tc>
        <w:tc>
          <w:tcPr>
            <w:tcW w:w="1665" w:type="dxa"/>
            <w:tcBorders>
              <w:top w:val="nil"/>
              <w:left w:val="nil"/>
              <w:bottom w:val="single" w:color="auto" w:sz="4" w:space="0"/>
              <w:right w:val="single" w:color="auto" w:sz="4" w:space="0"/>
            </w:tcBorders>
            <w:vAlign w:val="center"/>
          </w:tcPr>
          <w:p w14:paraId="769C9F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 mg</w:t>
            </w:r>
          </w:p>
        </w:tc>
        <w:tc>
          <w:tcPr>
            <w:tcW w:w="742" w:type="dxa"/>
            <w:tcBorders>
              <w:top w:val="nil"/>
              <w:left w:val="nil"/>
              <w:bottom w:val="single" w:color="auto" w:sz="4" w:space="0"/>
              <w:right w:val="single" w:color="auto" w:sz="4" w:space="0"/>
            </w:tcBorders>
            <w:vAlign w:val="center"/>
          </w:tcPr>
          <w:p w14:paraId="3323818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16</w:t>
            </w:r>
          </w:p>
        </w:tc>
        <w:tc>
          <w:tcPr>
            <w:tcW w:w="799" w:type="dxa"/>
            <w:tcBorders>
              <w:top w:val="nil"/>
              <w:left w:val="nil"/>
              <w:bottom w:val="single" w:color="auto" w:sz="4" w:space="0"/>
              <w:right w:val="single" w:color="auto" w:sz="4" w:space="0"/>
            </w:tcBorders>
            <w:vAlign w:val="center"/>
          </w:tcPr>
          <w:p w14:paraId="393D667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278CCB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438" w:type="dxa"/>
            <w:tcBorders>
              <w:top w:val="nil"/>
              <w:left w:val="nil"/>
              <w:bottom w:val="single" w:color="auto" w:sz="4" w:space="0"/>
              <w:right w:val="single" w:color="auto" w:sz="4" w:space="0"/>
            </w:tcBorders>
            <w:vAlign w:val="center"/>
          </w:tcPr>
          <w:p w14:paraId="6E751D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0.054</w:t>
            </w:r>
          </w:p>
        </w:tc>
        <w:tc>
          <w:tcPr>
            <w:tcW w:w="1438" w:type="dxa"/>
            <w:tcBorders>
              <w:top w:val="nil"/>
              <w:left w:val="nil"/>
              <w:bottom w:val="single" w:color="auto" w:sz="4" w:space="0"/>
              <w:right w:val="single" w:color="auto" w:sz="4" w:space="0"/>
            </w:tcBorders>
            <w:vAlign w:val="center"/>
          </w:tcPr>
          <w:p w14:paraId="1139E92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97C61F5">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676C4BB8">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7208CA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5-9</w:t>
            </w:r>
          </w:p>
        </w:tc>
        <w:tc>
          <w:tcPr>
            <w:tcW w:w="2663" w:type="dxa"/>
            <w:tcBorders>
              <w:top w:val="nil"/>
              <w:left w:val="nil"/>
              <w:bottom w:val="single" w:color="auto" w:sz="4" w:space="0"/>
              <w:right w:val="single" w:color="auto" w:sz="4" w:space="0"/>
            </w:tcBorders>
            <w:vAlign w:val="center"/>
          </w:tcPr>
          <w:p w14:paraId="6AC4EF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HapCult hPSC Maintain Medium 培养基</w:t>
            </w:r>
          </w:p>
        </w:tc>
        <w:tc>
          <w:tcPr>
            <w:tcW w:w="1665" w:type="dxa"/>
            <w:tcBorders>
              <w:top w:val="nil"/>
              <w:left w:val="nil"/>
              <w:bottom w:val="single" w:color="auto" w:sz="4" w:space="0"/>
              <w:right w:val="single" w:color="auto" w:sz="4" w:space="0"/>
            </w:tcBorders>
            <w:vAlign w:val="center"/>
          </w:tcPr>
          <w:p w14:paraId="07C9C0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 mL</w:t>
            </w:r>
          </w:p>
        </w:tc>
        <w:tc>
          <w:tcPr>
            <w:tcW w:w="742" w:type="dxa"/>
            <w:tcBorders>
              <w:top w:val="nil"/>
              <w:left w:val="nil"/>
              <w:bottom w:val="single" w:color="auto" w:sz="4" w:space="0"/>
              <w:right w:val="single" w:color="auto" w:sz="4" w:space="0"/>
            </w:tcBorders>
            <w:vAlign w:val="center"/>
          </w:tcPr>
          <w:p w14:paraId="3951E13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w:t>
            </w:r>
          </w:p>
        </w:tc>
        <w:tc>
          <w:tcPr>
            <w:tcW w:w="799" w:type="dxa"/>
            <w:tcBorders>
              <w:top w:val="nil"/>
              <w:left w:val="nil"/>
              <w:bottom w:val="single" w:color="auto" w:sz="4" w:space="0"/>
              <w:right w:val="single" w:color="auto" w:sz="4" w:space="0"/>
            </w:tcBorders>
            <w:vAlign w:val="center"/>
          </w:tcPr>
          <w:p w14:paraId="5F0FDDE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5E5689F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细胞培养与培养耗材</w:t>
            </w:r>
          </w:p>
        </w:tc>
        <w:tc>
          <w:tcPr>
            <w:tcW w:w="1438" w:type="dxa"/>
            <w:tcBorders>
              <w:top w:val="nil"/>
              <w:left w:val="nil"/>
              <w:bottom w:val="single" w:color="auto" w:sz="4" w:space="0"/>
              <w:right w:val="single" w:color="auto" w:sz="4" w:space="0"/>
            </w:tcBorders>
            <w:vAlign w:val="center"/>
          </w:tcPr>
          <w:p w14:paraId="25949D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0.234</w:t>
            </w:r>
          </w:p>
        </w:tc>
        <w:tc>
          <w:tcPr>
            <w:tcW w:w="1438" w:type="dxa"/>
            <w:tcBorders>
              <w:top w:val="nil"/>
              <w:left w:val="nil"/>
              <w:bottom w:val="single" w:color="auto" w:sz="4" w:space="0"/>
              <w:right w:val="single" w:color="auto" w:sz="4" w:space="0"/>
            </w:tcBorders>
            <w:vAlign w:val="center"/>
          </w:tcPr>
          <w:p w14:paraId="3725ECF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068A60C">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4FC3673F">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4A025B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5-10</w:t>
            </w:r>
          </w:p>
        </w:tc>
        <w:tc>
          <w:tcPr>
            <w:tcW w:w="2663" w:type="dxa"/>
            <w:tcBorders>
              <w:top w:val="nil"/>
              <w:left w:val="nil"/>
              <w:bottom w:val="single" w:color="auto" w:sz="4" w:space="0"/>
              <w:right w:val="single" w:color="auto" w:sz="4" w:space="0"/>
            </w:tcBorders>
            <w:vAlign w:val="center"/>
          </w:tcPr>
          <w:p w14:paraId="324F14B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PBS 缓冲液</w:t>
            </w:r>
          </w:p>
        </w:tc>
        <w:tc>
          <w:tcPr>
            <w:tcW w:w="1665" w:type="dxa"/>
            <w:tcBorders>
              <w:top w:val="nil"/>
              <w:left w:val="nil"/>
              <w:bottom w:val="single" w:color="auto" w:sz="4" w:space="0"/>
              <w:right w:val="single" w:color="auto" w:sz="4" w:space="0"/>
            </w:tcBorders>
            <w:vAlign w:val="center"/>
          </w:tcPr>
          <w:p w14:paraId="3B386D2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 mL</w:t>
            </w:r>
          </w:p>
        </w:tc>
        <w:tc>
          <w:tcPr>
            <w:tcW w:w="742" w:type="dxa"/>
            <w:tcBorders>
              <w:top w:val="nil"/>
              <w:left w:val="nil"/>
              <w:bottom w:val="single" w:color="auto" w:sz="4" w:space="0"/>
              <w:right w:val="single" w:color="auto" w:sz="4" w:space="0"/>
            </w:tcBorders>
            <w:vAlign w:val="center"/>
          </w:tcPr>
          <w:p w14:paraId="454CFF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330</w:t>
            </w:r>
          </w:p>
        </w:tc>
        <w:tc>
          <w:tcPr>
            <w:tcW w:w="799" w:type="dxa"/>
            <w:tcBorders>
              <w:top w:val="nil"/>
              <w:left w:val="nil"/>
              <w:bottom w:val="single" w:color="auto" w:sz="4" w:space="0"/>
              <w:right w:val="single" w:color="auto" w:sz="4" w:space="0"/>
            </w:tcBorders>
            <w:vAlign w:val="center"/>
          </w:tcPr>
          <w:p w14:paraId="24E2612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3F69EF9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细胞培养与培养耗材</w:t>
            </w:r>
          </w:p>
        </w:tc>
        <w:tc>
          <w:tcPr>
            <w:tcW w:w="1438" w:type="dxa"/>
            <w:tcBorders>
              <w:top w:val="nil"/>
              <w:left w:val="nil"/>
              <w:bottom w:val="single" w:color="auto" w:sz="4" w:space="0"/>
              <w:right w:val="single" w:color="auto" w:sz="4" w:space="0"/>
            </w:tcBorders>
            <w:vAlign w:val="center"/>
          </w:tcPr>
          <w:p w14:paraId="73C809F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0.0012</w:t>
            </w:r>
          </w:p>
        </w:tc>
        <w:tc>
          <w:tcPr>
            <w:tcW w:w="1438" w:type="dxa"/>
            <w:tcBorders>
              <w:top w:val="nil"/>
              <w:left w:val="nil"/>
              <w:bottom w:val="single" w:color="auto" w:sz="4" w:space="0"/>
              <w:right w:val="single" w:color="auto" w:sz="4" w:space="0"/>
            </w:tcBorders>
            <w:vAlign w:val="center"/>
          </w:tcPr>
          <w:p w14:paraId="11EB83B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BA6D072">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7E060AA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005A3F3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5-11</w:t>
            </w:r>
          </w:p>
        </w:tc>
        <w:tc>
          <w:tcPr>
            <w:tcW w:w="2663" w:type="dxa"/>
            <w:tcBorders>
              <w:top w:val="nil"/>
              <w:left w:val="nil"/>
              <w:bottom w:val="single" w:color="auto" w:sz="4" w:space="0"/>
              <w:right w:val="single" w:color="auto" w:sz="4" w:space="0"/>
            </w:tcBorders>
            <w:vAlign w:val="center"/>
          </w:tcPr>
          <w:p w14:paraId="3BBD25A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iPS早代细胞冻存液</w:t>
            </w:r>
          </w:p>
        </w:tc>
        <w:tc>
          <w:tcPr>
            <w:tcW w:w="1665" w:type="dxa"/>
            <w:tcBorders>
              <w:top w:val="nil"/>
              <w:left w:val="nil"/>
              <w:bottom w:val="single" w:color="auto" w:sz="4" w:space="0"/>
              <w:right w:val="single" w:color="auto" w:sz="4" w:space="0"/>
            </w:tcBorders>
            <w:vAlign w:val="center"/>
          </w:tcPr>
          <w:p w14:paraId="12723BD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w:t>
            </w:r>
          </w:p>
        </w:tc>
        <w:tc>
          <w:tcPr>
            <w:tcW w:w="742" w:type="dxa"/>
            <w:tcBorders>
              <w:top w:val="nil"/>
              <w:left w:val="nil"/>
              <w:bottom w:val="single" w:color="auto" w:sz="4" w:space="0"/>
              <w:right w:val="single" w:color="auto" w:sz="4" w:space="0"/>
            </w:tcBorders>
            <w:vAlign w:val="center"/>
          </w:tcPr>
          <w:p w14:paraId="4A5E08A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w:t>
            </w:r>
          </w:p>
        </w:tc>
        <w:tc>
          <w:tcPr>
            <w:tcW w:w="799" w:type="dxa"/>
            <w:tcBorders>
              <w:top w:val="nil"/>
              <w:left w:val="nil"/>
              <w:bottom w:val="single" w:color="auto" w:sz="4" w:space="0"/>
              <w:right w:val="single" w:color="auto" w:sz="4" w:space="0"/>
            </w:tcBorders>
            <w:vAlign w:val="center"/>
          </w:tcPr>
          <w:p w14:paraId="3EE5BFD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tcBorders>
              <w:top w:val="nil"/>
              <w:left w:val="nil"/>
              <w:bottom w:val="single" w:color="auto" w:sz="4" w:space="0"/>
              <w:right w:val="single" w:color="auto" w:sz="4" w:space="0"/>
            </w:tcBorders>
            <w:vAlign w:val="center"/>
          </w:tcPr>
          <w:p w14:paraId="7D16D6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细胞培养与培养耗材</w:t>
            </w:r>
          </w:p>
        </w:tc>
        <w:tc>
          <w:tcPr>
            <w:tcW w:w="1438" w:type="dxa"/>
            <w:tcBorders>
              <w:top w:val="nil"/>
              <w:left w:val="nil"/>
              <w:bottom w:val="single" w:color="auto" w:sz="4" w:space="0"/>
              <w:right w:val="single" w:color="auto" w:sz="4" w:space="0"/>
            </w:tcBorders>
            <w:vAlign w:val="center"/>
          </w:tcPr>
          <w:p w14:paraId="46A6143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0.14</w:t>
            </w:r>
          </w:p>
        </w:tc>
        <w:tc>
          <w:tcPr>
            <w:tcW w:w="1438" w:type="dxa"/>
            <w:tcBorders>
              <w:top w:val="nil"/>
              <w:left w:val="nil"/>
              <w:bottom w:val="single" w:color="auto" w:sz="4" w:space="0"/>
              <w:right w:val="single" w:color="auto" w:sz="4" w:space="0"/>
            </w:tcBorders>
            <w:vAlign w:val="center"/>
          </w:tcPr>
          <w:p w14:paraId="448750C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BD9C0EE">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387FD081">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02A71C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5-12</w:t>
            </w:r>
          </w:p>
        </w:tc>
        <w:tc>
          <w:tcPr>
            <w:tcW w:w="2663" w:type="dxa"/>
            <w:tcBorders>
              <w:top w:val="nil"/>
              <w:left w:val="nil"/>
              <w:bottom w:val="single" w:color="auto" w:sz="4" w:space="0"/>
              <w:right w:val="single" w:color="auto" w:sz="4" w:space="0"/>
            </w:tcBorders>
            <w:vAlign w:val="center"/>
          </w:tcPr>
          <w:p w14:paraId="01EFA2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Rat anti-Ki-67 抗体，FITC</w:t>
            </w:r>
          </w:p>
        </w:tc>
        <w:tc>
          <w:tcPr>
            <w:tcW w:w="1665" w:type="dxa"/>
            <w:tcBorders>
              <w:top w:val="nil"/>
              <w:left w:val="nil"/>
              <w:bottom w:val="single" w:color="auto" w:sz="4" w:space="0"/>
              <w:right w:val="single" w:color="auto" w:sz="4" w:space="0"/>
            </w:tcBorders>
            <w:vAlign w:val="center"/>
          </w:tcPr>
          <w:p w14:paraId="100EC24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 μg</w:t>
            </w:r>
          </w:p>
        </w:tc>
        <w:tc>
          <w:tcPr>
            <w:tcW w:w="742" w:type="dxa"/>
            <w:tcBorders>
              <w:top w:val="nil"/>
              <w:left w:val="nil"/>
              <w:bottom w:val="single" w:color="auto" w:sz="4" w:space="0"/>
              <w:right w:val="single" w:color="auto" w:sz="4" w:space="0"/>
            </w:tcBorders>
            <w:vAlign w:val="center"/>
          </w:tcPr>
          <w:p w14:paraId="40F7ED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w:t>
            </w:r>
          </w:p>
        </w:tc>
        <w:tc>
          <w:tcPr>
            <w:tcW w:w="799" w:type="dxa"/>
            <w:tcBorders>
              <w:top w:val="nil"/>
              <w:left w:val="nil"/>
              <w:bottom w:val="single" w:color="auto" w:sz="4" w:space="0"/>
              <w:right w:val="single" w:color="auto" w:sz="4" w:space="0"/>
            </w:tcBorders>
            <w:vAlign w:val="center"/>
          </w:tcPr>
          <w:p w14:paraId="1CEFB5B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6145D9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438" w:type="dxa"/>
            <w:tcBorders>
              <w:top w:val="nil"/>
              <w:left w:val="nil"/>
              <w:bottom w:val="single" w:color="auto" w:sz="4" w:space="0"/>
              <w:right w:val="single" w:color="auto" w:sz="4" w:space="0"/>
            </w:tcBorders>
            <w:vAlign w:val="center"/>
          </w:tcPr>
          <w:p w14:paraId="074EA7F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0.233</w:t>
            </w:r>
          </w:p>
        </w:tc>
        <w:tc>
          <w:tcPr>
            <w:tcW w:w="1438" w:type="dxa"/>
            <w:tcBorders>
              <w:top w:val="nil"/>
              <w:left w:val="nil"/>
              <w:bottom w:val="single" w:color="auto" w:sz="4" w:space="0"/>
              <w:right w:val="single" w:color="auto" w:sz="4" w:space="0"/>
            </w:tcBorders>
            <w:vAlign w:val="center"/>
          </w:tcPr>
          <w:p w14:paraId="038C37A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190F72C">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0E235F00">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601DDA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5-13</w:t>
            </w:r>
          </w:p>
        </w:tc>
        <w:tc>
          <w:tcPr>
            <w:tcW w:w="2663" w:type="dxa"/>
            <w:tcBorders>
              <w:top w:val="nil"/>
              <w:left w:val="nil"/>
              <w:bottom w:val="single" w:color="auto" w:sz="4" w:space="0"/>
              <w:right w:val="single" w:color="auto" w:sz="4" w:space="0"/>
            </w:tcBorders>
            <w:vAlign w:val="center"/>
          </w:tcPr>
          <w:p w14:paraId="18D5427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Donkey anti-Rat IgG (H+L) Highly Cross-Adsorbed 二抗，Alexa Fluor Plus 488</w:t>
            </w:r>
          </w:p>
        </w:tc>
        <w:tc>
          <w:tcPr>
            <w:tcW w:w="1665" w:type="dxa"/>
            <w:tcBorders>
              <w:top w:val="nil"/>
              <w:left w:val="nil"/>
              <w:bottom w:val="single" w:color="auto" w:sz="4" w:space="0"/>
              <w:right w:val="single" w:color="auto" w:sz="4" w:space="0"/>
            </w:tcBorders>
            <w:vAlign w:val="center"/>
          </w:tcPr>
          <w:p w14:paraId="5C0F89D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 μg</w:t>
            </w:r>
          </w:p>
        </w:tc>
        <w:tc>
          <w:tcPr>
            <w:tcW w:w="742" w:type="dxa"/>
            <w:tcBorders>
              <w:top w:val="nil"/>
              <w:left w:val="nil"/>
              <w:bottom w:val="single" w:color="auto" w:sz="4" w:space="0"/>
              <w:right w:val="single" w:color="auto" w:sz="4" w:space="0"/>
            </w:tcBorders>
            <w:vAlign w:val="center"/>
          </w:tcPr>
          <w:p w14:paraId="5FBF6BA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16</w:t>
            </w:r>
          </w:p>
        </w:tc>
        <w:tc>
          <w:tcPr>
            <w:tcW w:w="799" w:type="dxa"/>
            <w:tcBorders>
              <w:top w:val="nil"/>
              <w:left w:val="nil"/>
              <w:bottom w:val="single" w:color="auto" w:sz="4" w:space="0"/>
              <w:right w:val="single" w:color="auto" w:sz="4" w:space="0"/>
            </w:tcBorders>
            <w:vAlign w:val="center"/>
          </w:tcPr>
          <w:p w14:paraId="1EF4DC2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3D029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438" w:type="dxa"/>
            <w:tcBorders>
              <w:top w:val="nil"/>
              <w:left w:val="nil"/>
              <w:bottom w:val="single" w:color="auto" w:sz="4" w:space="0"/>
              <w:right w:val="single" w:color="auto" w:sz="4" w:space="0"/>
            </w:tcBorders>
            <w:vAlign w:val="center"/>
          </w:tcPr>
          <w:p w14:paraId="1B6EE47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0.087</w:t>
            </w:r>
          </w:p>
        </w:tc>
        <w:tc>
          <w:tcPr>
            <w:tcW w:w="1438" w:type="dxa"/>
            <w:tcBorders>
              <w:top w:val="nil"/>
              <w:left w:val="nil"/>
              <w:bottom w:val="single" w:color="auto" w:sz="4" w:space="0"/>
              <w:right w:val="single" w:color="auto" w:sz="4" w:space="0"/>
            </w:tcBorders>
            <w:vAlign w:val="center"/>
          </w:tcPr>
          <w:p w14:paraId="12F50DC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F97126D">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225E15E9">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D7D80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5-14</w:t>
            </w:r>
          </w:p>
        </w:tc>
        <w:tc>
          <w:tcPr>
            <w:tcW w:w="2663" w:type="dxa"/>
            <w:tcBorders>
              <w:top w:val="nil"/>
              <w:left w:val="nil"/>
              <w:bottom w:val="single" w:color="auto" w:sz="4" w:space="0"/>
              <w:right w:val="single" w:color="auto" w:sz="4" w:space="0"/>
            </w:tcBorders>
            <w:vAlign w:val="center"/>
          </w:tcPr>
          <w:p w14:paraId="78A4EA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Goat anti-Rat IgG (H+L) Highly Cross-Adsorbed 二抗，Alexa Fluor Plus 647</w:t>
            </w:r>
          </w:p>
        </w:tc>
        <w:tc>
          <w:tcPr>
            <w:tcW w:w="1665" w:type="dxa"/>
            <w:tcBorders>
              <w:top w:val="nil"/>
              <w:left w:val="nil"/>
              <w:bottom w:val="single" w:color="auto" w:sz="4" w:space="0"/>
              <w:right w:val="single" w:color="auto" w:sz="4" w:space="0"/>
            </w:tcBorders>
            <w:vAlign w:val="center"/>
          </w:tcPr>
          <w:p w14:paraId="01162E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 μg</w:t>
            </w:r>
          </w:p>
        </w:tc>
        <w:tc>
          <w:tcPr>
            <w:tcW w:w="742" w:type="dxa"/>
            <w:tcBorders>
              <w:top w:val="nil"/>
              <w:left w:val="nil"/>
              <w:bottom w:val="single" w:color="auto" w:sz="4" w:space="0"/>
              <w:right w:val="single" w:color="auto" w:sz="4" w:space="0"/>
            </w:tcBorders>
            <w:vAlign w:val="center"/>
          </w:tcPr>
          <w:p w14:paraId="11C9EE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w:t>
            </w:r>
          </w:p>
        </w:tc>
        <w:tc>
          <w:tcPr>
            <w:tcW w:w="799" w:type="dxa"/>
            <w:tcBorders>
              <w:top w:val="nil"/>
              <w:left w:val="nil"/>
              <w:bottom w:val="single" w:color="auto" w:sz="4" w:space="0"/>
              <w:right w:val="single" w:color="auto" w:sz="4" w:space="0"/>
            </w:tcBorders>
            <w:vAlign w:val="center"/>
          </w:tcPr>
          <w:p w14:paraId="264D98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5EEFEF5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438" w:type="dxa"/>
            <w:tcBorders>
              <w:top w:val="nil"/>
              <w:left w:val="nil"/>
              <w:bottom w:val="single" w:color="auto" w:sz="4" w:space="0"/>
              <w:right w:val="single" w:color="auto" w:sz="4" w:space="0"/>
            </w:tcBorders>
            <w:vAlign w:val="center"/>
          </w:tcPr>
          <w:p w14:paraId="04F97CC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0.087</w:t>
            </w:r>
          </w:p>
        </w:tc>
        <w:tc>
          <w:tcPr>
            <w:tcW w:w="1438" w:type="dxa"/>
            <w:tcBorders>
              <w:top w:val="nil"/>
              <w:left w:val="nil"/>
              <w:bottom w:val="single" w:color="auto" w:sz="4" w:space="0"/>
              <w:right w:val="single" w:color="auto" w:sz="4" w:space="0"/>
            </w:tcBorders>
            <w:vAlign w:val="center"/>
          </w:tcPr>
          <w:p w14:paraId="6D63028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0C4BAD2">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619868A2">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29FABD5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5-15</w:t>
            </w:r>
          </w:p>
        </w:tc>
        <w:tc>
          <w:tcPr>
            <w:tcW w:w="2663" w:type="dxa"/>
            <w:tcBorders>
              <w:top w:val="nil"/>
              <w:left w:val="nil"/>
              <w:bottom w:val="single" w:color="auto" w:sz="4" w:space="0"/>
              <w:right w:val="single" w:color="auto" w:sz="4" w:space="0"/>
            </w:tcBorders>
            <w:vAlign w:val="center"/>
          </w:tcPr>
          <w:p w14:paraId="3A05D8F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Rabbit anti-Human/Mouse/Rat Beta III Tubulin 抗体</w:t>
            </w:r>
          </w:p>
        </w:tc>
        <w:tc>
          <w:tcPr>
            <w:tcW w:w="1665" w:type="dxa"/>
            <w:tcBorders>
              <w:top w:val="nil"/>
              <w:left w:val="nil"/>
              <w:bottom w:val="single" w:color="auto" w:sz="4" w:space="0"/>
              <w:right w:val="single" w:color="auto" w:sz="4" w:space="0"/>
            </w:tcBorders>
            <w:vAlign w:val="center"/>
          </w:tcPr>
          <w:p w14:paraId="501F7F2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742" w:type="dxa"/>
            <w:tcBorders>
              <w:top w:val="nil"/>
              <w:left w:val="nil"/>
              <w:bottom w:val="single" w:color="auto" w:sz="4" w:space="0"/>
              <w:right w:val="single" w:color="auto" w:sz="4" w:space="0"/>
            </w:tcBorders>
            <w:vAlign w:val="center"/>
          </w:tcPr>
          <w:p w14:paraId="22B68D4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799" w:type="dxa"/>
            <w:tcBorders>
              <w:top w:val="nil"/>
              <w:left w:val="nil"/>
              <w:bottom w:val="single" w:color="auto" w:sz="4" w:space="0"/>
              <w:right w:val="single" w:color="auto" w:sz="4" w:space="0"/>
            </w:tcBorders>
            <w:vAlign w:val="center"/>
          </w:tcPr>
          <w:p w14:paraId="6BF52DE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25D491B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438" w:type="dxa"/>
            <w:tcBorders>
              <w:top w:val="nil"/>
              <w:left w:val="nil"/>
              <w:bottom w:val="single" w:color="auto" w:sz="4" w:space="0"/>
              <w:right w:val="single" w:color="auto" w:sz="4" w:space="0"/>
            </w:tcBorders>
            <w:vAlign w:val="center"/>
          </w:tcPr>
          <w:p w14:paraId="219199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0.21</w:t>
            </w:r>
          </w:p>
        </w:tc>
        <w:tc>
          <w:tcPr>
            <w:tcW w:w="1438" w:type="dxa"/>
            <w:tcBorders>
              <w:top w:val="nil"/>
              <w:left w:val="nil"/>
              <w:bottom w:val="single" w:color="auto" w:sz="4" w:space="0"/>
              <w:right w:val="single" w:color="auto" w:sz="4" w:space="0"/>
            </w:tcBorders>
            <w:vAlign w:val="center"/>
          </w:tcPr>
          <w:p w14:paraId="1F2A262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2B154E1">
        <w:tblPrEx>
          <w:tblCellMar>
            <w:top w:w="0" w:type="dxa"/>
            <w:left w:w="108" w:type="dxa"/>
            <w:bottom w:w="0" w:type="dxa"/>
            <w:right w:w="108" w:type="dxa"/>
          </w:tblCellMar>
        </w:tblPrEx>
        <w:trPr>
          <w:jc w:val="center"/>
        </w:trPr>
        <w:tc>
          <w:tcPr>
            <w:tcW w:w="760" w:type="dxa"/>
            <w:vMerge w:val="continue"/>
            <w:tcBorders>
              <w:top w:val="nil"/>
              <w:left w:val="single" w:color="auto" w:sz="4" w:space="0"/>
              <w:bottom w:val="single" w:color="000000" w:sz="4" w:space="0"/>
              <w:right w:val="single" w:color="auto" w:sz="4" w:space="0"/>
            </w:tcBorders>
            <w:vAlign w:val="center"/>
          </w:tcPr>
          <w:p w14:paraId="0950D3D3">
            <w:pPr>
              <w:keepNext/>
              <w:snapToGrid w:val="0"/>
              <w:jc w:val="center"/>
              <w:rPr>
                <w:rFonts w:hint="default" w:ascii="Arial" w:hAnsi="Arial" w:cs="Arial"/>
                <w:sz w:val="22"/>
                <w:highlight w:val="none"/>
              </w:rPr>
            </w:pPr>
          </w:p>
        </w:tc>
        <w:tc>
          <w:tcPr>
            <w:tcW w:w="751" w:type="dxa"/>
            <w:tcBorders>
              <w:top w:val="nil"/>
              <w:left w:val="nil"/>
              <w:bottom w:val="single" w:color="auto" w:sz="4" w:space="0"/>
              <w:right w:val="single" w:color="auto" w:sz="4" w:space="0"/>
            </w:tcBorders>
            <w:vAlign w:val="center"/>
          </w:tcPr>
          <w:p w14:paraId="3A9C78B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5-16</w:t>
            </w:r>
          </w:p>
        </w:tc>
        <w:tc>
          <w:tcPr>
            <w:tcW w:w="2663" w:type="dxa"/>
            <w:tcBorders>
              <w:top w:val="nil"/>
              <w:left w:val="nil"/>
              <w:bottom w:val="single" w:color="auto" w:sz="4" w:space="0"/>
              <w:right w:val="single" w:color="auto" w:sz="4" w:space="0"/>
            </w:tcBorders>
            <w:vAlign w:val="center"/>
          </w:tcPr>
          <w:p w14:paraId="66C0A85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Mouse anti-rat CD45 抗体，FITC</w:t>
            </w:r>
          </w:p>
        </w:tc>
        <w:tc>
          <w:tcPr>
            <w:tcW w:w="1665" w:type="dxa"/>
            <w:tcBorders>
              <w:top w:val="nil"/>
              <w:left w:val="nil"/>
              <w:bottom w:val="single" w:color="auto" w:sz="4" w:space="0"/>
              <w:right w:val="single" w:color="auto" w:sz="4" w:space="0"/>
            </w:tcBorders>
            <w:vAlign w:val="center"/>
          </w:tcPr>
          <w:p w14:paraId="20012F4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 ug</w:t>
            </w:r>
          </w:p>
        </w:tc>
        <w:tc>
          <w:tcPr>
            <w:tcW w:w="742" w:type="dxa"/>
            <w:tcBorders>
              <w:top w:val="nil"/>
              <w:left w:val="nil"/>
              <w:bottom w:val="single" w:color="auto" w:sz="4" w:space="0"/>
              <w:right w:val="single" w:color="auto" w:sz="4" w:space="0"/>
            </w:tcBorders>
            <w:vAlign w:val="center"/>
          </w:tcPr>
          <w:p w14:paraId="7C3F01B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w:t>
            </w:r>
          </w:p>
        </w:tc>
        <w:tc>
          <w:tcPr>
            <w:tcW w:w="799" w:type="dxa"/>
            <w:tcBorders>
              <w:top w:val="nil"/>
              <w:left w:val="nil"/>
              <w:bottom w:val="single" w:color="auto" w:sz="4" w:space="0"/>
              <w:right w:val="single" w:color="auto" w:sz="4" w:space="0"/>
            </w:tcBorders>
            <w:vAlign w:val="center"/>
          </w:tcPr>
          <w:p w14:paraId="7C90405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tcBorders>
              <w:top w:val="nil"/>
              <w:left w:val="nil"/>
              <w:bottom w:val="single" w:color="auto" w:sz="4" w:space="0"/>
              <w:right w:val="single" w:color="auto" w:sz="4" w:space="0"/>
            </w:tcBorders>
            <w:vAlign w:val="center"/>
          </w:tcPr>
          <w:p w14:paraId="0C95E00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438" w:type="dxa"/>
            <w:tcBorders>
              <w:top w:val="nil"/>
              <w:left w:val="nil"/>
              <w:bottom w:val="single" w:color="auto" w:sz="4" w:space="0"/>
              <w:right w:val="single" w:color="auto" w:sz="4" w:space="0"/>
            </w:tcBorders>
            <w:vAlign w:val="center"/>
          </w:tcPr>
          <w:p w14:paraId="5C4708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0.0722</w:t>
            </w:r>
          </w:p>
        </w:tc>
        <w:tc>
          <w:tcPr>
            <w:tcW w:w="1438" w:type="dxa"/>
            <w:tcBorders>
              <w:top w:val="nil"/>
              <w:left w:val="nil"/>
              <w:bottom w:val="single" w:color="auto" w:sz="4" w:space="0"/>
              <w:right w:val="single" w:color="auto" w:sz="4" w:space="0"/>
            </w:tcBorders>
            <w:vAlign w:val="center"/>
          </w:tcPr>
          <w:p w14:paraId="151841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4760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restart"/>
            <w:vAlign w:val="center"/>
          </w:tcPr>
          <w:p w14:paraId="5F707F0E">
            <w:pPr>
              <w:keepNext/>
              <w:snapToGrid w:val="0"/>
              <w:jc w:val="center"/>
              <w:rPr>
                <w:rFonts w:hint="default" w:ascii="Arial" w:hAnsi="Arial" w:cs="Arial"/>
                <w:sz w:val="22"/>
                <w:szCs w:val="21"/>
                <w:highlight w:val="none"/>
              </w:rPr>
            </w:pPr>
            <w:r>
              <w:rPr>
                <w:rFonts w:hint="default" w:ascii="Arial" w:hAnsi="Arial" w:cs="Arial"/>
                <w:sz w:val="22"/>
                <w:szCs w:val="21"/>
                <w:highlight w:val="none"/>
              </w:rPr>
              <w:t>6</w:t>
            </w:r>
          </w:p>
        </w:tc>
        <w:tc>
          <w:tcPr>
            <w:tcW w:w="751" w:type="dxa"/>
            <w:vAlign w:val="center"/>
          </w:tcPr>
          <w:p w14:paraId="2AA3F6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6-1</w:t>
            </w:r>
          </w:p>
        </w:tc>
        <w:tc>
          <w:tcPr>
            <w:tcW w:w="2663" w:type="dxa"/>
            <w:vAlign w:val="center"/>
          </w:tcPr>
          <w:p w14:paraId="39C947A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无血清细胞冻存液</w:t>
            </w:r>
          </w:p>
        </w:tc>
        <w:tc>
          <w:tcPr>
            <w:tcW w:w="1665" w:type="dxa"/>
            <w:vAlign w:val="center"/>
          </w:tcPr>
          <w:p w14:paraId="56BBE37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100ml/C40100</w:t>
            </w:r>
          </w:p>
        </w:tc>
        <w:tc>
          <w:tcPr>
            <w:tcW w:w="742" w:type="dxa"/>
            <w:vAlign w:val="center"/>
          </w:tcPr>
          <w:p w14:paraId="16F8B9F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24</w:t>
            </w:r>
          </w:p>
        </w:tc>
        <w:tc>
          <w:tcPr>
            <w:tcW w:w="799" w:type="dxa"/>
            <w:vAlign w:val="center"/>
          </w:tcPr>
          <w:p w14:paraId="52076F3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vAlign w:val="center"/>
          </w:tcPr>
          <w:p w14:paraId="1B156ED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不含血清等动物源成份，即用型无需配制，细胞可直接冻存于-80℃冰箱，长期保存（&gt;5 年），不需要程序性降温。</w:t>
            </w:r>
          </w:p>
        </w:tc>
        <w:tc>
          <w:tcPr>
            <w:tcW w:w="1438" w:type="dxa"/>
            <w:vAlign w:val="center"/>
          </w:tcPr>
          <w:p w14:paraId="16CFB64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w:t>
            </w:r>
          </w:p>
        </w:tc>
        <w:tc>
          <w:tcPr>
            <w:tcW w:w="1438" w:type="dxa"/>
            <w:vAlign w:val="center"/>
          </w:tcPr>
          <w:p w14:paraId="43E75A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E89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5E1864B2">
            <w:pPr>
              <w:keepNext/>
              <w:snapToGrid w:val="0"/>
              <w:jc w:val="center"/>
              <w:rPr>
                <w:rFonts w:hint="default" w:ascii="Arial" w:hAnsi="Arial" w:cs="Arial"/>
                <w:sz w:val="22"/>
                <w:szCs w:val="21"/>
                <w:highlight w:val="none"/>
              </w:rPr>
            </w:pPr>
          </w:p>
        </w:tc>
        <w:tc>
          <w:tcPr>
            <w:tcW w:w="751" w:type="dxa"/>
            <w:vAlign w:val="center"/>
          </w:tcPr>
          <w:p w14:paraId="377482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6-2</w:t>
            </w:r>
          </w:p>
        </w:tc>
        <w:tc>
          <w:tcPr>
            <w:tcW w:w="2663" w:type="dxa"/>
            <w:vAlign w:val="center"/>
          </w:tcPr>
          <w:p w14:paraId="6CDEBE8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超敏ECL发光液</w:t>
            </w:r>
          </w:p>
        </w:tc>
        <w:tc>
          <w:tcPr>
            <w:tcW w:w="1665" w:type="dxa"/>
            <w:vAlign w:val="center"/>
          </w:tcPr>
          <w:p w14:paraId="4B14C3D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500ml/P10300</w:t>
            </w:r>
          </w:p>
        </w:tc>
        <w:tc>
          <w:tcPr>
            <w:tcW w:w="742" w:type="dxa"/>
            <w:vAlign w:val="center"/>
          </w:tcPr>
          <w:p w14:paraId="465D379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799" w:type="dxa"/>
            <w:vAlign w:val="center"/>
          </w:tcPr>
          <w:p w14:paraId="0755FCE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vAlign w:val="center"/>
          </w:tcPr>
          <w:p w14:paraId="003B756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试剂不含对人体健康有毒的化学物质，高灵敏度：最高可达飞克级别，发光时间长达30分钟以上。</w:t>
            </w:r>
          </w:p>
        </w:tc>
        <w:tc>
          <w:tcPr>
            <w:tcW w:w="1438" w:type="dxa"/>
            <w:vAlign w:val="center"/>
          </w:tcPr>
          <w:p w14:paraId="61E1F96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0.11</w:t>
            </w:r>
          </w:p>
        </w:tc>
        <w:tc>
          <w:tcPr>
            <w:tcW w:w="1438" w:type="dxa"/>
            <w:vAlign w:val="center"/>
          </w:tcPr>
          <w:p w14:paraId="1856AB3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7470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42F87D27">
            <w:pPr>
              <w:keepNext/>
              <w:snapToGrid w:val="0"/>
              <w:jc w:val="center"/>
              <w:rPr>
                <w:rFonts w:hint="default" w:ascii="Arial" w:hAnsi="Arial" w:cs="Arial"/>
                <w:sz w:val="22"/>
                <w:szCs w:val="21"/>
                <w:highlight w:val="none"/>
              </w:rPr>
            </w:pPr>
          </w:p>
        </w:tc>
        <w:tc>
          <w:tcPr>
            <w:tcW w:w="751" w:type="dxa"/>
            <w:vAlign w:val="center"/>
          </w:tcPr>
          <w:p w14:paraId="49B3101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6-3</w:t>
            </w:r>
          </w:p>
        </w:tc>
        <w:tc>
          <w:tcPr>
            <w:tcW w:w="2663" w:type="dxa"/>
            <w:vAlign w:val="center"/>
          </w:tcPr>
          <w:p w14:paraId="3D08BF6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通用型抗体稀释液</w:t>
            </w:r>
          </w:p>
        </w:tc>
        <w:tc>
          <w:tcPr>
            <w:tcW w:w="1665" w:type="dxa"/>
            <w:vAlign w:val="center"/>
          </w:tcPr>
          <w:p w14:paraId="47D0D72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500ml/WB500D</w:t>
            </w:r>
          </w:p>
        </w:tc>
        <w:tc>
          <w:tcPr>
            <w:tcW w:w="742" w:type="dxa"/>
            <w:vAlign w:val="center"/>
          </w:tcPr>
          <w:p w14:paraId="421DB3E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799" w:type="dxa"/>
            <w:vAlign w:val="center"/>
          </w:tcPr>
          <w:p w14:paraId="37242C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vAlign w:val="center"/>
          </w:tcPr>
          <w:p w14:paraId="3730A51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试剂不含有动物源的蛋白、磷酸盐、叠氮钠或硫柳汞类防腐剂，适合于稀释IF, IHC, ELISA, WB实验中的抗体。该试剂可用于一抗 或二抗的稀释和配制，在4℃保存和使用不少于六个月；稀释液中加入了多种抗体结合反应 增强剂及稳定剂，增强免疫反应，减少非特异性结合。</w:t>
            </w:r>
          </w:p>
        </w:tc>
        <w:tc>
          <w:tcPr>
            <w:tcW w:w="1438" w:type="dxa"/>
            <w:vAlign w:val="center"/>
          </w:tcPr>
          <w:p w14:paraId="68BDE4B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0.06</w:t>
            </w:r>
          </w:p>
        </w:tc>
        <w:tc>
          <w:tcPr>
            <w:tcW w:w="1438" w:type="dxa"/>
            <w:vAlign w:val="center"/>
          </w:tcPr>
          <w:p w14:paraId="7B85034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46A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22477188">
            <w:pPr>
              <w:keepNext/>
              <w:snapToGrid w:val="0"/>
              <w:jc w:val="center"/>
              <w:rPr>
                <w:rFonts w:hint="default" w:ascii="Arial" w:hAnsi="Arial" w:cs="Arial"/>
                <w:sz w:val="22"/>
                <w:szCs w:val="21"/>
                <w:highlight w:val="none"/>
              </w:rPr>
            </w:pPr>
          </w:p>
        </w:tc>
        <w:tc>
          <w:tcPr>
            <w:tcW w:w="751" w:type="dxa"/>
            <w:vAlign w:val="center"/>
          </w:tcPr>
          <w:p w14:paraId="17A1A49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6-4</w:t>
            </w:r>
          </w:p>
        </w:tc>
        <w:tc>
          <w:tcPr>
            <w:tcW w:w="2663" w:type="dxa"/>
            <w:vAlign w:val="center"/>
          </w:tcPr>
          <w:p w14:paraId="4313DE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PBS缓冲液</w:t>
            </w:r>
          </w:p>
        </w:tc>
        <w:tc>
          <w:tcPr>
            <w:tcW w:w="1665" w:type="dxa"/>
            <w:vAlign w:val="center"/>
          </w:tcPr>
          <w:p w14:paraId="4A81D8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500ml/C500C1</w:t>
            </w:r>
          </w:p>
        </w:tc>
        <w:tc>
          <w:tcPr>
            <w:tcW w:w="742" w:type="dxa"/>
            <w:vAlign w:val="center"/>
          </w:tcPr>
          <w:p w14:paraId="5FD958B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38</w:t>
            </w:r>
          </w:p>
        </w:tc>
        <w:tc>
          <w:tcPr>
            <w:tcW w:w="799" w:type="dxa"/>
            <w:vAlign w:val="center"/>
          </w:tcPr>
          <w:p w14:paraId="368D6F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vAlign w:val="center"/>
          </w:tcPr>
          <w:p w14:paraId="1577A6A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pH值7.2-7.4，无菌，无酶，无热源，含钠钾离子。</w:t>
            </w:r>
          </w:p>
        </w:tc>
        <w:tc>
          <w:tcPr>
            <w:tcW w:w="1438" w:type="dxa"/>
            <w:vAlign w:val="center"/>
          </w:tcPr>
          <w:p w14:paraId="78EA8F9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0.004</w:t>
            </w:r>
          </w:p>
        </w:tc>
        <w:tc>
          <w:tcPr>
            <w:tcW w:w="1438" w:type="dxa"/>
            <w:vAlign w:val="center"/>
          </w:tcPr>
          <w:p w14:paraId="62CA198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425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631C8B65">
            <w:pPr>
              <w:keepNext/>
              <w:snapToGrid w:val="0"/>
              <w:jc w:val="center"/>
              <w:rPr>
                <w:rFonts w:hint="default" w:ascii="Arial" w:hAnsi="Arial" w:cs="Arial"/>
                <w:sz w:val="22"/>
                <w:szCs w:val="21"/>
                <w:highlight w:val="none"/>
              </w:rPr>
            </w:pPr>
          </w:p>
        </w:tc>
        <w:tc>
          <w:tcPr>
            <w:tcW w:w="751" w:type="dxa"/>
            <w:vAlign w:val="center"/>
          </w:tcPr>
          <w:p w14:paraId="76B8B39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6-5</w:t>
            </w:r>
          </w:p>
        </w:tc>
        <w:tc>
          <w:tcPr>
            <w:tcW w:w="2663" w:type="dxa"/>
            <w:vAlign w:val="center"/>
          </w:tcPr>
          <w:p w14:paraId="32F94E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蛋白酶磷酸酶抑制剂混合液</w:t>
            </w:r>
          </w:p>
        </w:tc>
        <w:tc>
          <w:tcPr>
            <w:tcW w:w="1665" w:type="dxa"/>
            <w:vAlign w:val="center"/>
          </w:tcPr>
          <w:p w14:paraId="0ECADA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1ml/P002</w:t>
            </w:r>
          </w:p>
        </w:tc>
        <w:tc>
          <w:tcPr>
            <w:tcW w:w="742" w:type="dxa"/>
            <w:vAlign w:val="center"/>
          </w:tcPr>
          <w:p w14:paraId="02AEEEC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w:t>
            </w:r>
          </w:p>
        </w:tc>
        <w:tc>
          <w:tcPr>
            <w:tcW w:w="799" w:type="dxa"/>
            <w:vAlign w:val="center"/>
          </w:tcPr>
          <w:p w14:paraId="2D676ED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vAlign w:val="center"/>
          </w:tcPr>
          <w:p w14:paraId="4EAA6F6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由多种蛋白酶和磷酸酶抑制剂的混合物组成的，能够有效防止蛋白被内源性的蛋白酶和磷酸酶的降解。成分含 有 Aprotinin，Bestatin，Leupetin，Pepstatin，PMSF，NaF，Sodium Orthovanadate，Sodium  Pyrophosphate 等多种蛋白酶和磷酸酶家族的抑制剂。</w:t>
            </w:r>
          </w:p>
        </w:tc>
        <w:tc>
          <w:tcPr>
            <w:tcW w:w="1438" w:type="dxa"/>
            <w:vAlign w:val="center"/>
          </w:tcPr>
          <w:p w14:paraId="5E18AC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w:t>
            </w:r>
          </w:p>
        </w:tc>
        <w:tc>
          <w:tcPr>
            <w:tcW w:w="1438" w:type="dxa"/>
            <w:vAlign w:val="center"/>
          </w:tcPr>
          <w:p w14:paraId="7859625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693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0C99699D">
            <w:pPr>
              <w:keepNext/>
              <w:snapToGrid w:val="0"/>
              <w:jc w:val="center"/>
              <w:rPr>
                <w:rFonts w:hint="default" w:ascii="Arial" w:hAnsi="Arial" w:cs="Arial"/>
                <w:sz w:val="22"/>
                <w:szCs w:val="21"/>
                <w:highlight w:val="none"/>
              </w:rPr>
            </w:pPr>
          </w:p>
        </w:tc>
        <w:tc>
          <w:tcPr>
            <w:tcW w:w="751" w:type="dxa"/>
            <w:vAlign w:val="center"/>
          </w:tcPr>
          <w:p w14:paraId="61FFDB5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6-6</w:t>
            </w:r>
          </w:p>
        </w:tc>
        <w:tc>
          <w:tcPr>
            <w:tcW w:w="2663" w:type="dxa"/>
            <w:vAlign w:val="center"/>
          </w:tcPr>
          <w:p w14:paraId="011CAD5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支原体清除剂</w:t>
            </w:r>
          </w:p>
        </w:tc>
        <w:tc>
          <w:tcPr>
            <w:tcW w:w="1665" w:type="dxa"/>
            <w:vAlign w:val="center"/>
          </w:tcPr>
          <w:p w14:paraId="7EB340E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500ul/C30500</w:t>
            </w:r>
          </w:p>
        </w:tc>
        <w:tc>
          <w:tcPr>
            <w:tcW w:w="742" w:type="dxa"/>
            <w:vAlign w:val="center"/>
          </w:tcPr>
          <w:p w14:paraId="4E8FF2C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w:t>
            </w:r>
          </w:p>
        </w:tc>
        <w:tc>
          <w:tcPr>
            <w:tcW w:w="799" w:type="dxa"/>
            <w:vAlign w:val="center"/>
          </w:tcPr>
          <w:p w14:paraId="5558E65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vAlign w:val="center"/>
          </w:tcPr>
          <w:p w14:paraId="26745A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一种高效的支原体清除剂，能较强烈的作用于感染的细胞支原体，以较低的作用浓度杀灭此污染物。不仅可用于细胞株，还可用于敏感和易分化的细胞，如各类原代细胞、干细胞、上皮样细胞系。</w:t>
            </w:r>
          </w:p>
        </w:tc>
        <w:tc>
          <w:tcPr>
            <w:tcW w:w="1438" w:type="dxa"/>
            <w:vAlign w:val="center"/>
          </w:tcPr>
          <w:p w14:paraId="4481AF6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0.08</w:t>
            </w:r>
          </w:p>
        </w:tc>
        <w:tc>
          <w:tcPr>
            <w:tcW w:w="1438" w:type="dxa"/>
            <w:vAlign w:val="center"/>
          </w:tcPr>
          <w:p w14:paraId="2CE918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A46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28421D9A">
            <w:pPr>
              <w:keepNext/>
              <w:snapToGrid w:val="0"/>
              <w:jc w:val="center"/>
              <w:rPr>
                <w:rFonts w:hint="default" w:ascii="Arial" w:hAnsi="Arial" w:cs="Arial"/>
                <w:sz w:val="22"/>
                <w:szCs w:val="21"/>
                <w:highlight w:val="none"/>
              </w:rPr>
            </w:pPr>
          </w:p>
        </w:tc>
        <w:tc>
          <w:tcPr>
            <w:tcW w:w="751" w:type="dxa"/>
            <w:vAlign w:val="center"/>
          </w:tcPr>
          <w:p w14:paraId="6BCDD2A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6-7</w:t>
            </w:r>
          </w:p>
        </w:tc>
        <w:tc>
          <w:tcPr>
            <w:tcW w:w="2663" w:type="dxa"/>
            <w:vAlign w:val="center"/>
          </w:tcPr>
          <w:p w14:paraId="12A4EB0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支原体抑制剂</w:t>
            </w:r>
          </w:p>
        </w:tc>
        <w:tc>
          <w:tcPr>
            <w:tcW w:w="1665" w:type="dxa"/>
            <w:vAlign w:val="center"/>
          </w:tcPr>
          <w:p w14:paraId="43ECA83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500ul/C40500</w:t>
            </w:r>
          </w:p>
        </w:tc>
        <w:tc>
          <w:tcPr>
            <w:tcW w:w="742" w:type="dxa"/>
            <w:vAlign w:val="center"/>
          </w:tcPr>
          <w:p w14:paraId="15DB2D1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w:t>
            </w:r>
          </w:p>
        </w:tc>
        <w:tc>
          <w:tcPr>
            <w:tcW w:w="799" w:type="dxa"/>
            <w:vAlign w:val="center"/>
          </w:tcPr>
          <w:p w14:paraId="0D034C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vAlign w:val="center"/>
          </w:tcPr>
          <w:p w14:paraId="065CD59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一种高效的支原体抑制剂，能抑制细胞培养过程中支原体生长。不仅可用于细胞株，还可用于敏感和易分化的细胞，如各类原代细胞、干细胞、上皮样细胞系。</w:t>
            </w:r>
          </w:p>
        </w:tc>
        <w:tc>
          <w:tcPr>
            <w:tcW w:w="1438" w:type="dxa"/>
            <w:vAlign w:val="center"/>
          </w:tcPr>
          <w:p w14:paraId="033CE9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0.08</w:t>
            </w:r>
          </w:p>
        </w:tc>
        <w:tc>
          <w:tcPr>
            <w:tcW w:w="1438" w:type="dxa"/>
            <w:vAlign w:val="center"/>
          </w:tcPr>
          <w:p w14:paraId="40BBE2A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56A4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412008F1">
            <w:pPr>
              <w:keepNext/>
              <w:snapToGrid w:val="0"/>
              <w:jc w:val="center"/>
              <w:rPr>
                <w:rFonts w:hint="default" w:ascii="Arial" w:hAnsi="Arial" w:cs="Arial"/>
                <w:sz w:val="22"/>
                <w:szCs w:val="21"/>
                <w:highlight w:val="none"/>
              </w:rPr>
            </w:pPr>
          </w:p>
        </w:tc>
        <w:tc>
          <w:tcPr>
            <w:tcW w:w="751" w:type="dxa"/>
            <w:vAlign w:val="center"/>
          </w:tcPr>
          <w:p w14:paraId="6549F1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6-8</w:t>
            </w:r>
          </w:p>
        </w:tc>
        <w:tc>
          <w:tcPr>
            <w:tcW w:w="2663" w:type="dxa"/>
            <w:vAlign w:val="center"/>
          </w:tcPr>
          <w:p w14:paraId="6E791DD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lipo转染试剂</w:t>
            </w:r>
          </w:p>
        </w:tc>
        <w:tc>
          <w:tcPr>
            <w:tcW w:w="1665" w:type="dxa"/>
            <w:vAlign w:val="center"/>
          </w:tcPr>
          <w:p w14:paraId="36E6BF5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1ml/C60100</w:t>
            </w:r>
          </w:p>
        </w:tc>
        <w:tc>
          <w:tcPr>
            <w:tcW w:w="742" w:type="dxa"/>
            <w:vAlign w:val="center"/>
          </w:tcPr>
          <w:p w14:paraId="38CB33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799" w:type="dxa"/>
            <w:vAlign w:val="center"/>
          </w:tcPr>
          <w:p w14:paraId="267E84B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3960" w:type="dxa"/>
            <w:vAlign w:val="center"/>
          </w:tcPr>
          <w:p w14:paraId="17A1F50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一种新型阳离子脂质体转染试剂，适合将DNA、siRNA转染入真核细胞,具有低细胞毒性，高转染效率，重复性好，操作简单，转染时血清的存在不影响转染效率，贴壁细胞和悬浮细胞均适用。</w:t>
            </w:r>
          </w:p>
        </w:tc>
        <w:tc>
          <w:tcPr>
            <w:tcW w:w="1438" w:type="dxa"/>
            <w:vAlign w:val="center"/>
          </w:tcPr>
          <w:p w14:paraId="7C00E1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0.198</w:t>
            </w:r>
          </w:p>
        </w:tc>
        <w:tc>
          <w:tcPr>
            <w:tcW w:w="1438" w:type="dxa"/>
            <w:vAlign w:val="center"/>
          </w:tcPr>
          <w:p w14:paraId="574E342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148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66B9106C">
            <w:pPr>
              <w:keepNext/>
              <w:snapToGrid w:val="0"/>
              <w:jc w:val="center"/>
              <w:rPr>
                <w:rFonts w:hint="default" w:ascii="Arial" w:hAnsi="Arial" w:cs="Arial"/>
                <w:sz w:val="22"/>
                <w:szCs w:val="21"/>
                <w:highlight w:val="none"/>
              </w:rPr>
            </w:pPr>
          </w:p>
        </w:tc>
        <w:tc>
          <w:tcPr>
            <w:tcW w:w="751" w:type="dxa"/>
            <w:vAlign w:val="center"/>
          </w:tcPr>
          <w:p w14:paraId="1FECD0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6-9</w:t>
            </w:r>
          </w:p>
        </w:tc>
        <w:tc>
          <w:tcPr>
            <w:tcW w:w="2663" w:type="dxa"/>
            <w:vAlign w:val="center"/>
          </w:tcPr>
          <w:p w14:paraId="05FB12E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Transwell板</w:t>
            </w:r>
          </w:p>
        </w:tc>
        <w:tc>
          <w:tcPr>
            <w:tcW w:w="1665" w:type="dxa"/>
            <w:vAlign w:val="center"/>
          </w:tcPr>
          <w:p w14:paraId="52D171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4块/盒/3422</w:t>
            </w:r>
          </w:p>
        </w:tc>
        <w:tc>
          <w:tcPr>
            <w:tcW w:w="742" w:type="dxa"/>
            <w:vAlign w:val="center"/>
          </w:tcPr>
          <w:p w14:paraId="5375B13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799" w:type="dxa"/>
            <w:vAlign w:val="center"/>
          </w:tcPr>
          <w:p w14:paraId="52A5E4F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3960" w:type="dxa"/>
            <w:vAlign w:val="center"/>
          </w:tcPr>
          <w:p w14:paraId="19317F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膜材质(小室):聚碳酯PC半透明</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膜孔径(小室):8.0μm</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适配孔型(小室):24孔(6.5mm)</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膜表面处理(小室):TC处理</w:t>
            </w:r>
          </w:p>
        </w:tc>
        <w:tc>
          <w:tcPr>
            <w:tcW w:w="1438" w:type="dxa"/>
            <w:vAlign w:val="center"/>
          </w:tcPr>
          <w:p w14:paraId="629B949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0.12</w:t>
            </w:r>
          </w:p>
        </w:tc>
        <w:tc>
          <w:tcPr>
            <w:tcW w:w="1438" w:type="dxa"/>
            <w:vAlign w:val="center"/>
          </w:tcPr>
          <w:p w14:paraId="160978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B1B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787B9768">
            <w:pPr>
              <w:keepNext/>
              <w:snapToGrid w:val="0"/>
              <w:jc w:val="center"/>
              <w:rPr>
                <w:rFonts w:hint="default" w:ascii="Arial" w:hAnsi="Arial" w:cs="Arial"/>
                <w:sz w:val="22"/>
                <w:szCs w:val="21"/>
                <w:highlight w:val="none"/>
              </w:rPr>
            </w:pPr>
          </w:p>
        </w:tc>
        <w:tc>
          <w:tcPr>
            <w:tcW w:w="751" w:type="dxa"/>
            <w:vAlign w:val="center"/>
          </w:tcPr>
          <w:p w14:paraId="2C7CD9F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6-10</w:t>
            </w:r>
          </w:p>
        </w:tc>
        <w:tc>
          <w:tcPr>
            <w:tcW w:w="2663" w:type="dxa"/>
            <w:vAlign w:val="center"/>
          </w:tcPr>
          <w:p w14:paraId="1652304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DMEM高糖培养基</w:t>
            </w:r>
          </w:p>
        </w:tc>
        <w:tc>
          <w:tcPr>
            <w:tcW w:w="1665" w:type="dxa"/>
            <w:vAlign w:val="center"/>
          </w:tcPr>
          <w:p w14:paraId="09FD2F7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500ml/N11995</w:t>
            </w:r>
          </w:p>
        </w:tc>
        <w:tc>
          <w:tcPr>
            <w:tcW w:w="742" w:type="dxa"/>
            <w:vAlign w:val="center"/>
          </w:tcPr>
          <w:p w14:paraId="20F8811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w:t>
            </w:r>
          </w:p>
        </w:tc>
        <w:tc>
          <w:tcPr>
            <w:tcW w:w="799" w:type="dxa"/>
            <w:vAlign w:val="center"/>
          </w:tcPr>
          <w:p w14:paraId="4BB30C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vAlign w:val="center"/>
          </w:tcPr>
          <w:p w14:paraId="7CF2C77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可用于支持很多种类的哺乳动物细胞生长，包括原代成纤维细胞、神经元、胶质细胞、HUVEC、平滑肌细胞，以及 HeLa、293、Cos-7 和 PC-12 等细胞系。其中含谷氨酰胺, 酚红, 丙酮酸钠，不含HEPES，无菌无热源。</w:t>
            </w:r>
          </w:p>
        </w:tc>
        <w:tc>
          <w:tcPr>
            <w:tcW w:w="1438" w:type="dxa"/>
            <w:vAlign w:val="center"/>
          </w:tcPr>
          <w:p w14:paraId="42CC112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w:t>
            </w:r>
          </w:p>
        </w:tc>
        <w:tc>
          <w:tcPr>
            <w:tcW w:w="1438" w:type="dxa"/>
            <w:vAlign w:val="center"/>
          </w:tcPr>
          <w:p w14:paraId="5D52A4C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6E3F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7ADE8173">
            <w:pPr>
              <w:keepNext/>
              <w:snapToGrid w:val="0"/>
              <w:jc w:val="center"/>
              <w:rPr>
                <w:rFonts w:hint="default" w:ascii="Arial" w:hAnsi="Arial" w:cs="Arial"/>
                <w:sz w:val="22"/>
                <w:szCs w:val="21"/>
                <w:highlight w:val="none"/>
              </w:rPr>
            </w:pPr>
          </w:p>
        </w:tc>
        <w:tc>
          <w:tcPr>
            <w:tcW w:w="751" w:type="dxa"/>
            <w:vAlign w:val="center"/>
          </w:tcPr>
          <w:p w14:paraId="2E320AD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6-11</w:t>
            </w:r>
          </w:p>
        </w:tc>
        <w:tc>
          <w:tcPr>
            <w:tcW w:w="2663" w:type="dxa"/>
            <w:vAlign w:val="center"/>
          </w:tcPr>
          <w:p w14:paraId="0F2C845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RPMI 1640培养基</w:t>
            </w:r>
          </w:p>
        </w:tc>
        <w:tc>
          <w:tcPr>
            <w:tcW w:w="1665" w:type="dxa"/>
            <w:vAlign w:val="center"/>
          </w:tcPr>
          <w:p w14:paraId="3828B5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500ml/N11875</w:t>
            </w:r>
          </w:p>
        </w:tc>
        <w:tc>
          <w:tcPr>
            <w:tcW w:w="742" w:type="dxa"/>
            <w:vAlign w:val="center"/>
          </w:tcPr>
          <w:p w14:paraId="6C3DB1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w:t>
            </w:r>
          </w:p>
        </w:tc>
        <w:tc>
          <w:tcPr>
            <w:tcW w:w="799" w:type="dxa"/>
            <w:vAlign w:val="center"/>
          </w:tcPr>
          <w:p w14:paraId="0B6B88F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vAlign w:val="center"/>
          </w:tcPr>
          <w:p w14:paraId="45138F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适用于多种哺乳动物细胞，包括 HeLa 细胞、Jurkat 细胞、 MCF-7 细胞、PC12 细胞、PBMC 细胞、星形胶质细胞和癌细胞。其中含谷氨酰胺, 酚红，不含HEPES, 不含丙酮酸钠。</w:t>
            </w:r>
          </w:p>
        </w:tc>
        <w:tc>
          <w:tcPr>
            <w:tcW w:w="1438" w:type="dxa"/>
            <w:vAlign w:val="center"/>
          </w:tcPr>
          <w:p w14:paraId="65D20BB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w:t>
            </w:r>
          </w:p>
        </w:tc>
        <w:tc>
          <w:tcPr>
            <w:tcW w:w="1438" w:type="dxa"/>
            <w:vAlign w:val="center"/>
          </w:tcPr>
          <w:p w14:paraId="58FFBC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2160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71697E6C">
            <w:pPr>
              <w:keepNext/>
              <w:snapToGrid w:val="0"/>
              <w:jc w:val="center"/>
              <w:rPr>
                <w:rFonts w:hint="default" w:ascii="Arial" w:hAnsi="Arial" w:cs="Arial"/>
                <w:sz w:val="22"/>
                <w:szCs w:val="21"/>
                <w:highlight w:val="none"/>
              </w:rPr>
            </w:pPr>
          </w:p>
        </w:tc>
        <w:tc>
          <w:tcPr>
            <w:tcW w:w="751" w:type="dxa"/>
            <w:vAlign w:val="center"/>
          </w:tcPr>
          <w:p w14:paraId="20F1549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6-12</w:t>
            </w:r>
          </w:p>
        </w:tc>
        <w:tc>
          <w:tcPr>
            <w:tcW w:w="2663" w:type="dxa"/>
            <w:vAlign w:val="center"/>
          </w:tcPr>
          <w:p w14:paraId="1A7AECD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青链霉素-两性霉素B溶液</w:t>
            </w:r>
          </w:p>
        </w:tc>
        <w:tc>
          <w:tcPr>
            <w:tcW w:w="1665" w:type="dxa"/>
            <w:vAlign w:val="center"/>
          </w:tcPr>
          <w:p w14:paraId="0F4BE4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100ml/N15240</w:t>
            </w:r>
          </w:p>
        </w:tc>
        <w:tc>
          <w:tcPr>
            <w:tcW w:w="742" w:type="dxa"/>
            <w:vAlign w:val="center"/>
          </w:tcPr>
          <w:p w14:paraId="2057A6E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799" w:type="dxa"/>
            <w:vAlign w:val="center"/>
          </w:tcPr>
          <w:p w14:paraId="6FBFE22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3960" w:type="dxa"/>
            <w:vAlign w:val="center"/>
          </w:tcPr>
          <w:p w14:paraId="1A11205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用于防止细菌和真菌污染。该溶液包含 10,000 单位/mL 青霉素、10,000 µg/mL 链霉素和 25 µg/mL两性霉素B。</w:t>
            </w:r>
          </w:p>
        </w:tc>
        <w:tc>
          <w:tcPr>
            <w:tcW w:w="1438" w:type="dxa"/>
            <w:vAlign w:val="center"/>
          </w:tcPr>
          <w:p w14:paraId="21344B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0.0285</w:t>
            </w:r>
          </w:p>
        </w:tc>
        <w:tc>
          <w:tcPr>
            <w:tcW w:w="1438" w:type="dxa"/>
            <w:vAlign w:val="center"/>
          </w:tcPr>
          <w:p w14:paraId="5C15799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r w14:paraId="15C1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vMerge w:val="continue"/>
            <w:vAlign w:val="center"/>
          </w:tcPr>
          <w:p w14:paraId="7A339044">
            <w:pPr>
              <w:keepNext/>
              <w:snapToGrid w:val="0"/>
              <w:jc w:val="center"/>
              <w:rPr>
                <w:rFonts w:hint="default" w:ascii="Arial" w:hAnsi="Arial" w:cs="Arial"/>
                <w:sz w:val="22"/>
                <w:szCs w:val="21"/>
                <w:highlight w:val="none"/>
              </w:rPr>
            </w:pPr>
          </w:p>
        </w:tc>
        <w:tc>
          <w:tcPr>
            <w:tcW w:w="751" w:type="dxa"/>
            <w:vAlign w:val="center"/>
          </w:tcPr>
          <w:p w14:paraId="2142F7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6-13</w:t>
            </w:r>
          </w:p>
        </w:tc>
        <w:tc>
          <w:tcPr>
            <w:tcW w:w="2663" w:type="dxa"/>
            <w:vAlign w:val="center"/>
          </w:tcPr>
          <w:p w14:paraId="476D09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八联排PCR（管＋盖）</w:t>
            </w:r>
          </w:p>
        </w:tc>
        <w:tc>
          <w:tcPr>
            <w:tcW w:w="1665" w:type="dxa"/>
            <w:vAlign w:val="center"/>
          </w:tcPr>
          <w:p w14:paraId="3D13B89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10盒/箱/PCR-02-08</w:t>
            </w:r>
          </w:p>
        </w:tc>
        <w:tc>
          <w:tcPr>
            <w:tcW w:w="742" w:type="dxa"/>
            <w:vAlign w:val="center"/>
          </w:tcPr>
          <w:p w14:paraId="0A86295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w:t>
            </w:r>
          </w:p>
        </w:tc>
        <w:tc>
          <w:tcPr>
            <w:tcW w:w="799" w:type="dxa"/>
            <w:vAlign w:val="center"/>
          </w:tcPr>
          <w:p w14:paraId="759AC47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3960" w:type="dxa"/>
            <w:vAlign w:val="center"/>
          </w:tcPr>
          <w:p w14:paraId="7FEE160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聚丙烯(PP)材料，0.2ml联排管透明，适用于用于荧光定量PCR等检测，包含管和管盖。</w:t>
            </w:r>
          </w:p>
        </w:tc>
        <w:tc>
          <w:tcPr>
            <w:tcW w:w="1438" w:type="dxa"/>
            <w:vAlign w:val="center"/>
          </w:tcPr>
          <w:p w14:paraId="740646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0.5</w:t>
            </w:r>
          </w:p>
        </w:tc>
        <w:tc>
          <w:tcPr>
            <w:tcW w:w="1438" w:type="dxa"/>
            <w:vAlign w:val="center"/>
          </w:tcPr>
          <w:p w14:paraId="50EF59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不允许</w:t>
            </w:r>
          </w:p>
        </w:tc>
      </w:tr>
    </w:tbl>
    <w:p w14:paraId="616AFCA6">
      <w:pPr>
        <w:spacing w:line="360" w:lineRule="auto"/>
        <w:ind w:firstLine="480" w:firstLineChars="200"/>
        <w:rPr>
          <w:rFonts w:hint="default" w:ascii="Arial" w:hAnsi="Arial" w:cs="Arial"/>
          <w:sz w:val="24"/>
          <w:highlight w:val="none"/>
        </w:rPr>
      </w:pPr>
      <w:r>
        <w:rPr>
          <w:rFonts w:hint="default" w:ascii="Arial" w:hAnsi="Arial" w:cs="Arial"/>
          <w:sz w:val="24"/>
          <w:highlight w:val="none"/>
        </w:rPr>
        <w:t>注：投标必须以采购包（也称为“包件”或“包”）为单位，对所投包件号中的所有内容进行投标，不允许将包件拆开投标,也不允许将几个包件合并报一个价格投标，评标、授标以包件为单位。</w:t>
      </w:r>
    </w:p>
    <w:p w14:paraId="08C0750F">
      <w:pPr>
        <w:spacing w:line="360" w:lineRule="auto"/>
        <w:ind w:firstLine="480" w:firstLineChars="200"/>
        <w:rPr>
          <w:rFonts w:hint="default" w:ascii="Arial" w:hAnsi="Arial" w:cs="Arial"/>
          <w:sz w:val="24"/>
          <w:highlight w:val="none"/>
        </w:rPr>
      </w:pPr>
      <w:r>
        <w:rPr>
          <w:rFonts w:hint="default" w:ascii="Arial" w:hAnsi="Arial" w:cs="Arial"/>
          <w:sz w:val="24"/>
          <w:highlight w:val="none"/>
        </w:rPr>
        <w:t>5.合同履行期限：自合同签订后</w:t>
      </w:r>
      <w:r>
        <w:rPr>
          <w:rFonts w:hint="default" w:ascii="Arial" w:hAnsi="Arial" w:cs="Arial"/>
          <w:sz w:val="24"/>
          <w:highlight w:val="none"/>
          <w:lang w:val="en-US" w:eastAsia="zh-CN"/>
        </w:rPr>
        <w:t>30</w:t>
      </w:r>
      <w:r>
        <w:rPr>
          <w:rFonts w:hint="default" w:ascii="Arial" w:hAnsi="Arial" w:cs="Arial"/>
          <w:sz w:val="24"/>
          <w:highlight w:val="none"/>
        </w:rPr>
        <w:t>日内交货。采购人指定地点。</w:t>
      </w:r>
    </w:p>
    <w:p w14:paraId="42B08544">
      <w:pPr>
        <w:spacing w:line="360" w:lineRule="auto"/>
        <w:ind w:firstLine="480" w:firstLineChars="200"/>
        <w:rPr>
          <w:rFonts w:hint="default" w:ascii="Arial" w:hAnsi="Arial" w:cs="Arial"/>
          <w:sz w:val="24"/>
          <w:highlight w:val="none"/>
        </w:rPr>
      </w:pPr>
      <w:r>
        <w:rPr>
          <w:rFonts w:hint="default" w:ascii="Arial" w:hAnsi="Arial" w:cs="Arial"/>
          <w:sz w:val="24"/>
          <w:highlight w:val="none"/>
        </w:rPr>
        <w:t>6.本项目是否接受联合体投标：</w:t>
      </w:r>
      <w:r>
        <w:rPr>
          <w:rFonts w:hint="default" w:ascii="Arial" w:hAnsi="Arial" w:cs="Arial"/>
          <w:b/>
          <w:color w:val="000000"/>
          <w:sz w:val="24"/>
          <w:highlight w:val="none"/>
        </w:rPr>
        <w:t>■</w:t>
      </w:r>
      <w:r>
        <w:rPr>
          <w:rFonts w:hint="default" w:ascii="Arial" w:hAnsi="Arial" w:cs="Arial"/>
          <w:sz w:val="24"/>
          <w:highlight w:val="none"/>
        </w:rPr>
        <w:t>否。</w:t>
      </w:r>
    </w:p>
    <w:p w14:paraId="57A240B2">
      <w:pPr>
        <w:pStyle w:val="3"/>
        <w:spacing w:before="0" w:line="360" w:lineRule="auto"/>
        <w:jc w:val="left"/>
        <w:rPr>
          <w:rFonts w:hint="default" w:ascii="Arial" w:hAnsi="Arial" w:eastAsia="宋体" w:cs="Arial"/>
          <w:sz w:val="24"/>
          <w:szCs w:val="24"/>
          <w:highlight w:val="none"/>
        </w:rPr>
      </w:pPr>
      <w:r>
        <w:rPr>
          <w:rFonts w:hint="default" w:ascii="Arial" w:hAnsi="Arial" w:eastAsia="宋体" w:cs="Arial"/>
          <w:sz w:val="24"/>
          <w:szCs w:val="24"/>
          <w:highlight w:val="none"/>
        </w:rPr>
        <w:t>二、申请人的资格要求（须同时满足）</w:t>
      </w:r>
    </w:p>
    <w:bookmarkEnd w:id="5"/>
    <w:bookmarkEnd w:id="6"/>
    <w:bookmarkEnd w:id="7"/>
    <w:bookmarkEnd w:id="8"/>
    <w:bookmarkEnd w:id="9"/>
    <w:p w14:paraId="1E9FE2CB">
      <w:pPr>
        <w:spacing w:line="360" w:lineRule="auto"/>
        <w:ind w:firstLine="480" w:firstLineChars="200"/>
        <w:rPr>
          <w:rFonts w:hint="default" w:ascii="Arial" w:hAnsi="Arial" w:cs="Arial"/>
          <w:sz w:val="24"/>
          <w:highlight w:val="none"/>
        </w:rPr>
      </w:pPr>
      <w:r>
        <w:rPr>
          <w:rFonts w:hint="default" w:ascii="Arial" w:hAnsi="Arial" w:cs="Arial"/>
          <w:sz w:val="24"/>
          <w:highlight w:val="none"/>
        </w:rPr>
        <w:t>1.满足《中华人民共和国政府采购法》第二十二条规定；</w:t>
      </w:r>
    </w:p>
    <w:p w14:paraId="0A8D8F5C">
      <w:pPr>
        <w:spacing w:line="360" w:lineRule="auto"/>
        <w:ind w:firstLine="480" w:firstLineChars="200"/>
        <w:rPr>
          <w:rFonts w:hint="default" w:ascii="Arial" w:hAnsi="Arial" w:cs="Arial"/>
          <w:sz w:val="24"/>
          <w:highlight w:val="none"/>
        </w:rPr>
      </w:pPr>
      <w:r>
        <w:rPr>
          <w:rFonts w:hint="default" w:ascii="Arial" w:hAnsi="Arial" w:cs="Arial"/>
          <w:sz w:val="24"/>
          <w:highlight w:val="none"/>
        </w:rPr>
        <w:t>2.落实政府采购政策需满足的资格要求：</w:t>
      </w:r>
    </w:p>
    <w:p w14:paraId="207A64FB">
      <w:pPr>
        <w:spacing w:line="360" w:lineRule="auto"/>
        <w:ind w:firstLine="480" w:firstLineChars="200"/>
        <w:rPr>
          <w:rFonts w:hint="default" w:ascii="Arial" w:hAnsi="Arial" w:cs="Arial"/>
          <w:sz w:val="24"/>
          <w:highlight w:val="none"/>
        </w:rPr>
      </w:pPr>
      <w:r>
        <w:rPr>
          <w:rFonts w:hint="default" w:ascii="Arial" w:hAnsi="Arial" w:cs="Arial"/>
          <w:sz w:val="24"/>
          <w:highlight w:val="none"/>
        </w:rPr>
        <w:t>2.1 中小企业政策</w:t>
      </w:r>
    </w:p>
    <w:p w14:paraId="180BEEC6">
      <w:pPr>
        <w:spacing w:line="360" w:lineRule="auto"/>
        <w:ind w:firstLine="480" w:firstLineChars="200"/>
        <w:rPr>
          <w:rFonts w:hint="default" w:ascii="Arial" w:hAnsi="Arial" w:cs="Arial"/>
          <w:sz w:val="24"/>
          <w:highlight w:val="none"/>
        </w:rPr>
      </w:pPr>
      <w:r>
        <w:rPr>
          <w:rFonts w:hint="default" w:ascii="Arial" w:hAnsi="Arial" w:cs="Arial"/>
          <w:sz w:val="24"/>
          <w:highlight w:val="none"/>
          <w:lang w:eastAsia="zh-CN"/>
        </w:rPr>
        <w:t>□</w:t>
      </w:r>
      <w:r>
        <w:rPr>
          <w:rFonts w:hint="default" w:ascii="Arial" w:hAnsi="Arial" w:cs="Arial"/>
          <w:sz w:val="24"/>
          <w:highlight w:val="none"/>
        </w:rPr>
        <w:t>本项目不专门面向中小企业预留采购份额。</w:t>
      </w:r>
    </w:p>
    <w:p w14:paraId="58B5D667">
      <w:pPr>
        <w:spacing w:line="360" w:lineRule="auto"/>
        <w:ind w:firstLine="480" w:firstLineChars="200"/>
        <w:rPr>
          <w:rFonts w:hint="default" w:ascii="Arial" w:hAnsi="Arial" w:cs="Arial"/>
          <w:sz w:val="24"/>
          <w:highlight w:val="none"/>
        </w:rPr>
      </w:pPr>
      <w:r>
        <w:rPr>
          <w:rFonts w:hint="default" w:ascii="Arial" w:hAnsi="Arial" w:cs="Arial"/>
          <w:sz w:val="24"/>
          <w:highlight w:val="none"/>
          <w:lang w:eastAsia="zh-CN"/>
        </w:rPr>
        <w:t>□</w:t>
      </w:r>
      <w:r>
        <w:rPr>
          <w:rFonts w:hint="default" w:ascii="Arial" w:hAnsi="Arial" w:cs="Arial"/>
          <w:sz w:val="24"/>
          <w:highlight w:val="none"/>
        </w:rPr>
        <w:t xml:space="preserve">本项目专门面向  </w:t>
      </w:r>
      <w:r>
        <w:rPr>
          <w:rFonts w:hint="default" w:ascii="Arial" w:hAnsi="Arial" w:cs="Arial"/>
          <w:sz w:val="24"/>
          <w:highlight w:val="none"/>
          <w:lang w:eastAsia="zh-CN"/>
        </w:rPr>
        <w:t>□</w:t>
      </w:r>
      <w:r>
        <w:rPr>
          <w:rFonts w:hint="default" w:ascii="Arial" w:hAnsi="Arial" w:cs="Arial"/>
          <w:sz w:val="24"/>
          <w:highlight w:val="none"/>
        </w:rPr>
        <w:t xml:space="preserve">中小 </w:t>
      </w:r>
      <w:r>
        <w:rPr>
          <w:rFonts w:hint="default" w:ascii="Arial" w:hAnsi="Arial" w:cs="Arial"/>
          <w:sz w:val="24"/>
          <w:highlight w:val="none"/>
          <w:lang w:eastAsia="zh-CN"/>
        </w:rPr>
        <w:t>□</w:t>
      </w:r>
      <w:r>
        <w:rPr>
          <w:rFonts w:hint="default" w:ascii="Arial" w:hAnsi="Arial" w:cs="Arial"/>
          <w:sz w:val="24"/>
          <w:highlight w:val="none"/>
        </w:rPr>
        <w:t>小微企业  采购。即：提供的货物全部由符合政策要求的中小企业制造、服务全部由符合政策要求的中小企业承接。</w:t>
      </w:r>
    </w:p>
    <w:p w14:paraId="477C5294">
      <w:pPr>
        <w:spacing w:line="360" w:lineRule="auto"/>
        <w:ind w:firstLine="480" w:firstLineChars="200"/>
        <w:rPr>
          <w:rFonts w:hint="default" w:ascii="Arial" w:hAnsi="Arial" w:eastAsia="宋体" w:cs="Arial"/>
          <w:sz w:val="24"/>
          <w:highlight w:val="none"/>
          <w:lang w:eastAsia="zh-CN"/>
        </w:rPr>
      </w:pPr>
      <w:r>
        <w:rPr>
          <w:rFonts w:hint="default" w:ascii="Arial" w:hAnsi="Arial" w:cs="Arial"/>
          <w:sz w:val="24"/>
          <w:highlight w:val="none"/>
          <w:lang w:eastAsia="zh-CN"/>
        </w:rPr>
        <w:t>☑</w:t>
      </w:r>
      <w:r>
        <w:rPr>
          <w:rFonts w:hint="default" w:ascii="Arial" w:hAnsi="Arial" w:cs="Arial"/>
          <w:sz w:val="24"/>
          <w:highlight w:val="none"/>
        </w:rPr>
        <w:t xml:space="preserve">本项目预留部分采购项目预算专门面向中小企业采购。对于预留份额，提供的货物由符合政策要求的中小企业制造、服务由符合政策要求的中小企业承接。预留份额通过以下措施进行：设置独立采购包专门面向中小企业采购，包 3 面向中小企业，包 </w:t>
      </w:r>
      <w:r>
        <w:rPr>
          <w:rFonts w:hint="default" w:ascii="Arial" w:hAnsi="Arial" w:cs="Arial"/>
          <w:sz w:val="24"/>
          <w:highlight w:val="none"/>
          <w:lang w:val="en-US" w:eastAsia="zh-CN"/>
        </w:rPr>
        <w:t>1</w:t>
      </w:r>
      <w:r>
        <w:rPr>
          <w:rFonts w:hint="default" w:ascii="Arial" w:hAnsi="Arial" w:cs="Arial"/>
          <w:sz w:val="24"/>
          <w:highlight w:val="none"/>
        </w:rPr>
        <w:t xml:space="preserve">、包 </w:t>
      </w:r>
      <w:r>
        <w:rPr>
          <w:rFonts w:hint="default" w:ascii="Arial" w:hAnsi="Arial" w:cs="Arial"/>
          <w:sz w:val="24"/>
          <w:highlight w:val="none"/>
          <w:lang w:val="en-US" w:eastAsia="zh-CN"/>
        </w:rPr>
        <w:t>2</w:t>
      </w:r>
      <w:r>
        <w:rPr>
          <w:rFonts w:hint="default" w:ascii="Arial" w:hAnsi="Arial" w:cs="Arial"/>
          <w:sz w:val="24"/>
          <w:highlight w:val="none"/>
        </w:rPr>
        <w:t xml:space="preserve">、包 </w:t>
      </w:r>
      <w:r>
        <w:rPr>
          <w:rFonts w:hint="default" w:ascii="Arial" w:hAnsi="Arial" w:cs="Arial"/>
          <w:sz w:val="24"/>
          <w:highlight w:val="none"/>
          <w:lang w:val="en-US" w:eastAsia="zh-CN"/>
        </w:rPr>
        <w:t>5、包 6</w:t>
      </w:r>
      <w:r>
        <w:rPr>
          <w:rFonts w:hint="default" w:ascii="Arial" w:hAnsi="Arial" w:cs="Arial"/>
          <w:sz w:val="24"/>
          <w:highlight w:val="none"/>
        </w:rPr>
        <w:t>面向小微企业，对应采购包仅限符合资格的企业参与投标</w:t>
      </w:r>
      <w:r>
        <w:rPr>
          <w:rFonts w:hint="default" w:ascii="Arial" w:hAnsi="Arial" w:cs="Arial"/>
          <w:sz w:val="24"/>
          <w:highlight w:val="none"/>
          <w:lang w:eastAsia="zh-CN"/>
        </w:rPr>
        <w:t>。</w:t>
      </w:r>
    </w:p>
    <w:p w14:paraId="038DCA9F">
      <w:pPr>
        <w:spacing w:line="360" w:lineRule="auto"/>
        <w:ind w:firstLine="480" w:firstLineChars="200"/>
        <w:rPr>
          <w:rFonts w:hint="default" w:ascii="Arial" w:hAnsi="Arial" w:cs="Arial"/>
          <w:sz w:val="24"/>
          <w:highlight w:val="none"/>
        </w:rPr>
      </w:pPr>
      <w:r>
        <w:rPr>
          <w:rFonts w:hint="default" w:ascii="Arial" w:hAnsi="Arial" w:cs="Arial"/>
          <w:sz w:val="24"/>
          <w:highlight w:val="none"/>
        </w:rPr>
        <w:t>2.2 其它落实政府采购政策的资格要求（如有）：无。</w:t>
      </w:r>
    </w:p>
    <w:p w14:paraId="41CB0CB0">
      <w:pPr>
        <w:spacing w:line="360" w:lineRule="auto"/>
        <w:ind w:firstLine="480" w:firstLineChars="200"/>
        <w:rPr>
          <w:rFonts w:hint="default" w:ascii="Arial" w:hAnsi="Arial" w:cs="Arial"/>
          <w:i/>
          <w:iCs/>
          <w:sz w:val="24"/>
          <w:highlight w:val="none"/>
          <w:u w:val="single"/>
        </w:rPr>
      </w:pPr>
      <w:r>
        <w:rPr>
          <w:rFonts w:hint="default" w:ascii="Arial" w:hAnsi="Arial" w:cs="Arial"/>
          <w:sz w:val="24"/>
          <w:highlight w:val="none"/>
        </w:rPr>
        <w:t>3.本项目的特定资格要求：</w:t>
      </w:r>
    </w:p>
    <w:p w14:paraId="16C22D25">
      <w:pPr>
        <w:tabs>
          <w:tab w:val="left" w:pos="900"/>
          <w:tab w:val="left" w:pos="1134"/>
          <w:tab w:val="left" w:pos="1589"/>
          <w:tab w:val="left" w:pos="5521"/>
        </w:tabs>
        <w:snapToGrid w:val="0"/>
        <w:spacing w:line="360" w:lineRule="auto"/>
        <w:ind w:firstLine="480" w:firstLineChars="200"/>
        <w:rPr>
          <w:rFonts w:hint="default" w:ascii="Arial" w:hAnsi="Arial" w:cs="Arial"/>
          <w:sz w:val="24"/>
          <w:highlight w:val="none"/>
        </w:rPr>
      </w:pPr>
      <w:r>
        <w:rPr>
          <w:rFonts w:hint="default" w:ascii="Arial" w:hAnsi="Arial" w:cs="Arial"/>
          <w:sz w:val="24"/>
          <w:highlight w:val="none"/>
        </w:rPr>
        <w:t>3.1本项目是否属于政府购买服务：</w:t>
      </w:r>
    </w:p>
    <w:p w14:paraId="72FD2288">
      <w:pPr>
        <w:tabs>
          <w:tab w:val="left" w:pos="900"/>
          <w:tab w:val="left" w:pos="1134"/>
          <w:tab w:val="left" w:pos="1589"/>
          <w:tab w:val="left" w:pos="5521"/>
        </w:tabs>
        <w:snapToGrid w:val="0"/>
        <w:spacing w:line="360" w:lineRule="auto"/>
        <w:ind w:left="991" w:leftChars="472" w:firstLine="2"/>
        <w:rPr>
          <w:rFonts w:hint="default" w:ascii="Arial" w:hAnsi="Arial" w:cs="Arial"/>
          <w:sz w:val="24"/>
          <w:highlight w:val="none"/>
        </w:rPr>
      </w:pPr>
      <w:r>
        <w:rPr>
          <w:rFonts w:hint="default" w:ascii="Arial" w:hAnsi="Arial" w:cs="Arial"/>
          <w:sz w:val="24"/>
          <w:highlight w:val="none"/>
        </w:rPr>
        <w:t>☑否</w:t>
      </w:r>
    </w:p>
    <w:p w14:paraId="160D64BE">
      <w:pPr>
        <w:tabs>
          <w:tab w:val="left" w:pos="900"/>
          <w:tab w:val="left" w:pos="1134"/>
          <w:tab w:val="left" w:pos="1589"/>
          <w:tab w:val="left" w:pos="5521"/>
        </w:tabs>
        <w:snapToGrid w:val="0"/>
        <w:spacing w:line="360" w:lineRule="auto"/>
        <w:ind w:left="991" w:leftChars="472" w:firstLine="2"/>
        <w:rPr>
          <w:rFonts w:hint="default" w:ascii="Arial" w:hAnsi="Arial" w:cs="Arial"/>
          <w:sz w:val="24"/>
          <w:highlight w:val="none"/>
        </w:rPr>
      </w:pPr>
      <w:r>
        <w:rPr>
          <w:rFonts w:hint="default" w:ascii="Arial" w:hAnsi="Arial" w:cs="Arial"/>
          <w:sz w:val="24"/>
          <w:highlight w:val="none"/>
        </w:rPr>
        <w:t>□是，公益一类事业单位、使用事业编制且由财政拨款保障的群团组织，不得作为承接主体；</w:t>
      </w:r>
    </w:p>
    <w:p w14:paraId="24D93969">
      <w:pPr>
        <w:tabs>
          <w:tab w:val="left" w:pos="900"/>
          <w:tab w:val="left" w:pos="1134"/>
          <w:tab w:val="left" w:pos="1589"/>
          <w:tab w:val="left" w:pos="5521"/>
        </w:tabs>
        <w:snapToGrid w:val="0"/>
        <w:spacing w:line="360" w:lineRule="auto"/>
        <w:ind w:firstLine="480" w:firstLineChars="200"/>
        <w:rPr>
          <w:rFonts w:hint="default" w:ascii="Arial" w:hAnsi="Arial" w:cs="Arial"/>
          <w:sz w:val="24"/>
          <w:highlight w:val="none"/>
        </w:rPr>
      </w:pPr>
      <w:r>
        <w:rPr>
          <w:rFonts w:hint="default" w:ascii="Arial" w:hAnsi="Arial" w:cs="Arial"/>
          <w:sz w:val="24"/>
          <w:highlight w:val="none"/>
        </w:rPr>
        <w:t>3.2通用特定资格要求：</w:t>
      </w:r>
    </w:p>
    <w:p w14:paraId="55CEBC5E">
      <w:pPr>
        <w:tabs>
          <w:tab w:val="left" w:pos="900"/>
          <w:tab w:val="left" w:pos="1134"/>
          <w:tab w:val="left" w:pos="1589"/>
          <w:tab w:val="left" w:pos="5521"/>
        </w:tabs>
        <w:snapToGrid w:val="0"/>
        <w:spacing w:line="360" w:lineRule="auto"/>
        <w:ind w:firstLine="480" w:firstLineChars="200"/>
        <w:rPr>
          <w:rFonts w:hint="default" w:ascii="Arial" w:hAnsi="Arial" w:cs="Arial"/>
          <w:sz w:val="24"/>
          <w:highlight w:val="none"/>
        </w:rPr>
      </w:pPr>
      <w:r>
        <w:rPr>
          <w:rFonts w:hint="default" w:ascii="Arial" w:hAnsi="Arial" w:cs="Arial"/>
          <w:sz w:val="24"/>
          <w:highlight w:val="none"/>
        </w:rPr>
        <w:t>（1）本项目开标日前被列入失信被执行人、重大税收违法失信主体名单、政府采购严重违法失信行为记录名单（处罚期限尚未届满的），不得参与本项目的投标，[以“信用中国”网站（www.creditchina.gov.cn）和“中国政府采购网”（www.ccgp.gov.cn）采购代理机构评标当日的查询记录为准]；</w:t>
      </w:r>
    </w:p>
    <w:p w14:paraId="1E377F2B">
      <w:pPr>
        <w:tabs>
          <w:tab w:val="left" w:pos="900"/>
          <w:tab w:val="left" w:pos="1134"/>
          <w:tab w:val="left" w:pos="1589"/>
          <w:tab w:val="left" w:pos="5521"/>
        </w:tabs>
        <w:snapToGrid w:val="0"/>
        <w:spacing w:line="360" w:lineRule="auto"/>
        <w:ind w:firstLine="480" w:firstLineChars="200"/>
        <w:rPr>
          <w:rFonts w:hint="default" w:ascii="Arial" w:hAnsi="Arial" w:cs="Arial"/>
          <w:sz w:val="24"/>
          <w:highlight w:val="none"/>
        </w:rPr>
      </w:pPr>
      <w:r>
        <w:rPr>
          <w:rFonts w:hint="default" w:ascii="Arial" w:hAnsi="Arial" w:cs="Arial"/>
          <w:sz w:val="24"/>
          <w:highlight w:val="none"/>
        </w:rPr>
        <w:t>（2）单位负责人为同一人或者存在直接控股、管理关系的不同投标人，不得参加同一合同项下的政府采购活动；为本项目提供整体设计、规范编制或者项目管理、监理、检测等服务的供应商，不得参加本项目的投标；</w:t>
      </w:r>
    </w:p>
    <w:p w14:paraId="59D212A0">
      <w:pPr>
        <w:tabs>
          <w:tab w:val="left" w:pos="900"/>
          <w:tab w:val="left" w:pos="1134"/>
          <w:tab w:val="left" w:pos="1589"/>
          <w:tab w:val="left" w:pos="5521"/>
        </w:tabs>
        <w:snapToGrid w:val="0"/>
        <w:spacing w:line="360" w:lineRule="auto"/>
        <w:ind w:firstLine="480" w:firstLineChars="200"/>
        <w:rPr>
          <w:rFonts w:hint="default" w:ascii="Arial" w:hAnsi="Arial" w:cs="Arial"/>
          <w:sz w:val="24"/>
          <w:highlight w:val="none"/>
        </w:rPr>
      </w:pPr>
      <w:r>
        <w:rPr>
          <w:rFonts w:hint="default" w:ascii="Arial" w:hAnsi="Arial" w:cs="Arial"/>
          <w:sz w:val="24"/>
          <w:highlight w:val="none"/>
        </w:rPr>
        <w:t>（3）投标人必须通过下述第三条“获取招标文件”中规定的渠道获取了招标文件；</w:t>
      </w:r>
    </w:p>
    <w:p w14:paraId="64C81B4F">
      <w:pPr>
        <w:tabs>
          <w:tab w:val="left" w:pos="900"/>
          <w:tab w:val="left" w:pos="1134"/>
          <w:tab w:val="left" w:pos="1589"/>
          <w:tab w:val="left" w:pos="5521"/>
        </w:tabs>
        <w:snapToGrid w:val="0"/>
        <w:spacing w:line="360" w:lineRule="auto"/>
        <w:ind w:firstLine="480" w:firstLineChars="200"/>
        <w:rPr>
          <w:rFonts w:hint="default" w:ascii="Arial" w:hAnsi="Arial" w:cs="Arial"/>
          <w:sz w:val="24"/>
          <w:highlight w:val="none"/>
        </w:rPr>
      </w:pPr>
      <w:r>
        <w:rPr>
          <w:rFonts w:hint="default" w:ascii="Arial" w:hAnsi="Arial" w:cs="Arial"/>
          <w:sz w:val="24"/>
          <w:highlight w:val="none"/>
        </w:rPr>
        <w:t>3.3其他特定资格要求：</w:t>
      </w:r>
    </w:p>
    <w:p w14:paraId="7726CB7E">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无。</w:t>
      </w:r>
    </w:p>
    <w:bookmarkEnd w:id="2"/>
    <w:bookmarkEnd w:id="3"/>
    <w:bookmarkEnd w:id="4"/>
    <w:p w14:paraId="539CAE3B">
      <w:pPr>
        <w:pStyle w:val="3"/>
        <w:widowControl/>
        <w:spacing w:before="0" w:line="360" w:lineRule="auto"/>
        <w:jc w:val="left"/>
        <w:rPr>
          <w:rFonts w:hint="default" w:ascii="Arial" w:hAnsi="Arial" w:eastAsia="宋体" w:cs="Arial"/>
          <w:sz w:val="24"/>
          <w:szCs w:val="24"/>
          <w:highlight w:val="none"/>
        </w:rPr>
      </w:pPr>
      <w:bookmarkStart w:id="10" w:name="_Toc35393792"/>
      <w:bookmarkStart w:id="11" w:name="_Toc35393623"/>
      <w:r>
        <w:rPr>
          <w:rFonts w:hint="default" w:ascii="Arial" w:hAnsi="Arial" w:eastAsia="宋体" w:cs="Arial"/>
          <w:sz w:val="24"/>
          <w:szCs w:val="24"/>
          <w:highlight w:val="none"/>
        </w:rPr>
        <w:t>三、获取招标文件</w:t>
      </w:r>
      <w:bookmarkEnd w:id="10"/>
      <w:bookmarkEnd w:id="11"/>
    </w:p>
    <w:p w14:paraId="4A26007B">
      <w:pPr>
        <w:adjustRightInd w:val="0"/>
        <w:snapToGrid w:val="0"/>
        <w:spacing w:line="360" w:lineRule="auto"/>
        <w:ind w:firstLine="480" w:firstLineChars="200"/>
        <w:rPr>
          <w:rFonts w:hint="default" w:ascii="Arial" w:hAnsi="Arial" w:cs="Arial"/>
          <w:sz w:val="24"/>
          <w:highlight w:val="none"/>
          <w:lang w:bidi="ar"/>
        </w:rPr>
      </w:pPr>
      <w:r>
        <w:rPr>
          <w:rFonts w:hint="default" w:ascii="Arial" w:hAnsi="Arial" w:cs="Arial"/>
          <w:sz w:val="24"/>
          <w:highlight w:val="none"/>
          <w:lang w:bidi="ar"/>
        </w:rPr>
        <w:t>1.时间：2026年</w:t>
      </w:r>
      <w:r>
        <w:rPr>
          <w:rFonts w:hint="default" w:ascii="Arial" w:hAnsi="Arial" w:cs="Arial"/>
          <w:sz w:val="24"/>
          <w:highlight w:val="none"/>
          <w:lang w:val="en-US" w:eastAsia="zh-CN" w:bidi="ar"/>
        </w:rPr>
        <w:t>08</w:t>
      </w:r>
      <w:r>
        <w:rPr>
          <w:rFonts w:hint="default" w:ascii="Arial" w:hAnsi="Arial" w:cs="Arial"/>
          <w:sz w:val="24"/>
          <w:highlight w:val="none"/>
          <w:lang w:bidi="ar"/>
        </w:rPr>
        <w:t>月</w:t>
      </w:r>
      <w:r>
        <w:rPr>
          <w:rFonts w:hint="default" w:ascii="Arial" w:hAnsi="Arial" w:cs="Arial"/>
          <w:sz w:val="24"/>
          <w:highlight w:val="none"/>
          <w:lang w:val="en-US" w:eastAsia="zh-CN" w:bidi="ar"/>
        </w:rPr>
        <w:t>18</w:t>
      </w:r>
      <w:r>
        <w:rPr>
          <w:rFonts w:hint="default" w:ascii="Arial" w:hAnsi="Arial" w:cs="Arial"/>
          <w:sz w:val="24"/>
          <w:highlight w:val="none"/>
          <w:lang w:bidi="ar"/>
        </w:rPr>
        <w:t>日至2026年</w:t>
      </w:r>
      <w:r>
        <w:rPr>
          <w:rFonts w:hint="default" w:ascii="Arial" w:hAnsi="Arial" w:cs="Arial"/>
          <w:sz w:val="24"/>
          <w:highlight w:val="none"/>
          <w:lang w:val="en-US" w:eastAsia="zh-CN" w:bidi="ar"/>
        </w:rPr>
        <w:t>08</w:t>
      </w:r>
      <w:r>
        <w:rPr>
          <w:rFonts w:hint="default" w:ascii="Arial" w:hAnsi="Arial" w:cs="Arial"/>
          <w:sz w:val="24"/>
          <w:highlight w:val="none"/>
          <w:lang w:bidi="ar"/>
        </w:rPr>
        <w:t>月</w:t>
      </w:r>
      <w:r>
        <w:rPr>
          <w:rFonts w:hint="default" w:ascii="Arial" w:hAnsi="Arial" w:cs="Arial"/>
          <w:sz w:val="24"/>
          <w:highlight w:val="none"/>
          <w:lang w:val="en-US" w:eastAsia="zh-CN" w:bidi="ar"/>
        </w:rPr>
        <w:t>25</w:t>
      </w:r>
      <w:r>
        <w:rPr>
          <w:rFonts w:hint="default" w:ascii="Arial" w:hAnsi="Arial" w:cs="Arial"/>
          <w:sz w:val="24"/>
          <w:highlight w:val="none"/>
          <w:lang w:bidi="ar"/>
        </w:rPr>
        <w:t>日，每天上午9:00至12:00，下午12:00至17:00（北京时间，法定节假日除外）。</w:t>
      </w:r>
    </w:p>
    <w:p w14:paraId="5D50DB2A">
      <w:pPr>
        <w:adjustRightInd w:val="0"/>
        <w:snapToGrid w:val="0"/>
        <w:spacing w:line="360" w:lineRule="auto"/>
        <w:ind w:firstLine="480" w:firstLineChars="200"/>
        <w:rPr>
          <w:rFonts w:hint="default" w:ascii="Arial" w:hAnsi="Arial" w:cs="Arial"/>
          <w:sz w:val="24"/>
          <w:highlight w:val="none"/>
        </w:rPr>
      </w:pPr>
      <w:r>
        <w:rPr>
          <w:rFonts w:hint="default" w:ascii="Arial" w:hAnsi="Arial" w:cs="Arial"/>
          <w:sz w:val="24"/>
          <w:highlight w:val="none"/>
          <w:lang w:bidi="ar"/>
        </w:rPr>
        <w:t>2.地点：北京市政府采购电子交易平台</w:t>
      </w:r>
    </w:p>
    <w:p w14:paraId="487F2AE8">
      <w:pPr>
        <w:widowControl/>
        <w:adjustRightInd w:val="0"/>
        <w:snapToGrid w:val="0"/>
        <w:spacing w:line="360" w:lineRule="auto"/>
        <w:ind w:firstLine="480" w:firstLineChars="200"/>
        <w:jc w:val="left"/>
        <w:rPr>
          <w:rFonts w:hint="default" w:ascii="Arial" w:hAnsi="Arial" w:cs="Arial"/>
          <w:sz w:val="24"/>
          <w:highlight w:val="none"/>
          <w:lang w:bidi="ar"/>
        </w:rPr>
      </w:pPr>
      <w:r>
        <w:rPr>
          <w:rFonts w:hint="default" w:ascii="Arial" w:hAnsi="Arial" w:cs="Arial"/>
          <w:sz w:val="24"/>
          <w:highlight w:val="none"/>
          <w:lang w:bidi="ar"/>
        </w:rPr>
        <w:t>3.方式：供应商使用CA数字证书或电子营业执照登录北京市政府采购电子交易平台（http://zbcg-bjzc.zhongcy.com/bjczj-portal-site/index.html#/home）获取电子版招标文件。</w:t>
      </w:r>
    </w:p>
    <w:p w14:paraId="651E7135">
      <w:pPr>
        <w:widowControl/>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lang w:bidi="ar"/>
        </w:rPr>
        <w:t>4.售价：0元。</w:t>
      </w:r>
    </w:p>
    <w:p w14:paraId="215B4876">
      <w:pPr>
        <w:pStyle w:val="3"/>
        <w:widowControl/>
        <w:spacing w:before="0" w:line="360" w:lineRule="auto"/>
        <w:jc w:val="left"/>
        <w:rPr>
          <w:rFonts w:hint="default" w:ascii="Arial" w:hAnsi="Arial" w:eastAsia="宋体" w:cs="Arial"/>
          <w:sz w:val="24"/>
          <w:szCs w:val="24"/>
          <w:highlight w:val="none"/>
        </w:rPr>
      </w:pPr>
      <w:bookmarkStart w:id="12" w:name="_Toc28359082"/>
      <w:bookmarkStart w:id="13" w:name="_Toc28359005"/>
      <w:bookmarkStart w:id="14" w:name="_Toc35393624"/>
      <w:bookmarkStart w:id="15" w:name="_Toc35393793"/>
      <w:r>
        <w:rPr>
          <w:rFonts w:hint="default" w:ascii="Arial" w:hAnsi="Arial" w:eastAsia="宋体" w:cs="Arial"/>
          <w:sz w:val="24"/>
          <w:szCs w:val="24"/>
          <w:highlight w:val="none"/>
        </w:rPr>
        <w:t>四、提交投标文件</w:t>
      </w:r>
      <w:bookmarkEnd w:id="12"/>
      <w:bookmarkEnd w:id="13"/>
      <w:r>
        <w:rPr>
          <w:rFonts w:hint="default" w:ascii="Arial" w:hAnsi="Arial" w:eastAsia="宋体" w:cs="Arial"/>
          <w:sz w:val="24"/>
          <w:szCs w:val="24"/>
          <w:highlight w:val="none"/>
        </w:rPr>
        <w:t>截止时间、开标时间和地点</w:t>
      </w:r>
      <w:bookmarkEnd w:id="14"/>
      <w:bookmarkEnd w:id="15"/>
    </w:p>
    <w:p w14:paraId="23912F91">
      <w:pPr>
        <w:spacing w:line="360" w:lineRule="auto"/>
        <w:ind w:firstLine="480" w:firstLineChars="200"/>
        <w:rPr>
          <w:rFonts w:hint="default" w:ascii="Arial" w:hAnsi="Arial" w:cs="Arial"/>
          <w:bCs/>
          <w:sz w:val="24"/>
          <w:highlight w:val="none"/>
          <w:u w:val="single"/>
        </w:rPr>
      </w:pPr>
      <w:r>
        <w:rPr>
          <w:rFonts w:hint="default" w:ascii="Arial" w:hAnsi="Arial" w:cs="Arial"/>
          <w:sz w:val="24"/>
          <w:highlight w:val="none"/>
          <w:lang w:bidi="ar"/>
        </w:rPr>
        <w:t>投标截止时间、开标时间：2026年</w:t>
      </w:r>
      <w:r>
        <w:rPr>
          <w:rFonts w:hint="default" w:ascii="Arial" w:hAnsi="Arial" w:cs="Arial"/>
          <w:sz w:val="24"/>
          <w:highlight w:val="none"/>
          <w:lang w:val="en-US" w:eastAsia="zh-CN" w:bidi="ar"/>
        </w:rPr>
        <w:t>09</w:t>
      </w:r>
      <w:r>
        <w:rPr>
          <w:rFonts w:hint="default" w:ascii="Arial" w:hAnsi="Arial" w:cs="Arial"/>
          <w:sz w:val="24"/>
          <w:highlight w:val="none"/>
          <w:lang w:bidi="ar"/>
        </w:rPr>
        <w:t>月</w:t>
      </w:r>
      <w:r>
        <w:rPr>
          <w:rFonts w:hint="default" w:ascii="Arial" w:hAnsi="Arial" w:cs="Arial"/>
          <w:sz w:val="24"/>
          <w:highlight w:val="none"/>
          <w:lang w:val="en-US" w:eastAsia="zh-CN" w:bidi="ar"/>
        </w:rPr>
        <w:t>08</w:t>
      </w:r>
      <w:r>
        <w:rPr>
          <w:rFonts w:hint="default" w:ascii="Arial" w:hAnsi="Arial" w:cs="Arial"/>
          <w:sz w:val="24"/>
          <w:highlight w:val="none"/>
          <w:lang w:bidi="ar"/>
        </w:rPr>
        <w:t>日9点30分</w:t>
      </w:r>
      <w:r>
        <w:rPr>
          <w:rFonts w:hint="default" w:ascii="Arial" w:hAnsi="Arial" w:cs="Arial"/>
          <w:bCs/>
          <w:sz w:val="24"/>
          <w:highlight w:val="none"/>
          <w:lang w:bidi="ar"/>
        </w:rPr>
        <w:t>（北京时间）</w:t>
      </w:r>
      <w:r>
        <w:rPr>
          <w:rFonts w:hint="default" w:ascii="Arial" w:hAnsi="Arial" w:cs="Arial"/>
          <w:iCs/>
          <w:sz w:val="24"/>
          <w:highlight w:val="none"/>
          <w:lang w:bidi="ar"/>
        </w:rPr>
        <w:t>。</w:t>
      </w:r>
    </w:p>
    <w:p w14:paraId="241D130B">
      <w:pPr>
        <w:spacing w:line="360" w:lineRule="auto"/>
        <w:ind w:firstLine="480" w:firstLineChars="200"/>
        <w:rPr>
          <w:rFonts w:hint="default" w:ascii="Arial" w:hAnsi="Arial" w:cs="Arial"/>
          <w:sz w:val="24"/>
          <w:highlight w:val="none"/>
          <w:lang w:val="zh-TW" w:bidi="ar"/>
        </w:rPr>
      </w:pPr>
      <w:r>
        <w:rPr>
          <w:rFonts w:hint="default" w:ascii="Arial" w:hAnsi="Arial" w:cs="Arial"/>
          <w:sz w:val="24"/>
          <w:highlight w:val="none"/>
          <w:lang w:bidi="ar"/>
        </w:rPr>
        <w:t>地点：电子投标文件提交地点为上传北京市政府采购电子交易平台，开标仪式召开地点为北京市丰台区丽泽路24号平安幸福中心B座</w:t>
      </w:r>
      <w:r>
        <w:rPr>
          <w:rFonts w:hint="default" w:ascii="Arial" w:hAnsi="Arial" w:cs="Arial"/>
          <w:sz w:val="24"/>
          <w:highlight w:val="none"/>
          <w:lang w:val="en-US" w:eastAsia="zh-CN" w:bidi="ar"/>
        </w:rPr>
        <w:t>12</w:t>
      </w:r>
      <w:r>
        <w:rPr>
          <w:rFonts w:hint="default" w:ascii="Arial" w:hAnsi="Arial" w:cs="Arial"/>
          <w:sz w:val="24"/>
          <w:highlight w:val="none"/>
          <w:lang w:bidi="ar"/>
        </w:rPr>
        <w:t>层</w:t>
      </w:r>
      <w:r>
        <w:rPr>
          <w:rFonts w:hint="default" w:ascii="Arial" w:hAnsi="Arial" w:cs="Arial"/>
          <w:sz w:val="24"/>
          <w:highlight w:val="none"/>
          <w:lang w:val="en-US" w:eastAsia="zh-CN" w:bidi="ar"/>
        </w:rPr>
        <w:t>1226</w:t>
      </w:r>
      <w:r>
        <w:rPr>
          <w:rFonts w:hint="default" w:ascii="Arial" w:hAnsi="Arial" w:cs="Arial"/>
          <w:sz w:val="24"/>
          <w:highlight w:val="none"/>
          <w:lang w:bidi="ar"/>
        </w:rPr>
        <w:t>会议室</w:t>
      </w:r>
      <w:r>
        <w:rPr>
          <w:rFonts w:hint="default" w:ascii="Arial" w:hAnsi="Arial" w:cs="Arial"/>
          <w:sz w:val="24"/>
          <w:highlight w:val="none"/>
          <w:lang w:val="zh-TW" w:bidi="ar"/>
        </w:rPr>
        <w:t>。</w:t>
      </w:r>
    </w:p>
    <w:p w14:paraId="56297CAE">
      <w:pPr>
        <w:pStyle w:val="3"/>
        <w:spacing w:before="0" w:line="360" w:lineRule="auto"/>
        <w:jc w:val="left"/>
        <w:rPr>
          <w:rFonts w:hint="default" w:ascii="Arial" w:hAnsi="Arial" w:eastAsia="宋体" w:cs="Arial"/>
          <w:sz w:val="24"/>
          <w:szCs w:val="24"/>
          <w:highlight w:val="none"/>
        </w:rPr>
      </w:pPr>
      <w:bookmarkStart w:id="16" w:name="_Toc35393625"/>
      <w:bookmarkStart w:id="17" w:name="_Toc28359007"/>
      <w:bookmarkStart w:id="18" w:name="_Toc35393794"/>
      <w:bookmarkStart w:id="19" w:name="_Toc28359084"/>
      <w:r>
        <w:rPr>
          <w:rFonts w:hint="default" w:ascii="Arial" w:hAnsi="Arial" w:eastAsia="宋体" w:cs="Arial"/>
          <w:sz w:val="24"/>
          <w:szCs w:val="24"/>
          <w:highlight w:val="none"/>
        </w:rPr>
        <w:t>五、公告期限</w:t>
      </w:r>
      <w:bookmarkEnd w:id="16"/>
      <w:bookmarkEnd w:id="17"/>
      <w:bookmarkEnd w:id="18"/>
      <w:bookmarkEnd w:id="19"/>
    </w:p>
    <w:p w14:paraId="77216D9F">
      <w:pPr>
        <w:spacing w:line="360" w:lineRule="auto"/>
        <w:ind w:firstLine="480" w:firstLineChars="200"/>
        <w:rPr>
          <w:rFonts w:hint="default" w:ascii="Arial" w:hAnsi="Arial" w:cs="Arial"/>
          <w:kern w:val="0"/>
          <w:sz w:val="24"/>
          <w:highlight w:val="none"/>
        </w:rPr>
      </w:pPr>
      <w:r>
        <w:rPr>
          <w:rFonts w:hint="default" w:ascii="Arial" w:hAnsi="Arial" w:cs="Arial"/>
          <w:kern w:val="0"/>
          <w:sz w:val="24"/>
          <w:highlight w:val="none"/>
        </w:rPr>
        <w:t>自本公告发布之日起5个工作日。</w:t>
      </w:r>
    </w:p>
    <w:p w14:paraId="5A1FDFF9">
      <w:pPr>
        <w:pStyle w:val="3"/>
        <w:spacing w:before="0" w:line="360" w:lineRule="auto"/>
        <w:jc w:val="left"/>
        <w:rPr>
          <w:rFonts w:hint="default" w:ascii="Arial" w:hAnsi="Arial" w:eastAsia="宋体" w:cs="Arial"/>
          <w:sz w:val="24"/>
          <w:szCs w:val="24"/>
          <w:highlight w:val="none"/>
        </w:rPr>
      </w:pPr>
      <w:bookmarkStart w:id="20" w:name="_Toc35393795"/>
      <w:bookmarkStart w:id="21" w:name="_Toc35393626"/>
      <w:r>
        <w:rPr>
          <w:rFonts w:hint="default" w:ascii="Arial" w:hAnsi="Arial" w:eastAsia="宋体" w:cs="Arial"/>
          <w:sz w:val="24"/>
          <w:szCs w:val="24"/>
          <w:highlight w:val="none"/>
        </w:rPr>
        <w:t>六、其他补充事宜</w:t>
      </w:r>
      <w:bookmarkEnd w:id="20"/>
      <w:bookmarkEnd w:id="21"/>
    </w:p>
    <w:p w14:paraId="274A714F">
      <w:pPr>
        <w:spacing w:line="360" w:lineRule="auto"/>
        <w:ind w:firstLine="480" w:firstLineChars="200"/>
        <w:rPr>
          <w:rFonts w:hint="default" w:ascii="Arial" w:hAnsi="Arial" w:cs="Arial"/>
          <w:sz w:val="24"/>
          <w:highlight w:val="none"/>
        </w:rPr>
      </w:pPr>
      <w:r>
        <w:rPr>
          <w:rFonts w:hint="default" w:ascii="Arial" w:hAnsi="Arial" w:cs="Arial"/>
          <w:sz w:val="24"/>
          <w:highlight w:val="none"/>
        </w:rPr>
        <w:t>1.本项目需要落实的政府采购政策：</w:t>
      </w:r>
    </w:p>
    <w:p w14:paraId="55A65AE9">
      <w:pPr>
        <w:spacing w:line="360" w:lineRule="auto"/>
        <w:ind w:firstLine="480" w:firstLineChars="200"/>
        <w:rPr>
          <w:rFonts w:hint="default" w:ascii="Arial" w:hAnsi="Arial" w:cs="Arial"/>
          <w:sz w:val="24"/>
          <w:highlight w:val="none"/>
        </w:rPr>
      </w:pPr>
      <w:r>
        <w:rPr>
          <w:rFonts w:hint="default" w:ascii="Arial" w:hAnsi="Arial" w:cs="Arial"/>
          <w:sz w:val="24"/>
          <w:highlight w:val="none"/>
        </w:rPr>
        <w:t>（1）</w:t>
      </w:r>
      <w:r>
        <w:rPr>
          <w:rFonts w:hint="default" w:ascii="Arial" w:hAnsi="Arial" w:cs="Arial"/>
          <w:sz w:val="24"/>
          <w:highlight w:val="none"/>
        </w:rPr>
        <w:tab/>
      </w:r>
      <w:r>
        <w:rPr>
          <w:rFonts w:hint="default" w:ascii="Arial" w:hAnsi="Arial" w:cs="Arial"/>
          <w:sz w:val="24"/>
          <w:highlight w:val="none"/>
        </w:rPr>
        <w:t>执行节能产品政府优先采购和强制采购制度；</w:t>
      </w:r>
    </w:p>
    <w:p w14:paraId="588E27AF">
      <w:pPr>
        <w:spacing w:line="360" w:lineRule="auto"/>
        <w:ind w:firstLine="480" w:firstLineChars="200"/>
        <w:rPr>
          <w:rFonts w:hint="default" w:ascii="Arial" w:hAnsi="Arial" w:cs="Arial"/>
          <w:sz w:val="24"/>
          <w:highlight w:val="none"/>
        </w:rPr>
      </w:pPr>
      <w:r>
        <w:rPr>
          <w:rFonts w:hint="default" w:ascii="Arial" w:hAnsi="Arial" w:cs="Arial"/>
          <w:sz w:val="24"/>
          <w:highlight w:val="none"/>
        </w:rPr>
        <w:t>（2）</w:t>
      </w:r>
      <w:r>
        <w:rPr>
          <w:rFonts w:hint="default" w:ascii="Arial" w:hAnsi="Arial" w:cs="Arial"/>
          <w:sz w:val="24"/>
          <w:highlight w:val="none"/>
        </w:rPr>
        <w:tab/>
      </w:r>
      <w:r>
        <w:rPr>
          <w:rFonts w:hint="default" w:ascii="Arial" w:hAnsi="Arial" w:cs="Arial"/>
          <w:sz w:val="24"/>
          <w:highlight w:val="none"/>
        </w:rPr>
        <w:t>执行环境标志产品政府优先采购制度；</w:t>
      </w:r>
    </w:p>
    <w:p w14:paraId="789AFB74">
      <w:pPr>
        <w:spacing w:line="360" w:lineRule="auto"/>
        <w:ind w:firstLine="480" w:firstLineChars="200"/>
        <w:rPr>
          <w:rFonts w:hint="default" w:ascii="Arial" w:hAnsi="Arial" w:cs="Arial"/>
          <w:sz w:val="24"/>
          <w:highlight w:val="none"/>
        </w:rPr>
      </w:pPr>
      <w:r>
        <w:rPr>
          <w:rFonts w:hint="default" w:ascii="Arial" w:hAnsi="Arial" w:cs="Arial"/>
          <w:sz w:val="24"/>
          <w:highlight w:val="none"/>
        </w:rPr>
        <w:t>（3）</w:t>
      </w:r>
      <w:r>
        <w:rPr>
          <w:rFonts w:hint="default" w:ascii="Arial" w:hAnsi="Arial" w:cs="Arial"/>
          <w:sz w:val="24"/>
          <w:highlight w:val="none"/>
        </w:rPr>
        <w:tab/>
      </w:r>
      <w:r>
        <w:rPr>
          <w:rFonts w:hint="default" w:ascii="Arial" w:hAnsi="Arial" w:cs="Arial"/>
          <w:sz w:val="24"/>
          <w:highlight w:val="none"/>
        </w:rPr>
        <w:t>执行《政府采购促进中小企业发展管理办法》；</w:t>
      </w:r>
    </w:p>
    <w:p w14:paraId="33930055">
      <w:pPr>
        <w:spacing w:line="360" w:lineRule="auto"/>
        <w:ind w:firstLine="480" w:firstLineChars="200"/>
        <w:rPr>
          <w:rFonts w:hint="default" w:ascii="Arial" w:hAnsi="Arial" w:cs="Arial"/>
          <w:sz w:val="24"/>
          <w:highlight w:val="none"/>
        </w:rPr>
      </w:pPr>
      <w:r>
        <w:rPr>
          <w:rFonts w:hint="default" w:ascii="Arial" w:hAnsi="Arial" w:cs="Arial"/>
          <w:sz w:val="24"/>
          <w:highlight w:val="none"/>
        </w:rPr>
        <w:t>（4）</w:t>
      </w:r>
      <w:r>
        <w:rPr>
          <w:rFonts w:hint="default" w:ascii="Arial" w:hAnsi="Arial" w:cs="Arial"/>
          <w:sz w:val="24"/>
          <w:highlight w:val="none"/>
        </w:rPr>
        <w:tab/>
      </w:r>
      <w:r>
        <w:rPr>
          <w:rFonts w:hint="default" w:ascii="Arial" w:hAnsi="Arial" w:cs="Arial"/>
          <w:sz w:val="24"/>
          <w:highlight w:val="none"/>
        </w:rPr>
        <w:t>执行《关于政府采购支持监狱企业发展有关问题的通知》；</w:t>
      </w:r>
    </w:p>
    <w:p w14:paraId="3CF6B54D">
      <w:pPr>
        <w:spacing w:line="360" w:lineRule="auto"/>
        <w:ind w:firstLine="480" w:firstLineChars="200"/>
        <w:rPr>
          <w:rFonts w:hint="default" w:ascii="Arial" w:hAnsi="Arial" w:cs="Arial"/>
          <w:sz w:val="24"/>
          <w:highlight w:val="none"/>
        </w:rPr>
      </w:pPr>
      <w:r>
        <w:rPr>
          <w:rFonts w:hint="default" w:ascii="Arial" w:hAnsi="Arial" w:cs="Arial"/>
          <w:sz w:val="24"/>
          <w:highlight w:val="none"/>
        </w:rPr>
        <w:t>（5）</w:t>
      </w:r>
      <w:r>
        <w:rPr>
          <w:rFonts w:hint="default" w:ascii="Arial" w:hAnsi="Arial" w:cs="Arial"/>
          <w:sz w:val="24"/>
          <w:highlight w:val="none"/>
        </w:rPr>
        <w:tab/>
      </w:r>
      <w:r>
        <w:rPr>
          <w:rFonts w:hint="default" w:ascii="Arial" w:hAnsi="Arial" w:cs="Arial"/>
          <w:sz w:val="24"/>
          <w:highlight w:val="none"/>
        </w:rPr>
        <w:t>执行《关于促进残疾人就业政府采购政策的通知》；</w:t>
      </w:r>
    </w:p>
    <w:p w14:paraId="0BAEB012">
      <w:pPr>
        <w:spacing w:line="360" w:lineRule="auto"/>
        <w:ind w:firstLine="480" w:firstLineChars="200"/>
        <w:rPr>
          <w:rFonts w:hint="default" w:ascii="Arial" w:hAnsi="Arial" w:cs="Arial"/>
          <w:sz w:val="24"/>
          <w:highlight w:val="none"/>
        </w:rPr>
      </w:pPr>
      <w:r>
        <w:rPr>
          <w:rFonts w:hint="default" w:ascii="Arial" w:hAnsi="Arial" w:cs="Arial"/>
          <w:sz w:val="24"/>
          <w:highlight w:val="none"/>
        </w:rPr>
        <w:t>（6）</w:t>
      </w:r>
      <w:r>
        <w:rPr>
          <w:rFonts w:hint="default" w:ascii="Arial" w:hAnsi="Arial" w:cs="Arial"/>
          <w:sz w:val="24"/>
          <w:highlight w:val="none"/>
        </w:rPr>
        <w:tab/>
      </w:r>
      <w:r>
        <w:rPr>
          <w:rFonts w:hint="default" w:ascii="Arial" w:hAnsi="Arial" w:cs="Arial"/>
          <w:sz w:val="24"/>
          <w:highlight w:val="none"/>
        </w:rPr>
        <w:t xml:space="preserve">执行《国务院办公厅关于在政府采购中实施本国产品标准及相关政策的通知》。 </w:t>
      </w:r>
    </w:p>
    <w:p w14:paraId="54B7CA23">
      <w:pPr>
        <w:spacing w:line="360" w:lineRule="auto"/>
        <w:ind w:firstLine="480" w:firstLineChars="200"/>
        <w:rPr>
          <w:rFonts w:hint="default" w:ascii="Arial" w:hAnsi="Arial" w:cs="Arial"/>
          <w:bCs/>
          <w:sz w:val="24"/>
          <w:highlight w:val="none"/>
          <w:lang w:bidi="ar"/>
        </w:rPr>
      </w:pPr>
      <w:r>
        <w:rPr>
          <w:rFonts w:hint="default" w:ascii="Arial" w:hAnsi="Arial" w:cs="Arial"/>
          <w:sz w:val="24"/>
          <w:highlight w:val="none"/>
        </w:rPr>
        <w:t>2.</w:t>
      </w:r>
      <w:r>
        <w:rPr>
          <w:rFonts w:hint="default" w:ascii="Arial" w:hAnsi="Arial" w:cs="Arial"/>
          <w:sz w:val="24"/>
          <w:highlight w:val="none"/>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Arial" w:hAnsi="Arial" w:cs="Arial"/>
          <w:bCs/>
          <w:sz w:val="24"/>
          <w:highlight w:val="none"/>
          <w:lang w:bidi="ar"/>
        </w:rPr>
        <w:t>CA数字证书</w:t>
      </w:r>
      <w:r>
        <w:rPr>
          <w:rFonts w:hint="default" w:ascii="Arial" w:hAnsi="Arial" w:cs="Arial"/>
          <w:sz w:val="24"/>
          <w:highlight w:val="none"/>
          <w:lang w:bidi="ar"/>
        </w:rPr>
        <w:t>或电子营业执照</w:t>
      </w:r>
      <w:r>
        <w:rPr>
          <w:rFonts w:hint="default" w:ascii="Arial" w:hAnsi="Arial" w:cs="Arial"/>
          <w:bCs/>
          <w:sz w:val="24"/>
          <w:highlight w:val="none"/>
          <w:lang w:bidi="ar"/>
        </w:rPr>
        <w:t>情况确认是否符合本项目电子化采购流程要求。</w:t>
      </w:r>
    </w:p>
    <w:p w14:paraId="3F6B5FC4">
      <w:pPr>
        <w:adjustRightInd w:val="0"/>
        <w:snapToGrid w:val="0"/>
        <w:spacing w:line="360" w:lineRule="auto"/>
        <w:ind w:firstLine="480" w:firstLineChars="200"/>
        <w:rPr>
          <w:rFonts w:hint="default" w:ascii="Arial" w:hAnsi="Arial" w:cs="Arial"/>
          <w:sz w:val="24"/>
          <w:highlight w:val="none"/>
          <w:lang w:bidi="ar"/>
        </w:rPr>
      </w:pPr>
      <w:r>
        <w:rPr>
          <w:rFonts w:hint="default" w:ascii="Arial" w:hAnsi="Arial" w:cs="Arial"/>
          <w:sz w:val="24"/>
          <w:highlight w:val="none"/>
          <w:lang w:bidi="ar"/>
        </w:rPr>
        <w:t>CA数字证书服务热线 010-58511086</w:t>
      </w:r>
    </w:p>
    <w:p w14:paraId="4BEBEB73">
      <w:pPr>
        <w:adjustRightInd w:val="0"/>
        <w:snapToGrid w:val="0"/>
        <w:spacing w:line="360" w:lineRule="auto"/>
        <w:ind w:firstLine="480" w:firstLineChars="200"/>
        <w:rPr>
          <w:rFonts w:hint="default" w:ascii="Arial" w:hAnsi="Arial" w:cs="Arial"/>
          <w:sz w:val="24"/>
          <w:highlight w:val="none"/>
        </w:rPr>
      </w:pPr>
      <w:r>
        <w:rPr>
          <w:rFonts w:hint="default" w:ascii="Arial" w:hAnsi="Arial" w:cs="Arial"/>
          <w:sz w:val="24"/>
          <w:highlight w:val="none"/>
          <w:lang w:bidi="ar"/>
        </w:rPr>
        <w:t>电子营业执照服务热线 400-699-7000</w:t>
      </w:r>
    </w:p>
    <w:p w14:paraId="2F992EC7">
      <w:pPr>
        <w:adjustRightInd w:val="0"/>
        <w:snapToGrid w:val="0"/>
        <w:spacing w:line="360" w:lineRule="auto"/>
        <w:ind w:firstLine="480" w:firstLineChars="200"/>
        <w:rPr>
          <w:rFonts w:hint="default" w:ascii="Arial" w:hAnsi="Arial" w:cs="Arial"/>
          <w:sz w:val="24"/>
          <w:highlight w:val="none"/>
        </w:rPr>
      </w:pPr>
      <w:r>
        <w:rPr>
          <w:rFonts w:hint="default" w:ascii="Arial" w:hAnsi="Arial" w:cs="Arial"/>
          <w:sz w:val="24"/>
          <w:highlight w:val="none"/>
          <w:lang w:bidi="ar"/>
        </w:rPr>
        <w:t>技术支持服务热线    010-86483801</w:t>
      </w:r>
    </w:p>
    <w:p w14:paraId="03020601">
      <w:pPr>
        <w:widowControl/>
        <w:adjustRightInd w:val="0"/>
        <w:snapToGrid w:val="0"/>
        <w:spacing w:line="360" w:lineRule="auto"/>
        <w:ind w:firstLine="480" w:firstLineChars="200"/>
        <w:jc w:val="left"/>
        <w:rPr>
          <w:rFonts w:hint="default" w:ascii="Arial" w:hAnsi="Arial" w:cs="Arial"/>
          <w:sz w:val="24"/>
          <w:highlight w:val="none"/>
          <w:lang w:bidi="ar"/>
        </w:rPr>
      </w:pPr>
      <w:r>
        <w:rPr>
          <w:rFonts w:hint="default" w:ascii="Arial" w:hAnsi="Arial" w:cs="Arial"/>
          <w:sz w:val="24"/>
          <w:highlight w:val="none"/>
          <w:lang w:bidi="ar"/>
        </w:rPr>
        <w:t>2.1办理CA数字证书或电子营业执照</w:t>
      </w:r>
    </w:p>
    <w:p w14:paraId="6786F82E">
      <w:pPr>
        <w:widowControl/>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lang w:bidi="ar"/>
        </w:rPr>
        <w:t>供应商登录北京市政府采购电子交易平台查阅 “用户指南”—“操作指南”—“市场主体CA办理操作流程指引”/“电子营业执照使用指南”，按照程序要求办理。</w:t>
      </w:r>
    </w:p>
    <w:p w14:paraId="37E4EA23">
      <w:pPr>
        <w:adjustRightInd w:val="0"/>
        <w:snapToGrid w:val="0"/>
        <w:spacing w:line="360" w:lineRule="auto"/>
        <w:ind w:firstLine="480" w:firstLineChars="200"/>
        <w:rPr>
          <w:rFonts w:hint="default" w:ascii="Arial" w:hAnsi="Arial" w:cs="Arial"/>
          <w:sz w:val="24"/>
          <w:highlight w:val="none"/>
          <w:lang w:bidi="ar"/>
        </w:rPr>
      </w:pPr>
      <w:r>
        <w:rPr>
          <w:rFonts w:hint="default" w:ascii="Arial" w:hAnsi="Arial" w:cs="Arial"/>
          <w:sz w:val="24"/>
          <w:highlight w:val="none"/>
          <w:lang w:bidi="ar"/>
        </w:rPr>
        <w:t>2.2注册</w:t>
      </w:r>
    </w:p>
    <w:p w14:paraId="3A932D14">
      <w:pPr>
        <w:adjustRightInd w:val="0"/>
        <w:snapToGrid w:val="0"/>
        <w:spacing w:line="360" w:lineRule="auto"/>
        <w:ind w:firstLine="480" w:firstLineChars="200"/>
        <w:rPr>
          <w:rFonts w:hint="default" w:ascii="Arial" w:hAnsi="Arial" w:cs="Arial"/>
          <w:sz w:val="24"/>
          <w:highlight w:val="none"/>
        </w:rPr>
      </w:pPr>
      <w:r>
        <w:rPr>
          <w:rFonts w:hint="default" w:ascii="Arial" w:hAnsi="Arial" w:cs="Arial"/>
          <w:sz w:val="24"/>
          <w:highlight w:val="none"/>
          <w:lang w:bidi="ar"/>
        </w:rPr>
        <w:t>供应商登录北京市政府采购电子交易平台“用户指南”—“操作指南”—“市场主体注册入库操作流程指引”进行自助注册绑定。</w:t>
      </w:r>
    </w:p>
    <w:p w14:paraId="7B0688B4">
      <w:pPr>
        <w:widowControl/>
        <w:adjustRightInd w:val="0"/>
        <w:snapToGrid w:val="0"/>
        <w:spacing w:line="360" w:lineRule="auto"/>
        <w:ind w:firstLine="480" w:firstLineChars="200"/>
        <w:jc w:val="left"/>
        <w:rPr>
          <w:rFonts w:hint="default" w:ascii="Arial" w:hAnsi="Arial" w:cs="Arial"/>
          <w:sz w:val="24"/>
          <w:highlight w:val="none"/>
          <w:lang w:bidi="ar"/>
        </w:rPr>
      </w:pPr>
      <w:r>
        <w:rPr>
          <w:rFonts w:hint="default" w:ascii="Arial" w:hAnsi="Arial" w:cs="Arial"/>
          <w:sz w:val="24"/>
          <w:highlight w:val="none"/>
          <w:lang w:bidi="ar"/>
        </w:rPr>
        <w:t>2.3驱动、客户端下载</w:t>
      </w:r>
    </w:p>
    <w:p w14:paraId="0EA30C8F">
      <w:pPr>
        <w:widowControl/>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lang w:bidi="ar"/>
        </w:rPr>
        <w:t>供应商登录北京市政府采购电子交易平台“用户指南”—“工具下载”—“招标采购系统文件驱动安装包”下载相关驱动。</w:t>
      </w:r>
    </w:p>
    <w:p w14:paraId="78E7C919">
      <w:pPr>
        <w:adjustRightInd w:val="0"/>
        <w:snapToGrid w:val="0"/>
        <w:spacing w:line="360" w:lineRule="auto"/>
        <w:ind w:firstLine="480" w:firstLineChars="200"/>
        <w:rPr>
          <w:rFonts w:hint="default" w:ascii="Arial" w:hAnsi="Arial" w:cs="Arial"/>
          <w:sz w:val="24"/>
          <w:highlight w:val="none"/>
          <w:lang w:bidi="ar"/>
        </w:rPr>
      </w:pPr>
      <w:r>
        <w:rPr>
          <w:rFonts w:hint="default" w:ascii="Arial" w:hAnsi="Arial" w:cs="Arial"/>
          <w:sz w:val="24"/>
          <w:highlight w:val="none"/>
          <w:lang w:bidi="ar"/>
        </w:rPr>
        <w:t>供应商登录北京市政府采购电子交易平台“用户指南”—“工具下载”—“投标文件编制工具”下载相关客户端。</w:t>
      </w:r>
    </w:p>
    <w:p w14:paraId="16BEF26C">
      <w:pPr>
        <w:adjustRightInd w:val="0"/>
        <w:snapToGrid w:val="0"/>
        <w:spacing w:line="360" w:lineRule="auto"/>
        <w:ind w:firstLine="480" w:firstLineChars="200"/>
        <w:rPr>
          <w:rFonts w:hint="default" w:ascii="Arial" w:hAnsi="Arial" w:cs="Arial"/>
          <w:sz w:val="24"/>
          <w:highlight w:val="none"/>
          <w:lang w:bidi="ar"/>
        </w:rPr>
      </w:pPr>
      <w:r>
        <w:rPr>
          <w:rFonts w:hint="default" w:ascii="Arial" w:hAnsi="Arial" w:cs="Arial"/>
          <w:sz w:val="24"/>
          <w:highlight w:val="none"/>
          <w:lang w:bidi="ar"/>
        </w:rPr>
        <w:t>2.4 获取电子招标文件</w:t>
      </w:r>
    </w:p>
    <w:p w14:paraId="7B111F25">
      <w:pPr>
        <w:adjustRightInd w:val="0"/>
        <w:snapToGrid w:val="0"/>
        <w:spacing w:line="360" w:lineRule="auto"/>
        <w:ind w:firstLine="480" w:firstLineChars="200"/>
        <w:rPr>
          <w:rFonts w:hint="default" w:ascii="Arial" w:hAnsi="Arial" w:cs="Arial"/>
          <w:sz w:val="24"/>
          <w:highlight w:val="none"/>
          <w:lang w:bidi="ar"/>
        </w:rPr>
      </w:pPr>
      <w:r>
        <w:rPr>
          <w:rFonts w:hint="default" w:ascii="Arial" w:hAnsi="Arial" w:cs="Arial"/>
          <w:sz w:val="24"/>
          <w:highlight w:val="none"/>
          <w:lang w:bidi="ar"/>
        </w:rPr>
        <w:t>供应商使用CA数字证书或电子营业执照登录北京市政府采购电子交易平台获取电子招标文件。</w:t>
      </w:r>
    </w:p>
    <w:p w14:paraId="468BE8D4">
      <w:pPr>
        <w:adjustRightInd w:val="0"/>
        <w:snapToGrid w:val="0"/>
        <w:spacing w:line="360" w:lineRule="auto"/>
        <w:ind w:firstLine="480" w:firstLineChars="200"/>
        <w:rPr>
          <w:rFonts w:hint="default" w:ascii="Arial" w:hAnsi="Arial" w:cs="Arial"/>
          <w:sz w:val="24"/>
          <w:highlight w:val="none"/>
          <w:lang w:bidi="ar"/>
        </w:rPr>
      </w:pPr>
      <w:r>
        <w:rPr>
          <w:rFonts w:hint="default" w:ascii="Arial" w:hAnsi="Arial" w:cs="Arial"/>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6C314DC">
      <w:pPr>
        <w:adjustRightInd w:val="0"/>
        <w:snapToGrid w:val="0"/>
        <w:spacing w:line="360" w:lineRule="auto"/>
        <w:ind w:firstLine="480" w:firstLineChars="200"/>
        <w:rPr>
          <w:rFonts w:hint="default" w:ascii="Arial" w:hAnsi="Arial" w:cs="Arial"/>
          <w:sz w:val="24"/>
          <w:highlight w:val="none"/>
          <w:lang w:bidi="ar"/>
        </w:rPr>
      </w:pPr>
      <w:r>
        <w:rPr>
          <w:rFonts w:hint="default" w:ascii="Arial" w:hAnsi="Arial" w:cs="Arial"/>
          <w:sz w:val="24"/>
          <w:highlight w:val="none"/>
          <w:lang w:bidi="ar"/>
        </w:rPr>
        <w:t>2.5编制电子投标文件</w:t>
      </w:r>
    </w:p>
    <w:p w14:paraId="72ED0B4A">
      <w:pPr>
        <w:adjustRightInd w:val="0"/>
        <w:snapToGrid w:val="0"/>
        <w:spacing w:line="360" w:lineRule="auto"/>
        <w:ind w:firstLine="480" w:firstLineChars="200"/>
        <w:rPr>
          <w:rFonts w:hint="default" w:ascii="Arial" w:hAnsi="Arial" w:cs="Arial"/>
          <w:sz w:val="24"/>
          <w:highlight w:val="none"/>
          <w:lang w:bidi="ar"/>
        </w:rPr>
      </w:pPr>
      <w:r>
        <w:rPr>
          <w:rFonts w:hint="default" w:ascii="Arial" w:hAnsi="Arial" w:cs="Arial"/>
          <w:sz w:val="24"/>
          <w:highlight w:val="none"/>
          <w:lang w:bidi="ar"/>
        </w:rPr>
        <w:t>供应商应使用电子投标客户端编制电子投标文件并进行线上投标，供应商电子投标文件需要加密并加盖电子签章</w:t>
      </w:r>
      <w:r>
        <w:rPr>
          <w:rFonts w:hint="default" w:ascii="Arial" w:hAnsi="Arial" w:cs="Arial"/>
          <w:bCs/>
          <w:sz w:val="24"/>
          <w:highlight w:val="none"/>
          <w:lang w:bidi="ar"/>
        </w:rPr>
        <w:t>，如无法按照要求在电子投标文件中加盖电子签章和加密，请及时通过技术支持服务热线联系技术人员</w:t>
      </w:r>
      <w:r>
        <w:rPr>
          <w:rFonts w:hint="default" w:ascii="Arial" w:hAnsi="Arial" w:cs="Arial"/>
          <w:sz w:val="24"/>
          <w:highlight w:val="none"/>
          <w:lang w:bidi="ar"/>
        </w:rPr>
        <w:t>。</w:t>
      </w:r>
    </w:p>
    <w:p w14:paraId="5E02F02B">
      <w:pPr>
        <w:widowControl/>
        <w:spacing w:line="360" w:lineRule="auto"/>
        <w:ind w:firstLine="480" w:firstLineChars="200"/>
        <w:jc w:val="left"/>
        <w:rPr>
          <w:rFonts w:hint="default" w:ascii="Arial" w:hAnsi="Arial" w:cs="Arial"/>
          <w:sz w:val="24"/>
          <w:highlight w:val="none"/>
          <w:lang w:val="zh-TW" w:bidi="ar"/>
        </w:rPr>
      </w:pPr>
      <w:r>
        <w:rPr>
          <w:rFonts w:hint="default" w:ascii="Arial" w:hAnsi="Arial" w:cs="Arial"/>
          <w:sz w:val="24"/>
          <w:highlight w:val="none"/>
          <w:lang w:bidi="ar"/>
        </w:rPr>
        <w:t>2</w:t>
      </w:r>
      <w:r>
        <w:rPr>
          <w:rFonts w:hint="default" w:ascii="Arial" w:hAnsi="Arial" w:cs="Arial"/>
          <w:sz w:val="24"/>
          <w:highlight w:val="none"/>
          <w:lang w:val="zh-TW" w:eastAsia="zh-TW" w:bidi="ar"/>
        </w:rPr>
        <w:t>.6</w:t>
      </w:r>
      <w:r>
        <w:rPr>
          <w:rFonts w:hint="default" w:ascii="Arial" w:hAnsi="Arial" w:cs="Arial"/>
          <w:sz w:val="24"/>
          <w:highlight w:val="none"/>
          <w:lang w:val="zh-TW" w:bidi="ar"/>
        </w:rPr>
        <w:t>提交电子投标文件</w:t>
      </w:r>
    </w:p>
    <w:p w14:paraId="47A8BE4D">
      <w:pPr>
        <w:widowControl/>
        <w:spacing w:line="360" w:lineRule="auto"/>
        <w:ind w:firstLine="480" w:firstLineChars="200"/>
        <w:jc w:val="left"/>
        <w:rPr>
          <w:rFonts w:hint="default" w:ascii="Arial" w:hAnsi="Arial" w:cs="Arial"/>
          <w:sz w:val="24"/>
          <w:highlight w:val="none"/>
          <w:lang w:bidi="ar"/>
        </w:rPr>
      </w:pPr>
      <w:r>
        <w:rPr>
          <w:rFonts w:hint="default" w:ascii="Arial" w:hAnsi="Arial" w:cs="Arial"/>
          <w:sz w:val="24"/>
          <w:highlight w:val="none"/>
          <w:lang w:bidi="ar"/>
        </w:rPr>
        <w:t>供应商应于投标截止时间前在北京市政府采购电子交易平台提交电子投标文件，上传电子投标文件过程中请保持与互联网的连接畅通。</w:t>
      </w:r>
    </w:p>
    <w:p w14:paraId="3C0F8125">
      <w:pPr>
        <w:widowControl/>
        <w:spacing w:line="360" w:lineRule="auto"/>
        <w:ind w:firstLine="480" w:firstLineChars="200"/>
        <w:jc w:val="left"/>
        <w:rPr>
          <w:rFonts w:hint="default" w:ascii="Arial" w:hAnsi="Arial" w:cs="Arial"/>
          <w:sz w:val="24"/>
          <w:highlight w:val="none"/>
          <w:lang w:eastAsia="zh-TW" w:bidi="ar"/>
        </w:rPr>
      </w:pPr>
      <w:r>
        <w:rPr>
          <w:rFonts w:hint="default" w:ascii="Arial" w:hAnsi="Arial" w:cs="Arial"/>
          <w:sz w:val="24"/>
          <w:highlight w:val="none"/>
          <w:lang w:bidi="ar"/>
        </w:rPr>
        <w:t>2</w:t>
      </w:r>
      <w:r>
        <w:rPr>
          <w:rFonts w:hint="default" w:ascii="Arial" w:hAnsi="Arial" w:cs="Arial"/>
          <w:sz w:val="24"/>
          <w:highlight w:val="none"/>
          <w:lang w:val="zh-TW" w:bidi="ar"/>
        </w:rPr>
        <w:t>.</w:t>
      </w:r>
      <w:r>
        <w:rPr>
          <w:rFonts w:hint="default" w:ascii="Arial" w:hAnsi="Arial" w:cs="Arial"/>
          <w:sz w:val="24"/>
          <w:highlight w:val="none"/>
          <w:lang w:val="zh-TW" w:eastAsia="zh-TW" w:bidi="ar"/>
        </w:rPr>
        <w:t>7</w:t>
      </w:r>
      <w:r>
        <w:rPr>
          <w:rFonts w:hint="default" w:ascii="Arial" w:hAnsi="Arial" w:cs="Arial"/>
          <w:sz w:val="24"/>
          <w:highlight w:val="none"/>
          <w:lang w:val="zh-TW" w:bidi="ar"/>
        </w:rPr>
        <w:t>电子开标</w:t>
      </w:r>
    </w:p>
    <w:p w14:paraId="3B232080">
      <w:pPr>
        <w:spacing w:line="360" w:lineRule="auto"/>
        <w:ind w:firstLine="480" w:firstLineChars="200"/>
        <w:rPr>
          <w:rFonts w:hint="default" w:ascii="Arial" w:hAnsi="Arial" w:cs="Arial"/>
          <w:sz w:val="24"/>
          <w:highlight w:val="none"/>
          <w:lang w:val="zh-TW" w:bidi="ar"/>
        </w:rPr>
      </w:pPr>
      <w:r>
        <w:rPr>
          <w:rFonts w:hint="default" w:ascii="Arial" w:hAnsi="Arial" w:cs="Arial"/>
          <w:sz w:val="24"/>
          <w:highlight w:val="none"/>
          <w:lang w:val="zh-TW" w:bidi="ar"/>
        </w:rPr>
        <w:t>供应商在开标地点使用</w:t>
      </w:r>
      <w:r>
        <w:rPr>
          <w:rFonts w:hint="default" w:ascii="Arial" w:hAnsi="Arial" w:cs="Arial"/>
          <w:sz w:val="24"/>
          <w:highlight w:val="none"/>
          <w:lang w:bidi="ar"/>
        </w:rPr>
        <w:t>CA数字证书或电子营业执照</w:t>
      </w:r>
      <w:r>
        <w:rPr>
          <w:rFonts w:hint="default" w:ascii="Arial" w:hAnsi="Arial" w:cs="Arial"/>
          <w:sz w:val="24"/>
          <w:highlight w:val="none"/>
          <w:lang w:val="zh-TW" w:bidi="ar"/>
        </w:rPr>
        <w:t>登录</w:t>
      </w:r>
      <w:r>
        <w:rPr>
          <w:rFonts w:hint="default" w:ascii="Arial" w:hAnsi="Arial" w:cs="Arial"/>
          <w:sz w:val="24"/>
          <w:highlight w:val="none"/>
          <w:lang w:bidi="ar"/>
        </w:rPr>
        <w:t>北京市政府采购电子交易平台进行电子开标</w:t>
      </w:r>
      <w:r>
        <w:rPr>
          <w:rFonts w:hint="default" w:ascii="Arial" w:hAnsi="Arial" w:cs="Arial"/>
          <w:sz w:val="24"/>
          <w:highlight w:val="none"/>
          <w:lang w:val="zh-TW" w:bidi="ar"/>
        </w:rPr>
        <w:t>。</w:t>
      </w:r>
    </w:p>
    <w:p w14:paraId="30426A4A">
      <w:pPr>
        <w:spacing w:line="360" w:lineRule="auto"/>
        <w:ind w:firstLine="480" w:firstLineChars="200"/>
        <w:rPr>
          <w:rFonts w:hint="default" w:ascii="Arial" w:hAnsi="Arial" w:cs="Arial"/>
          <w:sz w:val="24"/>
          <w:highlight w:val="none"/>
        </w:rPr>
      </w:pPr>
      <w:r>
        <w:rPr>
          <w:rFonts w:hint="default" w:ascii="Arial" w:hAnsi="Arial" w:cs="Arial"/>
          <w:sz w:val="24"/>
          <w:highlight w:val="none"/>
          <w:lang w:bidi="ar"/>
        </w:rPr>
        <w:t>3.</w:t>
      </w:r>
      <w:r>
        <w:rPr>
          <w:rFonts w:hint="default" w:ascii="Arial" w:hAnsi="Arial" w:cs="Arial"/>
          <w:b/>
          <w:bCs/>
          <w:sz w:val="24"/>
          <w:highlight w:val="none"/>
          <w:lang w:bidi="ar"/>
        </w:rPr>
        <w:t>投标必须以采购包（也称为“包件”或“包”）为单位，对所投包件号中的所有内容进行投标，不允许将包件拆开投标，也不允许将几个包件合并报一个价格投标，评标、授标以包件为单位</w:t>
      </w:r>
      <w:r>
        <w:rPr>
          <w:rFonts w:hint="default" w:ascii="Arial" w:hAnsi="Arial" w:cs="Arial"/>
          <w:sz w:val="24"/>
          <w:highlight w:val="none"/>
          <w:lang w:bidi="ar"/>
        </w:rPr>
        <w:t>。</w:t>
      </w:r>
      <w:bookmarkStart w:id="22" w:name="_Toc28359008"/>
      <w:bookmarkStart w:id="23" w:name="_Toc35393627"/>
      <w:bookmarkStart w:id="24" w:name="_Toc28359085"/>
      <w:bookmarkStart w:id="25" w:name="_Toc35393796"/>
    </w:p>
    <w:p w14:paraId="6AB78E27">
      <w:pPr>
        <w:pStyle w:val="3"/>
        <w:spacing w:before="0" w:line="360" w:lineRule="auto"/>
        <w:jc w:val="left"/>
        <w:rPr>
          <w:rFonts w:hint="default" w:ascii="Arial" w:hAnsi="Arial" w:eastAsia="宋体" w:cs="Arial"/>
          <w:sz w:val="24"/>
          <w:szCs w:val="24"/>
          <w:highlight w:val="none"/>
        </w:rPr>
      </w:pPr>
      <w:r>
        <w:rPr>
          <w:rFonts w:hint="default" w:ascii="Arial" w:hAnsi="Arial" w:eastAsia="宋体" w:cs="Arial"/>
          <w:sz w:val="24"/>
          <w:szCs w:val="24"/>
          <w:highlight w:val="none"/>
        </w:rPr>
        <w:t>七、对本次招标提出询问，请按以下方式联系。</w:t>
      </w:r>
      <w:bookmarkEnd w:id="22"/>
      <w:bookmarkEnd w:id="23"/>
      <w:bookmarkEnd w:id="24"/>
      <w:bookmarkEnd w:id="25"/>
    </w:p>
    <w:p w14:paraId="17BEBCCA">
      <w:pPr>
        <w:widowControl/>
        <w:spacing w:line="360" w:lineRule="auto"/>
        <w:jc w:val="left"/>
        <w:rPr>
          <w:rFonts w:hint="default" w:ascii="Arial" w:hAnsi="Arial" w:cs="Arial"/>
          <w:b/>
          <w:sz w:val="24"/>
          <w:highlight w:val="none"/>
        </w:rPr>
      </w:pPr>
      <w:r>
        <w:rPr>
          <w:rFonts w:hint="default" w:ascii="Arial" w:hAnsi="Arial" w:cs="Arial"/>
          <w:sz w:val="24"/>
          <w:highlight w:val="none"/>
        </w:rPr>
        <w:t>　　　</w:t>
      </w:r>
      <w:r>
        <w:rPr>
          <w:rFonts w:hint="default" w:ascii="Arial" w:hAnsi="Arial" w:cs="Arial"/>
          <w:b/>
          <w:sz w:val="24"/>
          <w:highlight w:val="none"/>
        </w:rPr>
        <w:t>1.采购人信息</w:t>
      </w:r>
    </w:p>
    <w:p w14:paraId="02051802">
      <w:pPr>
        <w:spacing w:line="360" w:lineRule="auto"/>
        <w:ind w:left="1079" w:leftChars="371" w:hanging="300" w:hangingChars="125"/>
        <w:jc w:val="left"/>
        <w:rPr>
          <w:rFonts w:hint="default" w:ascii="Arial" w:hAnsi="Arial" w:cs="Arial"/>
          <w:sz w:val="24"/>
          <w:highlight w:val="none"/>
        </w:rPr>
      </w:pPr>
      <w:bookmarkStart w:id="26" w:name="_Toc28359086"/>
      <w:bookmarkStart w:id="27" w:name="_Toc28359009"/>
      <w:r>
        <w:rPr>
          <w:rFonts w:hint="default" w:ascii="Arial" w:hAnsi="Arial" w:cs="Arial"/>
          <w:sz w:val="24"/>
          <w:highlight w:val="none"/>
        </w:rPr>
        <w:t>名    称：北京市眼科研究所</w:t>
      </w:r>
    </w:p>
    <w:p w14:paraId="4289F352">
      <w:pPr>
        <w:spacing w:line="360" w:lineRule="auto"/>
        <w:ind w:left="1079" w:leftChars="371" w:hanging="300" w:hangingChars="125"/>
        <w:jc w:val="left"/>
        <w:rPr>
          <w:rFonts w:hint="default" w:ascii="Arial" w:hAnsi="Arial" w:cs="Arial"/>
          <w:sz w:val="24"/>
          <w:highlight w:val="none"/>
        </w:rPr>
      </w:pPr>
      <w:r>
        <w:rPr>
          <w:rFonts w:hint="default" w:ascii="Arial" w:hAnsi="Arial" w:cs="Arial"/>
          <w:sz w:val="24"/>
          <w:highlight w:val="none"/>
        </w:rPr>
        <w:t>地    址：北京市东城区后沟胡同 17 号</w:t>
      </w:r>
    </w:p>
    <w:p w14:paraId="5C7EA6CF">
      <w:pPr>
        <w:spacing w:line="360" w:lineRule="auto"/>
        <w:ind w:left="1079" w:leftChars="371" w:hanging="300" w:hangingChars="125"/>
        <w:jc w:val="left"/>
        <w:rPr>
          <w:rFonts w:hint="default" w:ascii="Arial" w:hAnsi="Arial" w:cs="Arial"/>
          <w:sz w:val="24"/>
          <w:highlight w:val="none"/>
        </w:rPr>
      </w:pPr>
      <w:r>
        <w:rPr>
          <w:rFonts w:hint="default" w:ascii="Arial" w:hAnsi="Arial" w:cs="Arial"/>
          <w:sz w:val="24"/>
          <w:highlight w:val="none"/>
        </w:rPr>
        <w:t>联系方式：010-5826 5717</w:t>
      </w:r>
    </w:p>
    <w:p w14:paraId="57D48026">
      <w:pPr>
        <w:spacing w:line="360" w:lineRule="auto"/>
        <w:ind w:left="1080" w:leftChars="371" w:hanging="301" w:hangingChars="125"/>
        <w:jc w:val="left"/>
        <w:rPr>
          <w:rFonts w:hint="default" w:ascii="Arial" w:hAnsi="Arial" w:cs="Arial"/>
          <w:b/>
          <w:sz w:val="24"/>
          <w:highlight w:val="none"/>
        </w:rPr>
      </w:pPr>
      <w:r>
        <w:rPr>
          <w:rFonts w:hint="default" w:ascii="Arial" w:hAnsi="Arial" w:cs="Arial"/>
          <w:b/>
          <w:sz w:val="24"/>
          <w:highlight w:val="none"/>
        </w:rPr>
        <w:t>2.采购代理机构信息</w:t>
      </w:r>
      <w:bookmarkEnd w:id="26"/>
      <w:bookmarkEnd w:id="27"/>
    </w:p>
    <w:p w14:paraId="09FFDFC4">
      <w:pPr>
        <w:spacing w:line="360" w:lineRule="auto"/>
        <w:ind w:left="1079" w:leftChars="371" w:hanging="300" w:hangingChars="125"/>
        <w:jc w:val="left"/>
        <w:rPr>
          <w:rFonts w:hint="default" w:ascii="Arial" w:hAnsi="Arial" w:cs="Arial"/>
          <w:sz w:val="24"/>
          <w:highlight w:val="none"/>
        </w:rPr>
      </w:pPr>
      <w:bookmarkStart w:id="28" w:name="_Toc28359010"/>
      <w:bookmarkStart w:id="29" w:name="_Toc28359087"/>
      <w:r>
        <w:rPr>
          <w:rFonts w:hint="default" w:ascii="Arial" w:hAnsi="Arial" w:cs="Arial"/>
          <w:sz w:val="24"/>
          <w:highlight w:val="none"/>
        </w:rPr>
        <w:t>名    称：中化商务有限公司</w:t>
      </w:r>
    </w:p>
    <w:p w14:paraId="36EFF0C6">
      <w:pPr>
        <w:spacing w:line="360" w:lineRule="auto"/>
        <w:ind w:left="1079" w:leftChars="371" w:hanging="300" w:hangingChars="125"/>
        <w:jc w:val="left"/>
        <w:rPr>
          <w:rFonts w:hint="default" w:ascii="Arial" w:hAnsi="Arial" w:cs="Arial"/>
          <w:sz w:val="24"/>
          <w:highlight w:val="none"/>
        </w:rPr>
      </w:pPr>
      <w:r>
        <w:rPr>
          <w:rFonts w:hint="default" w:ascii="Arial" w:hAnsi="Arial" w:cs="Arial"/>
          <w:sz w:val="24"/>
          <w:highlight w:val="none"/>
        </w:rPr>
        <w:t>地    址：北京市丰台区丽泽路24号院平安幸福中心B座</w:t>
      </w:r>
    </w:p>
    <w:p w14:paraId="572A1530">
      <w:pPr>
        <w:spacing w:line="360" w:lineRule="auto"/>
        <w:ind w:left="1079" w:leftChars="371" w:hanging="300" w:hangingChars="125"/>
        <w:jc w:val="left"/>
        <w:rPr>
          <w:rFonts w:hint="default" w:ascii="Arial" w:hAnsi="Arial" w:cs="Arial"/>
          <w:sz w:val="24"/>
          <w:highlight w:val="none"/>
        </w:rPr>
      </w:pPr>
      <w:r>
        <w:rPr>
          <w:rFonts w:hint="default" w:ascii="Arial" w:hAnsi="Arial" w:cs="Arial"/>
          <w:sz w:val="24"/>
          <w:highlight w:val="none"/>
        </w:rPr>
        <w:t>联系方式：16600031224</w:t>
      </w:r>
    </w:p>
    <w:p w14:paraId="3F98B347">
      <w:pPr>
        <w:spacing w:line="360" w:lineRule="auto"/>
        <w:ind w:firstLine="723" w:firstLineChars="300"/>
        <w:rPr>
          <w:rFonts w:hint="default" w:ascii="Arial" w:hAnsi="Arial" w:cs="Arial"/>
          <w:b/>
          <w:sz w:val="24"/>
          <w:highlight w:val="none"/>
        </w:rPr>
      </w:pPr>
      <w:r>
        <w:rPr>
          <w:rFonts w:hint="default" w:ascii="Arial" w:hAnsi="Arial" w:cs="Arial"/>
          <w:b/>
          <w:sz w:val="24"/>
          <w:highlight w:val="none"/>
        </w:rPr>
        <w:tab/>
      </w:r>
      <w:r>
        <w:rPr>
          <w:rFonts w:hint="default" w:ascii="Arial" w:hAnsi="Arial" w:cs="Arial"/>
          <w:b/>
          <w:sz w:val="24"/>
          <w:highlight w:val="none"/>
        </w:rPr>
        <w:t>3.项目联系方式</w:t>
      </w:r>
    </w:p>
    <w:p w14:paraId="59D1C8F7">
      <w:pPr>
        <w:spacing w:line="360" w:lineRule="auto"/>
        <w:ind w:left="1079" w:leftChars="371" w:hanging="300" w:hangingChars="125"/>
        <w:jc w:val="left"/>
        <w:rPr>
          <w:rFonts w:hint="default" w:ascii="Arial" w:hAnsi="Arial" w:cs="Arial"/>
          <w:sz w:val="24"/>
          <w:highlight w:val="none"/>
        </w:rPr>
      </w:pPr>
      <w:r>
        <w:rPr>
          <w:rFonts w:hint="default" w:ascii="Arial" w:hAnsi="Arial" w:cs="Arial"/>
          <w:sz w:val="24"/>
          <w:highlight w:val="none"/>
        </w:rPr>
        <w:t>项目联系人：张力夫、郭荣欣、操佩、周乙成、俞家骅、何海军</w:t>
      </w:r>
    </w:p>
    <w:p w14:paraId="457F8CFF">
      <w:pPr>
        <w:spacing w:line="360" w:lineRule="auto"/>
        <w:ind w:left="1079" w:leftChars="371" w:hanging="300" w:hangingChars="125"/>
        <w:jc w:val="left"/>
        <w:rPr>
          <w:rFonts w:hint="default" w:ascii="Arial" w:hAnsi="Arial" w:cs="Arial"/>
          <w:sz w:val="24"/>
          <w:highlight w:val="none"/>
        </w:rPr>
      </w:pPr>
      <w:r>
        <w:rPr>
          <w:rFonts w:hint="default" w:ascii="Arial" w:hAnsi="Arial" w:cs="Arial"/>
          <w:sz w:val="24"/>
          <w:highlight w:val="none"/>
        </w:rPr>
        <w:t>电    话：16600031224</w:t>
      </w:r>
    </w:p>
    <w:bookmarkEnd w:id="28"/>
    <w:bookmarkEnd w:id="29"/>
    <w:p w14:paraId="7D936C3A">
      <w:pPr>
        <w:spacing w:line="360" w:lineRule="auto"/>
        <w:ind w:firstLine="5880" w:firstLineChars="2450"/>
        <w:jc w:val="right"/>
        <w:rPr>
          <w:rFonts w:hint="default" w:ascii="Arial" w:hAnsi="Arial" w:cs="Arial"/>
          <w:sz w:val="24"/>
          <w:highlight w:val="none"/>
        </w:rPr>
      </w:pPr>
    </w:p>
    <w:p w14:paraId="48ABD777">
      <w:pPr>
        <w:rPr>
          <w:rFonts w:hint="default" w:ascii="Arial" w:hAnsi="Arial" w:cs="Arial"/>
          <w:b/>
          <w:sz w:val="36"/>
          <w:szCs w:val="36"/>
          <w:highlight w:val="none"/>
        </w:rPr>
        <w:sectPr>
          <w:pgSz w:w="16840" w:h="11907" w:orient="landscape"/>
          <w:pgMar w:top="1701" w:right="1418" w:bottom="1134" w:left="1418" w:header="851" w:footer="851" w:gutter="0"/>
          <w:pgNumType w:start="0"/>
          <w:cols w:space="720" w:num="1"/>
          <w:titlePg/>
          <w:docGrid w:linePitch="462" w:charSpace="0"/>
        </w:sectPr>
      </w:pPr>
      <w:bookmarkStart w:id="30" w:name="_Toc99301420"/>
      <w:bookmarkStart w:id="31" w:name="_Toc305158928"/>
      <w:bookmarkStart w:id="32" w:name="_Toc264969275"/>
      <w:bookmarkStart w:id="33" w:name="_Toc265228423"/>
      <w:bookmarkStart w:id="34" w:name="_Toc353825548"/>
      <w:bookmarkStart w:id="35" w:name="_Toc353873938"/>
      <w:bookmarkStart w:id="36" w:name="_Toc127151777"/>
      <w:bookmarkStart w:id="37" w:name="_Toc512937850"/>
      <w:bookmarkStart w:id="38" w:name="_Toc150774783"/>
      <w:bookmarkStart w:id="39" w:name="_Toc226965856"/>
      <w:bookmarkStart w:id="40" w:name="_Toc305158854"/>
      <w:bookmarkStart w:id="41" w:name="_Toc195842950"/>
      <w:bookmarkStart w:id="42" w:name="_Toc127161488"/>
    </w:p>
    <w:p w14:paraId="792C4D3F">
      <w:pPr>
        <w:spacing w:line="360" w:lineRule="auto"/>
        <w:jc w:val="center"/>
        <w:outlineLvl w:val="0"/>
        <w:rPr>
          <w:rFonts w:hint="default" w:ascii="Arial" w:hAnsi="Arial" w:cs="Arial"/>
          <w:b/>
          <w:sz w:val="32"/>
          <w:szCs w:val="32"/>
          <w:highlight w:val="none"/>
        </w:rPr>
      </w:pPr>
      <w:r>
        <w:rPr>
          <w:rFonts w:hint="default" w:ascii="Arial" w:hAnsi="Arial" w:cs="Arial"/>
          <w:b/>
          <w:sz w:val="36"/>
          <w:szCs w:val="36"/>
          <w:highlight w:val="none"/>
        </w:rPr>
        <w:t>第二章   投标人须知</w:t>
      </w:r>
      <w:bookmarkEnd w:id="30"/>
      <w:bookmarkEnd w:id="31"/>
      <w:bookmarkEnd w:id="32"/>
      <w:bookmarkEnd w:id="33"/>
      <w:bookmarkEnd w:id="34"/>
      <w:bookmarkEnd w:id="35"/>
      <w:bookmarkEnd w:id="36"/>
      <w:bookmarkEnd w:id="37"/>
      <w:bookmarkEnd w:id="38"/>
      <w:bookmarkEnd w:id="39"/>
      <w:bookmarkEnd w:id="40"/>
      <w:bookmarkEnd w:id="41"/>
      <w:bookmarkEnd w:id="42"/>
    </w:p>
    <w:p w14:paraId="215F911E">
      <w:pPr>
        <w:pStyle w:val="3"/>
        <w:tabs>
          <w:tab w:val="center" w:pos="4592"/>
          <w:tab w:val="left" w:pos="7860"/>
        </w:tabs>
        <w:spacing w:before="0" w:line="360" w:lineRule="auto"/>
        <w:rPr>
          <w:rFonts w:hint="default" w:ascii="Arial" w:hAnsi="Arial" w:eastAsia="宋体" w:cs="Arial"/>
          <w:sz w:val="28"/>
          <w:highlight w:val="none"/>
        </w:rPr>
      </w:pPr>
      <w:bookmarkStart w:id="43" w:name="_Toc127161433"/>
      <w:bookmarkStart w:id="44" w:name="_Toc164229360"/>
      <w:bookmarkStart w:id="45" w:name="_Toc151193833"/>
      <w:bookmarkStart w:id="46" w:name="_Toc164608788"/>
      <w:bookmarkStart w:id="47" w:name="_Toc127151720"/>
      <w:bookmarkStart w:id="48" w:name="_Toc151190146"/>
      <w:bookmarkStart w:id="49" w:name="_Toc226965792"/>
      <w:bookmarkStart w:id="50" w:name="_Toc226309763"/>
      <w:bookmarkStart w:id="51" w:name="_Toc164351613"/>
      <w:bookmarkStart w:id="52" w:name="_Toc151193907"/>
      <w:bookmarkStart w:id="53" w:name="_Toc151193689"/>
      <w:bookmarkStart w:id="54" w:name="_Toc151193617"/>
      <w:bookmarkStart w:id="55" w:name="_Toc195842884"/>
      <w:bookmarkStart w:id="56" w:name="_Toc127151519"/>
      <w:bookmarkStart w:id="57" w:name="_Toc226965709"/>
      <w:bookmarkStart w:id="58" w:name="_Toc150509270"/>
      <w:bookmarkStart w:id="59" w:name="_Toc520356144"/>
      <w:bookmarkStart w:id="60" w:name="_Toc164229214"/>
      <w:bookmarkStart w:id="61" w:name="_Toc150774619"/>
      <w:bookmarkStart w:id="62" w:name="_Toc164608633"/>
      <w:bookmarkStart w:id="63" w:name="_Toc150480757"/>
      <w:bookmarkStart w:id="64" w:name="_Toc226337215"/>
      <w:bookmarkStart w:id="65" w:name="_Toc149720812"/>
      <w:bookmarkStart w:id="66" w:name="_Toc150774724"/>
      <w:bookmarkStart w:id="67" w:name="_Toc142311021"/>
      <w:bookmarkStart w:id="68" w:name="_Toc151193761"/>
      <w:r>
        <w:rPr>
          <w:rFonts w:hint="default" w:ascii="Arial" w:hAnsi="Arial" w:eastAsia="宋体" w:cs="Arial"/>
          <w:sz w:val="28"/>
          <w:highlight w:val="none"/>
        </w:rPr>
        <w:t>投标人须知资料表</w:t>
      </w:r>
    </w:p>
    <w:p w14:paraId="38CBFCB7">
      <w:pPr>
        <w:jc w:val="center"/>
        <w:rPr>
          <w:rFonts w:hint="default" w:ascii="Arial" w:hAnsi="Arial" w:cs="Arial"/>
          <w:b/>
          <w:sz w:val="28"/>
          <w:szCs w:val="28"/>
          <w:highlight w:val="none"/>
        </w:rPr>
      </w:pPr>
    </w:p>
    <w:p w14:paraId="78B8750E">
      <w:pPr>
        <w:spacing w:line="360" w:lineRule="auto"/>
        <w:ind w:firstLine="480"/>
        <w:rPr>
          <w:rFonts w:hint="default" w:ascii="Arial" w:hAnsi="Arial" w:cs="Arial"/>
          <w:sz w:val="24"/>
          <w:highlight w:val="none"/>
        </w:rPr>
      </w:pPr>
      <w:r>
        <w:rPr>
          <w:rFonts w:hint="default" w:ascii="Arial" w:hAnsi="Arial" w:cs="Arial"/>
          <w:sz w:val="24"/>
          <w:highlight w:val="none"/>
        </w:rPr>
        <w:t>本表是对投标人须知的具体补充和修改，如有矛盾，均以本资料表为准。</w:t>
      </w:r>
    </w:p>
    <w:tbl>
      <w:tblPr>
        <w:tblStyle w:val="44"/>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72E3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7D78EAFC">
            <w:pPr>
              <w:jc w:val="center"/>
              <w:rPr>
                <w:rFonts w:hint="default" w:ascii="Arial" w:hAnsi="Arial" w:cs="Arial"/>
                <w:b/>
                <w:bCs/>
                <w:sz w:val="24"/>
                <w:highlight w:val="none"/>
              </w:rPr>
            </w:pPr>
            <w:r>
              <w:rPr>
                <w:rFonts w:hint="default" w:ascii="Arial" w:hAnsi="Arial" w:cs="Arial"/>
                <w:b/>
                <w:sz w:val="24"/>
                <w:highlight w:val="none"/>
              </w:rPr>
              <w:t>条款号</w:t>
            </w:r>
          </w:p>
        </w:tc>
        <w:tc>
          <w:tcPr>
            <w:tcW w:w="1701" w:type="dxa"/>
            <w:vAlign w:val="center"/>
          </w:tcPr>
          <w:p w14:paraId="22935E34">
            <w:pPr>
              <w:jc w:val="center"/>
              <w:rPr>
                <w:rFonts w:hint="default" w:ascii="Arial" w:hAnsi="Arial" w:cs="Arial"/>
                <w:b/>
                <w:bCs/>
                <w:sz w:val="24"/>
                <w:highlight w:val="none"/>
              </w:rPr>
            </w:pPr>
            <w:r>
              <w:rPr>
                <w:rFonts w:hint="default" w:ascii="Arial" w:hAnsi="Arial" w:cs="Arial"/>
                <w:b/>
                <w:bCs/>
                <w:sz w:val="24"/>
                <w:highlight w:val="none"/>
              </w:rPr>
              <w:t>条目</w:t>
            </w:r>
          </w:p>
        </w:tc>
        <w:tc>
          <w:tcPr>
            <w:tcW w:w="7540" w:type="dxa"/>
            <w:vAlign w:val="center"/>
          </w:tcPr>
          <w:p w14:paraId="12436B45">
            <w:pPr>
              <w:jc w:val="center"/>
              <w:rPr>
                <w:rFonts w:hint="default" w:ascii="Arial" w:hAnsi="Arial" w:cs="Arial"/>
                <w:b/>
                <w:bCs/>
                <w:sz w:val="24"/>
                <w:highlight w:val="none"/>
              </w:rPr>
            </w:pPr>
            <w:r>
              <w:rPr>
                <w:rFonts w:hint="default" w:ascii="Arial" w:hAnsi="Arial" w:cs="Arial"/>
                <w:b/>
                <w:bCs/>
                <w:sz w:val="24"/>
                <w:highlight w:val="none"/>
              </w:rPr>
              <w:t>内容</w:t>
            </w:r>
          </w:p>
        </w:tc>
      </w:tr>
      <w:tr w14:paraId="6EF0E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1D4CE72">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2.2</w:t>
            </w:r>
          </w:p>
        </w:tc>
        <w:tc>
          <w:tcPr>
            <w:tcW w:w="1701" w:type="dxa"/>
            <w:vAlign w:val="center"/>
          </w:tcPr>
          <w:p w14:paraId="1E330CE5">
            <w:pPr>
              <w:jc w:val="center"/>
              <w:rPr>
                <w:rFonts w:hint="default" w:ascii="Arial" w:hAnsi="Arial" w:cs="Arial"/>
                <w:sz w:val="24"/>
                <w:highlight w:val="none"/>
              </w:rPr>
            </w:pPr>
            <w:r>
              <w:rPr>
                <w:rFonts w:hint="default" w:ascii="Arial" w:hAnsi="Arial" w:cs="Arial"/>
                <w:sz w:val="24"/>
                <w:highlight w:val="none"/>
              </w:rPr>
              <w:t>项目属性</w:t>
            </w:r>
          </w:p>
        </w:tc>
        <w:tc>
          <w:tcPr>
            <w:tcW w:w="7540" w:type="dxa"/>
            <w:vAlign w:val="center"/>
          </w:tcPr>
          <w:p w14:paraId="7491743A">
            <w:pPr>
              <w:jc w:val="left"/>
              <w:rPr>
                <w:rFonts w:hint="default" w:ascii="Arial" w:hAnsi="Arial" w:cs="Arial"/>
                <w:sz w:val="24"/>
                <w:highlight w:val="none"/>
              </w:rPr>
            </w:pPr>
            <w:r>
              <w:rPr>
                <w:rFonts w:hint="default" w:ascii="Arial" w:hAnsi="Arial" w:cs="Arial"/>
                <w:sz w:val="24"/>
                <w:highlight w:val="none"/>
              </w:rPr>
              <w:t>项目属性：</w:t>
            </w:r>
          </w:p>
          <w:p w14:paraId="60A3737C">
            <w:pPr>
              <w:jc w:val="left"/>
              <w:rPr>
                <w:rFonts w:hint="default" w:ascii="Arial" w:hAnsi="Arial" w:cs="Arial"/>
                <w:sz w:val="24"/>
                <w:highlight w:val="none"/>
              </w:rPr>
            </w:pPr>
            <w:r>
              <w:rPr>
                <w:rFonts w:hint="default" w:ascii="Arial" w:hAnsi="Arial" w:cs="Arial"/>
                <w:sz w:val="24"/>
                <w:highlight w:val="none"/>
              </w:rPr>
              <w:t>□服务</w:t>
            </w:r>
          </w:p>
          <w:p w14:paraId="2FB24B50">
            <w:pPr>
              <w:jc w:val="left"/>
              <w:rPr>
                <w:rFonts w:hint="default" w:ascii="Arial" w:hAnsi="Arial" w:cs="Arial"/>
                <w:sz w:val="24"/>
                <w:highlight w:val="none"/>
                <w:u w:val="single"/>
              </w:rPr>
            </w:pPr>
            <w:r>
              <w:rPr>
                <w:rFonts w:hint="default" w:ascii="Arial" w:hAnsi="Arial" w:cs="Arial"/>
                <w:b/>
                <w:color w:val="000000"/>
                <w:sz w:val="24"/>
                <w:highlight w:val="none"/>
              </w:rPr>
              <w:t>■</w:t>
            </w:r>
            <w:r>
              <w:rPr>
                <w:rFonts w:hint="default" w:ascii="Arial" w:hAnsi="Arial" w:cs="Arial"/>
                <w:sz w:val="24"/>
                <w:highlight w:val="none"/>
              </w:rPr>
              <w:t>货物</w:t>
            </w:r>
          </w:p>
        </w:tc>
      </w:tr>
      <w:tr w14:paraId="298A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EA5BD1D">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2.3</w:t>
            </w:r>
          </w:p>
        </w:tc>
        <w:tc>
          <w:tcPr>
            <w:tcW w:w="1701" w:type="dxa"/>
            <w:vAlign w:val="center"/>
          </w:tcPr>
          <w:p w14:paraId="6AD5E841">
            <w:pPr>
              <w:jc w:val="center"/>
              <w:rPr>
                <w:rFonts w:hint="default" w:ascii="Arial" w:hAnsi="Arial" w:cs="Arial"/>
                <w:sz w:val="24"/>
                <w:highlight w:val="none"/>
              </w:rPr>
            </w:pPr>
            <w:r>
              <w:rPr>
                <w:rFonts w:hint="default" w:ascii="Arial" w:hAnsi="Arial" w:cs="Arial"/>
                <w:sz w:val="24"/>
                <w:highlight w:val="none"/>
              </w:rPr>
              <w:t>科研仪器设备</w:t>
            </w:r>
          </w:p>
        </w:tc>
        <w:tc>
          <w:tcPr>
            <w:tcW w:w="7540" w:type="dxa"/>
            <w:vAlign w:val="center"/>
          </w:tcPr>
          <w:p w14:paraId="3714276F">
            <w:pPr>
              <w:jc w:val="left"/>
              <w:rPr>
                <w:rFonts w:hint="default" w:ascii="Arial" w:hAnsi="Arial" w:cs="Arial"/>
                <w:sz w:val="24"/>
                <w:highlight w:val="none"/>
              </w:rPr>
            </w:pPr>
            <w:r>
              <w:rPr>
                <w:rFonts w:hint="default" w:ascii="Arial" w:hAnsi="Arial" w:cs="Arial"/>
                <w:sz w:val="24"/>
                <w:highlight w:val="none"/>
              </w:rPr>
              <w:t>是否属于科研仪器设备采购项目：</w:t>
            </w:r>
          </w:p>
          <w:p w14:paraId="34E201A0">
            <w:pPr>
              <w:jc w:val="left"/>
              <w:rPr>
                <w:rFonts w:hint="default" w:ascii="Arial" w:hAnsi="Arial" w:cs="Arial"/>
                <w:sz w:val="24"/>
                <w:highlight w:val="none"/>
              </w:rPr>
            </w:pPr>
            <w:r>
              <w:rPr>
                <w:rFonts w:hint="default" w:ascii="Arial" w:hAnsi="Arial" w:cs="Arial"/>
                <w:sz w:val="24"/>
                <w:highlight w:val="none"/>
              </w:rPr>
              <w:t>□是</w:t>
            </w:r>
          </w:p>
          <w:p w14:paraId="05E4BD41">
            <w:pPr>
              <w:jc w:val="left"/>
              <w:rPr>
                <w:rFonts w:hint="default" w:ascii="Arial" w:hAnsi="Arial" w:cs="Arial"/>
                <w:sz w:val="24"/>
                <w:highlight w:val="none"/>
              </w:rPr>
            </w:pPr>
            <w:r>
              <w:rPr>
                <w:rFonts w:hint="default" w:ascii="Arial" w:hAnsi="Arial" w:cs="Arial"/>
                <w:b/>
                <w:color w:val="000000"/>
                <w:sz w:val="24"/>
                <w:highlight w:val="none"/>
              </w:rPr>
              <w:t>■</w:t>
            </w:r>
            <w:r>
              <w:rPr>
                <w:rFonts w:hint="default" w:ascii="Arial" w:hAnsi="Arial" w:cs="Arial"/>
                <w:sz w:val="24"/>
                <w:highlight w:val="none"/>
              </w:rPr>
              <w:t>否</w:t>
            </w:r>
          </w:p>
        </w:tc>
      </w:tr>
      <w:tr w14:paraId="494F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1FBC939">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2.4</w:t>
            </w:r>
          </w:p>
        </w:tc>
        <w:tc>
          <w:tcPr>
            <w:tcW w:w="1701" w:type="dxa"/>
            <w:vAlign w:val="center"/>
          </w:tcPr>
          <w:p w14:paraId="0F282EAE">
            <w:pPr>
              <w:jc w:val="center"/>
              <w:rPr>
                <w:rFonts w:hint="default" w:ascii="Arial" w:hAnsi="Arial" w:cs="Arial"/>
                <w:sz w:val="24"/>
                <w:highlight w:val="none"/>
              </w:rPr>
            </w:pPr>
            <w:r>
              <w:rPr>
                <w:rFonts w:hint="default" w:ascii="Arial" w:hAnsi="Arial" w:cs="Arial"/>
                <w:sz w:val="24"/>
                <w:highlight w:val="none"/>
              </w:rPr>
              <w:t>核心产品</w:t>
            </w:r>
          </w:p>
        </w:tc>
        <w:tc>
          <w:tcPr>
            <w:tcW w:w="7540" w:type="dxa"/>
            <w:vAlign w:val="center"/>
          </w:tcPr>
          <w:p w14:paraId="2D16DB4D">
            <w:pPr>
              <w:pStyle w:val="24"/>
              <w:adjustRightInd w:val="0"/>
              <w:snapToGrid w:val="0"/>
              <w:rPr>
                <w:rFonts w:hint="default" w:ascii="Arial" w:hAnsi="Arial" w:cs="Arial"/>
                <w:sz w:val="24"/>
                <w:szCs w:val="24"/>
                <w:highlight w:val="none"/>
              </w:rPr>
            </w:pPr>
            <w:r>
              <w:rPr>
                <w:rFonts w:hint="default" w:ascii="Arial" w:hAnsi="Arial" w:cs="Arial"/>
                <w:sz w:val="24"/>
                <w:szCs w:val="24"/>
                <w:highlight w:val="none"/>
              </w:rPr>
              <w:t>□关于核心产品本项目不适用。</w:t>
            </w:r>
          </w:p>
          <w:p w14:paraId="3640E5D4">
            <w:pPr>
              <w:pStyle w:val="24"/>
              <w:adjustRightInd w:val="0"/>
              <w:snapToGrid w:val="0"/>
              <w:rPr>
                <w:rFonts w:hint="default" w:ascii="Arial" w:hAnsi="Arial" w:cs="Arial"/>
                <w:sz w:val="24"/>
                <w:szCs w:val="24"/>
                <w:highlight w:val="none"/>
              </w:rPr>
            </w:pPr>
            <w:r>
              <w:rPr>
                <w:rFonts w:hint="default" w:ascii="Arial" w:hAnsi="Arial" w:cs="Arial"/>
                <w:sz w:val="24"/>
                <w:szCs w:val="24"/>
                <w:highlight w:val="none"/>
              </w:rPr>
              <w:t>□本项目__包为单一产品采购项目。</w:t>
            </w:r>
          </w:p>
          <w:p w14:paraId="50D77E78">
            <w:pPr>
              <w:jc w:val="left"/>
              <w:rPr>
                <w:rFonts w:hint="default" w:ascii="Arial" w:hAnsi="Arial" w:cs="Arial"/>
                <w:sz w:val="24"/>
                <w:highlight w:val="none"/>
              </w:rPr>
            </w:pPr>
            <w:r>
              <w:rPr>
                <w:rFonts w:hint="default" w:ascii="Arial" w:hAnsi="Arial" w:cs="Arial"/>
                <w:sz w:val="24"/>
                <w:highlight w:val="none"/>
              </w:rPr>
              <w:t>■本项目</w:t>
            </w:r>
            <w:r>
              <w:rPr>
                <w:rFonts w:hint="default" w:ascii="Arial" w:hAnsi="Arial" w:cs="Arial"/>
                <w:sz w:val="24"/>
                <w:highlight w:val="none"/>
                <w:u w:val="single"/>
              </w:rPr>
              <w:t>01</w:t>
            </w:r>
            <w:r>
              <w:rPr>
                <w:rFonts w:hint="default" w:ascii="Arial" w:hAnsi="Arial" w:cs="Arial"/>
                <w:sz w:val="24"/>
                <w:highlight w:val="none"/>
              </w:rPr>
              <w:t>包为非单一产品采购项目，核心产品为：</w:t>
            </w:r>
            <w:r>
              <w:rPr>
                <w:rFonts w:hint="default" w:ascii="Arial" w:hAnsi="Arial" w:cs="Arial"/>
                <w:sz w:val="24"/>
                <w:highlight w:val="none"/>
                <w:u w:val="single"/>
              </w:rPr>
              <w:t xml:space="preserve"> recombinant human M-CSF protein</w:t>
            </w:r>
            <w:r>
              <w:rPr>
                <w:rFonts w:hint="default" w:ascii="Arial" w:hAnsi="Arial" w:cs="Arial"/>
                <w:sz w:val="24"/>
                <w:highlight w:val="none"/>
              </w:rPr>
              <w:t>。</w:t>
            </w:r>
          </w:p>
          <w:p w14:paraId="6B421E4A">
            <w:pPr>
              <w:pStyle w:val="54"/>
              <w:rPr>
                <w:rFonts w:hint="default" w:ascii="Arial" w:hAnsi="Arial" w:cs="Arial"/>
                <w:sz w:val="24"/>
                <w:highlight w:val="none"/>
              </w:rPr>
            </w:pPr>
            <w:r>
              <w:rPr>
                <w:rFonts w:hint="default" w:ascii="Arial" w:hAnsi="Arial" w:cs="Arial"/>
                <w:sz w:val="24"/>
                <w:highlight w:val="none"/>
              </w:rPr>
              <w:t>■本项目</w:t>
            </w:r>
            <w:r>
              <w:rPr>
                <w:rFonts w:hint="default" w:ascii="Arial" w:hAnsi="Arial" w:cs="Arial"/>
                <w:sz w:val="24"/>
                <w:highlight w:val="none"/>
                <w:u w:val="single"/>
              </w:rPr>
              <w:t>02</w:t>
            </w:r>
            <w:r>
              <w:rPr>
                <w:rFonts w:hint="default" w:ascii="Arial" w:hAnsi="Arial" w:cs="Arial"/>
                <w:sz w:val="24"/>
                <w:highlight w:val="none"/>
              </w:rPr>
              <w:t>包为非单一产品采购项目，核心产品为：</w:t>
            </w:r>
            <w:r>
              <w:rPr>
                <w:rFonts w:hint="default" w:ascii="Arial" w:hAnsi="Arial" w:cs="Arial"/>
                <w:sz w:val="24"/>
                <w:highlight w:val="none"/>
                <w:u w:val="single"/>
              </w:rPr>
              <w:t>金牌胎牛血清</w:t>
            </w:r>
            <w:r>
              <w:rPr>
                <w:rFonts w:hint="default" w:ascii="Arial" w:hAnsi="Arial" w:cs="Arial"/>
                <w:sz w:val="24"/>
                <w:highlight w:val="none"/>
              </w:rPr>
              <w:t>。</w:t>
            </w:r>
          </w:p>
          <w:p w14:paraId="42EF6965">
            <w:pPr>
              <w:pStyle w:val="54"/>
              <w:rPr>
                <w:rFonts w:hint="default" w:ascii="Arial" w:hAnsi="Arial" w:cs="Arial"/>
                <w:sz w:val="24"/>
                <w:highlight w:val="none"/>
              </w:rPr>
            </w:pPr>
            <w:r>
              <w:rPr>
                <w:rFonts w:hint="default" w:ascii="Arial" w:hAnsi="Arial" w:cs="Arial"/>
                <w:sz w:val="24"/>
                <w:highlight w:val="none"/>
              </w:rPr>
              <w:t>■本项目</w:t>
            </w:r>
            <w:r>
              <w:rPr>
                <w:rFonts w:hint="default" w:ascii="Arial" w:hAnsi="Arial" w:cs="Arial"/>
                <w:sz w:val="24"/>
                <w:highlight w:val="none"/>
                <w:u w:val="single"/>
              </w:rPr>
              <w:t>03</w:t>
            </w:r>
            <w:r>
              <w:rPr>
                <w:rFonts w:hint="default" w:ascii="Arial" w:hAnsi="Arial" w:cs="Arial"/>
                <w:sz w:val="24"/>
                <w:highlight w:val="none"/>
              </w:rPr>
              <w:t>包为非单一产品采购项目，核心产品为：</w:t>
            </w:r>
            <w:r>
              <w:rPr>
                <w:rFonts w:hint="default" w:ascii="Arial" w:hAnsi="Arial" w:cs="Arial"/>
                <w:sz w:val="24"/>
                <w:highlight w:val="none"/>
                <w:u w:val="single"/>
              </w:rPr>
              <w:t>CD68 Polyclonal antibody</w:t>
            </w:r>
            <w:r>
              <w:rPr>
                <w:rFonts w:hint="default" w:ascii="Arial" w:hAnsi="Arial" w:cs="Arial"/>
                <w:sz w:val="24"/>
                <w:highlight w:val="none"/>
              </w:rPr>
              <w:t>。</w:t>
            </w:r>
          </w:p>
          <w:p w14:paraId="0BA409B3">
            <w:pPr>
              <w:pStyle w:val="54"/>
              <w:rPr>
                <w:rFonts w:hint="default" w:ascii="Arial" w:hAnsi="Arial" w:cs="Arial"/>
                <w:sz w:val="24"/>
                <w:highlight w:val="none"/>
              </w:rPr>
            </w:pPr>
            <w:r>
              <w:rPr>
                <w:rFonts w:hint="default" w:ascii="Arial" w:hAnsi="Arial" w:cs="Arial"/>
                <w:sz w:val="24"/>
                <w:highlight w:val="none"/>
              </w:rPr>
              <w:t>■本项目</w:t>
            </w:r>
            <w:r>
              <w:rPr>
                <w:rFonts w:hint="default" w:ascii="Arial" w:hAnsi="Arial" w:cs="Arial"/>
                <w:sz w:val="24"/>
                <w:highlight w:val="none"/>
                <w:u w:val="single"/>
              </w:rPr>
              <w:t>04</w:t>
            </w:r>
            <w:r>
              <w:rPr>
                <w:rFonts w:hint="default" w:ascii="Arial" w:hAnsi="Arial" w:cs="Arial"/>
                <w:sz w:val="24"/>
                <w:highlight w:val="none"/>
              </w:rPr>
              <w:t>包为非单一产品采购项目，核心产品为：</w:t>
            </w:r>
            <w:r>
              <w:rPr>
                <w:rFonts w:hint="default" w:ascii="Arial" w:hAnsi="Arial" w:cs="Arial"/>
                <w:sz w:val="24"/>
                <w:highlight w:val="none"/>
                <w:u w:val="single"/>
              </w:rPr>
              <w:t>TSAPLus荧光四标五色染色试剂盒；TSAPLus荧光三标四色染色试剂盒；TSAPLus荧光六标七色染色试剂盒</w:t>
            </w:r>
            <w:r>
              <w:rPr>
                <w:rFonts w:hint="default" w:ascii="Arial" w:hAnsi="Arial" w:cs="Arial"/>
                <w:sz w:val="24"/>
                <w:highlight w:val="none"/>
              </w:rPr>
              <w:t>。</w:t>
            </w:r>
          </w:p>
          <w:p w14:paraId="0D6EB868">
            <w:pPr>
              <w:pStyle w:val="54"/>
              <w:rPr>
                <w:rFonts w:hint="default" w:ascii="Arial" w:hAnsi="Arial" w:cs="Arial"/>
                <w:sz w:val="24"/>
                <w:highlight w:val="none"/>
              </w:rPr>
            </w:pPr>
            <w:r>
              <w:rPr>
                <w:rFonts w:hint="default" w:ascii="Arial" w:hAnsi="Arial" w:cs="Arial"/>
                <w:sz w:val="24"/>
                <w:highlight w:val="none"/>
              </w:rPr>
              <w:t>■本项目</w:t>
            </w:r>
            <w:r>
              <w:rPr>
                <w:rFonts w:hint="default" w:ascii="Arial" w:hAnsi="Arial" w:cs="Arial"/>
                <w:sz w:val="24"/>
                <w:highlight w:val="none"/>
                <w:u w:val="single"/>
              </w:rPr>
              <w:t>05</w:t>
            </w:r>
            <w:r>
              <w:rPr>
                <w:rFonts w:hint="default" w:ascii="Arial" w:hAnsi="Arial" w:cs="Arial"/>
                <w:sz w:val="24"/>
                <w:highlight w:val="none"/>
              </w:rPr>
              <w:t>包为非单一产品采购项目，核心产品为：</w:t>
            </w:r>
            <w:r>
              <w:rPr>
                <w:rFonts w:hint="default" w:ascii="Arial" w:hAnsi="Arial" w:cs="Arial"/>
                <w:sz w:val="24"/>
                <w:highlight w:val="none"/>
                <w:u w:val="single"/>
              </w:rPr>
              <w:t>FBS胎牛血清</w:t>
            </w:r>
            <w:r>
              <w:rPr>
                <w:rFonts w:hint="default" w:ascii="Arial" w:hAnsi="Arial" w:cs="Arial"/>
                <w:sz w:val="24"/>
                <w:highlight w:val="none"/>
              </w:rPr>
              <w:t>。</w:t>
            </w:r>
          </w:p>
          <w:p w14:paraId="1B4E4D59">
            <w:pPr>
              <w:pStyle w:val="54"/>
              <w:rPr>
                <w:rFonts w:hint="default" w:ascii="Arial" w:hAnsi="Arial" w:cs="Arial"/>
                <w:sz w:val="24"/>
                <w:highlight w:val="none"/>
              </w:rPr>
            </w:pPr>
            <w:r>
              <w:rPr>
                <w:rFonts w:hint="default" w:ascii="Arial" w:hAnsi="Arial" w:cs="Arial"/>
                <w:sz w:val="24"/>
                <w:highlight w:val="none"/>
              </w:rPr>
              <w:t>■本项目</w:t>
            </w:r>
            <w:r>
              <w:rPr>
                <w:rFonts w:hint="default" w:ascii="Arial" w:hAnsi="Arial" w:cs="Arial"/>
                <w:sz w:val="24"/>
                <w:highlight w:val="none"/>
                <w:u w:val="single"/>
              </w:rPr>
              <w:t>06</w:t>
            </w:r>
            <w:r>
              <w:rPr>
                <w:rFonts w:hint="default" w:ascii="Arial" w:hAnsi="Arial" w:cs="Arial"/>
                <w:sz w:val="24"/>
                <w:highlight w:val="none"/>
              </w:rPr>
              <w:t>包为非单一产品采购项目，核心产品为：</w:t>
            </w:r>
            <w:r>
              <w:rPr>
                <w:rFonts w:hint="default" w:ascii="Arial" w:hAnsi="Arial" w:cs="Arial"/>
                <w:sz w:val="24"/>
                <w:highlight w:val="none"/>
                <w:u w:val="single"/>
              </w:rPr>
              <w:t>lipo转染试剂</w:t>
            </w:r>
            <w:r>
              <w:rPr>
                <w:rFonts w:hint="default" w:ascii="Arial" w:hAnsi="Arial" w:cs="Arial"/>
                <w:sz w:val="24"/>
                <w:highlight w:val="none"/>
              </w:rPr>
              <w:t>。</w:t>
            </w:r>
          </w:p>
        </w:tc>
      </w:tr>
      <w:tr w14:paraId="185C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6E5AE54B">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3.1</w:t>
            </w:r>
          </w:p>
        </w:tc>
        <w:tc>
          <w:tcPr>
            <w:tcW w:w="1701" w:type="dxa"/>
            <w:vAlign w:val="center"/>
          </w:tcPr>
          <w:p w14:paraId="47C22BC6">
            <w:pPr>
              <w:jc w:val="center"/>
              <w:rPr>
                <w:rFonts w:hint="default" w:ascii="Arial" w:hAnsi="Arial" w:cs="Arial"/>
                <w:sz w:val="24"/>
                <w:highlight w:val="none"/>
              </w:rPr>
            </w:pPr>
            <w:r>
              <w:rPr>
                <w:rFonts w:hint="default" w:ascii="Arial" w:hAnsi="Arial" w:cs="Arial"/>
                <w:sz w:val="24"/>
                <w:highlight w:val="none"/>
              </w:rPr>
              <w:t>现场考察</w:t>
            </w:r>
          </w:p>
        </w:tc>
        <w:tc>
          <w:tcPr>
            <w:tcW w:w="7540" w:type="dxa"/>
            <w:vAlign w:val="center"/>
          </w:tcPr>
          <w:p w14:paraId="0FA7428D">
            <w:pPr>
              <w:jc w:val="left"/>
              <w:rPr>
                <w:rFonts w:hint="default" w:ascii="Arial" w:hAnsi="Arial" w:cs="Arial"/>
                <w:sz w:val="24"/>
                <w:highlight w:val="none"/>
              </w:rPr>
            </w:pPr>
            <w:r>
              <w:rPr>
                <w:rFonts w:hint="default" w:ascii="Arial" w:hAnsi="Arial" w:cs="Arial"/>
                <w:b/>
                <w:color w:val="000000"/>
                <w:sz w:val="24"/>
                <w:highlight w:val="none"/>
              </w:rPr>
              <w:t>■</w:t>
            </w:r>
            <w:r>
              <w:rPr>
                <w:rFonts w:hint="default" w:ascii="Arial" w:hAnsi="Arial" w:cs="Arial"/>
                <w:sz w:val="24"/>
                <w:highlight w:val="none"/>
              </w:rPr>
              <w:t>不组织</w:t>
            </w:r>
          </w:p>
          <w:p w14:paraId="5B36185F">
            <w:pPr>
              <w:jc w:val="left"/>
              <w:rPr>
                <w:rFonts w:hint="default" w:ascii="Arial" w:hAnsi="Arial" w:cs="Arial"/>
                <w:bCs/>
                <w:sz w:val="24"/>
                <w:highlight w:val="none"/>
              </w:rPr>
            </w:pPr>
            <w:r>
              <w:rPr>
                <w:rFonts w:hint="default" w:ascii="Arial" w:hAnsi="Arial" w:cs="Arial"/>
                <w:sz w:val="24"/>
                <w:highlight w:val="none"/>
              </w:rPr>
              <w:t>□组织，考察时间：__年_月_日_</w:t>
            </w:r>
            <w:r>
              <w:rPr>
                <w:rFonts w:hint="default" w:ascii="Arial" w:hAnsi="Arial" w:cs="Arial"/>
                <w:bCs/>
                <w:sz w:val="24"/>
                <w:highlight w:val="none"/>
              </w:rPr>
              <w:t>点</w:t>
            </w:r>
            <w:r>
              <w:rPr>
                <w:rFonts w:hint="default" w:ascii="Arial" w:hAnsi="Arial" w:cs="Arial"/>
                <w:sz w:val="24"/>
                <w:highlight w:val="none"/>
              </w:rPr>
              <w:t>_</w:t>
            </w:r>
            <w:r>
              <w:rPr>
                <w:rFonts w:hint="default" w:ascii="Arial" w:hAnsi="Arial" w:cs="Arial"/>
                <w:bCs/>
                <w:sz w:val="24"/>
                <w:highlight w:val="none"/>
              </w:rPr>
              <w:t>分</w:t>
            </w:r>
          </w:p>
          <w:p w14:paraId="36EB197F">
            <w:pPr>
              <w:pStyle w:val="24"/>
              <w:adjustRightInd w:val="0"/>
              <w:snapToGrid w:val="0"/>
              <w:rPr>
                <w:rFonts w:hint="default" w:ascii="Arial" w:hAnsi="Arial" w:cs="Arial"/>
                <w:sz w:val="24"/>
                <w:szCs w:val="24"/>
                <w:highlight w:val="none"/>
              </w:rPr>
            </w:pPr>
            <w:r>
              <w:rPr>
                <w:rFonts w:hint="default" w:ascii="Arial" w:hAnsi="Arial" w:cs="Arial"/>
                <w:sz w:val="24"/>
                <w:highlight w:val="none"/>
              </w:rPr>
              <w:t>考察地点：____________。</w:t>
            </w:r>
          </w:p>
        </w:tc>
      </w:tr>
      <w:tr w14:paraId="4166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1FB6A73A">
            <w:pPr>
              <w:pStyle w:val="24"/>
              <w:adjustRightInd w:val="0"/>
              <w:snapToGrid w:val="0"/>
              <w:jc w:val="center"/>
              <w:rPr>
                <w:rFonts w:hint="default" w:ascii="Arial" w:hAnsi="Arial" w:cs="Arial"/>
                <w:sz w:val="24"/>
                <w:szCs w:val="24"/>
                <w:highlight w:val="none"/>
              </w:rPr>
            </w:pPr>
          </w:p>
        </w:tc>
        <w:tc>
          <w:tcPr>
            <w:tcW w:w="1701" w:type="dxa"/>
            <w:vAlign w:val="center"/>
          </w:tcPr>
          <w:p w14:paraId="61A062D8">
            <w:pPr>
              <w:jc w:val="center"/>
              <w:rPr>
                <w:rFonts w:hint="default" w:ascii="Arial" w:hAnsi="Arial" w:cs="Arial"/>
                <w:sz w:val="24"/>
                <w:highlight w:val="none"/>
              </w:rPr>
            </w:pPr>
            <w:r>
              <w:rPr>
                <w:rFonts w:hint="default" w:ascii="Arial" w:hAnsi="Arial" w:cs="Arial"/>
                <w:sz w:val="24"/>
                <w:highlight w:val="none"/>
              </w:rPr>
              <w:t>开标前答疑会</w:t>
            </w:r>
          </w:p>
        </w:tc>
        <w:tc>
          <w:tcPr>
            <w:tcW w:w="7540" w:type="dxa"/>
            <w:vAlign w:val="center"/>
          </w:tcPr>
          <w:p w14:paraId="2C66985F">
            <w:pPr>
              <w:jc w:val="left"/>
              <w:rPr>
                <w:rFonts w:hint="default" w:ascii="Arial" w:hAnsi="Arial" w:cs="Arial"/>
                <w:sz w:val="24"/>
                <w:highlight w:val="none"/>
              </w:rPr>
            </w:pPr>
            <w:r>
              <w:rPr>
                <w:rFonts w:hint="default" w:ascii="Arial" w:hAnsi="Arial" w:cs="Arial"/>
                <w:b/>
                <w:color w:val="000000"/>
                <w:sz w:val="24"/>
                <w:highlight w:val="none"/>
              </w:rPr>
              <w:t>■</w:t>
            </w:r>
            <w:r>
              <w:rPr>
                <w:rFonts w:hint="default" w:ascii="Arial" w:hAnsi="Arial" w:cs="Arial"/>
                <w:sz w:val="24"/>
                <w:highlight w:val="none"/>
              </w:rPr>
              <w:t>不召开</w:t>
            </w:r>
          </w:p>
          <w:p w14:paraId="5DAB9476">
            <w:pPr>
              <w:jc w:val="left"/>
              <w:rPr>
                <w:rFonts w:hint="default" w:ascii="Arial" w:hAnsi="Arial" w:cs="Arial"/>
                <w:sz w:val="24"/>
                <w:highlight w:val="none"/>
              </w:rPr>
            </w:pPr>
            <w:r>
              <w:rPr>
                <w:rFonts w:hint="default" w:ascii="Arial" w:hAnsi="Arial" w:cs="Arial"/>
                <w:sz w:val="24"/>
                <w:highlight w:val="none"/>
              </w:rPr>
              <w:t>□召开，召开时间：__年_月_日_</w:t>
            </w:r>
            <w:r>
              <w:rPr>
                <w:rFonts w:hint="default" w:ascii="Arial" w:hAnsi="Arial" w:cs="Arial"/>
                <w:bCs/>
                <w:sz w:val="24"/>
                <w:highlight w:val="none"/>
              </w:rPr>
              <w:t>点</w:t>
            </w:r>
            <w:r>
              <w:rPr>
                <w:rFonts w:hint="default" w:ascii="Arial" w:hAnsi="Arial" w:cs="Arial"/>
                <w:sz w:val="24"/>
                <w:highlight w:val="none"/>
              </w:rPr>
              <w:t>_</w:t>
            </w:r>
            <w:r>
              <w:rPr>
                <w:rFonts w:hint="default" w:ascii="Arial" w:hAnsi="Arial" w:cs="Arial"/>
                <w:bCs/>
                <w:sz w:val="24"/>
                <w:highlight w:val="none"/>
              </w:rPr>
              <w:t>分</w:t>
            </w:r>
          </w:p>
          <w:p w14:paraId="06BA57C8">
            <w:pPr>
              <w:jc w:val="left"/>
              <w:rPr>
                <w:rFonts w:hint="default" w:ascii="Arial" w:hAnsi="Arial" w:cs="Arial"/>
                <w:sz w:val="24"/>
                <w:highlight w:val="none"/>
              </w:rPr>
            </w:pPr>
            <w:r>
              <w:rPr>
                <w:rFonts w:hint="default" w:ascii="Arial" w:hAnsi="Arial" w:cs="Arial"/>
                <w:sz w:val="24"/>
                <w:highlight w:val="none"/>
              </w:rPr>
              <w:t>召开地点：____________。</w:t>
            </w:r>
          </w:p>
        </w:tc>
      </w:tr>
      <w:tr w14:paraId="05F2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6AB63BB">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4.1</w:t>
            </w:r>
          </w:p>
        </w:tc>
        <w:tc>
          <w:tcPr>
            <w:tcW w:w="1701" w:type="dxa"/>
            <w:vAlign w:val="center"/>
          </w:tcPr>
          <w:p w14:paraId="77D599D6">
            <w:pPr>
              <w:jc w:val="center"/>
              <w:rPr>
                <w:rFonts w:hint="default" w:ascii="Arial" w:hAnsi="Arial" w:cs="Arial"/>
                <w:sz w:val="24"/>
                <w:highlight w:val="none"/>
              </w:rPr>
            </w:pPr>
            <w:r>
              <w:rPr>
                <w:rFonts w:hint="default" w:ascii="Arial" w:hAnsi="Arial" w:cs="Arial"/>
                <w:sz w:val="24"/>
                <w:highlight w:val="none"/>
              </w:rPr>
              <w:t>样品</w:t>
            </w:r>
          </w:p>
        </w:tc>
        <w:tc>
          <w:tcPr>
            <w:tcW w:w="7540" w:type="dxa"/>
            <w:vAlign w:val="center"/>
          </w:tcPr>
          <w:p w14:paraId="2196B507">
            <w:pPr>
              <w:jc w:val="left"/>
              <w:rPr>
                <w:rFonts w:hint="default" w:ascii="Arial" w:hAnsi="Arial" w:cs="Arial"/>
                <w:sz w:val="24"/>
                <w:highlight w:val="none"/>
              </w:rPr>
            </w:pPr>
            <w:r>
              <w:rPr>
                <w:rFonts w:hint="default" w:ascii="Arial" w:hAnsi="Arial" w:cs="Arial"/>
                <w:sz w:val="24"/>
                <w:highlight w:val="none"/>
              </w:rPr>
              <w:t>投标样品递交：</w:t>
            </w:r>
          </w:p>
          <w:p w14:paraId="6EFDC33A">
            <w:pPr>
              <w:jc w:val="left"/>
              <w:rPr>
                <w:rFonts w:hint="default" w:ascii="Arial" w:hAnsi="Arial" w:cs="Arial"/>
                <w:sz w:val="24"/>
                <w:highlight w:val="none"/>
              </w:rPr>
            </w:pPr>
            <w:r>
              <w:rPr>
                <w:rFonts w:hint="default" w:ascii="Arial" w:hAnsi="Arial" w:cs="Arial"/>
                <w:b/>
                <w:color w:val="000000"/>
                <w:sz w:val="24"/>
                <w:highlight w:val="none"/>
              </w:rPr>
              <w:t>■</w:t>
            </w:r>
            <w:r>
              <w:rPr>
                <w:rFonts w:hint="default" w:ascii="Arial" w:hAnsi="Arial" w:cs="Arial"/>
                <w:sz w:val="24"/>
                <w:highlight w:val="none"/>
              </w:rPr>
              <w:t>不需要</w:t>
            </w:r>
          </w:p>
          <w:p w14:paraId="3F5B5FF6">
            <w:pPr>
              <w:jc w:val="left"/>
              <w:rPr>
                <w:rFonts w:hint="default" w:ascii="Arial" w:hAnsi="Arial" w:cs="Arial"/>
                <w:sz w:val="24"/>
                <w:highlight w:val="none"/>
              </w:rPr>
            </w:pPr>
            <w:r>
              <w:rPr>
                <w:rFonts w:hint="default" w:ascii="Arial" w:hAnsi="Arial" w:cs="Arial"/>
                <w:sz w:val="24"/>
                <w:highlight w:val="none"/>
              </w:rPr>
              <w:t>□需要，具体要求如下：</w:t>
            </w:r>
          </w:p>
          <w:p w14:paraId="51BD34D7">
            <w:pPr>
              <w:jc w:val="left"/>
              <w:rPr>
                <w:rFonts w:hint="default" w:ascii="Arial" w:hAnsi="Arial" w:cs="Arial"/>
                <w:sz w:val="24"/>
                <w:highlight w:val="none"/>
              </w:rPr>
            </w:pPr>
            <w:r>
              <w:rPr>
                <w:rFonts w:hint="default" w:ascii="Arial" w:hAnsi="Arial" w:cs="Arial"/>
                <w:sz w:val="24"/>
                <w:highlight w:val="none"/>
              </w:rPr>
              <w:t>（1）样品制作的标准和要求：_________；</w:t>
            </w:r>
          </w:p>
          <w:p w14:paraId="1CD56E96">
            <w:pPr>
              <w:jc w:val="left"/>
              <w:rPr>
                <w:rFonts w:hint="default" w:ascii="Arial" w:hAnsi="Arial" w:cs="Arial"/>
                <w:sz w:val="24"/>
                <w:highlight w:val="none"/>
              </w:rPr>
            </w:pPr>
            <w:r>
              <w:rPr>
                <w:rFonts w:hint="default" w:ascii="Arial" w:hAnsi="Arial" w:cs="Arial"/>
                <w:sz w:val="24"/>
                <w:highlight w:val="none"/>
              </w:rPr>
              <w:t>（2）是否需要随样品提交相关检测报告：</w:t>
            </w:r>
          </w:p>
          <w:p w14:paraId="004E282F">
            <w:pPr>
              <w:jc w:val="left"/>
              <w:rPr>
                <w:rFonts w:hint="default" w:ascii="Arial" w:hAnsi="Arial" w:cs="Arial"/>
                <w:sz w:val="24"/>
                <w:highlight w:val="none"/>
              </w:rPr>
            </w:pPr>
            <w:r>
              <w:rPr>
                <w:rFonts w:hint="default" w:ascii="Arial" w:hAnsi="Arial" w:cs="Arial"/>
                <w:sz w:val="24"/>
                <w:highlight w:val="none"/>
              </w:rPr>
              <w:t>□不需要</w:t>
            </w:r>
          </w:p>
          <w:p w14:paraId="7044336A">
            <w:pPr>
              <w:jc w:val="left"/>
              <w:rPr>
                <w:rFonts w:hint="default" w:ascii="Arial" w:hAnsi="Arial" w:cs="Arial"/>
                <w:sz w:val="24"/>
                <w:highlight w:val="none"/>
              </w:rPr>
            </w:pPr>
            <w:r>
              <w:rPr>
                <w:rFonts w:hint="default" w:ascii="Arial" w:hAnsi="Arial" w:cs="Arial"/>
                <w:sz w:val="24"/>
                <w:highlight w:val="none"/>
              </w:rPr>
              <w:t>□需要</w:t>
            </w:r>
          </w:p>
          <w:p w14:paraId="3FA3C9CA">
            <w:pPr>
              <w:jc w:val="left"/>
              <w:rPr>
                <w:rFonts w:hint="default" w:ascii="Arial" w:hAnsi="Arial" w:cs="Arial"/>
                <w:sz w:val="24"/>
                <w:highlight w:val="none"/>
              </w:rPr>
            </w:pPr>
            <w:r>
              <w:rPr>
                <w:rFonts w:hint="default" w:ascii="Arial" w:hAnsi="Arial" w:cs="Arial"/>
                <w:sz w:val="24"/>
                <w:highlight w:val="none"/>
              </w:rPr>
              <w:t>（3）样品递交要求：_________；</w:t>
            </w:r>
          </w:p>
          <w:p w14:paraId="719CCBEE">
            <w:pPr>
              <w:jc w:val="left"/>
              <w:rPr>
                <w:rFonts w:hint="default" w:ascii="Arial" w:hAnsi="Arial" w:cs="Arial"/>
                <w:sz w:val="24"/>
                <w:highlight w:val="none"/>
              </w:rPr>
            </w:pPr>
            <w:r>
              <w:rPr>
                <w:rFonts w:hint="default" w:ascii="Arial" w:hAnsi="Arial" w:cs="Arial"/>
                <w:sz w:val="24"/>
                <w:highlight w:val="none"/>
              </w:rPr>
              <w:t>（4）未中标人样品退还：_________；</w:t>
            </w:r>
          </w:p>
          <w:p w14:paraId="2FEBCB82">
            <w:pPr>
              <w:jc w:val="left"/>
              <w:rPr>
                <w:rFonts w:hint="default" w:ascii="Arial" w:hAnsi="Arial" w:cs="Arial"/>
                <w:sz w:val="24"/>
                <w:highlight w:val="none"/>
              </w:rPr>
            </w:pPr>
            <w:r>
              <w:rPr>
                <w:rFonts w:hint="default" w:ascii="Arial" w:hAnsi="Arial" w:cs="Arial"/>
                <w:sz w:val="24"/>
                <w:highlight w:val="none"/>
              </w:rPr>
              <w:t>（5）中标人样品保管、封存及退还：_________；</w:t>
            </w:r>
          </w:p>
          <w:p w14:paraId="5AF9764B">
            <w:pPr>
              <w:jc w:val="left"/>
              <w:rPr>
                <w:rFonts w:hint="default" w:ascii="Arial" w:hAnsi="Arial" w:cs="Arial"/>
                <w:sz w:val="24"/>
                <w:highlight w:val="none"/>
              </w:rPr>
            </w:pPr>
            <w:r>
              <w:rPr>
                <w:rFonts w:hint="default" w:ascii="Arial" w:hAnsi="Arial" w:cs="Arial"/>
                <w:sz w:val="24"/>
                <w:highlight w:val="none"/>
              </w:rPr>
              <w:t>（6）其他要求（如有）：_________。</w:t>
            </w:r>
          </w:p>
        </w:tc>
      </w:tr>
      <w:tr w14:paraId="683B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988" w:type="dxa"/>
            <w:vAlign w:val="center"/>
          </w:tcPr>
          <w:p w14:paraId="42EB61C5">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5.3.5</w:t>
            </w:r>
          </w:p>
        </w:tc>
        <w:tc>
          <w:tcPr>
            <w:tcW w:w="1701" w:type="dxa"/>
            <w:vAlign w:val="center"/>
          </w:tcPr>
          <w:p w14:paraId="6A2E64BC">
            <w:pPr>
              <w:jc w:val="center"/>
              <w:rPr>
                <w:rFonts w:hint="default" w:ascii="Arial" w:hAnsi="Arial" w:cs="Arial"/>
                <w:sz w:val="24"/>
                <w:highlight w:val="none"/>
              </w:rPr>
            </w:pPr>
            <w:r>
              <w:rPr>
                <w:rFonts w:hint="default" w:ascii="Arial" w:hAnsi="Arial" w:cs="Arial"/>
                <w:sz w:val="24"/>
                <w:highlight w:val="none"/>
              </w:rPr>
              <w:t>标的所属行业</w:t>
            </w:r>
          </w:p>
        </w:tc>
        <w:tc>
          <w:tcPr>
            <w:tcW w:w="7540" w:type="dxa"/>
            <w:vAlign w:val="center"/>
          </w:tcPr>
          <w:p w14:paraId="182B4F37">
            <w:pPr>
              <w:jc w:val="left"/>
              <w:rPr>
                <w:rFonts w:hint="default" w:ascii="Arial" w:hAnsi="Arial" w:cs="Arial"/>
                <w:sz w:val="24"/>
                <w:highlight w:val="none"/>
              </w:rPr>
            </w:pPr>
            <w:r>
              <w:rPr>
                <w:rFonts w:hint="default" w:ascii="Arial" w:hAnsi="Arial" w:cs="Arial"/>
                <w:sz w:val="24"/>
                <w:highlight w:val="none"/>
              </w:rPr>
              <w:t>本项目采购标的对应的中小企业划分标准所属行业：</w:t>
            </w:r>
          </w:p>
          <w:tbl>
            <w:tblPr>
              <w:tblStyle w:val="44"/>
              <w:tblW w:w="4999" w:type="pct"/>
              <w:tblInd w:w="0" w:type="dxa"/>
              <w:tblLayout w:type="fixed"/>
              <w:tblCellMar>
                <w:top w:w="0" w:type="dxa"/>
                <w:left w:w="108" w:type="dxa"/>
                <w:bottom w:w="0" w:type="dxa"/>
                <w:right w:w="108" w:type="dxa"/>
              </w:tblCellMar>
            </w:tblPr>
            <w:tblGrid>
              <w:gridCol w:w="3767"/>
              <w:gridCol w:w="3556"/>
            </w:tblGrid>
            <w:tr w14:paraId="4FD843B7">
              <w:tblPrEx>
                <w:tblCellMar>
                  <w:top w:w="0" w:type="dxa"/>
                  <w:left w:w="108" w:type="dxa"/>
                  <w:bottom w:w="0" w:type="dxa"/>
                  <w:right w:w="108" w:type="dxa"/>
                </w:tblCellMar>
              </w:tblPrEx>
              <w:trPr>
                <w:trHeight w:val="23" w:hRule="atLeast"/>
              </w:trPr>
              <w:tc>
                <w:tcPr>
                  <w:tcW w:w="2571" w:type="pct"/>
                  <w:tcBorders>
                    <w:top w:val="single" w:color="000000" w:sz="4" w:space="0"/>
                    <w:left w:val="single" w:color="000000" w:sz="4" w:space="0"/>
                    <w:bottom w:val="single" w:color="000000" w:sz="4" w:space="0"/>
                    <w:right w:val="single" w:color="000000" w:sz="4" w:space="0"/>
                  </w:tcBorders>
                  <w:vAlign w:val="center"/>
                </w:tcPr>
                <w:p w14:paraId="08FA56FC">
                  <w:pPr>
                    <w:widowControl/>
                    <w:jc w:val="center"/>
                    <w:textAlignment w:val="center"/>
                    <w:rPr>
                      <w:rFonts w:hint="default" w:ascii="Arial" w:hAnsi="Arial" w:cs="Arial"/>
                      <w:color w:val="000000"/>
                      <w:sz w:val="24"/>
                      <w:highlight w:val="none"/>
                    </w:rPr>
                  </w:pPr>
                  <w:r>
                    <w:rPr>
                      <w:rFonts w:hint="default" w:ascii="Arial" w:hAnsi="Arial" w:cs="Arial"/>
                      <w:color w:val="000000"/>
                      <w:kern w:val="0"/>
                      <w:sz w:val="24"/>
                      <w:highlight w:val="none"/>
                      <w:lang w:bidi="ar"/>
                    </w:rPr>
                    <w:t>标的名称</w:t>
                  </w:r>
                </w:p>
              </w:tc>
              <w:tc>
                <w:tcPr>
                  <w:tcW w:w="2428" w:type="pct"/>
                  <w:tcBorders>
                    <w:top w:val="single" w:color="000000" w:sz="4" w:space="0"/>
                    <w:left w:val="single" w:color="000000" w:sz="4" w:space="0"/>
                    <w:bottom w:val="single" w:color="000000" w:sz="4" w:space="0"/>
                    <w:right w:val="single" w:color="000000" w:sz="4" w:space="0"/>
                  </w:tcBorders>
                  <w:vAlign w:val="center"/>
                </w:tcPr>
                <w:p w14:paraId="3765D92B">
                  <w:pPr>
                    <w:widowControl/>
                    <w:jc w:val="center"/>
                    <w:textAlignment w:val="center"/>
                    <w:rPr>
                      <w:rFonts w:hint="default" w:ascii="Arial" w:hAnsi="Arial" w:cs="Arial"/>
                      <w:color w:val="000000"/>
                      <w:sz w:val="24"/>
                      <w:highlight w:val="none"/>
                    </w:rPr>
                  </w:pPr>
                  <w:r>
                    <w:rPr>
                      <w:rFonts w:hint="default" w:ascii="Arial" w:hAnsi="Arial" w:cs="Arial"/>
                      <w:color w:val="000000"/>
                      <w:kern w:val="0"/>
                      <w:sz w:val="24"/>
                      <w:highlight w:val="none"/>
                      <w:lang w:bidi="ar"/>
                    </w:rPr>
                    <w:t>中小企业划分标准所属行业</w:t>
                  </w:r>
                </w:p>
              </w:tc>
            </w:tr>
            <w:tr w14:paraId="0B41181B">
              <w:tblPrEx>
                <w:tblCellMar>
                  <w:top w:w="0" w:type="dxa"/>
                  <w:left w:w="108" w:type="dxa"/>
                  <w:bottom w:w="0" w:type="dxa"/>
                  <w:right w:w="108" w:type="dxa"/>
                </w:tblCellMar>
              </w:tblPrEx>
              <w:trPr>
                <w:trHeight w:val="23" w:hRule="atLeast"/>
              </w:trPr>
              <w:tc>
                <w:tcPr>
                  <w:tcW w:w="2571" w:type="pct"/>
                  <w:tcBorders>
                    <w:top w:val="single" w:color="000000" w:sz="4" w:space="0"/>
                    <w:left w:val="single" w:color="000000" w:sz="4" w:space="0"/>
                    <w:bottom w:val="single" w:color="000000" w:sz="4" w:space="0"/>
                    <w:right w:val="single" w:color="000000" w:sz="4" w:space="0"/>
                  </w:tcBorders>
                  <w:vAlign w:val="center"/>
                </w:tcPr>
                <w:p w14:paraId="2860A795">
                  <w:pPr>
                    <w:widowControl/>
                    <w:jc w:val="center"/>
                    <w:textAlignment w:val="center"/>
                    <w:rPr>
                      <w:rFonts w:hint="default" w:ascii="Arial" w:hAnsi="Arial" w:cs="Arial"/>
                      <w:color w:val="000000"/>
                      <w:kern w:val="0"/>
                      <w:sz w:val="24"/>
                      <w:highlight w:val="none"/>
                      <w:lang w:bidi="ar"/>
                    </w:rPr>
                  </w:pPr>
                  <w:r>
                    <w:rPr>
                      <w:rFonts w:hint="default" w:ascii="Arial" w:hAnsi="Arial" w:cs="Arial"/>
                      <w:color w:val="000000"/>
                      <w:kern w:val="0"/>
                      <w:sz w:val="24"/>
                      <w:highlight w:val="none"/>
                      <w:lang w:bidi="ar"/>
                    </w:rPr>
                    <w:t>重大致盲眼病的靶点挖掘与药物创新研发项目包1</w:t>
                  </w:r>
                </w:p>
              </w:tc>
              <w:tc>
                <w:tcPr>
                  <w:tcW w:w="2428" w:type="pct"/>
                  <w:tcBorders>
                    <w:top w:val="single" w:color="000000" w:sz="4" w:space="0"/>
                    <w:left w:val="single" w:color="000000" w:sz="4" w:space="0"/>
                    <w:bottom w:val="single" w:color="000000" w:sz="4" w:space="0"/>
                    <w:right w:val="single" w:color="000000" w:sz="4" w:space="0"/>
                  </w:tcBorders>
                  <w:noWrap/>
                  <w:vAlign w:val="center"/>
                </w:tcPr>
                <w:p w14:paraId="585468B8">
                  <w:pPr>
                    <w:widowControl/>
                    <w:jc w:val="center"/>
                    <w:textAlignment w:val="center"/>
                    <w:rPr>
                      <w:rFonts w:hint="default" w:ascii="Arial" w:hAnsi="Arial" w:cs="Arial"/>
                      <w:color w:val="000000"/>
                      <w:sz w:val="24"/>
                      <w:highlight w:val="none"/>
                    </w:rPr>
                  </w:pPr>
                  <w:r>
                    <w:rPr>
                      <w:rFonts w:hint="default" w:ascii="Arial" w:hAnsi="Arial" w:cs="Arial"/>
                      <w:color w:val="000000"/>
                      <w:kern w:val="0"/>
                      <w:sz w:val="24"/>
                      <w:highlight w:val="none"/>
                      <w:lang w:bidi="ar"/>
                    </w:rPr>
                    <w:t>工业</w:t>
                  </w:r>
                </w:p>
              </w:tc>
            </w:tr>
            <w:tr w14:paraId="55A04B12">
              <w:tblPrEx>
                <w:tblCellMar>
                  <w:top w:w="0" w:type="dxa"/>
                  <w:left w:w="108" w:type="dxa"/>
                  <w:bottom w:w="0" w:type="dxa"/>
                  <w:right w:w="108" w:type="dxa"/>
                </w:tblCellMar>
              </w:tblPrEx>
              <w:trPr>
                <w:trHeight w:val="23" w:hRule="atLeast"/>
              </w:trPr>
              <w:tc>
                <w:tcPr>
                  <w:tcW w:w="2571" w:type="pct"/>
                  <w:tcBorders>
                    <w:top w:val="single" w:color="000000" w:sz="4" w:space="0"/>
                    <w:left w:val="single" w:color="000000" w:sz="4" w:space="0"/>
                    <w:bottom w:val="single" w:color="000000" w:sz="4" w:space="0"/>
                    <w:right w:val="single" w:color="000000" w:sz="4" w:space="0"/>
                  </w:tcBorders>
                  <w:vAlign w:val="center"/>
                </w:tcPr>
                <w:p w14:paraId="3FC7A5FB">
                  <w:pPr>
                    <w:widowControl/>
                    <w:jc w:val="center"/>
                    <w:textAlignment w:val="center"/>
                    <w:rPr>
                      <w:rFonts w:hint="default" w:ascii="Arial" w:hAnsi="Arial" w:cs="Arial"/>
                      <w:color w:val="000000"/>
                      <w:kern w:val="0"/>
                      <w:sz w:val="24"/>
                      <w:highlight w:val="none"/>
                      <w:lang w:bidi="ar"/>
                    </w:rPr>
                  </w:pPr>
                  <w:r>
                    <w:rPr>
                      <w:rFonts w:hint="default" w:ascii="Arial" w:hAnsi="Arial" w:cs="Arial"/>
                      <w:color w:val="000000"/>
                      <w:kern w:val="0"/>
                      <w:sz w:val="24"/>
                      <w:highlight w:val="none"/>
                      <w:lang w:bidi="ar"/>
                    </w:rPr>
                    <w:t>重大致盲眼病的靶点挖掘与药物创新研发项目包2</w:t>
                  </w:r>
                </w:p>
              </w:tc>
              <w:tc>
                <w:tcPr>
                  <w:tcW w:w="2428" w:type="pct"/>
                  <w:tcBorders>
                    <w:top w:val="single" w:color="000000" w:sz="4" w:space="0"/>
                    <w:left w:val="single" w:color="000000" w:sz="4" w:space="0"/>
                    <w:bottom w:val="single" w:color="000000" w:sz="4" w:space="0"/>
                    <w:right w:val="single" w:color="000000" w:sz="4" w:space="0"/>
                  </w:tcBorders>
                  <w:noWrap/>
                  <w:vAlign w:val="center"/>
                </w:tcPr>
                <w:p w14:paraId="0E3E60E7">
                  <w:pPr>
                    <w:widowControl/>
                    <w:jc w:val="center"/>
                    <w:textAlignment w:val="center"/>
                    <w:rPr>
                      <w:rFonts w:hint="default" w:ascii="Arial" w:hAnsi="Arial" w:cs="Arial"/>
                      <w:color w:val="000000"/>
                      <w:sz w:val="24"/>
                      <w:highlight w:val="none"/>
                    </w:rPr>
                  </w:pPr>
                  <w:r>
                    <w:rPr>
                      <w:rFonts w:hint="default" w:ascii="Arial" w:hAnsi="Arial" w:cs="Arial"/>
                      <w:color w:val="000000"/>
                      <w:kern w:val="0"/>
                      <w:sz w:val="24"/>
                      <w:highlight w:val="none"/>
                      <w:lang w:bidi="ar"/>
                    </w:rPr>
                    <w:t>工业</w:t>
                  </w:r>
                </w:p>
              </w:tc>
            </w:tr>
            <w:tr w14:paraId="50705479">
              <w:tblPrEx>
                <w:tblCellMar>
                  <w:top w:w="0" w:type="dxa"/>
                  <w:left w:w="108" w:type="dxa"/>
                  <w:bottom w:w="0" w:type="dxa"/>
                  <w:right w:w="108" w:type="dxa"/>
                </w:tblCellMar>
              </w:tblPrEx>
              <w:trPr>
                <w:trHeight w:val="23" w:hRule="atLeast"/>
              </w:trPr>
              <w:tc>
                <w:tcPr>
                  <w:tcW w:w="2571" w:type="pct"/>
                  <w:tcBorders>
                    <w:top w:val="single" w:color="000000" w:sz="4" w:space="0"/>
                    <w:left w:val="single" w:color="000000" w:sz="4" w:space="0"/>
                    <w:bottom w:val="single" w:color="000000" w:sz="4" w:space="0"/>
                    <w:right w:val="single" w:color="000000" w:sz="4" w:space="0"/>
                  </w:tcBorders>
                  <w:vAlign w:val="center"/>
                </w:tcPr>
                <w:p w14:paraId="20D61C82">
                  <w:pPr>
                    <w:widowControl/>
                    <w:jc w:val="center"/>
                    <w:textAlignment w:val="center"/>
                    <w:rPr>
                      <w:rFonts w:hint="default" w:ascii="Arial" w:hAnsi="Arial" w:cs="Arial"/>
                      <w:color w:val="000000"/>
                      <w:kern w:val="0"/>
                      <w:sz w:val="24"/>
                      <w:highlight w:val="none"/>
                      <w:lang w:bidi="ar"/>
                    </w:rPr>
                  </w:pPr>
                  <w:r>
                    <w:rPr>
                      <w:rFonts w:hint="default" w:ascii="Arial" w:hAnsi="Arial" w:cs="Arial"/>
                      <w:color w:val="000000"/>
                      <w:kern w:val="0"/>
                      <w:sz w:val="24"/>
                      <w:highlight w:val="none"/>
                      <w:lang w:bidi="ar"/>
                    </w:rPr>
                    <w:t>重大致盲眼病的靶点挖掘与药物创新研发项目包3</w:t>
                  </w:r>
                </w:p>
              </w:tc>
              <w:tc>
                <w:tcPr>
                  <w:tcW w:w="2428" w:type="pct"/>
                  <w:tcBorders>
                    <w:top w:val="single" w:color="000000" w:sz="4" w:space="0"/>
                    <w:left w:val="single" w:color="000000" w:sz="4" w:space="0"/>
                    <w:bottom w:val="single" w:color="000000" w:sz="4" w:space="0"/>
                    <w:right w:val="single" w:color="000000" w:sz="4" w:space="0"/>
                  </w:tcBorders>
                  <w:noWrap/>
                  <w:vAlign w:val="center"/>
                </w:tcPr>
                <w:p w14:paraId="56326AD4">
                  <w:pPr>
                    <w:widowControl/>
                    <w:jc w:val="center"/>
                    <w:textAlignment w:val="center"/>
                    <w:rPr>
                      <w:rFonts w:hint="default" w:ascii="Arial" w:hAnsi="Arial" w:cs="Arial"/>
                      <w:color w:val="000000"/>
                      <w:sz w:val="24"/>
                      <w:highlight w:val="none"/>
                    </w:rPr>
                  </w:pPr>
                  <w:r>
                    <w:rPr>
                      <w:rFonts w:hint="default" w:ascii="Arial" w:hAnsi="Arial" w:cs="Arial"/>
                      <w:color w:val="000000"/>
                      <w:kern w:val="0"/>
                      <w:sz w:val="24"/>
                      <w:highlight w:val="none"/>
                      <w:lang w:bidi="ar"/>
                    </w:rPr>
                    <w:t>工业</w:t>
                  </w:r>
                </w:p>
              </w:tc>
            </w:tr>
            <w:tr w14:paraId="66B432A7">
              <w:tblPrEx>
                <w:tblCellMar>
                  <w:top w:w="0" w:type="dxa"/>
                  <w:left w:w="108" w:type="dxa"/>
                  <w:bottom w:w="0" w:type="dxa"/>
                  <w:right w:w="108" w:type="dxa"/>
                </w:tblCellMar>
              </w:tblPrEx>
              <w:trPr>
                <w:trHeight w:val="23" w:hRule="atLeast"/>
              </w:trPr>
              <w:tc>
                <w:tcPr>
                  <w:tcW w:w="2571" w:type="pct"/>
                  <w:tcBorders>
                    <w:top w:val="single" w:color="000000" w:sz="4" w:space="0"/>
                    <w:left w:val="single" w:color="000000" w:sz="4" w:space="0"/>
                    <w:bottom w:val="single" w:color="000000" w:sz="4" w:space="0"/>
                    <w:right w:val="single" w:color="000000" w:sz="4" w:space="0"/>
                  </w:tcBorders>
                  <w:vAlign w:val="center"/>
                </w:tcPr>
                <w:p w14:paraId="0EBB3805">
                  <w:pPr>
                    <w:widowControl/>
                    <w:jc w:val="center"/>
                    <w:textAlignment w:val="center"/>
                    <w:rPr>
                      <w:rFonts w:hint="default" w:ascii="Arial" w:hAnsi="Arial" w:cs="Arial"/>
                      <w:color w:val="000000"/>
                      <w:kern w:val="0"/>
                      <w:sz w:val="24"/>
                      <w:highlight w:val="none"/>
                      <w:lang w:bidi="ar"/>
                    </w:rPr>
                  </w:pPr>
                  <w:r>
                    <w:rPr>
                      <w:rFonts w:hint="default" w:ascii="Arial" w:hAnsi="Arial" w:cs="Arial"/>
                      <w:color w:val="000000"/>
                      <w:kern w:val="0"/>
                      <w:sz w:val="24"/>
                      <w:highlight w:val="none"/>
                      <w:lang w:bidi="ar"/>
                    </w:rPr>
                    <w:t>重大致盲眼病的靶点挖掘与药物创新研发项目包4</w:t>
                  </w:r>
                </w:p>
              </w:tc>
              <w:tc>
                <w:tcPr>
                  <w:tcW w:w="2428" w:type="pct"/>
                  <w:tcBorders>
                    <w:top w:val="single" w:color="000000" w:sz="4" w:space="0"/>
                    <w:left w:val="single" w:color="000000" w:sz="4" w:space="0"/>
                    <w:bottom w:val="single" w:color="000000" w:sz="4" w:space="0"/>
                    <w:right w:val="single" w:color="000000" w:sz="4" w:space="0"/>
                  </w:tcBorders>
                  <w:noWrap/>
                  <w:vAlign w:val="center"/>
                </w:tcPr>
                <w:p w14:paraId="6D02CA44">
                  <w:pPr>
                    <w:widowControl/>
                    <w:jc w:val="center"/>
                    <w:textAlignment w:val="center"/>
                    <w:rPr>
                      <w:rFonts w:hint="default" w:ascii="Arial" w:hAnsi="Arial" w:cs="Arial"/>
                      <w:color w:val="000000"/>
                      <w:sz w:val="24"/>
                      <w:highlight w:val="none"/>
                    </w:rPr>
                  </w:pPr>
                  <w:r>
                    <w:rPr>
                      <w:rFonts w:hint="default" w:ascii="Arial" w:hAnsi="Arial" w:cs="Arial"/>
                      <w:color w:val="000000"/>
                      <w:kern w:val="0"/>
                      <w:sz w:val="24"/>
                      <w:highlight w:val="none"/>
                      <w:lang w:bidi="ar"/>
                    </w:rPr>
                    <w:t>工业</w:t>
                  </w:r>
                </w:p>
              </w:tc>
            </w:tr>
            <w:tr w14:paraId="7792B6A5">
              <w:tblPrEx>
                <w:tblCellMar>
                  <w:top w:w="0" w:type="dxa"/>
                  <w:left w:w="108" w:type="dxa"/>
                  <w:bottom w:w="0" w:type="dxa"/>
                  <w:right w:w="108" w:type="dxa"/>
                </w:tblCellMar>
              </w:tblPrEx>
              <w:trPr>
                <w:trHeight w:val="23" w:hRule="atLeast"/>
              </w:trPr>
              <w:tc>
                <w:tcPr>
                  <w:tcW w:w="2571" w:type="pct"/>
                  <w:tcBorders>
                    <w:top w:val="single" w:color="000000" w:sz="4" w:space="0"/>
                    <w:left w:val="single" w:color="000000" w:sz="4" w:space="0"/>
                    <w:bottom w:val="single" w:color="000000" w:sz="4" w:space="0"/>
                    <w:right w:val="single" w:color="000000" w:sz="4" w:space="0"/>
                  </w:tcBorders>
                  <w:vAlign w:val="center"/>
                </w:tcPr>
                <w:p w14:paraId="717B1E01">
                  <w:pPr>
                    <w:widowControl/>
                    <w:jc w:val="center"/>
                    <w:textAlignment w:val="center"/>
                    <w:rPr>
                      <w:rFonts w:hint="default" w:ascii="Arial" w:hAnsi="Arial" w:cs="Arial"/>
                      <w:color w:val="000000"/>
                      <w:kern w:val="0"/>
                      <w:sz w:val="24"/>
                      <w:highlight w:val="none"/>
                      <w:lang w:bidi="ar"/>
                    </w:rPr>
                  </w:pPr>
                  <w:r>
                    <w:rPr>
                      <w:rFonts w:hint="default" w:ascii="Arial" w:hAnsi="Arial" w:cs="Arial"/>
                      <w:color w:val="000000"/>
                      <w:kern w:val="0"/>
                      <w:sz w:val="24"/>
                      <w:highlight w:val="none"/>
                      <w:lang w:bidi="ar"/>
                    </w:rPr>
                    <w:t>重大致盲眼病的靶点挖掘与药物创新研发项目包5</w:t>
                  </w:r>
                </w:p>
              </w:tc>
              <w:tc>
                <w:tcPr>
                  <w:tcW w:w="2428" w:type="pct"/>
                  <w:tcBorders>
                    <w:top w:val="single" w:color="000000" w:sz="4" w:space="0"/>
                    <w:left w:val="single" w:color="000000" w:sz="4" w:space="0"/>
                    <w:bottom w:val="single" w:color="000000" w:sz="4" w:space="0"/>
                    <w:right w:val="single" w:color="000000" w:sz="4" w:space="0"/>
                  </w:tcBorders>
                  <w:noWrap/>
                  <w:vAlign w:val="center"/>
                </w:tcPr>
                <w:p w14:paraId="491DADB7">
                  <w:pPr>
                    <w:widowControl/>
                    <w:jc w:val="center"/>
                    <w:textAlignment w:val="center"/>
                    <w:rPr>
                      <w:rFonts w:hint="default" w:ascii="Arial" w:hAnsi="Arial" w:cs="Arial"/>
                      <w:color w:val="000000"/>
                      <w:sz w:val="24"/>
                      <w:highlight w:val="none"/>
                    </w:rPr>
                  </w:pPr>
                  <w:r>
                    <w:rPr>
                      <w:rFonts w:hint="default" w:ascii="Arial" w:hAnsi="Arial" w:cs="Arial"/>
                      <w:color w:val="000000"/>
                      <w:kern w:val="0"/>
                      <w:sz w:val="24"/>
                      <w:highlight w:val="none"/>
                      <w:lang w:bidi="ar"/>
                    </w:rPr>
                    <w:t>工业</w:t>
                  </w:r>
                </w:p>
              </w:tc>
            </w:tr>
            <w:tr w14:paraId="698E1194">
              <w:tblPrEx>
                <w:tblCellMar>
                  <w:top w:w="0" w:type="dxa"/>
                  <w:left w:w="108" w:type="dxa"/>
                  <w:bottom w:w="0" w:type="dxa"/>
                  <w:right w:w="108" w:type="dxa"/>
                </w:tblCellMar>
              </w:tblPrEx>
              <w:trPr>
                <w:trHeight w:val="23" w:hRule="atLeast"/>
              </w:trPr>
              <w:tc>
                <w:tcPr>
                  <w:tcW w:w="2571" w:type="pct"/>
                  <w:tcBorders>
                    <w:top w:val="single" w:color="000000" w:sz="4" w:space="0"/>
                    <w:left w:val="single" w:color="000000" w:sz="4" w:space="0"/>
                    <w:bottom w:val="single" w:color="000000" w:sz="4" w:space="0"/>
                    <w:right w:val="single" w:color="000000" w:sz="4" w:space="0"/>
                  </w:tcBorders>
                  <w:vAlign w:val="center"/>
                </w:tcPr>
                <w:p w14:paraId="5C853698">
                  <w:pPr>
                    <w:widowControl/>
                    <w:jc w:val="center"/>
                    <w:textAlignment w:val="center"/>
                    <w:rPr>
                      <w:rFonts w:hint="default" w:ascii="Arial" w:hAnsi="Arial" w:cs="Arial"/>
                      <w:color w:val="000000"/>
                      <w:kern w:val="0"/>
                      <w:sz w:val="24"/>
                      <w:highlight w:val="none"/>
                      <w:lang w:bidi="ar"/>
                    </w:rPr>
                  </w:pPr>
                  <w:r>
                    <w:rPr>
                      <w:rFonts w:hint="default" w:ascii="Arial" w:hAnsi="Arial" w:cs="Arial"/>
                      <w:color w:val="000000"/>
                      <w:kern w:val="0"/>
                      <w:sz w:val="24"/>
                      <w:highlight w:val="none"/>
                      <w:lang w:bidi="ar"/>
                    </w:rPr>
                    <w:t>重大致盲眼病的靶点挖掘与药物创新研发项目包6</w:t>
                  </w:r>
                </w:p>
              </w:tc>
              <w:tc>
                <w:tcPr>
                  <w:tcW w:w="2428" w:type="pct"/>
                  <w:tcBorders>
                    <w:top w:val="single" w:color="000000" w:sz="4" w:space="0"/>
                    <w:left w:val="single" w:color="000000" w:sz="4" w:space="0"/>
                    <w:bottom w:val="single" w:color="000000" w:sz="4" w:space="0"/>
                    <w:right w:val="single" w:color="000000" w:sz="4" w:space="0"/>
                  </w:tcBorders>
                  <w:noWrap/>
                  <w:vAlign w:val="center"/>
                </w:tcPr>
                <w:p w14:paraId="5B85EE8B">
                  <w:pPr>
                    <w:widowControl/>
                    <w:jc w:val="center"/>
                    <w:textAlignment w:val="center"/>
                    <w:rPr>
                      <w:rFonts w:hint="default" w:ascii="Arial" w:hAnsi="Arial" w:cs="Arial"/>
                      <w:color w:val="000000"/>
                      <w:sz w:val="24"/>
                      <w:highlight w:val="none"/>
                    </w:rPr>
                  </w:pPr>
                  <w:r>
                    <w:rPr>
                      <w:rFonts w:hint="default" w:ascii="Arial" w:hAnsi="Arial" w:cs="Arial"/>
                      <w:color w:val="000000"/>
                      <w:kern w:val="0"/>
                      <w:sz w:val="24"/>
                      <w:highlight w:val="none"/>
                      <w:lang w:bidi="ar"/>
                    </w:rPr>
                    <w:t>工业</w:t>
                  </w:r>
                </w:p>
              </w:tc>
            </w:tr>
          </w:tbl>
          <w:p w14:paraId="3CC9004D">
            <w:pPr>
              <w:jc w:val="left"/>
              <w:rPr>
                <w:rFonts w:hint="default" w:ascii="Arial" w:hAnsi="Arial" w:cs="Arial"/>
                <w:sz w:val="24"/>
                <w:highlight w:val="none"/>
              </w:rPr>
            </w:pPr>
          </w:p>
        </w:tc>
      </w:tr>
      <w:tr w14:paraId="7DA3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988" w:type="dxa"/>
            <w:vAlign w:val="center"/>
          </w:tcPr>
          <w:p w14:paraId="2FFC2B30">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11.2</w:t>
            </w:r>
          </w:p>
        </w:tc>
        <w:tc>
          <w:tcPr>
            <w:tcW w:w="1701" w:type="dxa"/>
            <w:vAlign w:val="center"/>
          </w:tcPr>
          <w:p w14:paraId="6F7345F0">
            <w:pPr>
              <w:jc w:val="center"/>
              <w:rPr>
                <w:rFonts w:hint="default" w:ascii="Arial" w:hAnsi="Arial" w:cs="Arial"/>
                <w:sz w:val="24"/>
                <w:highlight w:val="none"/>
              </w:rPr>
            </w:pPr>
            <w:r>
              <w:rPr>
                <w:rFonts w:hint="default" w:ascii="Arial" w:hAnsi="Arial" w:cs="Arial"/>
                <w:sz w:val="24"/>
                <w:highlight w:val="none"/>
              </w:rPr>
              <w:t>投标报价</w:t>
            </w:r>
          </w:p>
        </w:tc>
        <w:tc>
          <w:tcPr>
            <w:tcW w:w="7540" w:type="dxa"/>
            <w:vAlign w:val="center"/>
          </w:tcPr>
          <w:p w14:paraId="37BCB82C">
            <w:pPr>
              <w:jc w:val="left"/>
              <w:rPr>
                <w:rFonts w:hint="default" w:ascii="Arial" w:hAnsi="Arial" w:cs="Arial"/>
                <w:sz w:val="24"/>
                <w:highlight w:val="none"/>
              </w:rPr>
            </w:pPr>
            <w:r>
              <w:rPr>
                <w:rFonts w:hint="default" w:ascii="Arial" w:hAnsi="Arial" w:cs="Arial"/>
                <w:sz w:val="24"/>
                <w:highlight w:val="none"/>
              </w:rPr>
              <w:t>投标报价的特殊规定：</w:t>
            </w:r>
          </w:p>
          <w:p w14:paraId="246CFB54">
            <w:pPr>
              <w:jc w:val="left"/>
              <w:rPr>
                <w:rFonts w:hint="default" w:ascii="Arial" w:hAnsi="Arial" w:cs="Arial"/>
                <w:sz w:val="24"/>
                <w:highlight w:val="none"/>
              </w:rPr>
            </w:pPr>
            <w:r>
              <w:rPr>
                <w:rFonts w:hint="default" w:ascii="Arial" w:hAnsi="Arial" w:cs="Arial"/>
                <w:b/>
                <w:color w:val="000000"/>
                <w:sz w:val="24"/>
                <w:highlight w:val="none"/>
              </w:rPr>
              <w:t>■</w:t>
            </w:r>
            <w:r>
              <w:rPr>
                <w:rFonts w:hint="default" w:ascii="Arial" w:hAnsi="Arial" w:cs="Arial"/>
                <w:sz w:val="24"/>
                <w:highlight w:val="none"/>
              </w:rPr>
              <w:t>无</w:t>
            </w:r>
          </w:p>
          <w:p w14:paraId="7F958B06">
            <w:pPr>
              <w:jc w:val="left"/>
              <w:rPr>
                <w:rFonts w:hint="default" w:ascii="Arial" w:hAnsi="Arial" w:cs="Arial"/>
                <w:sz w:val="24"/>
                <w:highlight w:val="none"/>
              </w:rPr>
            </w:pPr>
            <w:r>
              <w:rPr>
                <w:rFonts w:hint="default" w:ascii="Arial" w:hAnsi="Arial" w:cs="Arial"/>
                <w:sz w:val="24"/>
                <w:highlight w:val="none"/>
              </w:rPr>
              <w:t>□有，具体情形：_____。</w:t>
            </w:r>
          </w:p>
        </w:tc>
      </w:tr>
      <w:tr w14:paraId="1BE6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88" w:type="dxa"/>
            <w:vAlign w:val="center"/>
          </w:tcPr>
          <w:p w14:paraId="388F550E">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12.1</w:t>
            </w:r>
          </w:p>
        </w:tc>
        <w:tc>
          <w:tcPr>
            <w:tcW w:w="1701" w:type="dxa"/>
            <w:vMerge w:val="restart"/>
            <w:vAlign w:val="center"/>
          </w:tcPr>
          <w:p w14:paraId="0DBA8E48">
            <w:pPr>
              <w:jc w:val="center"/>
              <w:rPr>
                <w:rFonts w:hint="default" w:ascii="Arial" w:hAnsi="Arial" w:cs="Arial"/>
                <w:sz w:val="24"/>
                <w:highlight w:val="none"/>
              </w:rPr>
            </w:pPr>
            <w:r>
              <w:rPr>
                <w:rFonts w:hint="default" w:ascii="Arial" w:hAnsi="Arial" w:cs="Arial"/>
                <w:sz w:val="24"/>
                <w:highlight w:val="none"/>
              </w:rPr>
              <w:t>投标保证金</w:t>
            </w:r>
          </w:p>
        </w:tc>
        <w:tc>
          <w:tcPr>
            <w:tcW w:w="7540" w:type="dxa"/>
            <w:vAlign w:val="center"/>
          </w:tcPr>
          <w:p w14:paraId="1227A0F7">
            <w:pPr>
              <w:pStyle w:val="24"/>
              <w:adjustRightInd w:val="0"/>
              <w:snapToGrid w:val="0"/>
              <w:rPr>
                <w:rFonts w:hint="default" w:ascii="Arial" w:hAnsi="Arial" w:cs="Arial"/>
                <w:sz w:val="24"/>
                <w:szCs w:val="24"/>
                <w:highlight w:val="none"/>
              </w:rPr>
            </w:pPr>
            <w:r>
              <w:rPr>
                <w:rFonts w:hint="default" w:ascii="Arial" w:hAnsi="Arial" w:cs="Arial"/>
                <w:sz w:val="24"/>
                <w:szCs w:val="24"/>
                <w:highlight w:val="none"/>
              </w:rPr>
              <w:t>（1）投标保证金金额：</w:t>
            </w:r>
          </w:p>
          <w:p w14:paraId="76C38369">
            <w:pPr>
              <w:pStyle w:val="24"/>
              <w:adjustRightInd w:val="0"/>
              <w:snapToGrid w:val="0"/>
              <w:rPr>
                <w:rFonts w:hint="default" w:ascii="Arial" w:hAnsi="Arial" w:cs="Arial"/>
                <w:sz w:val="24"/>
                <w:highlight w:val="none"/>
              </w:rPr>
            </w:pPr>
            <w:r>
              <w:rPr>
                <w:rFonts w:hint="default" w:ascii="Arial" w:hAnsi="Arial" w:cs="Arial"/>
                <w:sz w:val="24"/>
                <w:highlight w:val="none"/>
              </w:rPr>
              <w:t>包1：捌千元整（RMB 8,000.00）</w:t>
            </w:r>
          </w:p>
          <w:p w14:paraId="5B5F5145">
            <w:pPr>
              <w:pStyle w:val="24"/>
              <w:adjustRightInd w:val="0"/>
              <w:snapToGrid w:val="0"/>
              <w:rPr>
                <w:rFonts w:hint="default" w:ascii="Arial" w:hAnsi="Arial" w:cs="Arial"/>
                <w:sz w:val="24"/>
                <w:highlight w:val="none"/>
              </w:rPr>
            </w:pPr>
            <w:r>
              <w:rPr>
                <w:rFonts w:hint="default" w:ascii="Arial" w:hAnsi="Arial" w:cs="Arial"/>
                <w:sz w:val="24"/>
                <w:highlight w:val="none"/>
              </w:rPr>
              <w:t>包2：捌千元整（RMB 8,000.00）</w:t>
            </w:r>
          </w:p>
          <w:p w14:paraId="4FAE1FD2">
            <w:pPr>
              <w:pStyle w:val="24"/>
              <w:adjustRightInd w:val="0"/>
              <w:snapToGrid w:val="0"/>
              <w:rPr>
                <w:rFonts w:hint="default" w:ascii="Arial" w:hAnsi="Arial" w:cs="Arial"/>
                <w:sz w:val="24"/>
                <w:highlight w:val="none"/>
              </w:rPr>
            </w:pPr>
            <w:r>
              <w:rPr>
                <w:rFonts w:hint="default" w:ascii="Arial" w:hAnsi="Arial" w:cs="Arial"/>
                <w:sz w:val="24"/>
                <w:highlight w:val="none"/>
              </w:rPr>
              <w:t>包3：捌千元整（RMB 8,000.00）</w:t>
            </w:r>
          </w:p>
          <w:p w14:paraId="23BEE50D">
            <w:pPr>
              <w:pStyle w:val="24"/>
              <w:adjustRightInd w:val="0"/>
              <w:snapToGrid w:val="0"/>
              <w:rPr>
                <w:rFonts w:hint="default" w:ascii="Arial" w:hAnsi="Arial" w:cs="Arial"/>
                <w:sz w:val="24"/>
                <w:highlight w:val="none"/>
              </w:rPr>
            </w:pPr>
            <w:r>
              <w:rPr>
                <w:rFonts w:hint="default" w:ascii="Arial" w:hAnsi="Arial" w:cs="Arial"/>
                <w:sz w:val="24"/>
                <w:highlight w:val="none"/>
              </w:rPr>
              <w:t>包4：叁仟陆佰元整（RMB 3,600.00）</w:t>
            </w:r>
          </w:p>
          <w:p w14:paraId="3B1EB2F7">
            <w:pPr>
              <w:pStyle w:val="24"/>
              <w:adjustRightInd w:val="0"/>
              <w:snapToGrid w:val="0"/>
              <w:rPr>
                <w:rFonts w:hint="default" w:ascii="Arial" w:hAnsi="Arial" w:cs="Arial"/>
                <w:sz w:val="24"/>
                <w:highlight w:val="none"/>
              </w:rPr>
            </w:pPr>
            <w:r>
              <w:rPr>
                <w:rFonts w:hint="default" w:ascii="Arial" w:hAnsi="Arial" w:cs="Arial"/>
                <w:sz w:val="24"/>
                <w:highlight w:val="none"/>
              </w:rPr>
              <w:t>包5：叁仟陆佰元整（RMB 3,600.00）</w:t>
            </w:r>
          </w:p>
          <w:p w14:paraId="25828498">
            <w:pPr>
              <w:pStyle w:val="24"/>
              <w:adjustRightInd w:val="0"/>
              <w:snapToGrid w:val="0"/>
              <w:rPr>
                <w:rFonts w:hint="default" w:ascii="Arial" w:hAnsi="Arial" w:cs="Arial"/>
                <w:sz w:val="24"/>
                <w:highlight w:val="none"/>
              </w:rPr>
            </w:pPr>
            <w:r>
              <w:rPr>
                <w:rFonts w:hint="default" w:ascii="Arial" w:hAnsi="Arial" w:cs="Arial"/>
                <w:sz w:val="24"/>
                <w:highlight w:val="none"/>
              </w:rPr>
              <w:t>包6：叁仟陆佰元整（RMB 3,600.00）</w:t>
            </w:r>
          </w:p>
          <w:p w14:paraId="47575009">
            <w:pPr>
              <w:pStyle w:val="24"/>
              <w:adjustRightInd w:val="0"/>
              <w:snapToGrid w:val="0"/>
              <w:rPr>
                <w:rFonts w:hint="default" w:ascii="Arial" w:hAnsi="Arial" w:cs="Arial"/>
                <w:sz w:val="24"/>
                <w:szCs w:val="24"/>
                <w:highlight w:val="none"/>
              </w:rPr>
            </w:pPr>
            <w:r>
              <w:rPr>
                <w:rFonts w:hint="default" w:ascii="Arial" w:hAnsi="Arial" w:cs="Arial"/>
                <w:sz w:val="24"/>
                <w:szCs w:val="24"/>
                <w:highlight w:val="none"/>
              </w:rPr>
              <w:t>（2）投标保证金形式：支票、汇票、本票、银行转账汇款或者金融机构、担保机构出具的保函等非现金形式。</w:t>
            </w:r>
          </w:p>
          <w:p w14:paraId="29D98467">
            <w:pPr>
              <w:pStyle w:val="24"/>
              <w:adjustRightInd w:val="0"/>
              <w:snapToGrid w:val="0"/>
              <w:rPr>
                <w:rFonts w:hint="default" w:ascii="Arial" w:hAnsi="Arial" w:cs="Arial"/>
                <w:sz w:val="24"/>
                <w:szCs w:val="24"/>
                <w:highlight w:val="none"/>
              </w:rPr>
            </w:pPr>
            <w:r>
              <w:rPr>
                <w:rFonts w:hint="default" w:ascii="Arial" w:hAnsi="Arial" w:cs="Arial"/>
                <w:sz w:val="24"/>
                <w:szCs w:val="24"/>
                <w:highlight w:val="none"/>
              </w:rPr>
              <w:t>（3）投标保证金须以单位账户或名义提交，不接受个人账户或名义提交的投标保证金。保证金收受人名称（户名）：中化商务有限公司</w:t>
            </w:r>
          </w:p>
          <w:p w14:paraId="7FA08B2E">
            <w:pPr>
              <w:pStyle w:val="24"/>
              <w:adjustRightInd w:val="0"/>
              <w:snapToGrid w:val="0"/>
              <w:rPr>
                <w:rFonts w:hint="default" w:ascii="Arial" w:hAnsi="Arial" w:cs="Arial"/>
                <w:sz w:val="24"/>
                <w:szCs w:val="24"/>
                <w:highlight w:val="none"/>
              </w:rPr>
            </w:pPr>
            <w:r>
              <w:rPr>
                <w:rFonts w:hint="default" w:ascii="Arial" w:hAnsi="Arial" w:cs="Arial"/>
                <w:sz w:val="24"/>
                <w:szCs w:val="24"/>
                <w:highlight w:val="none"/>
              </w:rPr>
              <w:t>（4）以银行转账汇款形式提交投标保证金的，应保证保证金在投标截止时间前到账，并将银行凭证复印件或截图随同投标文件提交至采购代理机构；投标保证金开户行：招商银行北京分行，转账汇款账号信息（虚拟子账号）：登录中化商务电子招投标平台（ebid.sinochemitc.com），点击[我的投标项目]菜单，找到本项目后，点击[投标]节点-[递交保证金]按钮，选择[虚拟子账号]方式后，可查看具体的虚拟子账号信息。各供应商各包件保证金子账号不同，请留意。</w:t>
            </w:r>
          </w:p>
          <w:p w14:paraId="05C83E93">
            <w:pPr>
              <w:pStyle w:val="24"/>
              <w:adjustRightInd w:val="0"/>
              <w:snapToGrid w:val="0"/>
              <w:rPr>
                <w:rFonts w:hint="default" w:ascii="Arial" w:hAnsi="Arial" w:cs="Arial"/>
                <w:sz w:val="24"/>
                <w:szCs w:val="24"/>
                <w:highlight w:val="none"/>
              </w:rPr>
            </w:pPr>
            <w:r>
              <w:rPr>
                <w:rFonts w:hint="default" w:ascii="Arial" w:hAnsi="Arial" w:cs="Arial"/>
                <w:sz w:val="24"/>
                <w:szCs w:val="24"/>
                <w:highlight w:val="none"/>
              </w:rPr>
              <w:t>（5）以支票、汇票、本票形式提交投标保证金的，也应在中化商务电子招投标平台（ebid.sinochemitc.com）操作[递交保证金]，但请选择[保函等]方式完成票据扫描件上传操作，同时应将原件随同投标文件提交至采购代理机构，并应保证采购代理机构能够正常入账，</w:t>
            </w:r>
          </w:p>
          <w:p w14:paraId="4BD0F006">
            <w:pPr>
              <w:pStyle w:val="24"/>
              <w:adjustRightInd w:val="0"/>
              <w:snapToGrid w:val="0"/>
              <w:rPr>
                <w:rFonts w:hint="default" w:ascii="Arial" w:hAnsi="Arial" w:cs="Arial"/>
                <w:sz w:val="24"/>
                <w:szCs w:val="24"/>
                <w:highlight w:val="none"/>
              </w:rPr>
            </w:pPr>
            <w:r>
              <w:rPr>
                <w:rFonts w:hint="default" w:ascii="Arial" w:hAnsi="Arial" w:cs="Arial"/>
                <w:sz w:val="24"/>
                <w:szCs w:val="24"/>
                <w:highlight w:val="none"/>
              </w:rPr>
              <w:t>由于票据错误、印鉴不清等原因导致不能入账的，将视为无效投标保证金;</w:t>
            </w:r>
          </w:p>
          <w:p w14:paraId="52532711">
            <w:pPr>
              <w:pStyle w:val="24"/>
              <w:adjustRightInd w:val="0"/>
              <w:snapToGrid w:val="0"/>
              <w:rPr>
                <w:rFonts w:hint="default" w:ascii="Arial" w:hAnsi="Arial" w:cs="Arial"/>
                <w:sz w:val="24"/>
                <w:szCs w:val="24"/>
                <w:highlight w:val="none"/>
              </w:rPr>
            </w:pPr>
            <w:r>
              <w:rPr>
                <w:rFonts w:hint="default" w:ascii="Arial" w:hAnsi="Arial" w:cs="Arial"/>
                <w:sz w:val="24"/>
                <w:szCs w:val="24"/>
                <w:highlight w:val="none"/>
              </w:rPr>
              <w:t>（6）以金融机构、担保机构出具的保函等形式提交投标保证金的，也应在中化商务电子招投标平台（ebid.sinochemitc.com）操作[递交保证金]，但请选择[保函等]方式完成保函扫描件上传操作，保证金有效期应与投标有效期一致或更长，应将原件（或电子保函打印件）随同投标文件提交至采购代理机构，并应保证采购代理机构在不予退还情形下能够正常入账。</w:t>
            </w:r>
          </w:p>
          <w:p w14:paraId="34AE6EA4">
            <w:pPr>
              <w:jc w:val="left"/>
              <w:rPr>
                <w:rFonts w:hint="default" w:ascii="Arial" w:hAnsi="Arial" w:cs="Arial"/>
                <w:sz w:val="24"/>
                <w:highlight w:val="none"/>
              </w:rPr>
            </w:pPr>
            <w:r>
              <w:rPr>
                <w:rFonts w:hint="default" w:ascii="Arial" w:hAnsi="Arial" w:cs="Arial"/>
                <w:sz w:val="24"/>
                <w:highlight w:val="none"/>
              </w:rPr>
              <w:t>（7）中化商务电子招投标平台(ebid.sinochemitc.com)有关保证金操作可在主页点击在线客服，输入关键字“如何缴纳保证金”进行询问。</w:t>
            </w:r>
          </w:p>
        </w:tc>
      </w:tr>
      <w:tr w14:paraId="05FA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6CFF462B">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12.6.2</w:t>
            </w:r>
          </w:p>
        </w:tc>
        <w:tc>
          <w:tcPr>
            <w:tcW w:w="1701" w:type="dxa"/>
            <w:vMerge w:val="continue"/>
            <w:vAlign w:val="center"/>
          </w:tcPr>
          <w:p w14:paraId="34BFE7BB">
            <w:pPr>
              <w:jc w:val="center"/>
              <w:rPr>
                <w:rFonts w:hint="default" w:ascii="Arial" w:hAnsi="Arial" w:cs="Arial"/>
                <w:sz w:val="24"/>
                <w:highlight w:val="none"/>
              </w:rPr>
            </w:pPr>
          </w:p>
        </w:tc>
        <w:tc>
          <w:tcPr>
            <w:tcW w:w="7540" w:type="dxa"/>
            <w:vAlign w:val="center"/>
          </w:tcPr>
          <w:p w14:paraId="1B250B7A">
            <w:pPr>
              <w:pStyle w:val="24"/>
              <w:adjustRightInd w:val="0"/>
              <w:snapToGrid w:val="0"/>
              <w:rPr>
                <w:rFonts w:hint="default" w:ascii="Arial" w:hAnsi="Arial" w:cs="Arial"/>
                <w:sz w:val="24"/>
                <w:szCs w:val="24"/>
                <w:highlight w:val="none"/>
              </w:rPr>
            </w:pPr>
            <w:r>
              <w:rPr>
                <w:rFonts w:hint="default" w:ascii="Arial" w:hAnsi="Arial" w:cs="Arial"/>
                <w:sz w:val="24"/>
                <w:szCs w:val="24"/>
                <w:highlight w:val="none"/>
              </w:rPr>
              <w:t>为保证中标人投标保证金的及时退还，中标人应在政府采购合同签订后1个工作日内，向采购代理机构发送邮件告知准确合同签订日期，并将合同关键页（包含采购项目名称、合同签订日期、双方盖章内容）作为附件发送。采购代理机构接收邮箱见第一章《投标邀请》中“项目联系方式”邮箱。如中标人未按要求及时发送通知邮件，由此导致的逾期退还投标保证金责任由中标人承担，采购代理机构不承担相应责任。</w:t>
            </w:r>
          </w:p>
        </w:tc>
      </w:tr>
      <w:tr w14:paraId="7D10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5B68CF0">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12.8.2</w:t>
            </w:r>
          </w:p>
        </w:tc>
        <w:tc>
          <w:tcPr>
            <w:tcW w:w="1701" w:type="dxa"/>
            <w:vMerge w:val="continue"/>
            <w:vAlign w:val="center"/>
          </w:tcPr>
          <w:p w14:paraId="0DCCC286">
            <w:pPr>
              <w:jc w:val="center"/>
              <w:rPr>
                <w:rFonts w:hint="default" w:ascii="Arial" w:hAnsi="Arial" w:cs="Arial"/>
                <w:sz w:val="24"/>
                <w:highlight w:val="none"/>
              </w:rPr>
            </w:pPr>
          </w:p>
        </w:tc>
        <w:tc>
          <w:tcPr>
            <w:tcW w:w="7540" w:type="dxa"/>
            <w:vAlign w:val="center"/>
          </w:tcPr>
          <w:p w14:paraId="2240DFC8">
            <w:pPr>
              <w:adjustRightInd w:val="0"/>
              <w:snapToGrid w:val="0"/>
              <w:jc w:val="left"/>
              <w:rPr>
                <w:rFonts w:hint="default" w:ascii="Arial" w:hAnsi="Arial" w:cs="Arial"/>
                <w:sz w:val="24"/>
                <w:highlight w:val="none"/>
              </w:rPr>
            </w:pPr>
            <w:r>
              <w:rPr>
                <w:rFonts w:hint="default" w:ascii="Arial" w:hAnsi="Arial" w:cs="Arial"/>
                <w:sz w:val="24"/>
                <w:highlight w:val="none"/>
              </w:rPr>
              <w:t>投标保证金可以不予退还的其他情形：</w:t>
            </w:r>
          </w:p>
          <w:p w14:paraId="463D6A7B">
            <w:pPr>
              <w:adjustRightInd w:val="0"/>
              <w:snapToGrid w:val="0"/>
              <w:jc w:val="left"/>
              <w:rPr>
                <w:rFonts w:hint="default" w:ascii="Arial" w:hAnsi="Arial" w:cs="Arial"/>
                <w:sz w:val="24"/>
                <w:highlight w:val="none"/>
              </w:rPr>
            </w:pPr>
            <w:r>
              <w:rPr>
                <w:rFonts w:hint="default" w:ascii="Arial" w:hAnsi="Arial" w:cs="Arial"/>
                <w:sz w:val="24"/>
                <w:highlight w:val="none"/>
              </w:rPr>
              <w:t>□无</w:t>
            </w:r>
          </w:p>
          <w:p w14:paraId="559E2F38">
            <w:pPr>
              <w:adjustRightInd w:val="0"/>
              <w:snapToGrid w:val="0"/>
              <w:jc w:val="left"/>
              <w:rPr>
                <w:rFonts w:hint="default" w:ascii="Arial" w:hAnsi="Arial" w:cs="Arial"/>
                <w:sz w:val="24"/>
                <w:highlight w:val="none"/>
              </w:rPr>
            </w:pPr>
            <w:r>
              <w:rPr>
                <w:rFonts w:hint="default" w:ascii="Arial" w:hAnsi="Arial" w:cs="Arial"/>
                <w:b/>
                <w:color w:val="000000"/>
                <w:sz w:val="24"/>
                <w:highlight w:val="none"/>
              </w:rPr>
              <w:t>■</w:t>
            </w:r>
            <w:r>
              <w:rPr>
                <w:rFonts w:hint="default" w:ascii="Arial" w:hAnsi="Arial" w:cs="Arial"/>
                <w:sz w:val="24"/>
                <w:highlight w:val="none"/>
              </w:rPr>
              <w:t>有，具体情形：</w:t>
            </w:r>
          </w:p>
          <w:p w14:paraId="05741DB5">
            <w:pPr>
              <w:adjustRightInd w:val="0"/>
              <w:snapToGrid w:val="0"/>
              <w:jc w:val="left"/>
              <w:rPr>
                <w:rFonts w:hint="default" w:ascii="Arial" w:hAnsi="Arial" w:cs="Arial"/>
                <w:sz w:val="24"/>
                <w:highlight w:val="none"/>
              </w:rPr>
            </w:pPr>
            <w:r>
              <w:rPr>
                <w:rFonts w:hint="default" w:ascii="Arial" w:hAnsi="Arial" w:cs="Arial"/>
                <w:sz w:val="24"/>
                <w:highlight w:val="none"/>
              </w:rPr>
              <w:t xml:space="preserve">（1）投标人在投标有效期内撤销其投标文件的； </w:t>
            </w:r>
          </w:p>
          <w:p w14:paraId="78F84D44">
            <w:pPr>
              <w:adjustRightInd w:val="0"/>
              <w:snapToGrid w:val="0"/>
              <w:jc w:val="left"/>
              <w:rPr>
                <w:rFonts w:hint="default" w:ascii="Arial" w:hAnsi="Arial" w:cs="Arial"/>
                <w:sz w:val="24"/>
                <w:highlight w:val="none"/>
              </w:rPr>
            </w:pPr>
            <w:r>
              <w:rPr>
                <w:rFonts w:hint="default" w:ascii="Arial" w:hAnsi="Arial" w:cs="Arial"/>
                <w:sz w:val="24"/>
                <w:highlight w:val="none"/>
              </w:rPr>
              <w:t>（2）中标后无正当理由不与采购人签订合同（即“放弃中标”），在签订合同时向采购人提出附加条件的。</w:t>
            </w:r>
          </w:p>
        </w:tc>
      </w:tr>
      <w:tr w14:paraId="1BFF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B71FA95">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13.1</w:t>
            </w:r>
          </w:p>
        </w:tc>
        <w:tc>
          <w:tcPr>
            <w:tcW w:w="1701" w:type="dxa"/>
            <w:vAlign w:val="center"/>
          </w:tcPr>
          <w:p w14:paraId="3223919A">
            <w:pPr>
              <w:jc w:val="center"/>
              <w:rPr>
                <w:rFonts w:hint="default" w:ascii="Arial" w:hAnsi="Arial" w:cs="Arial"/>
                <w:sz w:val="24"/>
                <w:highlight w:val="none"/>
              </w:rPr>
            </w:pPr>
            <w:r>
              <w:rPr>
                <w:rFonts w:hint="default" w:ascii="Arial" w:hAnsi="Arial" w:cs="Arial"/>
                <w:sz w:val="24"/>
                <w:highlight w:val="none"/>
              </w:rPr>
              <w:t>投标有效期</w:t>
            </w:r>
          </w:p>
        </w:tc>
        <w:tc>
          <w:tcPr>
            <w:tcW w:w="7540" w:type="dxa"/>
            <w:vAlign w:val="center"/>
          </w:tcPr>
          <w:p w14:paraId="19ED8C18">
            <w:pPr>
              <w:jc w:val="left"/>
              <w:rPr>
                <w:rFonts w:hint="default" w:ascii="Arial" w:hAnsi="Arial" w:cs="Arial"/>
                <w:sz w:val="24"/>
                <w:highlight w:val="none"/>
              </w:rPr>
            </w:pPr>
            <w:r>
              <w:rPr>
                <w:rFonts w:hint="default" w:ascii="Arial" w:hAnsi="Arial" w:cs="Arial"/>
                <w:sz w:val="24"/>
                <w:highlight w:val="none"/>
              </w:rPr>
              <w:t>自提交投标文件的截止之日起算</w:t>
            </w:r>
            <w:r>
              <w:rPr>
                <w:rFonts w:hint="default" w:ascii="Arial" w:hAnsi="Arial" w:cs="Arial"/>
                <w:sz w:val="24"/>
                <w:highlight w:val="none"/>
                <w:u w:val="single"/>
              </w:rPr>
              <w:t xml:space="preserve"> </w:t>
            </w:r>
            <w:r>
              <w:rPr>
                <w:rFonts w:hint="default" w:ascii="Arial" w:hAnsi="Arial" w:cs="Arial"/>
                <w:b/>
                <w:sz w:val="24"/>
                <w:highlight w:val="none"/>
                <w:u w:val="single"/>
              </w:rPr>
              <w:t xml:space="preserve">90 </w:t>
            </w:r>
            <w:r>
              <w:rPr>
                <w:rFonts w:hint="default" w:ascii="Arial" w:hAnsi="Arial" w:cs="Arial"/>
                <w:sz w:val="24"/>
                <w:highlight w:val="none"/>
              </w:rPr>
              <w:t>日历天。</w:t>
            </w:r>
          </w:p>
        </w:tc>
      </w:tr>
      <w:tr w14:paraId="693A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5D687A6">
            <w:pPr>
              <w:pStyle w:val="24"/>
              <w:adjustRightInd w:val="0"/>
              <w:snapToGrid w:val="0"/>
              <w:jc w:val="center"/>
              <w:rPr>
                <w:rFonts w:hint="default" w:ascii="Arial" w:hAnsi="Arial" w:cs="Arial"/>
                <w:sz w:val="24"/>
                <w:szCs w:val="24"/>
                <w:highlight w:val="none"/>
              </w:rPr>
            </w:pPr>
            <w:bookmarkStart w:id="69" w:name="OLE_LINK1"/>
            <w:r>
              <w:rPr>
                <w:rFonts w:hint="default" w:ascii="Arial" w:hAnsi="Arial" w:cs="Arial"/>
                <w:sz w:val="24"/>
                <w:szCs w:val="24"/>
                <w:highlight w:val="none"/>
              </w:rPr>
              <w:t>18.2</w:t>
            </w:r>
            <w:bookmarkEnd w:id="69"/>
          </w:p>
        </w:tc>
        <w:tc>
          <w:tcPr>
            <w:tcW w:w="1701" w:type="dxa"/>
            <w:vAlign w:val="center"/>
          </w:tcPr>
          <w:p w14:paraId="347FCA10">
            <w:pPr>
              <w:jc w:val="center"/>
              <w:rPr>
                <w:rFonts w:hint="default" w:ascii="Arial" w:hAnsi="Arial" w:cs="Arial"/>
                <w:sz w:val="24"/>
                <w:highlight w:val="none"/>
              </w:rPr>
            </w:pPr>
            <w:r>
              <w:rPr>
                <w:rFonts w:hint="default" w:ascii="Arial" w:hAnsi="Arial" w:cs="Arial"/>
                <w:sz w:val="24"/>
                <w:highlight w:val="none"/>
              </w:rPr>
              <w:t>解密时间</w:t>
            </w:r>
          </w:p>
        </w:tc>
        <w:tc>
          <w:tcPr>
            <w:tcW w:w="7540" w:type="dxa"/>
            <w:vAlign w:val="center"/>
          </w:tcPr>
          <w:p w14:paraId="272141B3">
            <w:pPr>
              <w:jc w:val="left"/>
              <w:rPr>
                <w:rFonts w:hint="default" w:ascii="Arial" w:hAnsi="Arial" w:cs="Arial"/>
                <w:sz w:val="24"/>
                <w:highlight w:val="none"/>
              </w:rPr>
            </w:pPr>
            <w:r>
              <w:rPr>
                <w:rFonts w:hint="default" w:ascii="Arial" w:hAnsi="Arial" w:cs="Arial"/>
                <w:sz w:val="24"/>
                <w:highlight w:val="none"/>
              </w:rPr>
              <w:t>解密时间：</w:t>
            </w:r>
            <w:r>
              <w:rPr>
                <w:rFonts w:hint="default" w:ascii="Arial" w:hAnsi="Arial" w:cs="Arial"/>
                <w:sz w:val="24"/>
                <w:highlight w:val="none"/>
                <w:u w:val="single"/>
              </w:rPr>
              <w:t>15</w:t>
            </w:r>
            <w:r>
              <w:rPr>
                <w:rFonts w:hint="default" w:ascii="Arial" w:hAnsi="Arial" w:cs="Arial"/>
                <w:sz w:val="24"/>
                <w:highlight w:val="none"/>
              </w:rPr>
              <w:t>分钟</w:t>
            </w:r>
          </w:p>
        </w:tc>
      </w:tr>
      <w:tr w14:paraId="5703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CB58C37">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22.1</w:t>
            </w:r>
          </w:p>
        </w:tc>
        <w:tc>
          <w:tcPr>
            <w:tcW w:w="1701" w:type="dxa"/>
            <w:vAlign w:val="center"/>
          </w:tcPr>
          <w:p w14:paraId="40521754">
            <w:pPr>
              <w:jc w:val="center"/>
              <w:rPr>
                <w:rFonts w:hint="default" w:ascii="Arial" w:hAnsi="Arial" w:cs="Arial"/>
                <w:sz w:val="24"/>
                <w:highlight w:val="none"/>
              </w:rPr>
            </w:pPr>
            <w:r>
              <w:rPr>
                <w:rFonts w:hint="default" w:ascii="Arial" w:hAnsi="Arial" w:cs="Arial"/>
                <w:sz w:val="24"/>
                <w:highlight w:val="none"/>
              </w:rPr>
              <w:t>确定中标人</w:t>
            </w:r>
          </w:p>
        </w:tc>
        <w:tc>
          <w:tcPr>
            <w:tcW w:w="7540" w:type="dxa"/>
            <w:vAlign w:val="center"/>
          </w:tcPr>
          <w:p w14:paraId="12E10A1F">
            <w:pPr>
              <w:pStyle w:val="24"/>
              <w:adjustRightInd w:val="0"/>
              <w:snapToGrid w:val="0"/>
              <w:rPr>
                <w:rFonts w:hint="default" w:ascii="Arial" w:hAnsi="Arial" w:cs="Arial"/>
                <w:sz w:val="24"/>
                <w:highlight w:val="none"/>
              </w:rPr>
            </w:pPr>
            <w:r>
              <w:rPr>
                <w:rFonts w:hint="default" w:ascii="Arial" w:hAnsi="Arial" w:cs="Arial"/>
                <w:sz w:val="24"/>
                <w:highlight w:val="none"/>
              </w:rPr>
              <w:t>中标候选人并列的，采购人是否委托评标委员会确定中标人：</w:t>
            </w:r>
          </w:p>
          <w:p w14:paraId="666C2BE4">
            <w:pPr>
              <w:pStyle w:val="24"/>
              <w:adjustRightInd w:val="0"/>
              <w:snapToGrid w:val="0"/>
              <w:rPr>
                <w:rFonts w:hint="default" w:ascii="Arial" w:hAnsi="Arial" w:cs="Arial"/>
                <w:sz w:val="24"/>
                <w:highlight w:val="none"/>
              </w:rPr>
            </w:pPr>
            <w:r>
              <w:rPr>
                <w:rFonts w:hint="default" w:ascii="Arial" w:hAnsi="Arial" w:cs="Arial"/>
                <w:sz w:val="24"/>
                <w:highlight w:val="none"/>
              </w:rPr>
              <w:t>□否</w:t>
            </w:r>
          </w:p>
          <w:p w14:paraId="1288147E">
            <w:pPr>
              <w:pStyle w:val="24"/>
              <w:adjustRightInd w:val="0"/>
              <w:snapToGrid w:val="0"/>
              <w:rPr>
                <w:rFonts w:hint="default" w:ascii="Arial" w:hAnsi="Arial" w:cs="Arial"/>
                <w:sz w:val="24"/>
                <w:highlight w:val="none"/>
              </w:rPr>
            </w:pPr>
            <w:r>
              <w:rPr>
                <w:rFonts w:hint="default" w:ascii="Arial" w:hAnsi="Arial" w:cs="Arial"/>
                <w:b/>
                <w:color w:val="000000"/>
                <w:sz w:val="24"/>
                <w:highlight w:val="none"/>
              </w:rPr>
              <w:t>■</w:t>
            </w:r>
            <w:r>
              <w:rPr>
                <w:rFonts w:hint="default" w:ascii="Arial" w:hAnsi="Arial" w:cs="Arial"/>
                <w:sz w:val="24"/>
                <w:highlight w:val="none"/>
              </w:rPr>
              <w:t>是</w:t>
            </w:r>
          </w:p>
          <w:p w14:paraId="1BE2D51A">
            <w:pPr>
              <w:pStyle w:val="24"/>
              <w:adjustRightInd w:val="0"/>
              <w:snapToGrid w:val="0"/>
              <w:rPr>
                <w:rFonts w:hint="default" w:ascii="Arial" w:hAnsi="Arial" w:cs="Arial"/>
                <w:highlight w:val="none"/>
              </w:rPr>
            </w:pPr>
            <w:r>
              <w:rPr>
                <w:rFonts w:hint="default" w:ascii="Arial" w:hAnsi="Arial" w:cs="Arial"/>
                <w:sz w:val="24"/>
                <w:highlight w:val="none"/>
              </w:rPr>
              <w:t>中标候选人并列的，按照以下方式确定中标人：</w:t>
            </w:r>
            <w:r>
              <w:rPr>
                <w:rFonts w:hint="default" w:ascii="Arial" w:hAnsi="Arial" w:cs="Arial"/>
                <w:highlight w:val="none"/>
              </w:rPr>
              <w:t xml:space="preserve"> </w:t>
            </w:r>
          </w:p>
          <w:p w14:paraId="2DBA1769">
            <w:pPr>
              <w:pStyle w:val="24"/>
              <w:adjustRightInd w:val="0"/>
              <w:snapToGrid w:val="0"/>
              <w:rPr>
                <w:rFonts w:hint="default" w:ascii="Arial" w:hAnsi="Arial" w:cs="Arial"/>
                <w:sz w:val="24"/>
                <w:highlight w:val="none"/>
              </w:rPr>
            </w:pPr>
            <w:r>
              <w:rPr>
                <w:rFonts w:hint="default" w:ascii="Arial" w:hAnsi="Arial" w:cs="Arial"/>
                <w:b/>
                <w:color w:val="000000"/>
                <w:sz w:val="24"/>
                <w:highlight w:val="none"/>
              </w:rPr>
              <w:t>■</w:t>
            </w:r>
            <w:r>
              <w:rPr>
                <w:rFonts w:hint="default" w:ascii="Arial" w:hAnsi="Arial" w:cs="Arial"/>
                <w:sz w:val="24"/>
                <w:highlight w:val="none"/>
              </w:rPr>
              <w:t>得分且投标报价均相同的，以技术部分得分高者为中标人</w:t>
            </w:r>
          </w:p>
          <w:p w14:paraId="2631AB95">
            <w:pPr>
              <w:jc w:val="left"/>
              <w:rPr>
                <w:rFonts w:hint="default" w:ascii="Arial" w:hAnsi="Arial" w:cs="Arial"/>
                <w:sz w:val="24"/>
                <w:highlight w:val="none"/>
                <w:u w:val="single"/>
              </w:rPr>
            </w:pPr>
            <w:r>
              <w:rPr>
                <w:rFonts w:hint="default" w:ascii="Arial" w:hAnsi="Arial" w:cs="Arial"/>
                <w:sz w:val="24"/>
                <w:highlight w:val="none"/>
              </w:rPr>
              <w:t>□随机抽取</w:t>
            </w:r>
          </w:p>
        </w:tc>
      </w:tr>
      <w:tr w14:paraId="59BC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F0BB596">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25.5</w:t>
            </w:r>
          </w:p>
        </w:tc>
        <w:tc>
          <w:tcPr>
            <w:tcW w:w="1701" w:type="dxa"/>
            <w:vAlign w:val="center"/>
          </w:tcPr>
          <w:p w14:paraId="79ACC99E">
            <w:pPr>
              <w:jc w:val="center"/>
              <w:rPr>
                <w:rFonts w:hint="default" w:ascii="Arial" w:hAnsi="Arial" w:cs="Arial"/>
                <w:sz w:val="24"/>
                <w:highlight w:val="none"/>
              </w:rPr>
            </w:pPr>
            <w:r>
              <w:rPr>
                <w:rFonts w:hint="default" w:ascii="Arial" w:hAnsi="Arial" w:cs="Arial"/>
                <w:sz w:val="24"/>
                <w:highlight w:val="none"/>
              </w:rPr>
              <w:t>分包</w:t>
            </w:r>
          </w:p>
        </w:tc>
        <w:tc>
          <w:tcPr>
            <w:tcW w:w="7540" w:type="dxa"/>
            <w:vAlign w:val="center"/>
          </w:tcPr>
          <w:p w14:paraId="09807C06">
            <w:pPr>
              <w:jc w:val="left"/>
              <w:rPr>
                <w:rFonts w:hint="default" w:ascii="Arial" w:hAnsi="Arial" w:cs="Arial" w:eastAsiaTheme="minorEastAsia"/>
                <w:sz w:val="24"/>
                <w:highlight w:val="none"/>
              </w:rPr>
            </w:pPr>
            <w:r>
              <w:rPr>
                <w:rFonts w:hint="default" w:ascii="Arial" w:hAnsi="Arial" w:cs="Arial" w:eastAsiaTheme="minorEastAsia"/>
                <w:sz w:val="24"/>
                <w:highlight w:val="none"/>
              </w:rPr>
              <w:t xml:space="preserve">本项目的非主体、非关键性工作是否允许分包： </w:t>
            </w:r>
          </w:p>
          <w:p w14:paraId="2188E5AF">
            <w:pPr>
              <w:jc w:val="left"/>
              <w:rPr>
                <w:rFonts w:hint="default" w:ascii="Arial" w:hAnsi="Arial" w:cs="Arial" w:eastAsiaTheme="minorEastAsia"/>
                <w:sz w:val="24"/>
                <w:highlight w:val="none"/>
              </w:rPr>
            </w:pPr>
            <w:r>
              <w:rPr>
                <w:rFonts w:hint="default" w:ascii="Arial" w:hAnsi="Arial" w:cs="Arial"/>
                <w:b/>
                <w:color w:val="000000"/>
                <w:sz w:val="24"/>
                <w:highlight w:val="none"/>
              </w:rPr>
              <w:t>■</w:t>
            </w:r>
            <w:r>
              <w:rPr>
                <w:rFonts w:hint="default" w:ascii="Arial" w:hAnsi="Arial" w:cs="Arial" w:eastAsiaTheme="minorEastAsia"/>
                <w:sz w:val="24"/>
                <w:highlight w:val="none"/>
              </w:rPr>
              <w:t>不允许</w:t>
            </w:r>
          </w:p>
          <w:p w14:paraId="17B36B8B">
            <w:pPr>
              <w:jc w:val="left"/>
              <w:rPr>
                <w:rFonts w:hint="default" w:ascii="Arial" w:hAnsi="Arial" w:cs="Arial"/>
                <w:sz w:val="24"/>
                <w:highlight w:val="none"/>
              </w:rPr>
            </w:pPr>
            <w:r>
              <w:rPr>
                <w:rFonts w:hint="default" w:ascii="Arial" w:hAnsi="Arial" w:cs="Arial" w:eastAsiaTheme="minorEastAsia"/>
                <w:sz w:val="24"/>
                <w:highlight w:val="none"/>
              </w:rPr>
              <w:t>□允许，具体要求：</w:t>
            </w:r>
          </w:p>
        </w:tc>
      </w:tr>
      <w:tr w14:paraId="0981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8D84405">
            <w:pPr>
              <w:pStyle w:val="259"/>
              <w:spacing w:before="69" w:line="202" w:lineRule="auto"/>
              <w:jc w:val="center"/>
              <w:rPr>
                <w:rFonts w:hint="default" w:ascii="Arial" w:hAnsi="Arial" w:eastAsia="宋体" w:cs="Arial"/>
                <w:sz w:val="24"/>
                <w:szCs w:val="24"/>
                <w:highlight w:val="none"/>
                <w:lang w:eastAsia="zh-CN"/>
              </w:rPr>
            </w:pPr>
            <w:r>
              <w:rPr>
                <w:rFonts w:hint="default" w:ascii="Arial" w:hAnsi="Arial" w:eastAsia="宋体" w:cs="Arial"/>
                <w:sz w:val="24"/>
                <w:szCs w:val="24"/>
                <w:highlight w:val="none"/>
                <w:lang w:eastAsia="zh-CN"/>
              </w:rPr>
              <w:t>25.6</w:t>
            </w:r>
          </w:p>
        </w:tc>
        <w:tc>
          <w:tcPr>
            <w:tcW w:w="1701" w:type="dxa"/>
            <w:vAlign w:val="center"/>
          </w:tcPr>
          <w:p w14:paraId="1473E0F1">
            <w:pPr>
              <w:spacing w:before="88" w:line="226" w:lineRule="auto"/>
              <w:jc w:val="center"/>
              <w:rPr>
                <w:rFonts w:hint="default" w:ascii="Arial" w:hAnsi="Arial" w:cs="Arial"/>
                <w:sz w:val="24"/>
                <w:highlight w:val="none"/>
              </w:rPr>
            </w:pPr>
            <w:r>
              <w:rPr>
                <w:rFonts w:hint="default" w:ascii="Arial" w:hAnsi="Arial" w:cs="Arial"/>
                <w:sz w:val="24"/>
                <w:highlight w:val="none"/>
              </w:rPr>
              <w:t>政采贷</w:t>
            </w:r>
          </w:p>
        </w:tc>
        <w:tc>
          <w:tcPr>
            <w:tcW w:w="7540" w:type="dxa"/>
          </w:tcPr>
          <w:p w14:paraId="1D7B5B2F">
            <w:pPr>
              <w:pStyle w:val="259"/>
              <w:spacing w:before="45" w:line="231" w:lineRule="auto"/>
              <w:rPr>
                <w:rFonts w:hint="default" w:ascii="Arial" w:hAnsi="Arial" w:cs="Arial"/>
                <w:sz w:val="24"/>
                <w:highlight w:val="none"/>
                <w:lang w:eastAsia="zh-CN"/>
              </w:rPr>
            </w:pPr>
            <w:r>
              <w:rPr>
                <w:rFonts w:hint="default" w:ascii="Arial" w:hAnsi="Arial" w:eastAsia="宋体" w:cs="Arial"/>
                <w:sz w:val="24"/>
                <w:szCs w:val="24"/>
                <w:highlight w:val="none"/>
                <w:lang w:eastAsia="zh-CN"/>
              </w:rPr>
              <w:t>为更大力度激发市场活力和社会创造力，增强发展动力，按照《北京市全面优化营商环境助力企业高质量发展实施方案》（京政办发〔2023〕   8号）部署，进一步加强政府采购合同线上融资“一站式”服务（以下简称“政采贷”），北京市财政局、中国人民银行营业管理部联合发布《关于推进政府采购合同线上融资有关工作的通知》（京财采购〔2023〕   637号）。有需求的供应商，可按上述通知要求办理“政采贷”。</w:t>
            </w:r>
          </w:p>
        </w:tc>
      </w:tr>
      <w:tr w14:paraId="45D2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E02CD39">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26.1.1</w:t>
            </w:r>
          </w:p>
        </w:tc>
        <w:tc>
          <w:tcPr>
            <w:tcW w:w="1701" w:type="dxa"/>
            <w:vAlign w:val="center"/>
          </w:tcPr>
          <w:p w14:paraId="268CCE0F">
            <w:pPr>
              <w:jc w:val="center"/>
              <w:rPr>
                <w:rFonts w:hint="default" w:ascii="Arial" w:hAnsi="Arial" w:cs="Arial"/>
                <w:sz w:val="24"/>
                <w:highlight w:val="none"/>
              </w:rPr>
            </w:pPr>
            <w:r>
              <w:rPr>
                <w:rFonts w:hint="default" w:ascii="Arial" w:hAnsi="Arial" w:cs="Arial"/>
                <w:sz w:val="24"/>
                <w:highlight w:val="none"/>
              </w:rPr>
              <w:t>询问</w:t>
            </w:r>
          </w:p>
        </w:tc>
        <w:tc>
          <w:tcPr>
            <w:tcW w:w="7540" w:type="dxa"/>
            <w:vAlign w:val="center"/>
          </w:tcPr>
          <w:p w14:paraId="64DA8CA3">
            <w:pPr>
              <w:jc w:val="left"/>
              <w:rPr>
                <w:rFonts w:hint="default" w:ascii="Arial" w:hAnsi="Arial" w:cs="Arial"/>
                <w:sz w:val="24"/>
                <w:highlight w:val="none"/>
              </w:rPr>
            </w:pPr>
            <w:r>
              <w:rPr>
                <w:rFonts w:hint="default" w:ascii="Arial" w:hAnsi="Arial" w:cs="Arial"/>
                <w:sz w:val="24"/>
                <w:highlight w:val="none"/>
              </w:rPr>
              <w:t>询问提出形式：书面形式。</w:t>
            </w:r>
          </w:p>
        </w:tc>
      </w:tr>
      <w:tr w14:paraId="52C5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226CBEC">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26.3</w:t>
            </w:r>
          </w:p>
        </w:tc>
        <w:tc>
          <w:tcPr>
            <w:tcW w:w="1701" w:type="dxa"/>
            <w:vAlign w:val="center"/>
          </w:tcPr>
          <w:p w14:paraId="141DAB7C">
            <w:pPr>
              <w:jc w:val="center"/>
              <w:rPr>
                <w:rFonts w:hint="default" w:ascii="Arial" w:hAnsi="Arial" w:cs="Arial"/>
                <w:sz w:val="24"/>
                <w:highlight w:val="none"/>
              </w:rPr>
            </w:pPr>
            <w:r>
              <w:rPr>
                <w:rFonts w:hint="default" w:ascii="Arial" w:hAnsi="Arial" w:cs="Arial"/>
                <w:sz w:val="24"/>
                <w:highlight w:val="none"/>
              </w:rPr>
              <w:t>联系方式</w:t>
            </w:r>
          </w:p>
        </w:tc>
        <w:tc>
          <w:tcPr>
            <w:tcW w:w="7540" w:type="dxa"/>
            <w:vAlign w:val="center"/>
          </w:tcPr>
          <w:p w14:paraId="500EF4AE">
            <w:pPr>
              <w:jc w:val="left"/>
              <w:rPr>
                <w:rFonts w:hint="default" w:ascii="Arial" w:hAnsi="Arial" w:cs="Arial"/>
                <w:sz w:val="24"/>
                <w:highlight w:val="none"/>
              </w:rPr>
            </w:pPr>
            <w:r>
              <w:rPr>
                <w:rFonts w:hint="default" w:ascii="Arial" w:hAnsi="Arial" w:cs="Arial"/>
                <w:sz w:val="24"/>
                <w:highlight w:val="none"/>
              </w:rPr>
              <w:t>接收询问和质疑的联系方式</w:t>
            </w:r>
          </w:p>
          <w:p w14:paraId="67D07031">
            <w:pPr>
              <w:jc w:val="left"/>
              <w:rPr>
                <w:rFonts w:hint="default" w:ascii="Arial" w:hAnsi="Arial" w:cs="Arial"/>
                <w:sz w:val="24"/>
                <w:highlight w:val="none"/>
              </w:rPr>
            </w:pPr>
            <w:r>
              <w:rPr>
                <w:rFonts w:hint="default" w:ascii="Arial" w:hAnsi="Arial" w:cs="Arial"/>
                <w:sz w:val="24"/>
                <w:highlight w:val="none"/>
              </w:rPr>
              <w:t>联系部门：中化商务有限公司；</w:t>
            </w:r>
          </w:p>
          <w:p w14:paraId="31F74504">
            <w:pPr>
              <w:jc w:val="left"/>
              <w:rPr>
                <w:rFonts w:hint="default" w:ascii="Arial" w:hAnsi="Arial" w:cs="Arial"/>
                <w:sz w:val="24"/>
                <w:highlight w:val="none"/>
              </w:rPr>
            </w:pPr>
            <w:r>
              <w:rPr>
                <w:rFonts w:hint="default" w:ascii="Arial" w:hAnsi="Arial" w:cs="Arial"/>
                <w:sz w:val="24"/>
                <w:highlight w:val="none"/>
              </w:rPr>
              <w:t>联系电话：16600031224；</w:t>
            </w:r>
          </w:p>
          <w:p w14:paraId="6C295D4A">
            <w:pPr>
              <w:jc w:val="left"/>
              <w:rPr>
                <w:rFonts w:hint="default" w:ascii="Arial" w:hAnsi="Arial" w:cs="Arial"/>
                <w:sz w:val="24"/>
                <w:highlight w:val="none"/>
              </w:rPr>
            </w:pPr>
            <w:r>
              <w:rPr>
                <w:rFonts w:hint="default" w:ascii="Arial" w:hAnsi="Arial" w:cs="Arial"/>
                <w:sz w:val="24"/>
                <w:highlight w:val="none"/>
              </w:rPr>
              <w:t>通讯地址：北京市丰台区丽泽路24号平安幸福中心B座26层；zhanglifu01@sinochem.com。</w:t>
            </w:r>
          </w:p>
        </w:tc>
      </w:tr>
      <w:tr w14:paraId="410D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136F297A">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4DD43F5D">
            <w:pPr>
              <w:jc w:val="center"/>
              <w:rPr>
                <w:rFonts w:hint="default" w:ascii="Arial" w:hAnsi="Arial" w:cs="Arial"/>
                <w:sz w:val="24"/>
                <w:highlight w:val="none"/>
              </w:rPr>
            </w:pPr>
            <w:r>
              <w:rPr>
                <w:rFonts w:hint="default" w:ascii="Arial" w:hAnsi="Arial" w:cs="Arial"/>
                <w:sz w:val="24"/>
                <w:highlight w:val="none"/>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293853EE">
            <w:pPr>
              <w:jc w:val="left"/>
              <w:rPr>
                <w:rFonts w:hint="default" w:ascii="Arial" w:hAnsi="Arial" w:cs="Arial"/>
                <w:sz w:val="24"/>
                <w:highlight w:val="none"/>
              </w:rPr>
            </w:pPr>
            <w:r>
              <w:rPr>
                <w:rFonts w:hint="default" w:ascii="Arial" w:hAnsi="Arial" w:cs="Arial"/>
                <w:sz w:val="24"/>
                <w:highlight w:val="none"/>
              </w:rPr>
              <w:t>收费对象：</w:t>
            </w:r>
          </w:p>
          <w:p w14:paraId="7AA4703C">
            <w:pPr>
              <w:jc w:val="left"/>
              <w:rPr>
                <w:rFonts w:hint="default" w:ascii="Arial" w:hAnsi="Arial" w:cs="Arial"/>
                <w:sz w:val="24"/>
                <w:highlight w:val="none"/>
              </w:rPr>
            </w:pPr>
            <w:r>
              <w:rPr>
                <w:rFonts w:hint="default" w:ascii="Arial" w:hAnsi="Arial" w:cs="Arial"/>
                <w:sz w:val="24"/>
                <w:highlight w:val="none"/>
              </w:rPr>
              <w:t>□采购人</w:t>
            </w:r>
          </w:p>
          <w:p w14:paraId="309487CE">
            <w:pPr>
              <w:jc w:val="left"/>
              <w:rPr>
                <w:rFonts w:hint="default" w:ascii="Arial" w:hAnsi="Arial" w:cs="Arial"/>
                <w:sz w:val="24"/>
                <w:highlight w:val="none"/>
              </w:rPr>
            </w:pPr>
            <w:r>
              <w:rPr>
                <w:rFonts w:hint="default" w:ascii="Arial" w:hAnsi="Arial" w:cs="Arial"/>
                <w:b/>
                <w:color w:val="000000"/>
                <w:sz w:val="24"/>
                <w:highlight w:val="none"/>
              </w:rPr>
              <w:t>■</w:t>
            </w:r>
            <w:r>
              <w:rPr>
                <w:rFonts w:hint="default" w:ascii="Arial" w:hAnsi="Arial" w:cs="Arial"/>
                <w:sz w:val="24"/>
                <w:highlight w:val="none"/>
              </w:rPr>
              <w:t>中标人</w:t>
            </w:r>
          </w:p>
          <w:p w14:paraId="054FED45">
            <w:pPr>
              <w:pStyle w:val="262"/>
              <w:jc w:val="left"/>
              <w:rPr>
                <w:rFonts w:hint="default" w:ascii="Arial" w:hAnsi="Arial" w:eastAsia="宋体" w:cs="Arial"/>
                <w:sz w:val="24"/>
                <w:highlight w:val="none"/>
              </w:rPr>
            </w:pPr>
            <w:r>
              <w:rPr>
                <w:rFonts w:hint="default" w:ascii="Arial" w:hAnsi="Arial" w:eastAsia="宋体" w:cs="Arial"/>
                <w:sz w:val="24"/>
                <w:highlight w:val="none"/>
              </w:rPr>
              <w:t>收费标准：以</w:t>
            </w:r>
            <w:r>
              <w:rPr>
                <w:rFonts w:hint="eastAsia" w:ascii="Arial" w:hAnsi="Arial" w:eastAsia="宋体" w:cs="Arial"/>
                <w:sz w:val="24"/>
                <w:highlight w:val="none"/>
                <w:lang w:val="en-US" w:eastAsia="zh-CN"/>
              </w:rPr>
              <w:t>中标价格</w:t>
            </w:r>
            <w:bookmarkStart w:id="966" w:name="_GoBack"/>
            <w:bookmarkEnd w:id="966"/>
            <w:r>
              <w:rPr>
                <w:rFonts w:hint="default" w:ascii="Arial" w:hAnsi="Arial" w:eastAsia="宋体" w:cs="Arial"/>
                <w:sz w:val="24"/>
                <w:highlight w:val="none"/>
              </w:rPr>
              <w:t>为基数，参照原计价格[2002]1980号、发改办价格[2003]857号文件规定的服务费标准【下浮20%】向采购代理机构缴纳招标代理服务费，下浮前的收费标准具体如下：</w:t>
            </w:r>
          </w:p>
          <w:tbl>
            <w:tblPr>
              <w:tblStyle w:val="44"/>
              <w:tblW w:w="6500" w:type="dxa"/>
              <w:jc w:val="center"/>
              <w:tblLayout w:type="fixed"/>
              <w:tblCellMar>
                <w:top w:w="0" w:type="dxa"/>
                <w:left w:w="108" w:type="dxa"/>
                <w:bottom w:w="0" w:type="dxa"/>
                <w:right w:w="108" w:type="dxa"/>
              </w:tblCellMar>
            </w:tblPr>
            <w:tblGrid>
              <w:gridCol w:w="2126"/>
              <w:gridCol w:w="1458"/>
              <w:gridCol w:w="1458"/>
              <w:gridCol w:w="1458"/>
            </w:tblGrid>
            <w:tr w14:paraId="63E0357B">
              <w:tblPrEx>
                <w:tblCellMar>
                  <w:top w:w="0" w:type="dxa"/>
                  <w:left w:w="108" w:type="dxa"/>
                  <w:bottom w:w="0" w:type="dxa"/>
                  <w:right w:w="108" w:type="dxa"/>
                </w:tblCellMar>
              </w:tblPrEx>
              <w:trPr>
                <w:trHeight w:val="208" w:hRule="atLeast"/>
                <w:jc w:val="center"/>
              </w:trPr>
              <w:tc>
                <w:tcPr>
                  <w:tcW w:w="2126" w:type="dxa"/>
                  <w:vMerge w:val="restart"/>
                  <w:tcBorders>
                    <w:top w:val="single" w:color="auto" w:sz="8" w:space="0"/>
                    <w:left w:val="single" w:color="auto" w:sz="8" w:space="0"/>
                    <w:bottom w:val="single" w:color="auto" w:sz="4" w:space="0"/>
                    <w:right w:val="single" w:color="auto" w:sz="4" w:space="0"/>
                  </w:tcBorders>
                  <w:noWrap/>
                  <w:vAlign w:val="center"/>
                </w:tcPr>
                <w:p w14:paraId="1BF41FF3">
                  <w:pPr>
                    <w:pStyle w:val="262"/>
                    <w:jc w:val="left"/>
                    <w:rPr>
                      <w:rFonts w:hint="default" w:ascii="Arial" w:hAnsi="Arial" w:eastAsia="Oxford Regular" w:cs="Arial"/>
                      <w:bCs/>
                      <w:highlight w:val="none"/>
                    </w:rPr>
                  </w:pPr>
                  <w:r>
                    <w:rPr>
                      <w:rFonts w:hint="default" w:ascii="Arial" w:hAnsi="Arial" w:eastAsia="Oxford Regular" w:cs="Arial"/>
                      <w:bCs/>
                      <w:highlight w:val="none"/>
                    </w:rPr>
                    <w:t>计算区间</w:t>
                  </w:r>
                </w:p>
                <w:p w14:paraId="1BF9BBFB">
                  <w:pPr>
                    <w:pStyle w:val="262"/>
                    <w:jc w:val="left"/>
                    <w:rPr>
                      <w:rFonts w:hint="default" w:ascii="Arial" w:hAnsi="Arial" w:eastAsia="Oxford Regular" w:cs="Arial"/>
                      <w:bCs/>
                      <w:highlight w:val="none"/>
                    </w:rPr>
                  </w:pPr>
                  <w:r>
                    <w:rPr>
                      <w:rFonts w:hint="default" w:ascii="Arial" w:hAnsi="Arial" w:eastAsia="Oxford Regular" w:cs="Arial"/>
                      <w:bCs/>
                      <w:highlight w:val="none"/>
                    </w:rPr>
                    <w:t>（万元人民币）</w:t>
                  </w:r>
                </w:p>
              </w:tc>
              <w:tc>
                <w:tcPr>
                  <w:tcW w:w="4374" w:type="dxa"/>
                  <w:gridSpan w:val="3"/>
                  <w:tcBorders>
                    <w:top w:val="single" w:color="auto" w:sz="8" w:space="0"/>
                    <w:left w:val="nil"/>
                    <w:bottom w:val="single" w:color="auto" w:sz="4" w:space="0"/>
                    <w:right w:val="single" w:color="auto" w:sz="4" w:space="0"/>
                  </w:tcBorders>
                  <w:noWrap/>
                  <w:vAlign w:val="center"/>
                </w:tcPr>
                <w:p w14:paraId="1A854898">
                  <w:pPr>
                    <w:pStyle w:val="262"/>
                    <w:jc w:val="center"/>
                    <w:rPr>
                      <w:rFonts w:hint="default" w:ascii="Arial" w:hAnsi="Arial" w:eastAsia="Oxford Regular" w:cs="Arial"/>
                      <w:bCs/>
                      <w:highlight w:val="none"/>
                    </w:rPr>
                  </w:pPr>
                  <w:r>
                    <w:rPr>
                      <w:rFonts w:hint="default" w:ascii="Arial" w:hAnsi="Arial" w:eastAsia="Oxford Regular" w:cs="Arial"/>
                      <w:bCs/>
                      <w:highlight w:val="none"/>
                    </w:rPr>
                    <w:t>收费标准</w:t>
                  </w:r>
                </w:p>
              </w:tc>
            </w:tr>
            <w:tr w14:paraId="739C31C9">
              <w:tblPrEx>
                <w:tblCellMar>
                  <w:top w:w="0" w:type="dxa"/>
                  <w:left w:w="108" w:type="dxa"/>
                  <w:bottom w:w="0" w:type="dxa"/>
                  <w:right w:w="108" w:type="dxa"/>
                </w:tblCellMar>
              </w:tblPrEx>
              <w:trPr>
                <w:trHeight w:val="214" w:hRule="atLeast"/>
                <w:jc w:val="center"/>
              </w:trPr>
              <w:tc>
                <w:tcPr>
                  <w:tcW w:w="2126" w:type="dxa"/>
                  <w:vMerge w:val="continue"/>
                  <w:tcBorders>
                    <w:top w:val="single" w:color="auto" w:sz="8" w:space="0"/>
                    <w:left w:val="single" w:color="auto" w:sz="8" w:space="0"/>
                    <w:bottom w:val="single" w:color="auto" w:sz="4" w:space="0"/>
                    <w:right w:val="single" w:color="auto" w:sz="4" w:space="0"/>
                  </w:tcBorders>
                  <w:vAlign w:val="center"/>
                </w:tcPr>
                <w:p w14:paraId="5694FABA">
                  <w:pPr>
                    <w:pStyle w:val="262"/>
                    <w:jc w:val="left"/>
                    <w:rPr>
                      <w:rFonts w:hint="default" w:ascii="Arial" w:hAnsi="Arial" w:eastAsia="Oxford Regular" w:cs="Arial"/>
                      <w:bCs/>
                      <w:highlight w:val="none"/>
                    </w:rPr>
                  </w:pPr>
                </w:p>
              </w:tc>
              <w:tc>
                <w:tcPr>
                  <w:tcW w:w="1458" w:type="dxa"/>
                  <w:tcBorders>
                    <w:top w:val="nil"/>
                    <w:left w:val="nil"/>
                    <w:bottom w:val="single" w:color="auto" w:sz="4" w:space="0"/>
                    <w:right w:val="single" w:color="auto" w:sz="4" w:space="0"/>
                  </w:tcBorders>
                  <w:noWrap/>
                  <w:vAlign w:val="center"/>
                </w:tcPr>
                <w:p w14:paraId="6B08C1F1">
                  <w:pPr>
                    <w:pStyle w:val="262"/>
                    <w:jc w:val="left"/>
                    <w:rPr>
                      <w:rFonts w:hint="default" w:ascii="Arial" w:hAnsi="Arial" w:eastAsia="Oxford Regular" w:cs="Arial"/>
                      <w:bCs/>
                      <w:highlight w:val="none"/>
                    </w:rPr>
                  </w:pPr>
                  <w:r>
                    <w:rPr>
                      <w:rFonts w:hint="default" w:ascii="Arial" w:hAnsi="Arial" w:eastAsia="Oxford Regular" w:cs="Arial"/>
                      <w:bCs/>
                      <w:highlight w:val="none"/>
                    </w:rPr>
                    <w:t>货物</w:t>
                  </w:r>
                </w:p>
              </w:tc>
              <w:tc>
                <w:tcPr>
                  <w:tcW w:w="1458" w:type="dxa"/>
                  <w:tcBorders>
                    <w:top w:val="nil"/>
                    <w:left w:val="nil"/>
                    <w:bottom w:val="single" w:color="auto" w:sz="4" w:space="0"/>
                    <w:right w:val="single" w:color="auto" w:sz="4" w:space="0"/>
                  </w:tcBorders>
                  <w:noWrap/>
                  <w:vAlign w:val="center"/>
                </w:tcPr>
                <w:p w14:paraId="30CC0B1F">
                  <w:pPr>
                    <w:pStyle w:val="262"/>
                    <w:jc w:val="left"/>
                    <w:rPr>
                      <w:rFonts w:hint="default" w:ascii="Arial" w:hAnsi="Arial" w:eastAsia="Oxford Regular" w:cs="Arial"/>
                      <w:bCs/>
                      <w:highlight w:val="none"/>
                    </w:rPr>
                  </w:pPr>
                  <w:r>
                    <w:rPr>
                      <w:rFonts w:hint="default" w:ascii="Arial" w:hAnsi="Arial" w:eastAsia="Oxford Regular" w:cs="Arial"/>
                      <w:bCs/>
                      <w:highlight w:val="none"/>
                    </w:rPr>
                    <w:t>服务</w:t>
                  </w:r>
                </w:p>
              </w:tc>
              <w:tc>
                <w:tcPr>
                  <w:tcW w:w="1458" w:type="dxa"/>
                  <w:tcBorders>
                    <w:top w:val="nil"/>
                    <w:left w:val="nil"/>
                    <w:bottom w:val="single" w:color="auto" w:sz="4" w:space="0"/>
                    <w:right w:val="single" w:color="auto" w:sz="4" w:space="0"/>
                  </w:tcBorders>
                  <w:noWrap/>
                  <w:vAlign w:val="center"/>
                </w:tcPr>
                <w:p w14:paraId="340C3271">
                  <w:pPr>
                    <w:pStyle w:val="262"/>
                    <w:jc w:val="left"/>
                    <w:rPr>
                      <w:rFonts w:hint="default" w:ascii="Arial" w:hAnsi="Arial" w:eastAsia="Oxford Regular" w:cs="Arial"/>
                      <w:bCs/>
                      <w:highlight w:val="none"/>
                    </w:rPr>
                  </w:pPr>
                  <w:r>
                    <w:rPr>
                      <w:rFonts w:hint="default" w:ascii="Arial" w:hAnsi="Arial" w:eastAsia="Oxford Regular" w:cs="Arial"/>
                      <w:bCs/>
                      <w:highlight w:val="none"/>
                    </w:rPr>
                    <w:t>工程</w:t>
                  </w:r>
                </w:p>
              </w:tc>
            </w:tr>
            <w:tr w14:paraId="10007C2F">
              <w:tblPrEx>
                <w:tblCellMar>
                  <w:top w:w="0" w:type="dxa"/>
                  <w:left w:w="108" w:type="dxa"/>
                  <w:bottom w:w="0" w:type="dxa"/>
                  <w:right w:w="108" w:type="dxa"/>
                </w:tblCellMar>
              </w:tblPrEx>
              <w:trPr>
                <w:trHeight w:val="271" w:hRule="atLeast"/>
                <w:jc w:val="center"/>
              </w:trPr>
              <w:tc>
                <w:tcPr>
                  <w:tcW w:w="2126" w:type="dxa"/>
                  <w:tcBorders>
                    <w:top w:val="nil"/>
                    <w:left w:val="single" w:color="auto" w:sz="8" w:space="0"/>
                    <w:bottom w:val="single" w:color="auto" w:sz="4" w:space="0"/>
                    <w:right w:val="single" w:color="auto" w:sz="4" w:space="0"/>
                  </w:tcBorders>
                  <w:vAlign w:val="bottom"/>
                </w:tcPr>
                <w:p w14:paraId="3988D570">
                  <w:pPr>
                    <w:pStyle w:val="262"/>
                    <w:jc w:val="left"/>
                    <w:rPr>
                      <w:rFonts w:hint="default" w:ascii="Arial" w:hAnsi="Arial" w:eastAsia="Oxford Regular" w:cs="Arial"/>
                      <w:bCs/>
                      <w:highlight w:val="none"/>
                    </w:rPr>
                  </w:pPr>
                  <w:r>
                    <w:rPr>
                      <w:rFonts w:hint="default" w:ascii="Arial" w:hAnsi="Arial" w:eastAsia="Oxford Regular" w:cs="Arial"/>
                      <w:bCs/>
                      <w:highlight w:val="none"/>
                    </w:rPr>
                    <w:t>100以下</w:t>
                  </w:r>
                </w:p>
              </w:tc>
              <w:tc>
                <w:tcPr>
                  <w:tcW w:w="1458" w:type="dxa"/>
                  <w:tcBorders>
                    <w:top w:val="nil"/>
                    <w:left w:val="nil"/>
                    <w:bottom w:val="single" w:color="auto" w:sz="4" w:space="0"/>
                    <w:right w:val="single" w:color="auto" w:sz="4" w:space="0"/>
                  </w:tcBorders>
                  <w:vAlign w:val="bottom"/>
                </w:tcPr>
                <w:p w14:paraId="65A81358">
                  <w:pPr>
                    <w:pStyle w:val="262"/>
                    <w:jc w:val="left"/>
                    <w:rPr>
                      <w:rFonts w:hint="default" w:ascii="Arial" w:hAnsi="Arial" w:eastAsia="Oxford Regular" w:cs="Arial"/>
                      <w:bCs/>
                      <w:highlight w:val="none"/>
                    </w:rPr>
                  </w:pPr>
                  <w:r>
                    <w:rPr>
                      <w:rFonts w:hint="default" w:ascii="Arial" w:hAnsi="Arial" w:eastAsia="Oxford Regular" w:cs="Arial"/>
                      <w:bCs/>
                      <w:highlight w:val="none"/>
                    </w:rPr>
                    <w:t>1.50%</w:t>
                  </w:r>
                </w:p>
              </w:tc>
              <w:tc>
                <w:tcPr>
                  <w:tcW w:w="1458" w:type="dxa"/>
                  <w:tcBorders>
                    <w:top w:val="nil"/>
                    <w:left w:val="nil"/>
                    <w:bottom w:val="single" w:color="auto" w:sz="4" w:space="0"/>
                    <w:right w:val="single" w:color="auto" w:sz="4" w:space="0"/>
                  </w:tcBorders>
                  <w:vAlign w:val="bottom"/>
                </w:tcPr>
                <w:p w14:paraId="25343008">
                  <w:pPr>
                    <w:pStyle w:val="262"/>
                    <w:jc w:val="left"/>
                    <w:rPr>
                      <w:rFonts w:hint="default" w:ascii="Arial" w:hAnsi="Arial" w:eastAsia="Oxford Regular" w:cs="Arial"/>
                      <w:bCs/>
                      <w:highlight w:val="none"/>
                    </w:rPr>
                  </w:pPr>
                  <w:r>
                    <w:rPr>
                      <w:rFonts w:hint="default" w:ascii="Arial" w:hAnsi="Arial" w:eastAsia="Oxford Regular" w:cs="Arial"/>
                      <w:bCs/>
                      <w:highlight w:val="none"/>
                    </w:rPr>
                    <w:t>1.50%</w:t>
                  </w:r>
                </w:p>
              </w:tc>
              <w:tc>
                <w:tcPr>
                  <w:tcW w:w="1458" w:type="dxa"/>
                  <w:tcBorders>
                    <w:top w:val="nil"/>
                    <w:left w:val="nil"/>
                    <w:bottom w:val="single" w:color="auto" w:sz="4" w:space="0"/>
                    <w:right w:val="single" w:color="auto" w:sz="4" w:space="0"/>
                  </w:tcBorders>
                  <w:vAlign w:val="bottom"/>
                </w:tcPr>
                <w:p w14:paraId="3CA43176">
                  <w:pPr>
                    <w:pStyle w:val="262"/>
                    <w:jc w:val="left"/>
                    <w:rPr>
                      <w:rFonts w:hint="default" w:ascii="Arial" w:hAnsi="Arial" w:eastAsia="Oxford Regular" w:cs="Arial"/>
                      <w:bCs/>
                      <w:highlight w:val="none"/>
                    </w:rPr>
                  </w:pPr>
                  <w:r>
                    <w:rPr>
                      <w:rFonts w:hint="default" w:ascii="Arial" w:hAnsi="Arial" w:eastAsia="Oxford Regular" w:cs="Arial"/>
                      <w:bCs/>
                      <w:highlight w:val="none"/>
                    </w:rPr>
                    <w:t>1.00%</w:t>
                  </w:r>
                </w:p>
              </w:tc>
            </w:tr>
            <w:tr w14:paraId="675DDEE6">
              <w:tblPrEx>
                <w:tblCellMar>
                  <w:top w:w="0" w:type="dxa"/>
                  <w:left w:w="108" w:type="dxa"/>
                  <w:bottom w:w="0" w:type="dxa"/>
                  <w:right w:w="108" w:type="dxa"/>
                </w:tblCellMar>
              </w:tblPrEx>
              <w:trPr>
                <w:trHeight w:val="218" w:hRule="atLeast"/>
                <w:jc w:val="center"/>
              </w:trPr>
              <w:tc>
                <w:tcPr>
                  <w:tcW w:w="2126" w:type="dxa"/>
                  <w:tcBorders>
                    <w:top w:val="nil"/>
                    <w:left w:val="single" w:color="auto" w:sz="8" w:space="0"/>
                    <w:bottom w:val="single" w:color="auto" w:sz="4" w:space="0"/>
                    <w:right w:val="single" w:color="auto" w:sz="4" w:space="0"/>
                  </w:tcBorders>
                  <w:vAlign w:val="bottom"/>
                </w:tcPr>
                <w:p w14:paraId="5B8AAEB6">
                  <w:pPr>
                    <w:pStyle w:val="262"/>
                    <w:jc w:val="left"/>
                    <w:rPr>
                      <w:rFonts w:hint="default" w:ascii="Arial" w:hAnsi="Arial" w:eastAsia="Oxford Regular" w:cs="Arial"/>
                      <w:bCs/>
                      <w:highlight w:val="none"/>
                    </w:rPr>
                  </w:pPr>
                  <w:r>
                    <w:rPr>
                      <w:rFonts w:hint="default" w:ascii="Arial" w:hAnsi="Arial" w:eastAsia="Oxford Regular" w:cs="Arial"/>
                      <w:bCs/>
                      <w:highlight w:val="none"/>
                    </w:rPr>
                    <w:t>100~500</w:t>
                  </w:r>
                </w:p>
              </w:tc>
              <w:tc>
                <w:tcPr>
                  <w:tcW w:w="1458" w:type="dxa"/>
                  <w:tcBorders>
                    <w:top w:val="nil"/>
                    <w:left w:val="nil"/>
                    <w:bottom w:val="single" w:color="auto" w:sz="4" w:space="0"/>
                    <w:right w:val="single" w:color="auto" w:sz="4" w:space="0"/>
                  </w:tcBorders>
                  <w:vAlign w:val="bottom"/>
                </w:tcPr>
                <w:p w14:paraId="77A093C5">
                  <w:pPr>
                    <w:pStyle w:val="262"/>
                    <w:jc w:val="left"/>
                    <w:rPr>
                      <w:rFonts w:hint="default" w:ascii="Arial" w:hAnsi="Arial" w:eastAsia="Oxford Regular" w:cs="Arial"/>
                      <w:bCs/>
                      <w:highlight w:val="none"/>
                    </w:rPr>
                  </w:pPr>
                  <w:r>
                    <w:rPr>
                      <w:rFonts w:hint="default" w:ascii="Arial" w:hAnsi="Arial" w:eastAsia="Oxford Regular" w:cs="Arial"/>
                      <w:bCs/>
                      <w:highlight w:val="none"/>
                    </w:rPr>
                    <w:t>1.10%</w:t>
                  </w:r>
                </w:p>
              </w:tc>
              <w:tc>
                <w:tcPr>
                  <w:tcW w:w="1458" w:type="dxa"/>
                  <w:tcBorders>
                    <w:top w:val="nil"/>
                    <w:left w:val="nil"/>
                    <w:bottom w:val="single" w:color="auto" w:sz="4" w:space="0"/>
                    <w:right w:val="single" w:color="auto" w:sz="4" w:space="0"/>
                  </w:tcBorders>
                  <w:vAlign w:val="bottom"/>
                </w:tcPr>
                <w:p w14:paraId="39AE5474">
                  <w:pPr>
                    <w:pStyle w:val="262"/>
                    <w:jc w:val="left"/>
                    <w:rPr>
                      <w:rFonts w:hint="default" w:ascii="Arial" w:hAnsi="Arial" w:eastAsia="Oxford Regular" w:cs="Arial"/>
                      <w:bCs/>
                      <w:highlight w:val="none"/>
                    </w:rPr>
                  </w:pPr>
                  <w:r>
                    <w:rPr>
                      <w:rFonts w:hint="default" w:ascii="Arial" w:hAnsi="Arial" w:eastAsia="Oxford Regular" w:cs="Arial"/>
                      <w:bCs/>
                      <w:highlight w:val="none"/>
                    </w:rPr>
                    <w:t>0.80%</w:t>
                  </w:r>
                </w:p>
              </w:tc>
              <w:tc>
                <w:tcPr>
                  <w:tcW w:w="1458" w:type="dxa"/>
                  <w:tcBorders>
                    <w:top w:val="nil"/>
                    <w:left w:val="nil"/>
                    <w:bottom w:val="single" w:color="auto" w:sz="4" w:space="0"/>
                    <w:right w:val="single" w:color="auto" w:sz="4" w:space="0"/>
                  </w:tcBorders>
                  <w:vAlign w:val="bottom"/>
                </w:tcPr>
                <w:p w14:paraId="56BE141F">
                  <w:pPr>
                    <w:pStyle w:val="262"/>
                    <w:jc w:val="left"/>
                    <w:rPr>
                      <w:rFonts w:hint="default" w:ascii="Arial" w:hAnsi="Arial" w:eastAsia="Oxford Regular" w:cs="Arial"/>
                      <w:bCs/>
                      <w:highlight w:val="none"/>
                    </w:rPr>
                  </w:pPr>
                  <w:r>
                    <w:rPr>
                      <w:rFonts w:hint="default" w:ascii="Arial" w:hAnsi="Arial" w:eastAsia="Oxford Regular" w:cs="Arial"/>
                      <w:bCs/>
                      <w:highlight w:val="none"/>
                    </w:rPr>
                    <w:t>0.70%</w:t>
                  </w:r>
                </w:p>
              </w:tc>
            </w:tr>
            <w:tr w14:paraId="3CB9BFAB">
              <w:tblPrEx>
                <w:tblCellMar>
                  <w:top w:w="0" w:type="dxa"/>
                  <w:left w:w="108" w:type="dxa"/>
                  <w:bottom w:w="0" w:type="dxa"/>
                  <w:right w:w="108" w:type="dxa"/>
                </w:tblCellMar>
              </w:tblPrEx>
              <w:trPr>
                <w:trHeight w:val="195" w:hRule="atLeast"/>
                <w:jc w:val="center"/>
              </w:trPr>
              <w:tc>
                <w:tcPr>
                  <w:tcW w:w="2126" w:type="dxa"/>
                  <w:tcBorders>
                    <w:top w:val="nil"/>
                    <w:left w:val="single" w:color="auto" w:sz="8" w:space="0"/>
                    <w:bottom w:val="single" w:color="auto" w:sz="4" w:space="0"/>
                    <w:right w:val="single" w:color="auto" w:sz="4" w:space="0"/>
                  </w:tcBorders>
                  <w:vAlign w:val="bottom"/>
                </w:tcPr>
                <w:p w14:paraId="4F799334">
                  <w:pPr>
                    <w:pStyle w:val="262"/>
                    <w:jc w:val="left"/>
                    <w:rPr>
                      <w:rFonts w:hint="default" w:ascii="Arial" w:hAnsi="Arial" w:eastAsia="Oxford Regular" w:cs="Arial"/>
                      <w:bCs/>
                      <w:highlight w:val="none"/>
                    </w:rPr>
                  </w:pPr>
                  <w:r>
                    <w:rPr>
                      <w:rFonts w:hint="default" w:ascii="Arial" w:hAnsi="Arial" w:eastAsia="Oxford Regular" w:cs="Arial"/>
                      <w:bCs/>
                      <w:highlight w:val="none"/>
                    </w:rPr>
                    <w:t>500~1000</w:t>
                  </w:r>
                </w:p>
              </w:tc>
              <w:tc>
                <w:tcPr>
                  <w:tcW w:w="1458" w:type="dxa"/>
                  <w:tcBorders>
                    <w:top w:val="nil"/>
                    <w:left w:val="nil"/>
                    <w:bottom w:val="single" w:color="auto" w:sz="4" w:space="0"/>
                    <w:right w:val="single" w:color="auto" w:sz="4" w:space="0"/>
                  </w:tcBorders>
                  <w:vAlign w:val="bottom"/>
                </w:tcPr>
                <w:p w14:paraId="3B87B046">
                  <w:pPr>
                    <w:pStyle w:val="262"/>
                    <w:jc w:val="left"/>
                    <w:rPr>
                      <w:rFonts w:hint="default" w:ascii="Arial" w:hAnsi="Arial" w:eastAsia="Oxford Regular" w:cs="Arial"/>
                      <w:bCs/>
                      <w:highlight w:val="none"/>
                    </w:rPr>
                  </w:pPr>
                  <w:r>
                    <w:rPr>
                      <w:rFonts w:hint="default" w:ascii="Arial" w:hAnsi="Arial" w:eastAsia="Oxford Regular" w:cs="Arial"/>
                      <w:bCs/>
                      <w:highlight w:val="none"/>
                    </w:rPr>
                    <w:t>0.80%</w:t>
                  </w:r>
                </w:p>
              </w:tc>
              <w:tc>
                <w:tcPr>
                  <w:tcW w:w="1458" w:type="dxa"/>
                  <w:tcBorders>
                    <w:top w:val="nil"/>
                    <w:left w:val="nil"/>
                    <w:bottom w:val="single" w:color="auto" w:sz="4" w:space="0"/>
                    <w:right w:val="single" w:color="auto" w:sz="4" w:space="0"/>
                  </w:tcBorders>
                  <w:vAlign w:val="bottom"/>
                </w:tcPr>
                <w:p w14:paraId="7E6AFCAB">
                  <w:pPr>
                    <w:pStyle w:val="262"/>
                    <w:jc w:val="left"/>
                    <w:rPr>
                      <w:rFonts w:hint="default" w:ascii="Arial" w:hAnsi="Arial" w:eastAsia="Oxford Regular" w:cs="Arial"/>
                      <w:bCs/>
                      <w:highlight w:val="none"/>
                    </w:rPr>
                  </w:pPr>
                  <w:r>
                    <w:rPr>
                      <w:rFonts w:hint="default" w:ascii="Arial" w:hAnsi="Arial" w:eastAsia="Oxford Regular" w:cs="Arial"/>
                      <w:bCs/>
                      <w:highlight w:val="none"/>
                    </w:rPr>
                    <w:t>0.45%</w:t>
                  </w:r>
                </w:p>
              </w:tc>
              <w:tc>
                <w:tcPr>
                  <w:tcW w:w="1458" w:type="dxa"/>
                  <w:tcBorders>
                    <w:top w:val="nil"/>
                    <w:left w:val="nil"/>
                    <w:bottom w:val="single" w:color="auto" w:sz="4" w:space="0"/>
                    <w:right w:val="single" w:color="auto" w:sz="4" w:space="0"/>
                  </w:tcBorders>
                  <w:vAlign w:val="bottom"/>
                </w:tcPr>
                <w:p w14:paraId="4A331285">
                  <w:pPr>
                    <w:pStyle w:val="262"/>
                    <w:jc w:val="left"/>
                    <w:rPr>
                      <w:rFonts w:hint="default" w:ascii="Arial" w:hAnsi="Arial" w:eastAsia="Oxford Regular" w:cs="Arial"/>
                      <w:bCs/>
                      <w:highlight w:val="none"/>
                    </w:rPr>
                  </w:pPr>
                  <w:r>
                    <w:rPr>
                      <w:rFonts w:hint="default" w:ascii="Arial" w:hAnsi="Arial" w:eastAsia="Oxford Regular" w:cs="Arial"/>
                      <w:bCs/>
                      <w:highlight w:val="none"/>
                    </w:rPr>
                    <w:t>0.55%</w:t>
                  </w:r>
                </w:p>
              </w:tc>
            </w:tr>
            <w:tr w14:paraId="444DFC28">
              <w:tblPrEx>
                <w:tblCellMar>
                  <w:top w:w="0" w:type="dxa"/>
                  <w:left w:w="108" w:type="dxa"/>
                  <w:bottom w:w="0" w:type="dxa"/>
                  <w:right w:w="108" w:type="dxa"/>
                </w:tblCellMar>
              </w:tblPrEx>
              <w:trPr>
                <w:trHeight w:val="312" w:hRule="atLeast"/>
                <w:jc w:val="center"/>
              </w:trPr>
              <w:tc>
                <w:tcPr>
                  <w:tcW w:w="2126" w:type="dxa"/>
                  <w:tcBorders>
                    <w:top w:val="nil"/>
                    <w:left w:val="single" w:color="auto" w:sz="8" w:space="0"/>
                    <w:bottom w:val="single" w:color="auto" w:sz="4" w:space="0"/>
                    <w:right w:val="single" w:color="auto" w:sz="4" w:space="0"/>
                  </w:tcBorders>
                  <w:vAlign w:val="bottom"/>
                </w:tcPr>
                <w:p w14:paraId="618ABDC9">
                  <w:pPr>
                    <w:pStyle w:val="262"/>
                    <w:jc w:val="left"/>
                    <w:rPr>
                      <w:rFonts w:hint="default" w:ascii="Arial" w:hAnsi="Arial" w:eastAsia="Oxford Regular" w:cs="Arial"/>
                      <w:bCs/>
                      <w:highlight w:val="none"/>
                    </w:rPr>
                  </w:pPr>
                  <w:r>
                    <w:rPr>
                      <w:rFonts w:hint="default" w:ascii="Arial" w:hAnsi="Arial" w:eastAsia="Oxford Regular" w:cs="Arial"/>
                      <w:bCs/>
                      <w:highlight w:val="none"/>
                    </w:rPr>
                    <w:t>1000~5000</w:t>
                  </w:r>
                </w:p>
              </w:tc>
              <w:tc>
                <w:tcPr>
                  <w:tcW w:w="1458" w:type="dxa"/>
                  <w:tcBorders>
                    <w:top w:val="nil"/>
                    <w:left w:val="nil"/>
                    <w:bottom w:val="single" w:color="auto" w:sz="4" w:space="0"/>
                    <w:right w:val="single" w:color="auto" w:sz="4" w:space="0"/>
                  </w:tcBorders>
                  <w:vAlign w:val="bottom"/>
                </w:tcPr>
                <w:p w14:paraId="31CAB011">
                  <w:pPr>
                    <w:pStyle w:val="262"/>
                    <w:jc w:val="left"/>
                    <w:rPr>
                      <w:rFonts w:hint="default" w:ascii="Arial" w:hAnsi="Arial" w:eastAsia="Oxford Regular" w:cs="Arial"/>
                      <w:bCs/>
                      <w:highlight w:val="none"/>
                    </w:rPr>
                  </w:pPr>
                  <w:r>
                    <w:rPr>
                      <w:rFonts w:hint="default" w:ascii="Arial" w:hAnsi="Arial" w:eastAsia="Oxford Regular" w:cs="Arial"/>
                      <w:bCs/>
                      <w:highlight w:val="none"/>
                    </w:rPr>
                    <w:t>0.50%</w:t>
                  </w:r>
                </w:p>
              </w:tc>
              <w:tc>
                <w:tcPr>
                  <w:tcW w:w="1458" w:type="dxa"/>
                  <w:tcBorders>
                    <w:top w:val="nil"/>
                    <w:left w:val="nil"/>
                    <w:bottom w:val="single" w:color="auto" w:sz="4" w:space="0"/>
                    <w:right w:val="single" w:color="auto" w:sz="4" w:space="0"/>
                  </w:tcBorders>
                  <w:vAlign w:val="bottom"/>
                </w:tcPr>
                <w:p w14:paraId="59D75246">
                  <w:pPr>
                    <w:pStyle w:val="262"/>
                    <w:jc w:val="left"/>
                    <w:rPr>
                      <w:rFonts w:hint="default" w:ascii="Arial" w:hAnsi="Arial" w:eastAsia="Oxford Regular" w:cs="Arial"/>
                      <w:bCs/>
                      <w:highlight w:val="none"/>
                    </w:rPr>
                  </w:pPr>
                  <w:r>
                    <w:rPr>
                      <w:rFonts w:hint="default" w:ascii="Arial" w:hAnsi="Arial" w:eastAsia="Oxford Regular" w:cs="Arial"/>
                      <w:bCs/>
                      <w:highlight w:val="none"/>
                    </w:rPr>
                    <w:t>0.25%</w:t>
                  </w:r>
                </w:p>
              </w:tc>
              <w:tc>
                <w:tcPr>
                  <w:tcW w:w="1458" w:type="dxa"/>
                  <w:tcBorders>
                    <w:top w:val="nil"/>
                    <w:left w:val="nil"/>
                    <w:bottom w:val="single" w:color="auto" w:sz="4" w:space="0"/>
                    <w:right w:val="single" w:color="auto" w:sz="4" w:space="0"/>
                  </w:tcBorders>
                  <w:vAlign w:val="bottom"/>
                </w:tcPr>
                <w:p w14:paraId="35C5CBAF">
                  <w:pPr>
                    <w:pStyle w:val="262"/>
                    <w:jc w:val="left"/>
                    <w:rPr>
                      <w:rFonts w:hint="default" w:ascii="Arial" w:hAnsi="Arial" w:eastAsia="Oxford Regular" w:cs="Arial"/>
                      <w:bCs/>
                      <w:highlight w:val="none"/>
                    </w:rPr>
                  </w:pPr>
                  <w:r>
                    <w:rPr>
                      <w:rFonts w:hint="default" w:ascii="Arial" w:hAnsi="Arial" w:eastAsia="Oxford Regular" w:cs="Arial"/>
                      <w:bCs/>
                      <w:highlight w:val="none"/>
                    </w:rPr>
                    <w:t>0.35%</w:t>
                  </w:r>
                </w:p>
              </w:tc>
            </w:tr>
            <w:tr w14:paraId="5F56277E">
              <w:tblPrEx>
                <w:tblCellMar>
                  <w:top w:w="0" w:type="dxa"/>
                  <w:left w:w="108" w:type="dxa"/>
                  <w:bottom w:w="0" w:type="dxa"/>
                  <w:right w:w="108" w:type="dxa"/>
                </w:tblCellMar>
              </w:tblPrEx>
              <w:trPr>
                <w:trHeight w:val="246" w:hRule="atLeast"/>
                <w:jc w:val="center"/>
              </w:trPr>
              <w:tc>
                <w:tcPr>
                  <w:tcW w:w="2126" w:type="dxa"/>
                  <w:tcBorders>
                    <w:top w:val="nil"/>
                    <w:left w:val="single" w:color="auto" w:sz="8" w:space="0"/>
                    <w:bottom w:val="single" w:color="auto" w:sz="4" w:space="0"/>
                    <w:right w:val="single" w:color="auto" w:sz="4" w:space="0"/>
                  </w:tcBorders>
                  <w:vAlign w:val="bottom"/>
                </w:tcPr>
                <w:p w14:paraId="397D3FBD">
                  <w:pPr>
                    <w:pStyle w:val="262"/>
                    <w:jc w:val="left"/>
                    <w:rPr>
                      <w:rFonts w:hint="default" w:ascii="Arial" w:hAnsi="Arial" w:eastAsia="Oxford Regular" w:cs="Arial"/>
                      <w:bCs/>
                      <w:highlight w:val="none"/>
                    </w:rPr>
                  </w:pPr>
                  <w:r>
                    <w:rPr>
                      <w:rFonts w:hint="default" w:ascii="Arial" w:hAnsi="Arial" w:eastAsia="Oxford Regular" w:cs="Arial"/>
                      <w:bCs/>
                      <w:highlight w:val="none"/>
                    </w:rPr>
                    <w:t>5000~10000</w:t>
                  </w:r>
                </w:p>
              </w:tc>
              <w:tc>
                <w:tcPr>
                  <w:tcW w:w="1458" w:type="dxa"/>
                  <w:tcBorders>
                    <w:top w:val="nil"/>
                    <w:left w:val="nil"/>
                    <w:bottom w:val="single" w:color="auto" w:sz="4" w:space="0"/>
                    <w:right w:val="single" w:color="auto" w:sz="4" w:space="0"/>
                  </w:tcBorders>
                  <w:vAlign w:val="bottom"/>
                </w:tcPr>
                <w:p w14:paraId="387DD8DD">
                  <w:pPr>
                    <w:pStyle w:val="262"/>
                    <w:jc w:val="left"/>
                    <w:rPr>
                      <w:rFonts w:hint="default" w:ascii="Arial" w:hAnsi="Arial" w:eastAsia="Oxford Regular" w:cs="Arial"/>
                      <w:bCs/>
                      <w:highlight w:val="none"/>
                    </w:rPr>
                  </w:pPr>
                  <w:r>
                    <w:rPr>
                      <w:rFonts w:hint="default" w:ascii="Arial" w:hAnsi="Arial" w:eastAsia="Oxford Regular" w:cs="Arial"/>
                      <w:bCs/>
                      <w:highlight w:val="none"/>
                    </w:rPr>
                    <w:t>0.25%</w:t>
                  </w:r>
                </w:p>
              </w:tc>
              <w:tc>
                <w:tcPr>
                  <w:tcW w:w="1458" w:type="dxa"/>
                  <w:tcBorders>
                    <w:top w:val="nil"/>
                    <w:left w:val="nil"/>
                    <w:bottom w:val="single" w:color="auto" w:sz="4" w:space="0"/>
                    <w:right w:val="single" w:color="auto" w:sz="4" w:space="0"/>
                  </w:tcBorders>
                  <w:vAlign w:val="bottom"/>
                </w:tcPr>
                <w:p w14:paraId="60FF3C01">
                  <w:pPr>
                    <w:pStyle w:val="262"/>
                    <w:jc w:val="left"/>
                    <w:rPr>
                      <w:rFonts w:hint="default" w:ascii="Arial" w:hAnsi="Arial" w:eastAsia="Oxford Regular" w:cs="Arial"/>
                      <w:bCs/>
                      <w:highlight w:val="none"/>
                    </w:rPr>
                  </w:pPr>
                  <w:r>
                    <w:rPr>
                      <w:rFonts w:hint="default" w:ascii="Arial" w:hAnsi="Arial" w:eastAsia="Oxford Regular" w:cs="Arial"/>
                      <w:bCs/>
                      <w:highlight w:val="none"/>
                    </w:rPr>
                    <w:t>0.10%</w:t>
                  </w:r>
                </w:p>
              </w:tc>
              <w:tc>
                <w:tcPr>
                  <w:tcW w:w="1458" w:type="dxa"/>
                  <w:tcBorders>
                    <w:top w:val="nil"/>
                    <w:left w:val="nil"/>
                    <w:bottom w:val="single" w:color="auto" w:sz="4" w:space="0"/>
                    <w:right w:val="single" w:color="auto" w:sz="4" w:space="0"/>
                  </w:tcBorders>
                  <w:vAlign w:val="bottom"/>
                </w:tcPr>
                <w:p w14:paraId="3E1A4357">
                  <w:pPr>
                    <w:pStyle w:val="262"/>
                    <w:jc w:val="left"/>
                    <w:rPr>
                      <w:rFonts w:hint="default" w:ascii="Arial" w:hAnsi="Arial" w:eastAsia="Oxford Regular" w:cs="Arial"/>
                      <w:bCs/>
                      <w:highlight w:val="none"/>
                    </w:rPr>
                  </w:pPr>
                  <w:r>
                    <w:rPr>
                      <w:rFonts w:hint="default" w:ascii="Arial" w:hAnsi="Arial" w:eastAsia="Oxford Regular" w:cs="Arial"/>
                      <w:bCs/>
                      <w:highlight w:val="none"/>
                    </w:rPr>
                    <w:t>0.20%</w:t>
                  </w:r>
                </w:p>
              </w:tc>
            </w:tr>
            <w:tr w14:paraId="546082F4">
              <w:tblPrEx>
                <w:tblCellMar>
                  <w:top w:w="0" w:type="dxa"/>
                  <w:left w:w="108" w:type="dxa"/>
                  <w:bottom w:w="0" w:type="dxa"/>
                  <w:right w:w="108" w:type="dxa"/>
                </w:tblCellMar>
              </w:tblPrEx>
              <w:trPr>
                <w:trHeight w:val="222" w:hRule="atLeast"/>
                <w:jc w:val="center"/>
              </w:trPr>
              <w:tc>
                <w:tcPr>
                  <w:tcW w:w="2126" w:type="dxa"/>
                  <w:tcBorders>
                    <w:top w:val="single" w:color="auto" w:sz="4" w:space="0"/>
                    <w:left w:val="single" w:color="auto" w:sz="4" w:space="0"/>
                    <w:bottom w:val="single" w:color="auto" w:sz="4" w:space="0"/>
                    <w:right w:val="single" w:color="auto" w:sz="4" w:space="0"/>
                  </w:tcBorders>
                  <w:vAlign w:val="bottom"/>
                </w:tcPr>
                <w:p w14:paraId="408DDA49">
                  <w:pPr>
                    <w:pStyle w:val="262"/>
                    <w:jc w:val="left"/>
                    <w:rPr>
                      <w:rFonts w:hint="default" w:ascii="Arial" w:hAnsi="Arial" w:eastAsia="Oxford Regular" w:cs="Arial"/>
                      <w:bCs/>
                      <w:highlight w:val="none"/>
                    </w:rPr>
                  </w:pPr>
                  <w:r>
                    <w:rPr>
                      <w:rFonts w:hint="default" w:ascii="Arial" w:hAnsi="Arial" w:eastAsia="Oxford Regular" w:cs="Arial"/>
                      <w:bCs/>
                      <w:highlight w:val="none"/>
                    </w:rPr>
                    <w:t>10000~100000</w:t>
                  </w:r>
                </w:p>
              </w:tc>
              <w:tc>
                <w:tcPr>
                  <w:tcW w:w="1458" w:type="dxa"/>
                  <w:tcBorders>
                    <w:top w:val="single" w:color="auto" w:sz="4" w:space="0"/>
                    <w:left w:val="nil"/>
                    <w:bottom w:val="single" w:color="auto" w:sz="4" w:space="0"/>
                    <w:right w:val="single" w:color="auto" w:sz="4" w:space="0"/>
                  </w:tcBorders>
                  <w:vAlign w:val="bottom"/>
                </w:tcPr>
                <w:p w14:paraId="4D0B0F58">
                  <w:pPr>
                    <w:pStyle w:val="262"/>
                    <w:jc w:val="left"/>
                    <w:rPr>
                      <w:rFonts w:hint="default" w:ascii="Arial" w:hAnsi="Arial" w:eastAsia="Oxford Regular" w:cs="Arial"/>
                      <w:bCs/>
                      <w:highlight w:val="none"/>
                    </w:rPr>
                  </w:pPr>
                  <w:r>
                    <w:rPr>
                      <w:rFonts w:hint="default" w:ascii="Arial" w:hAnsi="Arial" w:eastAsia="Oxford Regular" w:cs="Arial"/>
                      <w:bCs/>
                      <w:highlight w:val="none"/>
                    </w:rPr>
                    <w:t>0.05%</w:t>
                  </w:r>
                </w:p>
              </w:tc>
              <w:tc>
                <w:tcPr>
                  <w:tcW w:w="1458" w:type="dxa"/>
                  <w:tcBorders>
                    <w:top w:val="single" w:color="auto" w:sz="4" w:space="0"/>
                    <w:left w:val="nil"/>
                    <w:bottom w:val="single" w:color="auto" w:sz="4" w:space="0"/>
                    <w:right w:val="single" w:color="auto" w:sz="4" w:space="0"/>
                  </w:tcBorders>
                  <w:vAlign w:val="bottom"/>
                </w:tcPr>
                <w:p w14:paraId="576DF456">
                  <w:pPr>
                    <w:pStyle w:val="262"/>
                    <w:jc w:val="left"/>
                    <w:rPr>
                      <w:rFonts w:hint="default" w:ascii="Arial" w:hAnsi="Arial" w:eastAsia="Oxford Regular" w:cs="Arial"/>
                      <w:bCs/>
                      <w:highlight w:val="none"/>
                    </w:rPr>
                  </w:pPr>
                  <w:r>
                    <w:rPr>
                      <w:rFonts w:hint="default" w:ascii="Arial" w:hAnsi="Arial" w:eastAsia="Oxford Regular" w:cs="Arial"/>
                      <w:bCs/>
                      <w:highlight w:val="none"/>
                    </w:rPr>
                    <w:t>0.05%</w:t>
                  </w:r>
                </w:p>
              </w:tc>
              <w:tc>
                <w:tcPr>
                  <w:tcW w:w="1458" w:type="dxa"/>
                  <w:tcBorders>
                    <w:top w:val="single" w:color="auto" w:sz="4" w:space="0"/>
                    <w:left w:val="nil"/>
                    <w:bottom w:val="single" w:color="auto" w:sz="4" w:space="0"/>
                    <w:right w:val="single" w:color="auto" w:sz="4" w:space="0"/>
                  </w:tcBorders>
                  <w:vAlign w:val="bottom"/>
                </w:tcPr>
                <w:p w14:paraId="7D47E820">
                  <w:pPr>
                    <w:pStyle w:val="262"/>
                    <w:jc w:val="left"/>
                    <w:rPr>
                      <w:rFonts w:hint="default" w:ascii="Arial" w:hAnsi="Arial" w:eastAsia="Oxford Regular" w:cs="Arial"/>
                      <w:bCs/>
                      <w:highlight w:val="none"/>
                    </w:rPr>
                  </w:pPr>
                  <w:r>
                    <w:rPr>
                      <w:rFonts w:hint="default" w:ascii="Arial" w:hAnsi="Arial" w:eastAsia="Oxford Regular" w:cs="Arial"/>
                      <w:bCs/>
                      <w:highlight w:val="none"/>
                    </w:rPr>
                    <w:t>0.05%</w:t>
                  </w:r>
                </w:p>
              </w:tc>
            </w:tr>
            <w:tr w14:paraId="3C85ED51">
              <w:tblPrEx>
                <w:tblCellMar>
                  <w:top w:w="0" w:type="dxa"/>
                  <w:left w:w="108" w:type="dxa"/>
                  <w:bottom w:w="0" w:type="dxa"/>
                  <w:right w:w="108" w:type="dxa"/>
                </w:tblCellMar>
              </w:tblPrEx>
              <w:trPr>
                <w:trHeight w:val="326" w:hRule="atLeast"/>
                <w:jc w:val="center"/>
              </w:trPr>
              <w:tc>
                <w:tcPr>
                  <w:tcW w:w="2126" w:type="dxa"/>
                  <w:tcBorders>
                    <w:top w:val="single" w:color="auto" w:sz="4" w:space="0"/>
                    <w:left w:val="single" w:color="auto" w:sz="4" w:space="0"/>
                    <w:bottom w:val="single" w:color="auto" w:sz="4" w:space="0"/>
                    <w:right w:val="single" w:color="auto" w:sz="4" w:space="0"/>
                  </w:tcBorders>
                  <w:vAlign w:val="bottom"/>
                </w:tcPr>
                <w:p w14:paraId="14FBF5A5">
                  <w:pPr>
                    <w:pStyle w:val="262"/>
                    <w:jc w:val="left"/>
                    <w:rPr>
                      <w:rFonts w:hint="default" w:ascii="Arial" w:hAnsi="Arial" w:eastAsia="Oxford Regular" w:cs="Arial"/>
                      <w:bCs/>
                      <w:highlight w:val="none"/>
                    </w:rPr>
                  </w:pPr>
                  <w:r>
                    <w:rPr>
                      <w:rFonts w:hint="default" w:ascii="Arial" w:hAnsi="Arial" w:eastAsia="Oxford Regular" w:cs="Arial"/>
                      <w:bCs/>
                      <w:highlight w:val="none"/>
                    </w:rPr>
                    <w:t>100000以上</w:t>
                  </w:r>
                </w:p>
              </w:tc>
              <w:tc>
                <w:tcPr>
                  <w:tcW w:w="1458" w:type="dxa"/>
                  <w:tcBorders>
                    <w:top w:val="single" w:color="auto" w:sz="4" w:space="0"/>
                    <w:left w:val="nil"/>
                    <w:bottom w:val="single" w:color="auto" w:sz="4" w:space="0"/>
                    <w:right w:val="single" w:color="auto" w:sz="4" w:space="0"/>
                  </w:tcBorders>
                  <w:vAlign w:val="bottom"/>
                </w:tcPr>
                <w:p w14:paraId="2D583C7D">
                  <w:pPr>
                    <w:pStyle w:val="262"/>
                    <w:jc w:val="left"/>
                    <w:rPr>
                      <w:rFonts w:hint="default" w:ascii="Arial" w:hAnsi="Arial" w:eastAsia="Oxford Regular" w:cs="Arial"/>
                      <w:bCs/>
                      <w:highlight w:val="none"/>
                    </w:rPr>
                  </w:pPr>
                  <w:r>
                    <w:rPr>
                      <w:rFonts w:hint="default" w:ascii="Arial" w:hAnsi="Arial" w:eastAsia="Oxford Regular" w:cs="Arial"/>
                      <w:bCs/>
                      <w:highlight w:val="none"/>
                    </w:rPr>
                    <w:t>0.01%</w:t>
                  </w:r>
                </w:p>
              </w:tc>
              <w:tc>
                <w:tcPr>
                  <w:tcW w:w="1458" w:type="dxa"/>
                  <w:tcBorders>
                    <w:top w:val="single" w:color="auto" w:sz="4" w:space="0"/>
                    <w:left w:val="nil"/>
                    <w:bottom w:val="single" w:color="auto" w:sz="4" w:space="0"/>
                    <w:right w:val="single" w:color="auto" w:sz="4" w:space="0"/>
                  </w:tcBorders>
                  <w:vAlign w:val="bottom"/>
                </w:tcPr>
                <w:p w14:paraId="2499808B">
                  <w:pPr>
                    <w:pStyle w:val="262"/>
                    <w:jc w:val="left"/>
                    <w:rPr>
                      <w:rFonts w:hint="default" w:ascii="Arial" w:hAnsi="Arial" w:eastAsia="Oxford Regular" w:cs="Arial"/>
                      <w:bCs/>
                      <w:highlight w:val="none"/>
                    </w:rPr>
                  </w:pPr>
                  <w:r>
                    <w:rPr>
                      <w:rFonts w:hint="default" w:ascii="Arial" w:hAnsi="Arial" w:eastAsia="Oxford Regular" w:cs="Arial"/>
                      <w:bCs/>
                      <w:highlight w:val="none"/>
                    </w:rPr>
                    <w:t>0.01%</w:t>
                  </w:r>
                </w:p>
              </w:tc>
              <w:tc>
                <w:tcPr>
                  <w:tcW w:w="1458" w:type="dxa"/>
                  <w:tcBorders>
                    <w:top w:val="single" w:color="auto" w:sz="4" w:space="0"/>
                    <w:left w:val="nil"/>
                    <w:bottom w:val="single" w:color="auto" w:sz="4" w:space="0"/>
                    <w:right w:val="single" w:color="auto" w:sz="4" w:space="0"/>
                  </w:tcBorders>
                  <w:vAlign w:val="bottom"/>
                </w:tcPr>
                <w:p w14:paraId="4C2CC84E">
                  <w:pPr>
                    <w:pStyle w:val="262"/>
                    <w:jc w:val="left"/>
                    <w:rPr>
                      <w:rFonts w:hint="default" w:ascii="Arial" w:hAnsi="Arial" w:eastAsia="Oxford Regular" w:cs="Arial"/>
                      <w:bCs/>
                      <w:highlight w:val="none"/>
                    </w:rPr>
                  </w:pPr>
                  <w:r>
                    <w:rPr>
                      <w:rFonts w:hint="default" w:ascii="Arial" w:hAnsi="Arial" w:eastAsia="Oxford Regular" w:cs="Arial"/>
                      <w:bCs/>
                      <w:highlight w:val="none"/>
                    </w:rPr>
                    <w:t>0.01%</w:t>
                  </w:r>
                </w:p>
              </w:tc>
            </w:tr>
            <w:tr w14:paraId="697F7C9E">
              <w:tblPrEx>
                <w:tblCellMar>
                  <w:top w:w="0" w:type="dxa"/>
                  <w:left w:w="108" w:type="dxa"/>
                  <w:bottom w:w="0" w:type="dxa"/>
                  <w:right w:w="108" w:type="dxa"/>
                </w:tblCellMar>
              </w:tblPrEx>
              <w:trPr>
                <w:trHeight w:val="326" w:hRule="atLeast"/>
                <w:jc w:val="center"/>
              </w:trPr>
              <w:tc>
                <w:tcPr>
                  <w:tcW w:w="6500" w:type="dxa"/>
                  <w:gridSpan w:val="4"/>
                  <w:tcBorders>
                    <w:top w:val="single" w:color="auto" w:sz="4" w:space="0"/>
                    <w:left w:val="single" w:color="auto" w:sz="4" w:space="0"/>
                    <w:bottom w:val="single" w:color="auto" w:sz="4" w:space="0"/>
                    <w:right w:val="single" w:color="auto" w:sz="4" w:space="0"/>
                  </w:tcBorders>
                  <w:vAlign w:val="bottom"/>
                </w:tcPr>
                <w:p w14:paraId="437FED03">
                  <w:pPr>
                    <w:pStyle w:val="262"/>
                    <w:jc w:val="left"/>
                    <w:rPr>
                      <w:rFonts w:hint="default" w:ascii="Arial" w:hAnsi="Arial" w:eastAsia="Oxford Regular" w:cs="Arial"/>
                      <w:bCs/>
                      <w:highlight w:val="none"/>
                    </w:rPr>
                  </w:pPr>
                  <w:r>
                    <w:rPr>
                      <w:rFonts w:hint="default" w:ascii="Arial" w:hAnsi="Arial" w:eastAsia="Oxford Regular" w:cs="Arial"/>
                      <w:bCs/>
                      <w:highlight w:val="none"/>
                    </w:rPr>
                    <w:t>以货物类项目中标金额800万元为例：</w:t>
                  </w:r>
                </w:p>
                <w:p w14:paraId="355A17D4">
                  <w:pPr>
                    <w:pStyle w:val="262"/>
                    <w:jc w:val="left"/>
                    <w:rPr>
                      <w:rFonts w:hint="default" w:ascii="Arial" w:hAnsi="Arial" w:eastAsia="Oxford Regular" w:cs="Arial"/>
                      <w:bCs/>
                      <w:highlight w:val="none"/>
                    </w:rPr>
                  </w:pPr>
                  <w:r>
                    <w:rPr>
                      <w:rFonts w:hint="default" w:ascii="Arial" w:hAnsi="Arial" w:eastAsia="Oxford Regular" w:cs="Arial"/>
                      <w:bCs/>
                      <w:highlight w:val="none"/>
                    </w:rPr>
                    <w:t>服务费金额=100万元×1.5%+400万元×1.1%+300万元×0.8%=8.3万元</w:t>
                  </w:r>
                </w:p>
              </w:tc>
            </w:tr>
          </w:tbl>
          <w:p w14:paraId="2DB03DB0">
            <w:pPr>
              <w:jc w:val="left"/>
              <w:rPr>
                <w:rFonts w:hint="default" w:ascii="Arial" w:hAnsi="Arial" w:cs="Arial"/>
                <w:sz w:val="24"/>
                <w:highlight w:val="none"/>
              </w:rPr>
            </w:pPr>
          </w:p>
          <w:p w14:paraId="4557C555">
            <w:pPr>
              <w:jc w:val="left"/>
              <w:rPr>
                <w:rFonts w:hint="default" w:ascii="Arial" w:hAnsi="Arial" w:cs="Arial"/>
                <w:sz w:val="24"/>
                <w:highlight w:val="none"/>
              </w:rPr>
            </w:pPr>
            <w:r>
              <w:rPr>
                <w:rFonts w:hint="default" w:ascii="Arial" w:hAnsi="Arial" w:cs="Arial"/>
                <w:sz w:val="24"/>
                <w:highlight w:val="none"/>
              </w:rPr>
              <w:t>缴纳时间：中标人在收到中标通知书的同时。</w:t>
            </w:r>
          </w:p>
        </w:tc>
      </w:tr>
      <w:tr w14:paraId="2795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229" w:type="dxa"/>
            <w:gridSpan w:val="3"/>
            <w:tcBorders>
              <w:top w:val="single" w:color="auto" w:sz="4" w:space="0"/>
              <w:left w:val="single" w:color="auto" w:sz="4" w:space="0"/>
              <w:bottom w:val="single" w:color="auto" w:sz="4" w:space="0"/>
              <w:right w:val="single" w:color="auto" w:sz="4" w:space="0"/>
            </w:tcBorders>
            <w:vAlign w:val="center"/>
          </w:tcPr>
          <w:p w14:paraId="458B1FDB">
            <w:pPr>
              <w:jc w:val="center"/>
              <w:rPr>
                <w:rFonts w:hint="default" w:ascii="Arial" w:hAnsi="Arial" w:cs="Arial"/>
                <w:sz w:val="24"/>
                <w:highlight w:val="none"/>
              </w:rPr>
            </w:pPr>
            <w:r>
              <w:rPr>
                <w:rFonts w:hint="default" w:ascii="Arial" w:hAnsi="Arial" w:cs="Arial" w:eastAsiaTheme="minorEastAsia"/>
                <w:b/>
                <w:bCs/>
                <w:sz w:val="24"/>
                <w:highlight w:val="none"/>
              </w:rPr>
              <w:t>以下为补充条款</w:t>
            </w:r>
          </w:p>
        </w:tc>
      </w:tr>
      <w:tr w14:paraId="0636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E76FED0">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28</w:t>
            </w:r>
          </w:p>
        </w:tc>
        <w:tc>
          <w:tcPr>
            <w:tcW w:w="1701" w:type="dxa"/>
            <w:tcBorders>
              <w:top w:val="single" w:color="auto" w:sz="4" w:space="0"/>
              <w:left w:val="single" w:color="auto" w:sz="4" w:space="0"/>
              <w:bottom w:val="single" w:color="auto" w:sz="4" w:space="0"/>
              <w:right w:val="single" w:color="auto" w:sz="4" w:space="0"/>
            </w:tcBorders>
            <w:vAlign w:val="center"/>
          </w:tcPr>
          <w:p w14:paraId="5314B9AD">
            <w:pPr>
              <w:jc w:val="center"/>
              <w:rPr>
                <w:rFonts w:hint="default" w:ascii="Arial" w:hAnsi="Arial" w:cs="Arial"/>
                <w:sz w:val="24"/>
                <w:highlight w:val="none"/>
              </w:rPr>
            </w:pPr>
            <w:r>
              <w:rPr>
                <w:rFonts w:hint="default" w:ascii="Arial" w:hAnsi="Arial" w:cs="Arial"/>
                <w:sz w:val="24"/>
                <w:highlight w:val="none"/>
              </w:rPr>
              <w:t>项目编号说明</w:t>
            </w:r>
          </w:p>
        </w:tc>
        <w:tc>
          <w:tcPr>
            <w:tcW w:w="7540" w:type="dxa"/>
            <w:tcBorders>
              <w:top w:val="single" w:color="auto" w:sz="4" w:space="0"/>
              <w:left w:val="single" w:color="auto" w:sz="4" w:space="0"/>
              <w:bottom w:val="single" w:color="auto" w:sz="4" w:space="0"/>
              <w:right w:val="single" w:color="auto" w:sz="4" w:space="0"/>
            </w:tcBorders>
            <w:vAlign w:val="center"/>
          </w:tcPr>
          <w:p w14:paraId="1E3D2EF9">
            <w:pPr>
              <w:jc w:val="left"/>
              <w:rPr>
                <w:rFonts w:hint="default" w:ascii="Arial" w:hAnsi="Arial" w:cs="Arial"/>
                <w:sz w:val="24"/>
                <w:highlight w:val="none"/>
              </w:rPr>
            </w:pPr>
            <w:r>
              <w:rPr>
                <w:rFonts w:hint="default" w:ascii="Arial" w:hAnsi="Arial" w:cs="Arial" w:eastAsiaTheme="minorEastAsia"/>
                <w:sz w:val="24"/>
                <w:highlight w:val="none"/>
              </w:rPr>
              <w:t>本招标文件中给出的项目编号为代理机构项目编号，北京市政府采购电子交易平台中给出的项目编号（即招标公告中的项目编号）也属于有效编号，投标人在制作投标文件和投标过程中使用上述项目编号中的任意一个均有效。</w:t>
            </w:r>
          </w:p>
        </w:tc>
      </w:tr>
      <w:tr w14:paraId="67E4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6BCC389C">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29</w:t>
            </w:r>
          </w:p>
        </w:tc>
        <w:tc>
          <w:tcPr>
            <w:tcW w:w="1701" w:type="dxa"/>
            <w:tcBorders>
              <w:top w:val="single" w:color="auto" w:sz="4" w:space="0"/>
              <w:left w:val="single" w:color="auto" w:sz="4" w:space="0"/>
              <w:bottom w:val="single" w:color="auto" w:sz="4" w:space="0"/>
              <w:right w:val="single" w:color="auto" w:sz="4" w:space="0"/>
            </w:tcBorders>
            <w:vAlign w:val="center"/>
          </w:tcPr>
          <w:p w14:paraId="2DE54734">
            <w:pPr>
              <w:jc w:val="center"/>
              <w:rPr>
                <w:rFonts w:hint="default" w:ascii="Arial" w:hAnsi="Arial" w:cs="Arial"/>
                <w:sz w:val="24"/>
                <w:highlight w:val="none"/>
              </w:rPr>
            </w:pPr>
            <w:r>
              <w:rPr>
                <w:rFonts w:hint="default" w:ascii="Arial" w:hAnsi="Arial" w:cs="Arial"/>
                <w:sz w:val="24"/>
                <w:highlight w:val="none"/>
              </w:rPr>
              <w:t>包号的说明</w:t>
            </w:r>
          </w:p>
        </w:tc>
        <w:tc>
          <w:tcPr>
            <w:tcW w:w="7540" w:type="dxa"/>
            <w:tcBorders>
              <w:top w:val="single" w:color="auto" w:sz="4" w:space="0"/>
              <w:left w:val="single" w:color="auto" w:sz="4" w:space="0"/>
              <w:bottom w:val="single" w:color="auto" w:sz="4" w:space="0"/>
              <w:right w:val="single" w:color="auto" w:sz="4" w:space="0"/>
            </w:tcBorders>
            <w:vAlign w:val="center"/>
          </w:tcPr>
          <w:p w14:paraId="70DFE6C0">
            <w:pPr>
              <w:jc w:val="left"/>
              <w:rPr>
                <w:rFonts w:hint="default" w:ascii="Arial" w:hAnsi="Arial" w:cs="Arial" w:eastAsiaTheme="minorEastAsia"/>
                <w:sz w:val="24"/>
                <w:highlight w:val="none"/>
              </w:rPr>
            </w:pPr>
            <w:r>
              <w:rPr>
                <w:rFonts w:hint="default" w:ascii="Arial" w:hAnsi="Arial" w:cs="Arial" w:eastAsiaTheme="minorEastAsia"/>
                <w:sz w:val="24"/>
                <w:highlight w:val="none"/>
              </w:rPr>
              <w:t>投标文件格式中，所有要求填写“项目编号/包号：”的地方，均应填写 项目编号+“/”（斜杠）+两位包号 （例如01）。</w:t>
            </w:r>
          </w:p>
          <w:p w14:paraId="4418AD75">
            <w:pPr>
              <w:jc w:val="left"/>
              <w:rPr>
                <w:rFonts w:hint="default" w:ascii="Arial" w:hAnsi="Arial" w:cs="Arial"/>
                <w:sz w:val="24"/>
                <w:highlight w:val="none"/>
              </w:rPr>
            </w:pPr>
            <w:r>
              <w:rPr>
                <w:rFonts w:hint="default" w:ascii="Arial" w:hAnsi="Arial" w:cs="Arial" w:eastAsiaTheme="minorEastAsia"/>
                <w:sz w:val="24"/>
                <w:highlight w:val="none"/>
              </w:rPr>
              <w:t>如果本招标文件不划分采购包或注明仅有一个采购包，则所涉及的包号（包括“/”）可以不填。</w:t>
            </w:r>
          </w:p>
        </w:tc>
      </w:tr>
      <w:tr w14:paraId="0C08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62CC5DE3">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30</w:t>
            </w:r>
          </w:p>
        </w:tc>
        <w:tc>
          <w:tcPr>
            <w:tcW w:w="1701" w:type="dxa"/>
            <w:tcBorders>
              <w:top w:val="single" w:color="auto" w:sz="4" w:space="0"/>
              <w:left w:val="single" w:color="auto" w:sz="4" w:space="0"/>
              <w:bottom w:val="single" w:color="auto" w:sz="4" w:space="0"/>
              <w:right w:val="single" w:color="auto" w:sz="4" w:space="0"/>
            </w:tcBorders>
            <w:vAlign w:val="center"/>
          </w:tcPr>
          <w:p w14:paraId="5F17A267">
            <w:pPr>
              <w:jc w:val="center"/>
              <w:rPr>
                <w:rFonts w:hint="default" w:ascii="Arial" w:hAnsi="Arial" w:cs="Arial"/>
                <w:sz w:val="24"/>
                <w:highlight w:val="none"/>
              </w:rPr>
            </w:pPr>
            <w:r>
              <w:rPr>
                <w:rFonts w:hint="default" w:ascii="Arial" w:hAnsi="Arial" w:cs="Arial"/>
                <w:sz w:val="24"/>
                <w:highlight w:val="none"/>
              </w:rPr>
              <w:t>参加开标仪式有关要求</w:t>
            </w:r>
          </w:p>
        </w:tc>
        <w:tc>
          <w:tcPr>
            <w:tcW w:w="7540" w:type="dxa"/>
            <w:tcBorders>
              <w:top w:val="single" w:color="auto" w:sz="4" w:space="0"/>
              <w:left w:val="single" w:color="auto" w:sz="4" w:space="0"/>
              <w:bottom w:val="single" w:color="auto" w:sz="4" w:space="0"/>
              <w:right w:val="single" w:color="auto" w:sz="4" w:space="0"/>
            </w:tcBorders>
            <w:vAlign w:val="center"/>
          </w:tcPr>
          <w:p w14:paraId="44CF0621">
            <w:pPr>
              <w:jc w:val="left"/>
              <w:rPr>
                <w:rFonts w:hint="default" w:ascii="Arial" w:hAnsi="Arial" w:cs="Arial" w:eastAsiaTheme="minorEastAsia"/>
                <w:sz w:val="24"/>
                <w:highlight w:val="none"/>
              </w:rPr>
            </w:pPr>
            <w:r>
              <w:rPr>
                <w:rFonts w:hint="default" w:ascii="Arial" w:hAnsi="Arial" w:cs="Arial" w:eastAsiaTheme="minorEastAsia"/>
                <w:sz w:val="24"/>
                <w:highlight w:val="none"/>
              </w:rPr>
              <w:t>1、参加开标仪式的投标人的代表应确保携带加密投标文件相对应的数字 CA 证书，投标人应在招标文件规定的时间内对投标文件进行解密，因非系统原因导致的解密失败，视为投标无效。</w:t>
            </w:r>
          </w:p>
          <w:p w14:paraId="42E937F3">
            <w:pPr>
              <w:jc w:val="left"/>
              <w:rPr>
                <w:rFonts w:hint="default" w:ascii="Arial" w:hAnsi="Arial" w:cs="Arial"/>
                <w:sz w:val="24"/>
                <w:highlight w:val="none"/>
              </w:rPr>
            </w:pPr>
            <w:r>
              <w:rPr>
                <w:rFonts w:hint="default" w:ascii="Arial" w:hAnsi="Arial" w:cs="Arial" w:eastAsiaTheme="minorEastAsia"/>
                <w:sz w:val="24"/>
                <w:highlight w:val="none"/>
              </w:rPr>
              <w:t>2、以支票、汇票、本票、金融机构、担保机构出具的纸质保函等形式提交投标保证金的，应在投标截止时间前将原件提交至采购代理机构。上述保证金原件的包装袋上应写明：投标项目名称、项目编号、包件号、包件名称、投标人名称和“投标保证金原件”字样。该包装必须密封，并在投标截止时间前递交至开标现场。未密封或迟交的保证金原件，采购人、采购代理机构将拒绝接收。（此项不适用于以电汇转账方式和电子保函形式递交保证金的投标人）</w:t>
            </w:r>
          </w:p>
        </w:tc>
      </w:tr>
      <w:tr w14:paraId="3FC4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15DBD648">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31</w:t>
            </w:r>
          </w:p>
        </w:tc>
        <w:tc>
          <w:tcPr>
            <w:tcW w:w="1701" w:type="dxa"/>
            <w:tcBorders>
              <w:top w:val="single" w:color="auto" w:sz="4" w:space="0"/>
              <w:left w:val="single" w:color="auto" w:sz="4" w:space="0"/>
              <w:bottom w:val="single" w:color="auto" w:sz="4" w:space="0"/>
              <w:right w:val="single" w:color="auto" w:sz="4" w:space="0"/>
            </w:tcBorders>
            <w:vAlign w:val="center"/>
          </w:tcPr>
          <w:p w14:paraId="2114A6F0">
            <w:pPr>
              <w:jc w:val="center"/>
              <w:rPr>
                <w:rFonts w:hint="default" w:ascii="Arial" w:hAnsi="Arial" w:cs="Arial"/>
                <w:sz w:val="24"/>
                <w:highlight w:val="none"/>
              </w:rPr>
            </w:pPr>
            <w:r>
              <w:rPr>
                <w:rFonts w:hint="default" w:ascii="Arial" w:hAnsi="Arial" w:cs="Arial"/>
                <w:sz w:val="24"/>
                <w:highlight w:val="none"/>
              </w:rPr>
              <w:t>纸质版副本投标文件要求</w:t>
            </w:r>
          </w:p>
        </w:tc>
        <w:tc>
          <w:tcPr>
            <w:tcW w:w="7540" w:type="dxa"/>
            <w:tcBorders>
              <w:top w:val="single" w:color="auto" w:sz="4" w:space="0"/>
              <w:left w:val="single" w:color="auto" w:sz="4" w:space="0"/>
              <w:bottom w:val="single" w:color="auto" w:sz="4" w:space="0"/>
              <w:right w:val="single" w:color="auto" w:sz="4" w:space="0"/>
            </w:tcBorders>
            <w:vAlign w:val="center"/>
          </w:tcPr>
          <w:p w14:paraId="113C589F">
            <w:pPr>
              <w:jc w:val="left"/>
              <w:rPr>
                <w:rFonts w:hint="default" w:ascii="Arial" w:hAnsi="Arial" w:cs="Arial" w:eastAsiaTheme="minorEastAsia"/>
                <w:sz w:val="24"/>
                <w:highlight w:val="none"/>
              </w:rPr>
            </w:pPr>
            <w:r>
              <w:rPr>
                <w:rFonts w:hint="default" w:ascii="Arial" w:hAnsi="Arial" w:cs="Arial" w:eastAsiaTheme="minorEastAsia"/>
                <w:sz w:val="24"/>
                <w:highlight w:val="none"/>
              </w:rPr>
              <w:t>1、需要提供投标文件纸质副本供采购人和评标委员会参考，具体份数要求：副本5份。若电子文件与纸制参考文件不符，以电子文件为准。</w:t>
            </w:r>
          </w:p>
          <w:p w14:paraId="6A42B8CD">
            <w:pPr>
              <w:jc w:val="left"/>
              <w:rPr>
                <w:rFonts w:hint="default" w:ascii="Arial" w:hAnsi="Arial" w:cs="Arial" w:eastAsiaTheme="minorEastAsia"/>
                <w:sz w:val="24"/>
                <w:highlight w:val="none"/>
              </w:rPr>
            </w:pPr>
            <w:r>
              <w:rPr>
                <w:rFonts w:hint="default" w:ascii="Arial" w:hAnsi="Arial" w:cs="Arial" w:eastAsiaTheme="minorEastAsia"/>
                <w:sz w:val="24"/>
                <w:highlight w:val="none"/>
              </w:rPr>
              <w:t>2、纸质副本投标文件建议采用电子投标文件的纸质打印版本，</w:t>
            </w:r>
            <w:r>
              <w:rPr>
                <w:rFonts w:hint="default" w:ascii="Arial" w:hAnsi="Arial" w:cs="Arial" w:eastAsiaTheme="minorEastAsia"/>
                <w:b/>
                <w:bCs/>
                <w:sz w:val="24"/>
                <w:highlight w:val="none"/>
              </w:rPr>
              <w:t>双面打印</w:t>
            </w:r>
            <w:r>
              <w:rPr>
                <w:rFonts w:hint="default" w:ascii="Arial" w:hAnsi="Arial" w:cs="Arial" w:eastAsiaTheme="minorEastAsia"/>
                <w:sz w:val="24"/>
                <w:highlight w:val="none"/>
              </w:rPr>
              <w:t>，纸质副本投标文件的装订形式，封面格式、盖章签署等均不做任何要求。</w:t>
            </w:r>
          </w:p>
          <w:p w14:paraId="5EA633CD">
            <w:pPr>
              <w:jc w:val="left"/>
              <w:rPr>
                <w:rFonts w:hint="default" w:ascii="Arial" w:hAnsi="Arial" w:cs="Arial" w:eastAsiaTheme="minorEastAsia"/>
                <w:sz w:val="24"/>
                <w:highlight w:val="none"/>
              </w:rPr>
            </w:pPr>
            <w:r>
              <w:rPr>
                <w:rFonts w:hint="default" w:ascii="Arial" w:hAnsi="Arial" w:cs="Arial" w:eastAsiaTheme="minorEastAsia"/>
                <w:sz w:val="24"/>
                <w:highlight w:val="none"/>
              </w:rPr>
              <w:t>3、纸质副本投标文件的包装袋上应写明：投标项目名称、项目编号、包件号、包件名称、投标人名称和“副本”字样。放有投标文件其它组成部分或投标文件分册装订有多个包装等情况的，除均应按上述规定标记外，还应尽量注明包装袋内的内容（例如 “上册”、“下册”、“图纸”或“附件”等）。包装袋的格式和数量不限。</w:t>
            </w:r>
          </w:p>
          <w:p w14:paraId="012A390B">
            <w:pPr>
              <w:jc w:val="left"/>
              <w:rPr>
                <w:rFonts w:hint="default" w:ascii="Arial" w:hAnsi="Arial" w:cs="Arial"/>
                <w:sz w:val="24"/>
                <w:highlight w:val="none"/>
              </w:rPr>
            </w:pPr>
            <w:r>
              <w:rPr>
                <w:rFonts w:hint="default" w:ascii="Arial" w:hAnsi="Arial" w:cs="Arial" w:eastAsiaTheme="minorEastAsia"/>
                <w:sz w:val="24"/>
                <w:highlight w:val="none"/>
              </w:rPr>
              <w:t>4、纸质副本投标文件的所有包装必须密封，</w:t>
            </w:r>
            <w:r>
              <w:rPr>
                <w:rFonts w:hint="default" w:ascii="Arial" w:hAnsi="Arial" w:cs="Arial"/>
                <w:sz w:val="24"/>
                <w:highlight w:val="none"/>
              </w:rPr>
              <w:t>并在投标截止时间前递交</w:t>
            </w:r>
            <w:r>
              <w:rPr>
                <w:rFonts w:hint="default" w:ascii="Arial" w:hAnsi="Arial" w:cs="Arial" w:eastAsiaTheme="minorEastAsia"/>
                <w:sz w:val="24"/>
                <w:highlight w:val="none"/>
              </w:rPr>
              <w:t>递交至开标现场。</w:t>
            </w:r>
            <w:r>
              <w:rPr>
                <w:rFonts w:hint="default" w:ascii="Arial" w:hAnsi="Arial" w:cs="Arial"/>
                <w:sz w:val="24"/>
                <w:highlight w:val="none"/>
              </w:rPr>
              <w:t>未密封或迟交的纸质副本投标文件，采购人、采购代理机构将拒绝在开标现场接收。</w:t>
            </w:r>
          </w:p>
        </w:tc>
      </w:tr>
      <w:tr w14:paraId="3D03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64A703EF">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32</w:t>
            </w:r>
          </w:p>
        </w:tc>
        <w:tc>
          <w:tcPr>
            <w:tcW w:w="1701" w:type="dxa"/>
            <w:tcBorders>
              <w:top w:val="single" w:color="auto" w:sz="4" w:space="0"/>
              <w:left w:val="single" w:color="auto" w:sz="4" w:space="0"/>
              <w:bottom w:val="single" w:color="auto" w:sz="4" w:space="0"/>
              <w:right w:val="single" w:color="auto" w:sz="4" w:space="0"/>
            </w:tcBorders>
            <w:vAlign w:val="center"/>
          </w:tcPr>
          <w:p w14:paraId="77F8329C">
            <w:pPr>
              <w:jc w:val="center"/>
              <w:rPr>
                <w:rFonts w:hint="default" w:ascii="Arial" w:hAnsi="Arial" w:cs="Arial"/>
                <w:sz w:val="24"/>
                <w:highlight w:val="none"/>
              </w:rPr>
            </w:pPr>
            <w:r>
              <w:rPr>
                <w:rFonts w:hint="default" w:ascii="Arial" w:hAnsi="Arial" w:cs="Arial"/>
                <w:sz w:val="24"/>
                <w:highlight w:val="none"/>
              </w:rPr>
              <w:t>进口产品（如有）要求</w:t>
            </w:r>
          </w:p>
        </w:tc>
        <w:tc>
          <w:tcPr>
            <w:tcW w:w="7540" w:type="dxa"/>
            <w:tcBorders>
              <w:top w:val="single" w:color="auto" w:sz="4" w:space="0"/>
              <w:left w:val="single" w:color="auto" w:sz="4" w:space="0"/>
              <w:bottom w:val="single" w:color="auto" w:sz="4" w:space="0"/>
              <w:right w:val="single" w:color="auto" w:sz="4" w:space="0"/>
            </w:tcBorders>
            <w:vAlign w:val="center"/>
          </w:tcPr>
          <w:p w14:paraId="1581DB71">
            <w:pPr>
              <w:pStyle w:val="54"/>
              <w:rPr>
                <w:rFonts w:hint="default" w:ascii="Arial" w:hAnsi="Arial" w:cs="Arial"/>
                <w:sz w:val="24"/>
                <w:highlight w:val="none"/>
              </w:rPr>
            </w:pPr>
            <w:r>
              <w:rPr>
                <w:rFonts w:hint="default" w:ascii="Arial" w:hAnsi="Arial" w:cs="Arial"/>
                <w:sz w:val="24"/>
                <w:highlight w:val="none"/>
              </w:rPr>
              <w:t>本项目</w:t>
            </w:r>
          </w:p>
          <w:p w14:paraId="3D2F3E4A">
            <w:pPr>
              <w:pStyle w:val="54"/>
              <w:rPr>
                <w:rFonts w:hint="default" w:ascii="Arial" w:hAnsi="Arial" w:cs="Arial"/>
                <w:sz w:val="24"/>
                <w:highlight w:val="none"/>
              </w:rPr>
            </w:pPr>
            <w:r>
              <w:rPr>
                <w:rFonts w:hint="default" w:ascii="Arial" w:hAnsi="Arial" w:cs="Arial"/>
                <w:sz w:val="24"/>
                <w:highlight w:val="none"/>
              </w:rPr>
              <w:t>□接受 进口产品</w:t>
            </w:r>
          </w:p>
          <w:p w14:paraId="5417FABF">
            <w:pPr>
              <w:pStyle w:val="54"/>
              <w:rPr>
                <w:rFonts w:hint="default" w:ascii="Arial" w:hAnsi="Arial" w:cs="Arial"/>
                <w:sz w:val="24"/>
                <w:highlight w:val="none"/>
              </w:rPr>
            </w:pPr>
            <w:r>
              <w:rPr>
                <w:rFonts w:hint="default" w:ascii="Arial" w:hAnsi="Arial" w:cs="Arial"/>
                <w:sz w:val="24"/>
                <w:highlight w:val="none"/>
              </w:rPr>
              <w:t>（1）招标文件接受进口产品投标的内容时，进口产品须提供原产地证明(</w:t>
            </w:r>
            <w:r>
              <w:rPr>
                <w:rFonts w:hint="default" w:ascii="Arial" w:hAnsi="Arial" w:cs="Arial"/>
                <w:b/>
                <w:bCs/>
                <w:sz w:val="24"/>
                <w:highlight w:val="none"/>
              </w:rPr>
              <w:t>实质性要求</w:t>
            </w:r>
            <w:r>
              <w:rPr>
                <w:rFonts w:hint="default" w:ascii="Arial" w:hAnsi="Arial" w:cs="Arial"/>
                <w:sz w:val="24"/>
                <w:highlight w:val="none"/>
              </w:rPr>
              <w:t>)，</w:t>
            </w:r>
            <w:r>
              <w:rPr>
                <w:rFonts w:hint="default" w:ascii="Arial" w:hAnsi="Arial" w:cs="Arial"/>
                <w:b/>
                <w:bCs/>
                <w:sz w:val="24"/>
                <w:highlight w:val="none"/>
              </w:rPr>
              <w:t>否则投标无效</w:t>
            </w:r>
            <w:r>
              <w:rPr>
                <w:rFonts w:hint="default" w:ascii="Arial" w:hAnsi="Arial" w:cs="Arial"/>
                <w:sz w:val="24"/>
                <w:highlight w:val="none"/>
              </w:rPr>
              <w:t>。</w:t>
            </w:r>
          </w:p>
          <w:p w14:paraId="6845A4E2">
            <w:pPr>
              <w:pStyle w:val="54"/>
              <w:rPr>
                <w:rFonts w:hint="default" w:ascii="Arial" w:hAnsi="Arial" w:cs="Arial"/>
                <w:sz w:val="24"/>
                <w:highlight w:val="none"/>
              </w:rPr>
            </w:pPr>
            <w:r>
              <w:rPr>
                <w:rFonts w:hint="default" w:ascii="Arial" w:hAnsi="Arial" w:cs="Arial"/>
                <w:sz w:val="24"/>
                <w:highlight w:val="none"/>
              </w:rPr>
              <w:t>（2）单项货物总价大于或等于5万元人民币的进口产品需要提供产品授权书。产品授权书可以由制造商出具或制造商的代理商出具，代理商出具的须同时提供代理商的代理证明。</w:t>
            </w:r>
          </w:p>
          <w:p w14:paraId="2534E4C2">
            <w:pPr>
              <w:pStyle w:val="54"/>
              <w:rPr>
                <w:rFonts w:hint="default" w:ascii="Arial" w:hAnsi="Arial" w:cs="Arial"/>
                <w:sz w:val="24"/>
                <w:highlight w:val="none"/>
              </w:rPr>
            </w:pPr>
            <w:r>
              <w:rPr>
                <w:rFonts w:hint="default" w:ascii="Arial" w:hAnsi="Arial" w:cs="Arial"/>
                <w:sz w:val="24"/>
                <w:highlight w:val="none"/>
              </w:rPr>
              <w:t>进口产品须提供原产地证明(实质性响应条款)</w:t>
            </w:r>
          </w:p>
          <w:p w14:paraId="5F8E4EE5">
            <w:pPr>
              <w:pStyle w:val="54"/>
              <w:rPr>
                <w:rFonts w:hint="default" w:ascii="Arial" w:hAnsi="Arial" w:cs="Arial"/>
                <w:sz w:val="24"/>
                <w:highlight w:val="none"/>
              </w:rPr>
            </w:pPr>
            <w:r>
              <w:rPr>
                <w:rFonts w:hint="default" w:ascii="Arial" w:hAnsi="Arial" w:cs="Arial"/>
                <w:sz w:val="24"/>
                <w:highlight w:val="none"/>
              </w:rPr>
              <w:t>（3）本项目所提供的投标产品，单台、套金额达到人民币10万元及以上的进口产品，须提供维修手册(或设备电路图)及中文操作手册供应承诺(格式自拟)，未提供的视为非实质性响应。</w:t>
            </w:r>
          </w:p>
          <w:p w14:paraId="76AF76B7">
            <w:pPr>
              <w:pStyle w:val="54"/>
              <w:rPr>
                <w:rFonts w:hint="default" w:ascii="Arial" w:hAnsi="Arial" w:cs="Arial"/>
                <w:sz w:val="24"/>
                <w:highlight w:val="none"/>
              </w:rPr>
            </w:pPr>
            <w:r>
              <w:rPr>
                <w:rFonts w:hint="default" w:ascii="Arial" w:hAnsi="Arial" w:cs="Arial"/>
                <w:sz w:val="24"/>
                <w:highlight w:val="none"/>
              </w:rPr>
              <w:t>（4）原产于美国的产品，能够办理免税的进口设备，进口时在正常“科创免税”之外，中国政府加征的特殊关税由中标人承担。</w:t>
            </w:r>
          </w:p>
          <w:p w14:paraId="21AA32DD">
            <w:pPr>
              <w:pStyle w:val="54"/>
              <w:rPr>
                <w:rFonts w:hint="default" w:ascii="Arial" w:hAnsi="Arial" w:cs="Arial"/>
                <w:sz w:val="24"/>
                <w:highlight w:val="none"/>
              </w:rPr>
            </w:pPr>
            <w:r>
              <w:rPr>
                <w:rFonts w:hint="default" w:ascii="Arial" w:hAnsi="Arial" w:cs="Arial"/>
                <w:sz w:val="24"/>
                <w:highlight w:val="none"/>
              </w:rPr>
              <w:t>（5）进口设备如果未办成免税，将根据具体情况与中标人协商。</w:t>
            </w:r>
          </w:p>
          <w:p w14:paraId="2C0398D2">
            <w:pPr>
              <w:pStyle w:val="54"/>
              <w:rPr>
                <w:rFonts w:hint="default" w:ascii="Arial" w:hAnsi="Arial" w:cs="Arial"/>
                <w:sz w:val="24"/>
                <w:highlight w:val="none"/>
              </w:rPr>
            </w:pPr>
            <w:r>
              <w:rPr>
                <w:rFonts w:hint="default" w:ascii="Arial" w:hAnsi="Arial" w:cs="Arial"/>
                <w:sz w:val="24"/>
                <w:highlight w:val="none"/>
              </w:rPr>
              <w:t>☑不接受 进口产品</w:t>
            </w:r>
          </w:p>
        </w:tc>
      </w:tr>
      <w:tr w14:paraId="648B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4AD586C6">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33</w:t>
            </w:r>
          </w:p>
        </w:tc>
        <w:tc>
          <w:tcPr>
            <w:tcW w:w="1701" w:type="dxa"/>
            <w:tcBorders>
              <w:top w:val="single" w:color="auto" w:sz="4" w:space="0"/>
              <w:left w:val="single" w:color="auto" w:sz="4" w:space="0"/>
              <w:bottom w:val="single" w:color="auto" w:sz="4" w:space="0"/>
              <w:right w:val="single" w:color="auto" w:sz="4" w:space="0"/>
            </w:tcBorders>
            <w:vAlign w:val="center"/>
          </w:tcPr>
          <w:p w14:paraId="30064630">
            <w:pPr>
              <w:jc w:val="center"/>
              <w:rPr>
                <w:rFonts w:hint="default" w:ascii="Arial" w:hAnsi="Arial" w:cs="Arial"/>
                <w:sz w:val="24"/>
                <w:highlight w:val="none"/>
              </w:rPr>
            </w:pPr>
            <w:r>
              <w:rPr>
                <w:rFonts w:hint="default" w:ascii="Arial" w:hAnsi="Arial" w:cs="Arial"/>
                <w:sz w:val="24"/>
                <w:highlight w:val="none"/>
              </w:rPr>
              <w:t>履约保证金</w:t>
            </w:r>
          </w:p>
        </w:tc>
        <w:tc>
          <w:tcPr>
            <w:tcW w:w="7540" w:type="dxa"/>
            <w:tcBorders>
              <w:top w:val="single" w:color="auto" w:sz="4" w:space="0"/>
              <w:left w:val="single" w:color="auto" w:sz="4" w:space="0"/>
              <w:bottom w:val="single" w:color="auto" w:sz="4" w:space="0"/>
              <w:right w:val="single" w:color="auto" w:sz="4" w:space="0"/>
            </w:tcBorders>
            <w:vAlign w:val="center"/>
          </w:tcPr>
          <w:p w14:paraId="5CA473F1">
            <w:pPr>
              <w:pStyle w:val="54"/>
              <w:rPr>
                <w:rFonts w:hint="default" w:ascii="Arial" w:hAnsi="Arial" w:cs="Arial"/>
                <w:sz w:val="24"/>
                <w:highlight w:val="none"/>
              </w:rPr>
            </w:pPr>
            <w:r>
              <w:rPr>
                <w:rFonts w:hint="default" w:ascii="Arial" w:hAnsi="Arial" w:cs="Arial"/>
                <w:sz w:val="24"/>
                <w:highlight w:val="none"/>
              </w:rPr>
              <w:t>本项目不要求履约保证金。</w:t>
            </w:r>
          </w:p>
        </w:tc>
      </w:tr>
      <w:tr w14:paraId="7A8E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1526AD9B">
            <w:pPr>
              <w:pStyle w:val="24"/>
              <w:adjustRightInd w:val="0"/>
              <w:snapToGrid w:val="0"/>
              <w:jc w:val="center"/>
              <w:rPr>
                <w:rFonts w:hint="default" w:ascii="Arial" w:hAnsi="Arial" w:cs="Arial"/>
                <w:sz w:val="24"/>
                <w:szCs w:val="24"/>
                <w:highlight w:val="none"/>
              </w:rPr>
            </w:pPr>
            <w:r>
              <w:rPr>
                <w:rFonts w:hint="default" w:ascii="Arial" w:hAnsi="Arial" w:cs="Arial"/>
                <w:sz w:val="24"/>
                <w:szCs w:val="24"/>
                <w:highlight w:val="none"/>
              </w:rPr>
              <w:t>34</w:t>
            </w:r>
          </w:p>
        </w:tc>
        <w:tc>
          <w:tcPr>
            <w:tcW w:w="1701" w:type="dxa"/>
            <w:tcBorders>
              <w:top w:val="single" w:color="auto" w:sz="4" w:space="0"/>
              <w:left w:val="single" w:color="auto" w:sz="4" w:space="0"/>
              <w:bottom w:val="single" w:color="auto" w:sz="4" w:space="0"/>
              <w:right w:val="single" w:color="auto" w:sz="4" w:space="0"/>
            </w:tcBorders>
            <w:vAlign w:val="center"/>
          </w:tcPr>
          <w:p w14:paraId="7ED1C922">
            <w:pPr>
              <w:jc w:val="center"/>
              <w:rPr>
                <w:rFonts w:hint="default" w:ascii="Arial" w:hAnsi="Arial" w:cs="Arial"/>
                <w:sz w:val="24"/>
                <w:highlight w:val="none"/>
              </w:rPr>
            </w:pPr>
            <w:r>
              <w:rPr>
                <w:rFonts w:hint="default" w:ascii="Arial" w:hAnsi="Arial" w:cs="Arial"/>
                <w:sz w:val="24"/>
                <w:highlight w:val="none"/>
              </w:rPr>
              <w:t>其它无效投标情况</w:t>
            </w:r>
          </w:p>
        </w:tc>
        <w:tc>
          <w:tcPr>
            <w:tcW w:w="7540" w:type="dxa"/>
            <w:tcBorders>
              <w:top w:val="single" w:color="auto" w:sz="4" w:space="0"/>
              <w:left w:val="single" w:color="auto" w:sz="4" w:space="0"/>
              <w:bottom w:val="single" w:color="auto" w:sz="4" w:space="0"/>
              <w:right w:val="single" w:color="auto" w:sz="4" w:space="0"/>
            </w:tcBorders>
            <w:vAlign w:val="center"/>
          </w:tcPr>
          <w:p w14:paraId="5B3559B0">
            <w:pPr>
              <w:pStyle w:val="54"/>
              <w:rPr>
                <w:rFonts w:hint="default" w:ascii="Arial" w:hAnsi="Arial" w:cs="Arial"/>
                <w:sz w:val="24"/>
                <w:highlight w:val="none"/>
              </w:rPr>
            </w:pPr>
            <w:r>
              <w:rPr>
                <w:rFonts w:hint="default" w:ascii="Arial" w:hAnsi="Arial" w:cs="Arial"/>
                <w:sz w:val="24"/>
                <w:highlight w:val="none"/>
              </w:rPr>
              <w:t>存在以下投标异常情形的，按照无效投标确认程序处理：</w:t>
            </w:r>
          </w:p>
          <w:p w14:paraId="7D9A7363">
            <w:pPr>
              <w:pStyle w:val="54"/>
              <w:rPr>
                <w:rFonts w:hint="default" w:ascii="Arial" w:hAnsi="Arial" w:cs="Arial"/>
                <w:sz w:val="24"/>
                <w:highlight w:val="none"/>
              </w:rPr>
            </w:pPr>
            <w:r>
              <w:rPr>
                <w:rFonts w:hint="default" w:ascii="Arial" w:hAnsi="Arial" w:cs="Arial"/>
                <w:sz w:val="24"/>
                <w:highlight w:val="none"/>
              </w:rPr>
              <w:t>①不同供应商通过同一IP地址上传投标（响应）文件；</w:t>
            </w:r>
          </w:p>
          <w:p w14:paraId="713FE7CB">
            <w:pPr>
              <w:pStyle w:val="54"/>
              <w:rPr>
                <w:rFonts w:hint="default" w:ascii="Arial" w:hAnsi="Arial" w:cs="Arial"/>
                <w:sz w:val="24"/>
                <w:highlight w:val="none"/>
              </w:rPr>
            </w:pPr>
            <w:r>
              <w:rPr>
                <w:rFonts w:hint="default" w:ascii="Arial" w:hAnsi="Arial" w:cs="Arial"/>
                <w:sz w:val="24"/>
                <w:highlight w:val="none"/>
              </w:rPr>
              <w:t>②硬件信息一致：不同供应商的投标（响应）文件出自同一台电脑，如不同供应商编制或上传电子投标（响应）文件的计算机网卡MAC地址、硬盘序列号等硬件信息相同等；</w:t>
            </w:r>
          </w:p>
          <w:p w14:paraId="50F34A2C">
            <w:pPr>
              <w:pStyle w:val="54"/>
              <w:rPr>
                <w:rFonts w:hint="default" w:ascii="Arial" w:hAnsi="Arial" w:cs="Arial"/>
                <w:sz w:val="24"/>
                <w:highlight w:val="none"/>
              </w:rPr>
            </w:pPr>
            <w:r>
              <w:rPr>
                <w:rFonts w:hint="default" w:ascii="Arial" w:hAnsi="Arial" w:cs="Arial"/>
                <w:sz w:val="24"/>
                <w:highlight w:val="none"/>
              </w:rPr>
              <w:t>③文件异常一致或投标报价呈规律性异常：不同供应商的投标（响应）文件内容是否存在非正常一致（如多处错误一致）；</w:t>
            </w:r>
          </w:p>
          <w:p w14:paraId="76C1B7FA">
            <w:pPr>
              <w:pStyle w:val="54"/>
              <w:rPr>
                <w:rFonts w:hint="default" w:ascii="Arial" w:hAnsi="Arial" w:cs="Arial"/>
                <w:sz w:val="24"/>
                <w:highlight w:val="none"/>
              </w:rPr>
            </w:pPr>
            <w:r>
              <w:rPr>
                <w:rFonts w:hint="default" w:ascii="Arial" w:hAnsi="Arial" w:cs="Arial"/>
                <w:sz w:val="24"/>
                <w:highlight w:val="none"/>
              </w:rPr>
              <w:t>④电子签章混用：使用本项目其他投标（响应）供应商的数字证书加密或加盖其电子印章；</w:t>
            </w:r>
          </w:p>
          <w:p w14:paraId="48E8A5C0">
            <w:pPr>
              <w:pStyle w:val="54"/>
              <w:rPr>
                <w:rFonts w:hint="default" w:ascii="Arial" w:hAnsi="Arial" w:cs="Arial"/>
                <w:sz w:val="24"/>
                <w:highlight w:val="none"/>
              </w:rPr>
            </w:pPr>
            <w:r>
              <w:rPr>
                <w:rFonts w:hint="default" w:ascii="Arial" w:hAnsi="Arial" w:cs="Arial"/>
                <w:sz w:val="24"/>
                <w:highlight w:val="none"/>
              </w:rPr>
              <w:t>⑤联系信息一致：不同供应商的联系人为同一人或联系电话一致；</w:t>
            </w:r>
          </w:p>
          <w:p w14:paraId="55292B87">
            <w:pPr>
              <w:pStyle w:val="54"/>
              <w:rPr>
                <w:rFonts w:hint="default" w:ascii="Arial" w:hAnsi="Arial" w:cs="Arial"/>
                <w:sz w:val="24"/>
                <w:highlight w:val="none"/>
              </w:rPr>
            </w:pPr>
            <w:r>
              <w:rPr>
                <w:rFonts w:hint="default" w:ascii="Arial" w:hAnsi="Arial" w:cs="Arial"/>
                <w:sz w:val="24"/>
                <w:highlight w:val="none"/>
              </w:rPr>
              <w:t>⑥采购活动存在异常关联，或者属于同一集团、协会、商会等组织成员的供应商按照该组织要求协同参加政府采购活动；</w:t>
            </w:r>
          </w:p>
          <w:p w14:paraId="6CE64F62">
            <w:pPr>
              <w:pStyle w:val="54"/>
              <w:rPr>
                <w:rFonts w:hint="default" w:ascii="Arial" w:hAnsi="Arial" w:cs="Arial"/>
                <w:sz w:val="24"/>
                <w:highlight w:val="none"/>
              </w:rPr>
            </w:pPr>
            <w:r>
              <w:rPr>
                <w:rFonts w:hint="default" w:ascii="Arial" w:hAnsi="Arial" w:cs="Arial"/>
                <w:sz w:val="24"/>
                <w:highlight w:val="none"/>
              </w:rPr>
              <w:t>⑦异常低价投标；</w:t>
            </w:r>
          </w:p>
          <w:p w14:paraId="25D7A6E8">
            <w:pPr>
              <w:pStyle w:val="54"/>
              <w:rPr>
                <w:rFonts w:hint="default" w:ascii="Arial" w:hAnsi="Arial" w:cs="Arial"/>
                <w:sz w:val="24"/>
                <w:highlight w:val="none"/>
              </w:rPr>
            </w:pPr>
            <w:r>
              <w:rPr>
                <w:rFonts w:hint="default" w:ascii="Arial" w:hAnsi="Arial" w:cs="Arial"/>
                <w:sz w:val="24"/>
                <w:highlight w:val="none"/>
              </w:rPr>
              <w:t>⑧法律法规和文件规定的其他投标异常情形。</w:t>
            </w:r>
          </w:p>
        </w:tc>
      </w:tr>
    </w:tbl>
    <w:p w14:paraId="37991734">
      <w:pPr>
        <w:tabs>
          <w:tab w:val="left" w:pos="5580"/>
        </w:tabs>
        <w:adjustRightInd w:val="0"/>
        <w:spacing w:line="360" w:lineRule="auto"/>
        <w:jc w:val="distribute"/>
        <w:rPr>
          <w:rFonts w:hint="default" w:ascii="Arial" w:hAnsi="Arial" w:cs="Arial"/>
          <w:sz w:val="24"/>
          <w:highlight w:val="none"/>
        </w:rPr>
        <w:sectPr>
          <w:pgSz w:w="11907" w:h="16840"/>
          <w:pgMar w:top="1418" w:right="1134" w:bottom="1418" w:left="1701" w:header="851" w:footer="851" w:gutter="0"/>
          <w:pgNumType w:start="0"/>
          <w:cols w:space="720" w:num="1"/>
          <w:titlePg/>
          <w:docGrid w:linePitch="462" w:charSpace="0"/>
        </w:sectPr>
      </w:pPr>
    </w:p>
    <w:p w14:paraId="41D2183A">
      <w:pPr>
        <w:spacing w:before="240" w:beforeLines="100" w:after="240" w:afterLines="100"/>
        <w:jc w:val="center"/>
        <w:rPr>
          <w:rFonts w:hint="default" w:ascii="Arial" w:hAnsi="Arial" w:cs="Arial"/>
          <w:b/>
          <w:sz w:val="28"/>
          <w:szCs w:val="28"/>
          <w:highlight w:val="none"/>
        </w:rPr>
      </w:pPr>
      <w:bookmarkStart w:id="70" w:name="_Toc150774722"/>
      <w:bookmarkStart w:id="71" w:name="_Toc226337213"/>
      <w:bookmarkStart w:id="72" w:name="_Toc305158859"/>
      <w:bookmarkStart w:id="73" w:name="_Toc127151517"/>
      <w:bookmarkStart w:id="74" w:name="_Toc353825542"/>
      <w:bookmarkStart w:id="75" w:name="_Toc150480755"/>
      <w:bookmarkStart w:id="76" w:name="_Toc264969207"/>
      <w:bookmarkStart w:id="77" w:name="_Toc226965790"/>
      <w:bookmarkStart w:id="78" w:name="_Toc353873932"/>
      <w:bookmarkStart w:id="79" w:name="_Toc305158785"/>
      <w:bookmarkStart w:id="80" w:name="_Toc142311019"/>
      <w:bookmarkStart w:id="81" w:name="_Toc195842882"/>
      <w:bookmarkStart w:id="82" w:name="_Toc265228355"/>
      <w:bookmarkStart w:id="83" w:name="_Toc353873662"/>
      <w:r>
        <w:rPr>
          <w:rFonts w:hint="default" w:ascii="Arial" w:hAnsi="Arial" w:cs="Arial"/>
          <w:b/>
          <w:sz w:val="28"/>
          <w:szCs w:val="28"/>
          <w:highlight w:val="none"/>
        </w:rPr>
        <w:t>投标人须知</w:t>
      </w:r>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5F2F2A5A">
      <w:pPr>
        <w:pStyle w:val="3"/>
        <w:tabs>
          <w:tab w:val="center" w:pos="4592"/>
          <w:tab w:val="left" w:pos="7860"/>
        </w:tabs>
        <w:spacing w:before="0" w:line="360" w:lineRule="auto"/>
        <w:jc w:val="left"/>
        <w:rPr>
          <w:rFonts w:hint="default" w:ascii="Arial" w:hAnsi="Arial" w:eastAsia="宋体" w:cs="Arial"/>
          <w:sz w:val="28"/>
          <w:highlight w:val="none"/>
        </w:rPr>
      </w:pPr>
      <w:bookmarkStart w:id="84" w:name="_Toc520356143"/>
      <w:bookmarkStart w:id="85" w:name="_Toc127151518"/>
      <w:r>
        <w:rPr>
          <w:rFonts w:hint="default" w:ascii="Arial" w:hAnsi="Arial" w:eastAsia="宋体" w:cs="Arial"/>
          <w:sz w:val="28"/>
          <w:highlight w:val="none"/>
        </w:rPr>
        <w:tab/>
      </w:r>
      <w:bookmarkStart w:id="86" w:name="_Toc226337214"/>
      <w:bookmarkStart w:id="87" w:name="_Toc305158860"/>
      <w:bookmarkStart w:id="88" w:name="_Toc151190145"/>
      <w:bookmarkStart w:id="89" w:name="_Toc226965791"/>
      <w:bookmarkStart w:id="90" w:name="_Toc150774618"/>
      <w:bookmarkStart w:id="91" w:name="_Toc151193906"/>
      <w:bookmarkStart w:id="92" w:name="_Toc305158786"/>
      <w:bookmarkStart w:id="93" w:name="_Toc150509269"/>
      <w:bookmarkStart w:id="94" w:name="_Toc226309762"/>
      <w:bookmarkStart w:id="95" w:name="_Toc151193616"/>
      <w:bookmarkStart w:id="96" w:name="_Toc151193688"/>
      <w:bookmarkStart w:id="97" w:name="_Toc264969208"/>
      <w:bookmarkStart w:id="98" w:name="_Toc151193832"/>
      <w:bookmarkStart w:id="99" w:name="_Toc150480756"/>
      <w:bookmarkStart w:id="100" w:name="_Toc150774723"/>
      <w:bookmarkStart w:id="101" w:name="_Toc142311020"/>
      <w:bookmarkStart w:id="102" w:name="_Toc195842883"/>
      <w:bookmarkStart w:id="103" w:name="_Toc226965708"/>
      <w:bookmarkStart w:id="104" w:name="_Toc151193760"/>
      <w:bookmarkStart w:id="105" w:name="_Toc265228356"/>
      <w:r>
        <w:rPr>
          <w:rFonts w:hint="default" w:ascii="Arial" w:hAnsi="Arial" w:eastAsia="宋体" w:cs="Arial"/>
          <w:sz w:val="28"/>
          <w:highlight w:val="none"/>
        </w:rPr>
        <w:t>一   说  明</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Fonts w:hint="default" w:ascii="Arial" w:hAnsi="Arial" w:eastAsia="宋体" w:cs="Arial"/>
          <w:sz w:val="28"/>
          <w:highlight w:val="none"/>
        </w:rPr>
        <w:tab/>
      </w:r>
    </w:p>
    <w:p w14:paraId="7B117160">
      <w:pPr>
        <w:numPr>
          <w:ilvl w:val="0"/>
          <w:numId w:val="9"/>
        </w:numPr>
        <w:tabs>
          <w:tab w:val="left" w:pos="360"/>
          <w:tab w:val="clear" w:pos="900"/>
        </w:tabs>
        <w:snapToGrid w:val="0"/>
        <w:spacing w:line="360" w:lineRule="auto"/>
        <w:ind w:left="357" w:hanging="357"/>
        <w:outlineLvl w:val="1"/>
        <w:rPr>
          <w:rFonts w:hint="default" w:ascii="Arial" w:hAnsi="Arial" w:cs="Arial"/>
          <w:sz w:val="24"/>
          <w:highlight w:val="none"/>
        </w:rPr>
      </w:pPr>
      <w:bookmarkStart w:id="106" w:name="_Toc265228357"/>
      <w:bookmarkStart w:id="107" w:name="_Toc305158861"/>
      <w:bookmarkStart w:id="108" w:name="_Toc305158787"/>
      <w:bookmarkStart w:id="109" w:name="_Toc264969209"/>
      <w:r>
        <w:rPr>
          <w:rFonts w:hint="default" w:ascii="Arial" w:hAnsi="Arial" w:cs="Arial"/>
          <w:sz w:val="24"/>
          <w:highlight w:val="none"/>
        </w:rPr>
        <w:t>采购人、采购代理机构、投标人</w:t>
      </w:r>
      <w:bookmarkEnd w:id="106"/>
      <w:bookmarkEnd w:id="107"/>
      <w:bookmarkEnd w:id="108"/>
      <w:bookmarkEnd w:id="109"/>
      <w:r>
        <w:rPr>
          <w:rFonts w:hint="default" w:ascii="Arial" w:hAnsi="Arial" w:cs="Arial"/>
          <w:sz w:val="24"/>
          <w:highlight w:val="none"/>
        </w:rPr>
        <w:t>、联合体</w:t>
      </w:r>
    </w:p>
    <w:p w14:paraId="1F28F8A1">
      <w:pPr>
        <w:numPr>
          <w:ilvl w:val="1"/>
          <w:numId w:val="9"/>
        </w:numPr>
        <w:tabs>
          <w:tab w:val="left" w:pos="1080"/>
          <w:tab w:val="left" w:pos="2014"/>
          <w:tab w:val="left" w:pos="5521"/>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采购人、采购代理机构：指依法进行政府采购的国家机关、事业单位、团体组织，及其委托的采购代理机构。本项目采购人、采购代理机构见第一章《投标邀请》。</w:t>
      </w:r>
    </w:p>
    <w:p w14:paraId="52E6DD24">
      <w:pPr>
        <w:numPr>
          <w:ilvl w:val="1"/>
          <w:numId w:val="9"/>
        </w:numPr>
        <w:tabs>
          <w:tab w:val="left" w:pos="1080"/>
          <w:tab w:val="left" w:pos="2014"/>
          <w:tab w:val="left" w:pos="5521"/>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投标人（也称“供应商”、“申请人”）：指向采购人提供货物、工程或者服务的法人、其他组织或者自然人。</w:t>
      </w:r>
    </w:p>
    <w:p w14:paraId="11EC6FCB">
      <w:pPr>
        <w:numPr>
          <w:ilvl w:val="1"/>
          <w:numId w:val="9"/>
        </w:numPr>
        <w:tabs>
          <w:tab w:val="left" w:pos="1080"/>
          <w:tab w:val="left" w:pos="2014"/>
          <w:tab w:val="left" w:pos="5521"/>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联合体：指两个以上的自然人、法人或者其他组织组成一个联合体，以一个供应商的身份共同参加政府采购。</w:t>
      </w:r>
    </w:p>
    <w:p w14:paraId="6806F3C5">
      <w:pPr>
        <w:numPr>
          <w:ilvl w:val="0"/>
          <w:numId w:val="9"/>
        </w:numPr>
        <w:tabs>
          <w:tab w:val="left" w:pos="360"/>
          <w:tab w:val="clear" w:pos="900"/>
        </w:tabs>
        <w:snapToGrid w:val="0"/>
        <w:spacing w:line="360" w:lineRule="auto"/>
        <w:ind w:left="357" w:hanging="357"/>
        <w:outlineLvl w:val="1"/>
        <w:rPr>
          <w:rFonts w:hint="default" w:ascii="Arial" w:hAnsi="Arial" w:cs="Arial"/>
          <w:sz w:val="24"/>
          <w:highlight w:val="none"/>
        </w:rPr>
      </w:pPr>
      <w:bookmarkStart w:id="110" w:name="_Toc151193762"/>
      <w:bookmarkStart w:id="111" w:name="_Toc164229215"/>
      <w:bookmarkStart w:id="112" w:name="_Toc305158862"/>
      <w:bookmarkStart w:id="113" w:name="_Toc127151520"/>
      <w:bookmarkStart w:id="114" w:name="_Toc195842885"/>
      <w:bookmarkStart w:id="115" w:name="_Toc164608634"/>
      <w:bookmarkStart w:id="116" w:name="_Toc150509271"/>
      <w:bookmarkStart w:id="117" w:name="_Toc305158788"/>
      <w:bookmarkStart w:id="118" w:name="_Toc164608789"/>
      <w:bookmarkStart w:id="119" w:name="_Toc150480758"/>
      <w:bookmarkStart w:id="120" w:name="_Toc151193618"/>
      <w:bookmarkStart w:id="121" w:name="_Toc151193908"/>
      <w:bookmarkStart w:id="122" w:name="_Toc127151721"/>
      <w:bookmarkStart w:id="123" w:name="_Toc142311022"/>
      <w:bookmarkStart w:id="124" w:name="_Toc151190147"/>
      <w:bookmarkStart w:id="125" w:name="_Toc151193690"/>
      <w:bookmarkStart w:id="126" w:name="_Toc164229361"/>
      <w:bookmarkStart w:id="127" w:name="_Toc226965710"/>
      <w:bookmarkStart w:id="128" w:name="_Toc151193834"/>
      <w:bookmarkStart w:id="129" w:name="_Toc264969210"/>
      <w:bookmarkStart w:id="130" w:name="_Toc265228358"/>
      <w:bookmarkStart w:id="131" w:name="_Toc226309764"/>
      <w:bookmarkStart w:id="132" w:name="_Toc127161434"/>
      <w:bookmarkStart w:id="133" w:name="_Toc164351614"/>
      <w:bookmarkStart w:id="134" w:name="_Toc226337216"/>
      <w:bookmarkStart w:id="135" w:name="_Toc226965793"/>
      <w:bookmarkStart w:id="136" w:name="_Toc150774620"/>
      <w:bookmarkStart w:id="137" w:name="_Toc150774725"/>
      <w:bookmarkStart w:id="138" w:name="_Toc149720813"/>
      <w:r>
        <w:rPr>
          <w:rFonts w:hint="default" w:ascii="Arial" w:hAnsi="Arial" w:cs="Arial"/>
          <w:sz w:val="24"/>
          <w:highlight w:val="none"/>
        </w:rPr>
        <w:t>资金来源</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Fonts w:hint="default" w:ascii="Arial" w:hAnsi="Arial" w:cs="Arial"/>
          <w:sz w:val="24"/>
          <w:highlight w:val="none"/>
        </w:rPr>
        <w:t>、项目属性、科研仪器设备采购、核心产品</w:t>
      </w:r>
    </w:p>
    <w:p w14:paraId="641D835C">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资金来源为财政性资金和/或本项目采购中无法与财政性资金分割的非财政性资金。</w:t>
      </w:r>
    </w:p>
    <w:p w14:paraId="3672C554">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项目属性见《投标人须知资料表》。</w:t>
      </w:r>
    </w:p>
    <w:p w14:paraId="460D40ED">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是否属于科研仪器设备采购见《投标人须知资料表》。</w:t>
      </w:r>
    </w:p>
    <w:p w14:paraId="141D9100">
      <w:pPr>
        <w:numPr>
          <w:ilvl w:val="1"/>
          <w:numId w:val="9"/>
        </w:numPr>
        <w:tabs>
          <w:tab w:val="left" w:pos="1080"/>
          <w:tab w:val="left" w:pos="2014"/>
          <w:tab w:val="left" w:pos="5521"/>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核心产品见《投标人须知资料表》。</w:t>
      </w:r>
    </w:p>
    <w:p w14:paraId="0790648C">
      <w:pPr>
        <w:numPr>
          <w:ilvl w:val="0"/>
          <w:numId w:val="9"/>
        </w:numPr>
        <w:tabs>
          <w:tab w:val="left" w:pos="360"/>
        </w:tabs>
        <w:snapToGrid w:val="0"/>
        <w:spacing w:line="360" w:lineRule="auto"/>
        <w:ind w:left="357" w:hanging="357"/>
        <w:outlineLvl w:val="1"/>
        <w:rPr>
          <w:rFonts w:hint="default" w:ascii="Arial" w:hAnsi="Arial" w:cs="Arial"/>
          <w:sz w:val="24"/>
          <w:highlight w:val="none"/>
        </w:rPr>
      </w:pPr>
      <w:r>
        <w:rPr>
          <w:rFonts w:hint="default" w:ascii="Arial" w:hAnsi="Arial" w:cs="Arial"/>
          <w:sz w:val="24"/>
          <w:highlight w:val="none"/>
        </w:rPr>
        <w:t>现场考察、开标前答疑会</w:t>
      </w:r>
    </w:p>
    <w:p w14:paraId="483C2A62">
      <w:pPr>
        <w:numPr>
          <w:ilvl w:val="1"/>
          <w:numId w:val="9"/>
        </w:numPr>
        <w:tabs>
          <w:tab w:val="left" w:pos="1080"/>
          <w:tab w:val="left" w:pos="2014"/>
        </w:tabs>
        <w:snapToGrid w:val="0"/>
        <w:spacing w:line="360" w:lineRule="auto"/>
        <w:ind w:left="1080" w:hanging="720"/>
        <w:rPr>
          <w:rFonts w:hint="default" w:ascii="Arial" w:hAnsi="Arial" w:cs="Arial"/>
          <w:sz w:val="28"/>
          <w:highlight w:val="none"/>
        </w:rPr>
      </w:pPr>
      <w:r>
        <w:rPr>
          <w:rFonts w:hint="default" w:ascii="Arial" w:hAnsi="Arial" w:cs="Arial"/>
          <w:sz w:val="24"/>
          <w:highlight w:val="none"/>
        </w:rPr>
        <w:t>若《投标人须知资料表》中规定了组织现场考察、召开开标前答疑会，则投标人应按要求在规定的时间和地点参加。</w:t>
      </w:r>
      <w:bookmarkStart w:id="139" w:name="_Toc226309766"/>
      <w:bookmarkStart w:id="140" w:name="_Toc226965712"/>
      <w:bookmarkStart w:id="141" w:name="_Toc305158790"/>
      <w:bookmarkStart w:id="142" w:name="_Toc151190149"/>
      <w:bookmarkStart w:id="143" w:name="_Toc151193692"/>
      <w:bookmarkStart w:id="144" w:name="_Toc150480760"/>
      <w:bookmarkStart w:id="145" w:name="_Toc150774727"/>
      <w:bookmarkStart w:id="146" w:name="_Toc226965795"/>
      <w:bookmarkStart w:id="147" w:name="_Toc150509273"/>
      <w:bookmarkStart w:id="148" w:name="_Toc151193620"/>
      <w:bookmarkStart w:id="149" w:name="_Toc305158864"/>
      <w:bookmarkStart w:id="150" w:name="_Toc151193764"/>
      <w:bookmarkStart w:id="151" w:name="_Toc195842887"/>
      <w:bookmarkStart w:id="152" w:name="_Toc264969212"/>
      <w:bookmarkStart w:id="153" w:name="_Toc151193836"/>
      <w:bookmarkStart w:id="154" w:name="_Toc151193910"/>
      <w:bookmarkStart w:id="155" w:name="_Toc265228360"/>
      <w:bookmarkStart w:id="156" w:name="_Toc150774622"/>
      <w:bookmarkStart w:id="157" w:name="_Toc226337218"/>
      <w:bookmarkStart w:id="158" w:name="_Toc142311024"/>
      <w:bookmarkStart w:id="159" w:name="_Toc520356146"/>
      <w:bookmarkStart w:id="160" w:name="_Toc127151522"/>
    </w:p>
    <w:p w14:paraId="73BB8A30">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由于未参加现场考察或开标前答疑会而导致对项目实际情况不了解，影响投标文件编制、投标报价准确性、综合因素响应不全面等问题的，由投标人自行承担不利评审后果。</w:t>
      </w:r>
    </w:p>
    <w:p w14:paraId="75CF917A">
      <w:pPr>
        <w:numPr>
          <w:ilvl w:val="0"/>
          <w:numId w:val="9"/>
        </w:numPr>
        <w:tabs>
          <w:tab w:val="left" w:pos="360"/>
        </w:tabs>
        <w:snapToGrid w:val="0"/>
        <w:spacing w:line="360" w:lineRule="auto"/>
        <w:ind w:left="357" w:hanging="357"/>
        <w:outlineLvl w:val="1"/>
        <w:rPr>
          <w:rFonts w:hint="default" w:ascii="Arial" w:hAnsi="Arial" w:cs="Arial"/>
          <w:sz w:val="24"/>
          <w:highlight w:val="none"/>
        </w:rPr>
      </w:pPr>
      <w:r>
        <w:rPr>
          <w:rFonts w:hint="default" w:ascii="Arial" w:hAnsi="Arial" w:cs="Arial"/>
          <w:sz w:val="24"/>
          <w:highlight w:val="none"/>
        </w:rPr>
        <w:t>样品</w:t>
      </w:r>
    </w:p>
    <w:p w14:paraId="2B18F34A">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本项目是否要求投标人提供样品，以及样品制作的标准和要求、是否需要随样品提交相关检测报告、样品的递交与退还等要求见《投标人须知资料表》。</w:t>
      </w:r>
    </w:p>
    <w:p w14:paraId="1B3027F7">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样品的评审方法以及评审标准等内容见第四章《评标程序、评标方法和评标标准》。</w:t>
      </w:r>
    </w:p>
    <w:p w14:paraId="701831DC">
      <w:pPr>
        <w:numPr>
          <w:ilvl w:val="0"/>
          <w:numId w:val="9"/>
        </w:numPr>
        <w:tabs>
          <w:tab w:val="left" w:pos="360"/>
          <w:tab w:val="clear" w:pos="900"/>
        </w:tabs>
        <w:snapToGrid w:val="0"/>
        <w:spacing w:line="360" w:lineRule="auto"/>
        <w:ind w:left="357" w:hanging="357"/>
        <w:outlineLvl w:val="1"/>
        <w:rPr>
          <w:rFonts w:hint="default" w:ascii="Arial" w:hAnsi="Arial" w:cs="Arial"/>
          <w:sz w:val="24"/>
          <w:highlight w:val="none"/>
        </w:rPr>
      </w:pPr>
      <w:r>
        <w:rPr>
          <w:rFonts w:hint="default" w:ascii="Arial" w:hAnsi="Arial" w:cs="Arial"/>
          <w:sz w:val="24"/>
          <w:highlight w:val="none"/>
        </w:rPr>
        <w:t>政府采购政策（包括但不限于下列具体政策要求）</w:t>
      </w:r>
    </w:p>
    <w:p w14:paraId="336DB8D9">
      <w:pPr>
        <w:numPr>
          <w:ilvl w:val="1"/>
          <w:numId w:val="9"/>
        </w:numPr>
        <w:tabs>
          <w:tab w:val="left" w:pos="360"/>
        </w:tabs>
        <w:snapToGrid w:val="0"/>
        <w:spacing w:line="360" w:lineRule="auto"/>
        <w:ind w:hanging="902"/>
        <w:rPr>
          <w:rFonts w:hint="default" w:ascii="Arial" w:hAnsi="Arial" w:cs="Arial"/>
          <w:sz w:val="24"/>
          <w:highlight w:val="none"/>
        </w:rPr>
      </w:pPr>
      <w:r>
        <w:rPr>
          <w:rFonts w:hint="default" w:ascii="Arial" w:hAnsi="Arial" w:cs="Arial"/>
          <w:sz w:val="24"/>
          <w:highlight w:val="none"/>
        </w:rPr>
        <w:t>采购本国货物、工程和服务</w:t>
      </w:r>
    </w:p>
    <w:p w14:paraId="05B7F1B6">
      <w:pPr>
        <w:numPr>
          <w:ilvl w:val="2"/>
          <w:numId w:val="9"/>
        </w:numPr>
        <w:tabs>
          <w:tab w:val="left" w:pos="360"/>
        </w:tabs>
        <w:snapToGrid w:val="0"/>
        <w:spacing w:line="360" w:lineRule="auto"/>
        <w:ind w:hanging="902"/>
        <w:rPr>
          <w:rFonts w:hint="default" w:ascii="Arial" w:hAnsi="Arial" w:cs="Arial"/>
          <w:sz w:val="24"/>
          <w:highlight w:val="none"/>
        </w:rPr>
      </w:pPr>
      <w:r>
        <w:rPr>
          <w:rFonts w:hint="default" w:ascii="Arial" w:hAnsi="Arial" w:cs="Arial"/>
          <w:sz w:val="24"/>
          <w:highlight w:val="none"/>
        </w:rPr>
        <w:t>政府采购应当采购本国货物、工程和服务。但有《中华人民共和国政府采购法》第十条规定情形的除外。</w:t>
      </w:r>
    </w:p>
    <w:p w14:paraId="2A3E05A7">
      <w:pPr>
        <w:numPr>
          <w:ilvl w:val="2"/>
          <w:numId w:val="9"/>
        </w:numPr>
        <w:tabs>
          <w:tab w:val="left" w:pos="360"/>
        </w:tabs>
        <w:snapToGrid w:val="0"/>
        <w:spacing w:line="360" w:lineRule="auto"/>
        <w:ind w:hanging="902"/>
        <w:rPr>
          <w:rFonts w:hint="default" w:ascii="Arial" w:hAnsi="Arial" w:cs="Arial"/>
          <w:sz w:val="24"/>
          <w:highlight w:val="none"/>
        </w:rPr>
      </w:pPr>
      <w:r>
        <w:rPr>
          <w:rFonts w:hint="default" w:ascii="Arial" w:hAnsi="Arial" w:cs="Arial"/>
          <w:sz w:val="24"/>
          <w:highlight w:val="none"/>
        </w:rPr>
        <w:t>本项目如接受非本国货物、工程、服务参与投标，则具体要求见第五章《采购需求》。</w:t>
      </w:r>
    </w:p>
    <w:p w14:paraId="22F1A903">
      <w:pPr>
        <w:numPr>
          <w:ilvl w:val="2"/>
          <w:numId w:val="9"/>
        </w:numPr>
        <w:tabs>
          <w:tab w:val="left" w:pos="2014"/>
        </w:tabs>
        <w:snapToGrid w:val="0"/>
        <w:spacing w:line="360" w:lineRule="auto"/>
        <w:ind w:hanging="902"/>
        <w:rPr>
          <w:rFonts w:hint="default" w:ascii="Arial" w:hAnsi="Arial" w:cs="Arial"/>
          <w:sz w:val="24"/>
          <w:highlight w:val="none"/>
        </w:rPr>
      </w:pPr>
      <w:r>
        <w:rPr>
          <w:rFonts w:hint="default" w:ascii="Arial" w:hAnsi="Arial" w:cs="Arial"/>
          <w:sz w:val="24"/>
          <w:highlight w:val="none"/>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1971B69B">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本国产品</w:t>
      </w:r>
    </w:p>
    <w:p w14:paraId="768626D8">
      <w:pPr>
        <w:tabs>
          <w:tab w:val="left" w:pos="900"/>
          <w:tab w:val="left" w:pos="1080"/>
          <w:tab w:val="left" w:pos="1589"/>
        </w:tabs>
        <w:snapToGrid w:val="0"/>
        <w:spacing w:line="360" w:lineRule="auto"/>
        <w:ind w:left="1080"/>
        <w:rPr>
          <w:rFonts w:hint="default" w:ascii="Arial" w:hAnsi="Arial" w:cs="Arial"/>
          <w:sz w:val="24"/>
          <w:highlight w:val="none"/>
        </w:rPr>
      </w:pPr>
      <w:bookmarkStart w:id="161" w:name="_Hlk217316762"/>
      <w:r>
        <w:rPr>
          <w:rFonts w:hint="default" w:ascii="Arial" w:hAnsi="Arial" w:cs="Arial"/>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对本国产品的有关支持政策</w:t>
      </w:r>
      <w:bookmarkEnd w:id="161"/>
      <w:r>
        <w:rPr>
          <w:rFonts w:hint="default" w:ascii="Arial" w:hAnsi="Arial" w:cs="Arial"/>
          <w:sz w:val="24"/>
          <w:highlight w:val="none"/>
        </w:rPr>
        <w:t>。</w:t>
      </w:r>
    </w:p>
    <w:p w14:paraId="236053CF">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中小企业、监狱企业及残疾人福利性单位</w:t>
      </w:r>
    </w:p>
    <w:p w14:paraId="55D7D2D4">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中小企业定义：</w:t>
      </w:r>
    </w:p>
    <w:p w14:paraId="6D337CC7">
      <w:pPr>
        <w:numPr>
          <w:ilvl w:val="4"/>
          <w:numId w:val="10"/>
        </w:numPr>
        <w:tabs>
          <w:tab w:val="left" w:pos="2035"/>
          <w:tab w:val="left" w:pos="2977"/>
        </w:tabs>
        <w:snapToGrid w:val="0"/>
        <w:spacing w:line="360" w:lineRule="auto"/>
        <w:rPr>
          <w:rFonts w:hint="default" w:ascii="Arial" w:hAnsi="Arial" w:cs="Arial"/>
          <w:color w:val="000000"/>
          <w:sz w:val="24"/>
          <w:highlight w:val="none"/>
        </w:rPr>
      </w:pPr>
      <w:r>
        <w:rPr>
          <w:rFonts w:hint="default" w:ascii="Arial" w:hAnsi="Arial" w:cs="Arial"/>
          <w:color w:val="000000"/>
          <w:sz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 （银发〔2015〕309号）等国务院批准的中小企业划分标准执行。</w:t>
      </w:r>
    </w:p>
    <w:p w14:paraId="70438D64">
      <w:pPr>
        <w:numPr>
          <w:ilvl w:val="4"/>
          <w:numId w:val="10"/>
        </w:numPr>
        <w:tabs>
          <w:tab w:val="left" w:pos="2035"/>
          <w:tab w:val="left" w:pos="2977"/>
        </w:tabs>
        <w:snapToGrid w:val="0"/>
        <w:spacing w:line="360" w:lineRule="auto"/>
        <w:rPr>
          <w:rFonts w:hint="default" w:ascii="Arial" w:hAnsi="Arial" w:cs="Arial"/>
          <w:color w:val="000000"/>
          <w:sz w:val="24"/>
          <w:highlight w:val="none"/>
        </w:rPr>
      </w:pPr>
      <w:r>
        <w:rPr>
          <w:rFonts w:hint="default" w:ascii="Arial" w:hAnsi="Arial" w:cs="Arial"/>
          <w:sz w:val="24"/>
          <w:highlight w:val="none"/>
        </w:rPr>
        <w:t>供应商提供的货物、工程或者服务符合下列情形的，享受中小企业扶持政策：</w:t>
      </w:r>
    </w:p>
    <w:p w14:paraId="26B8717B">
      <w:pPr>
        <w:tabs>
          <w:tab w:val="left" w:pos="1980"/>
        </w:tabs>
        <w:snapToGrid w:val="0"/>
        <w:spacing w:line="360" w:lineRule="auto"/>
        <w:ind w:left="2835" w:leftChars="1350"/>
        <w:rPr>
          <w:rFonts w:hint="default" w:ascii="Arial" w:hAnsi="Arial" w:cs="Arial"/>
          <w:color w:val="000000"/>
          <w:sz w:val="24"/>
          <w:highlight w:val="none"/>
        </w:rPr>
      </w:pPr>
      <w:r>
        <w:rPr>
          <w:rFonts w:hint="default" w:ascii="Arial" w:hAnsi="Arial" w:cs="Arial"/>
          <w:color w:val="000000"/>
          <w:sz w:val="24"/>
          <w:highlight w:val="none"/>
        </w:rPr>
        <w:t>（1）在货物采购项目中，货物由中小企业制造，即货物由中小企业生产且使用该中小企业商号或者注册商标；</w:t>
      </w:r>
    </w:p>
    <w:p w14:paraId="57C50FB8">
      <w:pPr>
        <w:tabs>
          <w:tab w:val="left" w:pos="1980"/>
        </w:tabs>
        <w:snapToGrid w:val="0"/>
        <w:spacing w:line="360" w:lineRule="auto"/>
        <w:ind w:left="2835" w:leftChars="1350"/>
        <w:rPr>
          <w:rFonts w:hint="default" w:ascii="Arial" w:hAnsi="Arial" w:cs="Arial"/>
          <w:color w:val="000000"/>
          <w:sz w:val="24"/>
          <w:highlight w:val="none"/>
        </w:rPr>
      </w:pPr>
      <w:r>
        <w:rPr>
          <w:rFonts w:hint="default" w:ascii="Arial" w:hAnsi="Arial" w:cs="Arial"/>
          <w:color w:val="000000"/>
          <w:sz w:val="24"/>
          <w:highlight w:val="none"/>
        </w:rPr>
        <w:t>（2）在工程采购项目中，工程由中小企业承建，即工程施工单位为中小企业；</w:t>
      </w:r>
    </w:p>
    <w:p w14:paraId="379CB59F">
      <w:pPr>
        <w:tabs>
          <w:tab w:val="left" w:pos="1980"/>
        </w:tabs>
        <w:snapToGrid w:val="0"/>
        <w:spacing w:line="360" w:lineRule="auto"/>
        <w:ind w:left="2835" w:leftChars="1350"/>
        <w:rPr>
          <w:rFonts w:hint="default" w:ascii="Arial" w:hAnsi="Arial" w:cs="Arial"/>
          <w:color w:val="000000"/>
          <w:sz w:val="24"/>
          <w:highlight w:val="none"/>
        </w:rPr>
      </w:pPr>
      <w:r>
        <w:rPr>
          <w:rFonts w:hint="default" w:ascii="Arial" w:hAnsi="Arial" w:cs="Arial"/>
          <w:color w:val="000000"/>
          <w:sz w:val="24"/>
          <w:highlight w:val="none"/>
        </w:rPr>
        <w:t>（3）在服务采购项目中，服务由中小企业承接，即提供服务的人员为中小企业依照《中华人民共和国劳动合同法》订立劳动合同的从业人员。</w:t>
      </w:r>
    </w:p>
    <w:p w14:paraId="52087289">
      <w:pPr>
        <w:numPr>
          <w:ilvl w:val="4"/>
          <w:numId w:val="10"/>
        </w:numPr>
        <w:tabs>
          <w:tab w:val="left" w:pos="2035"/>
          <w:tab w:val="left" w:pos="2977"/>
        </w:tabs>
        <w:snapToGrid w:val="0"/>
        <w:spacing w:line="360" w:lineRule="auto"/>
        <w:rPr>
          <w:rFonts w:hint="default" w:ascii="Arial" w:hAnsi="Arial" w:cs="Arial"/>
          <w:color w:val="000000"/>
          <w:sz w:val="24"/>
          <w:highlight w:val="none"/>
        </w:rPr>
      </w:pPr>
      <w:r>
        <w:rPr>
          <w:rFonts w:hint="default" w:ascii="Arial" w:hAnsi="Arial" w:cs="Arial"/>
          <w:sz w:val="24"/>
          <w:highlight w:val="none"/>
        </w:rPr>
        <w:t>在货物采购项目中，供应商提供的货物既有中小企业制造货物，也有大型企业制造货物的，不享受中小企业扶持政策。</w:t>
      </w:r>
    </w:p>
    <w:p w14:paraId="715E423B">
      <w:pPr>
        <w:numPr>
          <w:ilvl w:val="4"/>
          <w:numId w:val="10"/>
        </w:numPr>
        <w:tabs>
          <w:tab w:val="left" w:pos="2035"/>
          <w:tab w:val="left" w:pos="2977"/>
        </w:tabs>
        <w:snapToGrid w:val="0"/>
        <w:spacing w:line="360" w:lineRule="auto"/>
        <w:rPr>
          <w:rFonts w:hint="default" w:ascii="Arial" w:hAnsi="Arial" w:cs="Arial"/>
          <w:color w:val="000000"/>
          <w:sz w:val="24"/>
          <w:highlight w:val="none"/>
        </w:rPr>
      </w:pPr>
      <w:r>
        <w:rPr>
          <w:rFonts w:hint="default" w:ascii="Arial" w:hAnsi="Arial" w:cs="Arial"/>
          <w:color w:val="000000"/>
          <w:sz w:val="24"/>
          <w:highlight w:val="none"/>
        </w:rPr>
        <w:t>以联合体形式参加政府采购活动，联合体各方均为中小企业的，联合体视同中小企业。其中，联合体各方均为小微企业的，联合体视同小微企业。</w:t>
      </w:r>
    </w:p>
    <w:p w14:paraId="67442120">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E66FE21">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38E0205">
      <w:pPr>
        <w:numPr>
          <w:ilvl w:val="4"/>
          <w:numId w:val="11"/>
        </w:numPr>
        <w:tabs>
          <w:tab w:val="left" w:pos="1980"/>
        </w:tabs>
        <w:snapToGrid w:val="0"/>
        <w:spacing w:line="360" w:lineRule="auto"/>
        <w:rPr>
          <w:rFonts w:hint="default" w:ascii="Arial" w:hAnsi="Arial" w:cs="Arial"/>
          <w:sz w:val="24"/>
          <w:highlight w:val="none"/>
        </w:rPr>
      </w:pPr>
      <w:r>
        <w:rPr>
          <w:rFonts w:hint="default" w:ascii="Arial" w:hAnsi="Arial" w:cs="Arial"/>
          <w:color w:val="000000"/>
          <w:sz w:val="24"/>
          <w:highlight w:val="none"/>
        </w:rPr>
        <w:t>安置的残疾人占本单位在职职工人数的比例不低于25%（含25%），并且安置的残疾人人数不少于10 人（含10 人）；</w:t>
      </w:r>
    </w:p>
    <w:p w14:paraId="3584ED43">
      <w:pPr>
        <w:numPr>
          <w:ilvl w:val="4"/>
          <w:numId w:val="11"/>
        </w:numPr>
        <w:tabs>
          <w:tab w:val="left" w:pos="1980"/>
        </w:tabs>
        <w:snapToGrid w:val="0"/>
        <w:spacing w:line="360" w:lineRule="auto"/>
        <w:rPr>
          <w:rFonts w:hint="default" w:ascii="Arial" w:hAnsi="Arial" w:cs="Arial"/>
          <w:sz w:val="24"/>
          <w:highlight w:val="none"/>
        </w:rPr>
      </w:pPr>
      <w:r>
        <w:rPr>
          <w:rFonts w:hint="default" w:ascii="Arial" w:hAnsi="Arial" w:cs="Arial"/>
          <w:sz w:val="24"/>
          <w:highlight w:val="none"/>
        </w:rPr>
        <w:t>依法与安置的每位残疾人签订了一年以上（含一年）的劳动合同或服务协议；</w:t>
      </w:r>
    </w:p>
    <w:p w14:paraId="3F54AB47">
      <w:pPr>
        <w:numPr>
          <w:ilvl w:val="4"/>
          <w:numId w:val="11"/>
        </w:numPr>
        <w:tabs>
          <w:tab w:val="left" w:pos="1980"/>
        </w:tabs>
        <w:snapToGrid w:val="0"/>
        <w:spacing w:line="360" w:lineRule="auto"/>
        <w:rPr>
          <w:rFonts w:hint="default" w:ascii="Arial" w:hAnsi="Arial" w:cs="Arial"/>
          <w:sz w:val="24"/>
          <w:highlight w:val="none"/>
        </w:rPr>
      </w:pPr>
      <w:r>
        <w:rPr>
          <w:rFonts w:hint="default" w:ascii="Arial" w:hAnsi="Arial" w:cs="Arial"/>
          <w:sz w:val="24"/>
          <w:highlight w:val="none"/>
        </w:rPr>
        <w:t>为安置的每位残疾人按月足额缴纳了基本养老保险、基本医疗保险、失业保险、工伤保险和生育保险等社会保险费；</w:t>
      </w:r>
    </w:p>
    <w:p w14:paraId="43C02D36">
      <w:pPr>
        <w:numPr>
          <w:ilvl w:val="4"/>
          <w:numId w:val="11"/>
        </w:numPr>
        <w:tabs>
          <w:tab w:val="left" w:pos="1980"/>
        </w:tabs>
        <w:snapToGrid w:val="0"/>
        <w:spacing w:line="360" w:lineRule="auto"/>
        <w:rPr>
          <w:rFonts w:hint="default" w:ascii="Arial" w:hAnsi="Arial" w:cs="Arial"/>
          <w:sz w:val="24"/>
          <w:highlight w:val="none"/>
        </w:rPr>
      </w:pPr>
      <w:r>
        <w:rPr>
          <w:rFonts w:hint="default" w:ascii="Arial" w:hAnsi="Arial" w:cs="Arial"/>
          <w:sz w:val="24"/>
          <w:highlight w:val="none"/>
        </w:rPr>
        <w:t>通过银行等金融机构向安置的每位残疾人，按月支付了不低于单位所在区县适用的经省级人民政府批准的月最低工资标准的工资；</w:t>
      </w:r>
    </w:p>
    <w:p w14:paraId="5EC04F73">
      <w:pPr>
        <w:numPr>
          <w:ilvl w:val="4"/>
          <w:numId w:val="11"/>
        </w:numPr>
        <w:tabs>
          <w:tab w:val="left" w:pos="1980"/>
        </w:tabs>
        <w:snapToGrid w:val="0"/>
        <w:spacing w:line="360" w:lineRule="auto"/>
        <w:rPr>
          <w:rFonts w:hint="default" w:ascii="Arial" w:hAnsi="Arial" w:cs="Arial"/>
          <w:sz w:val="24"/>
          <w:highlight w:val="none"/>
        </w:rPr>
      </w:pPr>
      <w:r>
        <w:rPr>
          <w:rFonts w:hint="default" w:ascii="Arial" w:hAnsi="Arial" w:cs="Arial"/>
          <w:sz w:val="24"/>
          <w:highlight w:val="none"/>
        </w:rPr>
        <w:t>提供本单位制造的货物、承担的工程或者服务（以下简称产品），或者提供其他残疾人福利性单位制造的货物（不包括使用非残疾人福利性单位注册商标的货物）；</w:t>
      </w:r>
    </w:p>
    <w:p w14:paraId="549C03BE">
      <w:pPr>
        <w:numPr>
          <w:ilvl w:val="4"/>
          <w:numId w:val="11"/>
        </w:numPr>
        <w:tabs>
          <w:tab w:val="left" w:pos="1980"/>
        </w:tabs>
        <w:snapToGrid w:val="0"/>
        <w:spacing w:line="360" w:lineRule="auto"/>
        <w:rPr>
          <w:rFonts w:hint="default" w:ascii="Arial" w:hAnsi="Arial" w:cs="Arial"/>
          <w:sz w:val="24"/>
          <w:highlight w:val="none"/>
        </w:rPr>
      </w:pPr>
      <w:r>
        <w:rPr>
          <w:rFonts w:hint="default" w:ascii="Arial" w:hAnsi="Arial" w:cs="Arial"/>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145E403C">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本项目是否专门面向中小企业预留采购份额见第一章《投标邀请》。</w:t>
      </w:r>
    </w:p>
    <w:p w14:paraId="63E11D8C">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采购标的对应的中小企业划分标准所属行业见《投标人须知资料表》。</w:t>
      </w:r>
    </w:p>
    <w:p w14:paraId="09185616">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小微企业价格评审优惠的政策调整：见第四章《评标程序、评标方法和评标标准》。</w:t>
      </w:r>
    </w:p>
    <w:p w14:paraId="3FCA14A9">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政府采购节能产品、环境标志产品</w:t>
      </w:r>
    </w:p>
    <w:p w14:paraId="712CE253">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2646671">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51B1CC09">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如本项目采购产品属于实施政府强制采购品目清单范围的节能产品，则投标人所报产品必须获得国家确定的认证机构出具的、处于有效期之内的节能产品认证证书，</w:t>
      </w:r>
      <w:r>
        <w:rPr>
          <w:rFonts w:hint="default" w:ascii="Arial" w:hAnsi="Arial" w:cs="Arial"/>
          <w:kern w:val="0"/>
          <w:sz w:val="24"/>
          <w:highlight w:val="none"/>
        </w:rPr>
        <w:t>否则</w:t>
      </w:r>
      <w:r>
        <w:rPr>
          <w:rFonts w:hint="default" w:ascii="Arial" w:hAnsi="Arial" w:cs="Arial"/>
          <w:b/>
          <w:kern w:val="0"/>
          <w:sz w:val="24"/>
          <w:highlight w:val="none"/>
        </w:rPr>
        <w:t>投标无效</w:t>
      </w:r>
      <w:r>
        <w:rPr>
          <w:rFonts w:hint="default" w:ascii="Arial" w:hAnsi="Arial" w:cs="Arial"/>
          <w:sz w:val="24"/>
          <w:highlight w:val="none"/>
        </w:rPr>
        <w:t>；</w:t>
      </w:r>
    </w:p>
    <w:p w14:paraId="739C44D1">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非政府强制采购的节能产品或环境标志产品，依据品目清单和认证证书实施政府优先采购。优先采购的具体规定见第四章《评标程序、评标方法和评标标准》（如涉及）。</w:t>
      </w:r>
    </w:p>
    <w:p w14:paraId="68CB2BE3">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正版软件</w:t>
      </w:r>
    </w:p>
    <w:p w14:paraId="176C6462">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4AB9B540">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网络安全专用产品</w:t>
      </w:r>
    </w:p>
    <w:p w14:paraId="7FD1DCED">
      <w:pPr>
        <w:numPr>
          <w:ilvl w:val="2"/>
          <w:numId w:val="9"/>
        </w:numPr>
        <w:tabs>
          <w:tab w:val="left" w:pos="2014"/>
        </w:tabs>
        <w:snapToGrid w:val="0"/>
        <w:spacing w:line="360" w:lineRule="auto"/>
        <w:rPr>
          <w:rFonts w:hint="default" w:ascii="Arial" w:hAnsi="Arial" w:cs="Arial"/>
          <w:sz w:val="24"/>
          <w:highlight w:val="none"/>
        </w:rPr>
      </w:pPr>
      <w:r>
        <w:rPr>
          <w:rFonts w:hint="default" w:ascii="Arial" w:hAnsi="Arial" w:cs="Arial"/>
          <w:spacing w:val="-2"/>
          <w:sz w:val="24"/>
          <w:highlight w:val="none"/>
        </w:rPr>
        <w:t>根据《关于调整网络安全专用产品安全管理有关事项的公告》（</w:t>
      </w:r>
      <w:r>
        <w:rPr>
          <w:rFonts w:hint="default" w:ascii="Arial" w:hAnsi="Arial" w:eastAsia="Arial" w:cs="Arial"/>
          <w:spacing w:val="-2"/>
          <w:sz w:val="24"/>
          <w:highlight w:val="none"/>
        </w:rPr>
        <w:t>2023</w:t>
      </w:r>
      <w:r>
        <w:rPr>
          <w:rFonts w:hint="default" w:ascii="Arial" w:hAnsi="Arial" w:eastAsia="Arial" w:cs="Arial"/>
          <w:spacing w:val="3"/>
          <w:sz w:val="24"/>
          <w:highlight w:val="none"/>
        </w:rPr>
        <w:t xml:space="preserve"> </w:t>
      </w:r>
      <w:r>
        <w:rPr>
          <w:rFonts w:hint="default" w:ascii="Arial" w:hAnsi="Arial" w:cs="Arial"/>
          <w:spacing w:val="-1"/>
          <w:sz w:val="24"/>
          <w:highlight w:val="none"/>
        </w:rPr>
        <w:t>年第</w:t>
      </w:r>
      <w:r>
        <w:rPr>
          <w:rFonts w:hint="default" w:ascii="Arial" w:hAnsi="Arial" w:eastAsia="Arial" w:cs="Arial"/>
          <w:spacing w:val="-1"/>
          <w:sz w:val="24"/>
          <w:highlight w:val="none"/>
        </w:rPr>
        <w:t>1</w:t>
      </w:r>
      <w:r>
        <w:rPr>
          <w:rFonts w:hint="default" w:ascii="Arial" w:hAnsi="Arial" w:cs="Arial"/>
          <w:spacing w:val="-1"/>
          <w:sz w:val="24"/>
          <w:highlight w:val="none"/>
        </w:rPr>
        <w:t>号</w:t>
      </w:r>
      <w:r>
        <w:rPr>
          <w:rFonts w:hint="default" w:ascii="Arial" w:hAnsi="Arial" w:cs="Arial"/>
          <w:spacing w:val="-63"/>
          <w:sz w:val="24"/>
          <w:highlight w:val="none"/>
        </w:rPr>
        <w:t>），</w:t>
      </w:r>
      <w:r>
        <w:rPr>
          <w:rFonts w:hint="default" w:ascii="Arial" w:hAnsi="Arial" w:cs="Arial"/>
          <w:spacing w:val="-1"/>
          <w:sz w:val="24"/>
          <w:highlight w:val="none"/>
        </w:rPr>
        <w:t>所提供产品属于列入《网络关键设备和网</w:t>
      </w:r>
      <w:r>
        <w:rPr>
          <w:rFonts w:hint="default" w:ascii="Arial" w:hAnsi="Arial" w:cs="Arial"/>
          <w:spacing w:val="-2"/>
          <w:sz w:val="24"/>
          <w:highlight w:val="none"/>
        </w:rPr>
        <w:t>络安全专用产</w:t>
      </w:r>
      <w:r>
        <w:rPr>
          <w:rFonts w:hint="default" w:ascii="Arial" w:hAnsi="Arial" w:cs="Arial"/>
          <w:spacing w:val="-4"/>
          <w:sz w:val="24"/>
          <w:highlight w:val="none"/>
        </w:rPr>
        <w:t>品目录》的网络安全专用产品时，应当按照《信息安全技术网络安全专用产品安全技术要求》等相关国家标准的强制性要求，由具备资格</w:t>
      </w:r>
      <w:r>
        <w:rPr>
          <w:rFonts w:hint="default" w:ascii="Arial" w:hAnsi="Arial" w:cs="Arial"/>
          <w:spacing w:val="-1"/>
          <w:sz w:val="24"/>
          <w:highlight w:val="none"/>
        </w:rPr>
        <w:t>的机构安全认证合格或者安全检测符合要求。</w:t>
      </w:r>
    </w:p>
    <w:p w14:paraId="780BAE98">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推广使用低挥发性有机化合物（VOCs）</w:t>
      </w:r>
    </w:p>
    <w:p w14:paraId="02C4ED19">
      <w:pPr>
        <w:numPr>
          <w:ilvl w:val="2"/>
          <w:numId w:val="9"/>
        </w:numPr>
        <w:tabs>
          <w:tab w:val="left" w:pos="2014"/>
        </w:tabs>
        <w:snapToGrid w:val="0"/>
        <w:spacing w:line="360" w:lineRule="auto"/>
        <w:rPr>
          <w:rFonts w:hint="default" w:ascii="Arial" w:hAnsi="Arial" w:cs="Arial"/>
          <w:sz w:val="24"/>
          <w:highlight w:val="none"/>
        </w:rPr>
      </w:pPr>
      <w:r>
        <w:rPr>
          <w:rFonts w:hint="default" w:ascii="Arial" w:hAnsi="Arial" w:cs="Arial"/>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rFonts w:hint="default" w:ascii="Arial" w:hAnsi="Arial" w:cs="Arial"/>
          <w:kern w:val="0"/>
          <w:sz w:val="24"/>
          <w:highlight w:val="none"/>
        </w:rPr>
        <w:t>否则</w:t>
      </w:r>
      <w:r>
        <w:rPr>
          <w:rFonts w:hint="default" w:ascii="Arial" w:hAnsi="Arial" w:cs="Arial"/>
          <w:b/>
          <w:kern w:val="0"/>
          <w:sz w:val="24"/>
          <w:highlight w:val="none"/>
        </w:rPr>
        <w:t>投标无效</w:t>
      </w:r>
      <w:r>
        <w:rPr>
          <w:rFonts w:hint="default" w:ascii="Arial" w:hAnsi="Arial" w:cs="Arial"/>
          <w:sz w:val="24"/>
          <w:highlight w:val="none"/>
        </w:rPr>
        <w:t>；属于推荐性标准的，优先采购，具体见第四章《评标程序、评标方法和评标标准》。</w:t>
      </w:r>
    </w:p>
    <w:p w14:paraId="07DA435A">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采购需求标准</w:t>
      </w:r>
    </w:p>
    <w:p w14:paraId="26C9A1B6">
      <w:pPr>
        <w:numPr>
          <w:ilvl w:val="2"/>
          <w:numId w:val="9"/>
        </w:numPr>
        <w:tabs>
          <w:tab w:val="left" w:pos="2014"/>
        </w:tabs>
        <w:snapToGrid w:val="0"/>
        <w:spacing w:line="360" w:lineRule="auto"/>
        <w:rPr>
          <w:rFonts w:hint="default" w:ascii="Arial" w:hAnsi="Arial" w:cs="Arial"/>
          <w:sz w:val="24"/>
          <w:highlight w:val="none"/>
        </w:rPr>
      </w:pPr>
      <w:r>
        <w:rPr>
          <w:rFonts w:hint="default" w:ascii="Arial" w:hAnsi="Arial" w:cs="Arial"/>
          <w:sz w:val="24"/>
          <w:highlight w:val="none"/>
        </w:rPr>
        <w:t>商品包装、快递包装政府采购需求标准（试行）</w:t>
      </w:r>
    </w:p>
    <w:p w14:paraId="57D2FDE6">
      <w:pPr>
        <w:tabs>
          <w:tab w:val="left" w:pos="900"/>
          <w:tab w:val="left" w:pos="1980"/>
        </w:tabs>
        <w:snapToGrid w:val="0"/>
        <w:spacing w:line="360" w:lineRule="auto"/>
        <w:ind w:left="1985"/>
        <w:rPr>
          <w:rFonts w:hint="default" w:ascii="Arial" w:hAnsi="Arial" w:cs="Arial"/>
          <w:sz w:val="24"/>
          <w:highlight w:val="none"/>
        </w:rPr>
      </w:pPr>
      <w:r>
        <w:rPr>
          <w:rFonts w:hint="default" w:ascii="Arial" w:hAnsi="Arial" w:cs="Arial"/>
          <w:sz w:val="24"/>
          <w:highlight w:val="none"/>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6B374C9B">
      <w:pPr>
        <w:numPr>
          <w:ilvl w:val="2"/>
          <w:numId w:val="9"/>
        </w:numPr>
        <w:tabs>
          <w:tab w:val="left" w:pos="2014"/>
        </w:tabs>
        <w:snapToGrid w:val="0"/>
        <w:spacing w:line="360" w:lineRule="auto"/>
        <w:rPr>
          <w:rFonts w:hint="default" w:ascii="Arial" w:hAnsi="Arial" w:cs="Arial"/>
          <w:sz w:val="24"/>
          <w:highlight w:val="none"/>
        </w:rPr>
      </w:pPr>
      <w:r>
        <w:rPr>
          <w:rFonts w:hint="default" w:ascii="Arial" w:hAnsi="Arial" w:cs="Arial"/>
          <w:spacing w:val="4"/>
          <w:sz w:val="24"/>
          <w:highlight w:val="none"/>
        </w:rPr>
        <w:t>其</w:t>
      </w:r>
      <w:r>
        <w:rPr>
          <w:rFonts w:hint="default" w:ascii="Arial" w:hAnsi="Arial" w:cs="Arial"/>
          <w:sz w:val="24"/>
          <w:highlight w:val="none"/>
        </w:rPr>
        <w:t>他政府采购需求标准</w:t>
      </w:r>
    </w:p>
    <w:p w14:paraId="46EAC9CC">
      <w:pPr>
        <w:tabs>
          <w:tab w:val="left" w:pos="900"/>
          <w:tab w:val="left" w:pos="1980"/>
        </w:tabs>
        <w:snapToGrid w:val="0"/>
        <w:spacing w:line="360" w:lineRule="auto"/>
        <w:ind w:left="1985"/>
        <w:rPr>
          <w:rFonts w:hint="default" w:ascii="Arial" w:hAnsi="Arial" w:cs="Arial"/>
          <w:sz w:val="24"/>
          <w:highlight w:val="none"/>
        </w:rPr>
      </w:pPr>
      <w:r>
        <w:rPr>
          <w:rFonts w:hint="default" w:ascii="Arial" w:hAnsi="Arial" w:cs="Arial"/>
          <w:sz w:val="24"/>
          <w:highlight w:val="none"/>
        </w:rPr>
        <w:t>为贯彻落实《深化政府采购制度改革方案》有关要求，推动政府采购 需求标准建设，财政部门会同有关部门制定发布的其他政府采购需求 标准，本项目如涉及，则具体要求见第五章《采购需求》。</w:t>
      </w:r>
    </w:p>
    <w:p w14:paraId="0D204967">
      <w:pPr>
        <w:numPr>
          <w:ilvl w:val="0"/>
          <w:numId w:val="9"/>
        </w:numPr>
        <w:tabs>
          <w:tab w:val="left" w:pos="360"/>
        </w:tabs>
        <w:snapToGrid w:val="0"/>
        <w:spacing w:line="360" w:lineRule="auto"/>
        <w:ind w:left="357" w:hanging="357"/>
        <w:outlineLvl w:val="1"/>
        <w:rPr>
          <w:rFonts w:hint="default" w:ascii="Arial" w:hAnsi="Arial" w:cs="Arial"/>
          <w:sz w:val="24"/>
          <w:highlight w:val="none"/>
        </w:rPr>
      </w:pPr>
      <w:r>
        <w:rPr>
          <w:rFonts w:hint="default" w:ascii="Arial" w:hAnsi="Arial" w:cs="Arial"/>
          <w:sz w:val="24"/>
          <w:highlight w:val="none"/>
        </w:rPr>
        <w:t>投标费用</w:t>
      </w:r>
    </w:p>
    <w:p w14:paraId="6089CCAE">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投标人应自行承担所有与准备和参加投标有关的费用，无论投标的结果如何，采购人或采购代理机构在任何情况下均无承担这些费用的义务和责任。</w:t>
      </w:r>
    </w:p>
    <w:p w14:paraId="059AACA5">
      <w:pPr>
        <w:tabs>
          <w:tab w:val="left" w:pos="1080"/>
        </w:tabs>
        <w:snapToGrid w:val="0"/>
        <w:spacing w:line="360" w:lineRule="auto"/>
        <w:ind w:left="1080"/>
        <w:rPr>
          <w:rFonts w:hint="default" w:ascii="Arial" w:hAnsi="Arial" w:cs="Arial"/>
          <w:sz w:val="28"/>
          <w:highlight w:val="none"/>
        </w:rPr>
      </w:pPr>
      <w:bookmarkStart w:id="162" w:name="_1.8_计量单位"/>
      <w:bookmarkEnd w:id="162"/>
    </w:p>
    <w:p w14:paraId="7830B88C">
      <w:pPr>
        <w:pStyle w:val="3"/>
        <w:spacing w:before="0" w:line="360" w:lineRule="auto"/>
        <w:rPr>
          <w:rFonts w:hint="default" w:ascii="Arial" w:hAnsi="Arial" w:eastAsia="宋体" w:cs="Arial"/>
          <w:sz w:val="28"/>
          <w:highlight w:val="none"/>
        </w:rPr>
      </w:pPr>
      <w:r>
        <w:rPr>
          <w:rFonts w:hint="default" w:ascii="Arial" w:hAnsi="Arial" w:eastAsia="宋体" w:cs="Arial"/>
          <w:sz w:val="28"/>
          <w:highlight w:val="none"/>
        </w:rPr>
        <w:t>二   招标文件</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0667E4DF">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163" w:name="_Toc164229364"/>
      <w:bookmarkStart w:id="164" w:name="_Toc150774623"/>
      <w:bookmarkStart w:id="165" w:name="_Toc164608637"/>
      <w:bookmarkStart w:id="166" w:name="_Toc164351617"/>
      <w:bookmarkStart w:id="167" w:name="_Toc226309767"/>
      <w:bookmarkStart w:id="168" w:name="_Toc150774728"/>
      <w:bookmarkStart w:id="169" w:name="_Toc164608792"/>
      <w:bookmarkStart w:id="170" w:name="_Toc127151724"/>
      <w:bookmarkStart w:id="171" w:name="_Toc151193693"/>
      <w:bookmarkStart w:id="172" w:name="_Toc150480761"/>
      <w:bookmarkStart w:id="173" w:name="_Toc127161437"/>
      <w:bookmarkStart w:id="174" w:name="_Toc226965796"/>
      <w:bookmarkStart w:id="175" w:name="_Toc151193765"/>
      <w:bookmarkStart w:id="176" w:name="_Toc151190150"/>
      <w:bookmarkStart w:id="177" w:name="_Toc127151523"/>
      <w:bookmarkStart w:id="178" w:name="_Toc151193911"/>
      <w:bookmarkStart w:id="179" w:name="_Toc142311025"/>
      <w:bookmarkStart w:id="180" w:name="_Toc151193837"/>
      <w:bookmarkStart w:id="181" w:name="_Toc264969213"/>
      <w:bookmarkStart w:id="182" w:name="_Toc305158791"/>
      <w:bookmarkStart w:id="183" w:name="_Toc226337219"/>
      <w:bookmarkStart w:id="184" w:name="_Toc305158865"/>
      <w:bookmarkStart w:id="185" w:name="_Toc520356147"/>
      <w:bookmarkStart w:id="186" w:name="_Toc149720816"/>
      <w:bookmarkStart w:id="187" w:name="_Toc150509274"/>
      <w:bookmarkStart w:id="188" w:name="_Toc195842888"/>
      <w:bookmarkStart w:id="189" w:name="_Toc151193621"/>
      <w:bookmarkStart w:id="190" w:name="_Toc226965713"/>
      <w:bookmarkStart w:id="191" w:name="_Toc164229218"/>
      <w:bookmarkStart w:id="192" w:name="_Toc265228361"/>
      <w:r>
        <w:rPr>
          <w:rFonts w:hint="default" w:ascii="Arial" w:hAnsi="Arial" w:cs="Arial"/>
          <w:sz w:val="24"/>
          <w:highlight w:val="none"/>
        </w:rPr>
        <w:t>招标文件构</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Fonts w:hint="default" w:ascii="Arial" w:hAnsi="Arial" w:cs="Arial"/>
          <w:sz w:val="24"/>
          <w:highlight w:val="none"/>
        </w:rPr>
        <w:t>成</w:t>
      </w:r>
    </w:p>
    <w:p w14:paraId="56D07BB2">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招标文件包括以下部分：</w:t>
      </w:r>
    </w:p>
    <w:p w14:paraId="004A2C7B">
      <w:pPr>
        <w:numPr>
          <w:ilvl w:val="0"/>
          <w:numId w:val="12"/>
        </w:numPr>
        <w:tabs>
          <w:tab w:val="left" w:pos="1980"/>
          <w:tab w:val="left" w:pos="2520"/>
        </w:tabs>
        <w:snapToGrid w:val="0"/>
        <w:spacing w:line="360" w:lineRule="auto"/>
        <w:ind w:left="1440" w:firstLine="5"/>
        <w:rPr>
          <w:rFonts w:hint="default" w:ascii="Arial" w:hAnsi="Arial" w:cs="Arial"/>
          <w:sz w:val="24"/>
          <w:highlight w:val="none"/>
        </w:rPr>
      </w:pPr>
      <w:r>
        <w:rPr>
          <w:rFonts w:hint="default" w:ascii="Arial" w:hAnsi="Arial" w:cs="Arial"/>
          <w:sz w:val="24"/>
          <w:highlight w:val="none"/>
        </w:rPr>
        <w:t>投标邀请</w:t>
      </w:r>
    </w:p>
    <w:p w14:paraId="3B90209A">
      <w:pPr>
        <w:numPr>
          <w:ilvl w:val="0"/>
          <w:numId w:val="12"/>
        </w:numPr>
        <w:tabs>
          <w:tab w:val="left" w:pos="1980"/>
          <w:tab w:val="left" w:pos="2520"/>
        </w:tabs>
        <w:snapToGrid w:val="0"/>
        <w:spacing w:line="360" w:lineRule="auto"/>
        <w:ind w:left="1440" w:firstLine="5"/>
        <w:rPr>
          <w:rFonts w:hint="default" w:ascii="Arial" w:hAnsi="Arial" w:cs="Arial"/>
          <w:sz w:val="24"/>
          <w:highlight w:val="none"/>
        </w:rPr>
      </w:pPr>
      <w:r>
        <w:rPr>
          <w:rFonts w:hint="default" w:ascii="Arial" w:hAnsi="Arial" w:cs="Arial"/>
          <w:sz w:val="24"/>
          <w:highlight w:val="none"/>
        </w:rPr>
        <w:t>投标人须知</w:t>
      </w:r>
    </w:p>
    <w:p w14:paraId="17C76B0E">
      <w:pPr>
        <w:numPr>
          <w:ilvl w:val="0"/>
          <w:numId w:val="12"/>
        </w:numPr>
        <w:tabs>
          <w:tab w:val="left" w:pos="1980"/>
          <w:tab w:val="left" w:pos="2520"/>
        </w:tabs>
        <w:snapToGrid w:val="0"/>
        <w:spacing w:line="360" w:lineRule="auto"/>
        <w:ind w:left="1440" w:firstLine="5"/>
        <w:rPr>
          <w:rFonts w:hint="default" w:ascii="Arial" w:hAnsi="Arial" w:cs="Arial"/>
          <w:sz w:val="24"/>
          <w:highlight w:val="none"/>
        </w:rPr>
      </w:pPr>
      <w:r>
        <w:rPr>
          <w:rFonts w:hint="default" w:ascii="Arial" w:hAnsi="Arial" w:cs="Arial"/>
          <w:sz w:val="24"/>
          <w:highlight w:val="none"/>
        </w:rPr>
        <w:t>资格审查</w:t>
      </w:r>
    </w:p>
    <w:p w14:paraId="153FA721">
      <w:pPr>
        <w:numPr>
          <w:ilvl w:val="0"/>
          <w:numId w:val="12"/>
        </w:numPr>
        <w:tabs>
          <w:tab w:val="left" w:pos="1980"/>
          <w:tab w:val="left" w:pos="2520"/>
        </w:tabs>
        <w:snapToGrid w:val="0"/>
        <w:spacing w:line="360" w:lineRule="auto"/>
        <w:ind w:left="1440" w:firstLine="5"/>
        <w:rPr>
          <w:rFonts w:hint="default" w:ascii="Arial" w:hAnsi="Arial" w:cs="Arial"/>
          <w:sz w:val="24"/>
          <w:highlight w:val="none"/>
        </w:rPr>
      </w:pPr>
      <w:r>
        <w:rPr>
          <w:rFonts w:hint="default" w:ascii="Arial" w:hAnsi="Arial" w:cs="Arial"/>
          <w:sz w:val="24"/>
          <w:highlight w:val="none"/>
        </w:rPr>
        <w:t>评标程序、评标方法和评标标准</w:t>
      </w:r>
    </w:p>
    <w:p w14:paraId="3AE7C8EA">
      <w:pPr>
        <w:numPr>
          <w:ilvl w:val="0"/>
          <w:numId w:val="12"/>
        </w:numPr>
        <w:tabs>
          <w:tab w:val="left" w:pos="1980"/>
          <w:tab w:val="left" w:pos="2520"/>
        </w:tabs>
        <w:snapToGrid w:val="0"/>
        <w:spacing w:line="360" w:lineRule="auto"/>
        <w:ind w:left="1440" w:firstLine="5"/>
        <w:rPr>
          <w:rFonts w:hint="default" w:ascii="Arial" w:hAnsi="Arial" w:cs="Arial"/>
          <w:sz w:val="24"/>
          <w:highlight w:val="none"/>
        </w:rPr>
      </w:pPr>
      <w:r>
        <w:rPr>
          <w:rFonts w:hint="default" w:ascii="Arial" w:hAnsi="Arial" w:cs="Arial"/>
          <w:sz w:val="24"/>
          <w:highlight w:val="none"/>
        </w:rPr>
        <w:t>采购需求</w:t>
      </w:r>
    </w:p>
    <w:p w14:paraId="541C2795">
      <w:pPr>
        <w:numPr>
          <w:ilvl w:val="0"/>
          <w:numId w:val="12"/>
        </w:numPr>
        <w:tabs>
          <w:tab w:val="left" w:pos="1980"/>
          <w:tab w:val="left" w:pos="2520"/>
        </w:tabs>
        <w:snapToGrid w:val="0"/>
        <w:spacing w:line="360" w:lineRule="auto"/>
        <w:ind w:left="1440" w:firstLine="5"/>
        <w:rPr>
          <w:rFonts w:hint="default" w:ascii="Arial" w:hAnsi="Arial" w:cs="Arial"/>
          <w:sz w:val="24"/>
          <w:highlight w:val="none"/>
        </w:rPr>
      </w:pPr>
      <w:r>
        <w:rPr>
          <w:rFonts w:hint="default" w:ascii="Arial" w:hAnsi="Arial" w:cs="Arial"/>
          <w:sz w:val="24"/>
          <w:highlight w:val="none"/>
        </w:rPr>
        <w:t>拟签订的合同文本</w:t>
      </w:r>
    </w:p>
    <w:p w14:paraId="153984B0">
      <w:pPr>
        <w:numPr>
          <w:ilvl w:val="0"/>
          <w:numId w:val="12"/>
        </w:numPr>
        <w:tabs>
          <w:tab w:val="left" w:pos="1980"/>
          <w:tab w:val="left" w:pos="2520"/>
        </w:tabs>
        <w:snapToGrid w:val="0"/>
        <w:spacing w:line="360" w:lineRule="auto"/>
        <w:ind w:left="1440" w:firstLine="5"/>
        <w:rPr>
          <w:rFonts w:hint="default" w:ascii="Arial" w:hAnsi="Arial" w:cs="Arial"/>
          <w:sz w:val="24"/>
          <w:highlight w:val="none"/>
        </w:rPr>
      </w:pPr>
      <w:r>
        <w:rPr>
          <w:rFonts w:hint="default" w:ascii="Arial" w:hAnsi="Arial" w:cs="Arial"/>
          <w:sz w:val="24"/>
          <w:highlight w:val="none"/>
        </w:rPr>
        <w:t>投标文件格式</w:t>
      </w:r>
    </w:p>
    <w:p w14:paraId="62A62C46">
      <w:pPr>
        <w:numPr>
          <w:ilvl w:val="1"/>
          <w:numId w:val="9"/>
        </w:numPr>
        <w:tabs>
          <w:tab w:val="left" w:pos="1080"/>
          <w:tab w:val="left" w:pos="2014"/>
        </w:tabs>
        <w:snapToGrid w:val="0"/>
        <w:spacing w:line="360" w:lineRule="auto"/>
        <w:rPr>
          <w:rFonts w:hint="default" w:ascii="Arial" w:hAnsi="Arial" w:cs="Arial"/>
          <w:sz w:val="24"/>
          <w:highlight w:val="none"/>
        </w:rPr>
      </w:pPr>
      <w:r>
        <w:rPr>
          <w:rFonts w:hint="default" w:ascii="Arial" w:hAnsi="Arial" w:cs="Arial"/>
          <w:sz w:val="24"/>
          <w:highlight w:val="none"/>
        </w:rPr>
        <w:t>投标人应认真阅读招标文件的全部内容。投标人应按照招标文件要求提交投标文件并保证所提供的全部资料的真实性，并对招标文件做出实质性响应，否则</w:t>
      </w:r>
      <w:r>
        <w:rPr>
          <w:rFonts w:hint="default" w:ascii="Arial" w:hAnsi="Arial" w:cs="Arial"/>
          <w:b/>
          <w:sz w:val="24"/>
          <w:highlight w:val="none"/>
        </w:rPr>
        <w:t>投标无效</w:t>
      </w:r>
      <w:r>
        <w:rPr>
          <w:rFonts w:hint="default" w:ascii="Arial" w:hAnsi="Arial" w:cs="Arial"/>
          <w:sz w:val="24"/>
          <w:highlight w:val="none"/>
        </w:rPr>
        <w:t>。</w:t>
      </w:r>
    </w:p>
    <w:p w14:paraId="424A083E">
      <w:pPr>
        <w:numPr>
          <w:ilvl w:val="0"/>
          <w:numId w:val="9"/>
        </w:numPr>
        <w:tabs>
          <w:tab w:val="left" w:pos="1080"/>
          <w:tab w:val="left" w:pos="2014"/>
        </w:tabs>
        <w:snapToGrid w:val="0"/>
        <w:spacing w:line="360" w:lineRule="auto"/>
        <w:ind w:left="357" w:hanging="357"/>
        <w:outlineLvl w:val="1"/>
        <w:rPr>
          <w:rFonts w:hint="default" w:ascii="Arial" w:hAnsi="Arial" w:cs="Arial"/>
          <w:sz w:val="24"/>
          <w:highlight w:val="none"/>
        </w:rPr>
      </w:pPr>
      <w:r>
        <w:rPr>
          <w:rFonts w:hint="default" w:ascii="Arial" w:hAnsi="Arial" w:cs="Arial"/>
          <w:sz w:val="24"/>
          <w:highlight w:val="none"/>
        </w:rPr>
        <w:t>对招标文件的澄清或修改</w:t>
      </w:r>
    </w:p>
    <w:p w14:paraId="4F751A3E">
      <w:pPr>
        <w:numPr>
          <w:ilvl w:val="1"/>
          <w:numId w:val="9"/>
        </w:numPr>
        <w:tabs>
          <w:tab w:val="left" w:pos="1080"/>
          <w:tab w:val="left" w:pos="1561"/>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采购人或采购代理机构对已发出的招标文件进行必要澄清或者修改的，将在原公告发布媒体上发布更正公告，并以书面形式通知所有获取招标文件的潜在投标人。</w:t>
      </w:r>
    </w:p>
    <w:p w14:paraId="3BC02986">
      <w:pPr>
        <w:numPr>
          <w:ilvl w:val="1"/>
          <w:numId w:val="9"/>
        </w:numPr>
        <w:tabs>
          <w:tab w:val="left" w:pos="1080"/>
          <w:tab w:val="left" w:pos="1561"/>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上述书面通知，按照获取招标文件的潜在投标人提供的联系方式发出，因提供的信息有误导致通知延迟或无法通知的，采购人或采购代理机构不承担责任。</w:t>
      </w:r>
    </w:p>
    <w:p w14:paraId="51CB78B7">
      <w:pPr>
        <w:numPr>
          <w:ilvl w:val="1"/>
          <w:numId w:val="9"/>
        </w:numPr>
        <w:tabs>
          <w:tab w:val="left" w:pos="1080"/>
          <w:tab w:val="left" w:pos="1561"/>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3F6B76EC">
      <w:pPr>
        <w:tabs>
          <w:tab w:val="left" w:pos="1080"/>
          <w:tab w:val="left" w:pos="1561"/>
        </w:tabs>
        <w:snapToGrid w:val="0"/>
        <w:spacing w:line="360" w:lineRule="auto"/>
        <w:ind w:left="1080"/>
        <w:rPr>
          <w:rFonts w:hint="default" w:ascii="Arial" w:hAnsi="Arial" w:cs="Arial"/>
          <w:sz w:val="28"/>
          <w:highlight w:val="none"/>
        </w:rPr>
      </w:pPr>
      <w:bookmarkStart w:id="193" w:name="_Toc516367020"/>
      <w:bookmarkStart w:id="194" w:name="_Toc305158794"/>
      <w:bookmarkStart w:id="195" w:name="_Toc151193696"/>
      <w:bookmarkStart w:id="196" w:name="_Toc142311028"/>
      <w:bookmarkStart w:id="197" w:name="_Toc226965799"/>
      <w:bookmarkStart w:id="198" w:name="_Toc265228364"/>
      <w:bookmarkStart w:id="199" w:name="_Toc305158868"/>
      <w:bookmarkStart w:id="200" w:name="_Toc151193768"/>
      <w:bookmarkStart w:id="201" w:name="_Toc264969216"/>
      <w:bookmarkStart w:id="202" w:name="_Toc151193914"/>
      <w:bookmarkStart w:id="203" w:name="_Toc150509277"/>
      <w:bookmarkStart w:id="204" w:name="_Toc150774731"/>
      <w:bookmarkStart w:id="205" w:name="_Toc226309770"/>
      <w:bookmarkStart w:id="206" w:name="_Toc151193840"/>
      <w:bookmarkStart w:id="207" w:name="_Toc127151526"/>
      <w:bookmarkStart w:id="208" w:name="_Toc150480764"/>
      <w:bookmarkStart w:id="209" w:name="_Toc195842891"/>
      <w:bookmarkStart w:id="210" w:name="_Toc226965716"/>
      <w:bookmarkStart w:id="211" w:name="_Toc150774626"/>
      <w:bookmarkStart w:id="212" w:name="_Toc520356150"/>
      <w:bookmarkStart w:id="213" w:name="_Toc151193624"/>
      <w:bookmarkStart w:id="214" w:name="_Toc151190153"/>
      <w:bookmarkStart w:id="215" w:name="_Toc226337222"/>
    </w:p>
    <w:p w14:paraId="7258FC36">
      <w:pPr>
        <w:pStyle w:val="3"/>
        <w:spacing w:before="0" w:line="360" w:lineRule="auto"/>
        <w:rPr>
          <w:rFonts w:hint="default" w:ascii="Arial" w:hAnsi="Arial" w:eastAsia="宋体" w:cs="Arial"/>
          <w:sz w:val="28"/>
          <w:highlight w:val="none"/>
        </w:rPr>
      </w:pPr>
      <w:r>
        <w:rPr>
          <w:rFonts w:hint="default" w:ascii="Arial" w:hAnsi="Arial" w:eastAsia="宋体" w:cs="Arial"/>
          <w:sz w:val="28"/>
          <w:highlight w:val="none"/>
        </w:rPr>
        <w:t>三   投标文件</w:t>
      </w:r>
      <w:bookmarkEnd w:id="193"/>
      <w:r>
        <w:rPr>
          <w:rFonts w:hint="default" w:ascii="Arial" w:hAnsi="Arial" w:eastAsia="宋体" w:cs="Arial"/>
          <w:sz w:val="28"/>
          <w:highlight w:val="none"/>
        </w:rPr>
        <w:t>的编制</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71F69A4B">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216" w:name="_Toc305158795"/>
      <w:bookmarkStart w:id="217" w:name="_Toc150480765"/>
      <w:bookmarkStart w:id="218" w:name="_Toc226337223"/>
      <w:bookmarkStart w:id="219" w:name="_Toc149720820"/>
      <w:bookmarkStart w:id="220" w:name="_Toc150774627"/>
      <w:bookmarkStart w:id="221" w:name="_Toc142311029"/>
      <w:bookmarkStart w:id="222" w:name="_Toc265228365"/>
      <w:bookmarkStart w:id="223" w:name="_Toc151193769"/>
      <w:bookmarkStart w:id="224" w:name="_Toc516367021"/>
      <w:bookmarkStart w:id="225" w:name="_Toc151193625"/>
      <w:bookmarkStart w:id="226" w:name="_Toc164608796"/>
      <w:bookmarkStart w:id="227" w:name="_Toc151190154"/>
      <w:bookmarkStart w:id="228" w:name="_Toc164229368"/>
      <w:bookmarkStart w:id="229" w:name="_Toc127161441"/>
      <w:bookmarkStart w:id="230" w:name="_Toc150509278"/>
      <w:bookmarkStart w:id="231" w:name="_Toc226309771"/>
      <w:bookmarkStart w:id="232" w:name="_Toc150774732"/>
      <w:bookmarkStart w:id="233" w:name="_Toc164608641"/>
      <w:bookmarkStart w:id="234" w:name="_Toc127151527"/>
      <w:bookmarkStart w:id="235" w:name="_Toc226965800"/>
      <w:bookmarkStart w:id="236" w:name="_Toc195842892"/>
      <w:bookmarkStart w:id="237" w:name="_Toc151193697"/>
      <w:bookmarkStart w:id="238" w:name="_Toc164229222"/>
      <w:bookmarkStart w:id="239" w:name="_Toc264969217"/>
      <w:bookmarkStart w:id="240" w:name="_Toc226965717"/>
      <w:bookmarkStart w:id="241" w:name="_Toc127151728"/>
      <w:bookmarkStart w:id="242" w:name="_Toc305158869"/>
      <w:bookmarkStart w:id="243" w:name="_Toc151193915"/>
      <w:bookmarkStart w:id="244" w:name="_Toc520356151"/>
      <w:bookmarkStart w:id="245" w:name="_Toc164351621"/>
      <w:bookmarkStart w:id="246" w:name="_Toc151193841"/>
      <w:r>
        <w:rPr>
          <w:rFonts w:hint="default" w:ascii="Arial" w:hAnsi="Arial" w:cs="Arial"/>
          <w:sz w:val="24"/>
          <w:highlight w:val="none"/>
        </w:rPr>
        <w:t>投标范围、投标文件中计量单位的使用</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Fonts w:hint="default" w:ascii="Arial" w:hAnsi="Arial" w:cs="Arial"/>
          <w:sz w:val="24"/>
          <w:highlight w:val="none"/>
        </w:rPr>
        <w:t>及投标语言</w:t>
      </w:r>
    </w:p>
    <w:p w14:paraId="1B50E25D">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rFonts w:hint="default" w:ascii="Arial" w:hAnsi="Arial" w:cs="Arial"/>
          <w:b/>
          <w:sz w:val="24"/>
          <w:highlight w:val="none"/>
        </w:rPr>
        <w:t>无效投标</w:t>
      </w:r>
      <w:r>
        <w:rPr>
          <w:rFonts w:hint="default" w:ascii="Arial" w:hAnsi="Arial" w:cs="Arial"/>
          <w:sz w:val="24"/>
          <w:highlight w:val="none"/>
        </w:rPr>
        <w:t>。</w:t>
      </w:r>
    </w:p>
    <w:p w14:paraId="7B37A1AF">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除招标文件有特殊要求外，本项目投标所使用的计量单位，应采用中华人民共和国法定计量单位。</w:t>
      </w:r>
    </w:p>
    <w:p w14:paraId="7914E322">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191BDA60">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247" w:name="_Ref467306195"/>
      <w:bookmarkStart w:id="248" w:name="_Toc516367022"/>
      <w:bookmarkStart w:id="249" w:name="_Ref467306676"/>
      <w:bookmarkStart w:id="250" w:name="_Toc226337224"/>
      <w:bookmarkStart w:id="251" w:name="_Toc150480766"/>
      <w:bookmarkStart w:id="252" w:name="_Toc164608797"/>
      <w:bookmarkStart w:id="253" w:name="_Toc151193770"/>
      <w:bookmarkStart w:id="254" w:name="_Toc149720821"/>
      <w:bookmarkStart w:id="255" w:name="_Toc151193626"/>
      <w:bookmarkStart w:id="256" w:name="_Toc127151729"/>
      <w:bookmarkStart w:id="257" w:name="_Toc305158870"/>
      <w:bookmarkStart w:id="258" w:name="_Toc265228366"/>
      <w:bookmarkStart w:id="259" w:name="_Toc305158796"/>
      <w:bookmarkStart w:id="260" w:name="_Toc150509279"/>
      <w:bookmarkStart w:id="261" w:name="_Toc127161442"/>
      <w:bookmarkStart w:id="262" w:name="_Toc142311030"/>
      <w:bookmarkStart w:id="263" w:name="_Toc151193916"/>
      <w:bookmarkStart w:id="264" w:name="_Toc151193698"/>
      <w:bookmarkStart w:id="265" w:name="_Toc264969218"/>
      <w:bookmarkStart w:id="266" w:name="_Toc520356152"/>
      <w:bookmarkStart w:id="267" w:name="_Toc164229369"/>
      <w:bookmarkStart w:id="268" w:name="_Toc164608642"/>
      <w:bookmarkStart w:id="269" w:name="_Toc226309772"/>
      <w:bookmarkStart w:id="270" w:name="_Toc226965801"/>
      <w:bookmarkStart w:id="271" w:name="_Toc150774733"/>
      <w:bookmarkStart w:id="272" w:name="_Toc151190155"/>
      <w:bookmarkStart w:id="273" w:name="_Toc164229223"/>
      <w:bookmarkStart w:id="274" w:name="_Toc226965718"/>
      <w:bookmarkStart w:id="275" w:name="_Toc150774628"/>
      <w:bookmarkStart w:id="276" w:name="_Toc195842893"/>
      <w:bookmarkStart w:id="277" w:name="_Toc127151528"/>
      <w:bookmarkStart w:id="278" w:name="_Toc151193842"/>
      <w:bookmarkStart w:id="279" w:name="_Toc164351622"/>
      <w:r>
        <w:rPr>
          <w:rFonts w:hint="default" w:ascii="Arial" w:hAnsi="Arial" w:cs="Arial"/>
          <w:sz w:val="24"/>
          <w:highlight w:val="none"/>
        </w:rPr>
        <w:t>投标文件</w:t>
      </w:r>
      <w:bookmarkEnd w:id="247"/>
      <w:bookmarkEnd w:id="248"/>
      <w:bookmarkEnd w:id="249"/>
      <w:r>
        <w:rPr>
          <w:rFonts w:hint="default" w:ascii="Arial" w:hAnsi="Arial" w:cs="Arial"/>
          <w:sz w:val="24"/>
          <w:highlight w:val="none"/>
        </w:rPr>
        <w:t>构成</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3D515A72">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bookmarkStart w:id="280" w:name="_Ref467052588"/>
      <w:r>
        <w:rPr>
          <w:rFonts w:hint="default" w:ascii="Arial" w:hAnsi="Arial" w:cs="Arial"/>
          <w:sz w:val="24"/>
          <w:highlight w:val="none"/>
        </w:rPr>
        <w:t>投标人应当按照招标文件的要求编制投标文件。投标文件应由《资格证明文件》、《商务技术文件》两部分构成。投标文件的部分格式要求，见第七章《投标文件格式》。</w:t>
      </w:r>
    </w:p>
    <w:p w14:paraId="7A75A3B3">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kern w:val="0"/>
          <w:sz w:val="24"/>
          <w:highlight w:val="none"/>
        </w:rPr>
        <w:t>对于招标文件中标记了“实质性格式”文件的，</w:t>
      </w:r>
      <w:r>
        <w:rPr>
          <w:rFonts w:hint="default" w:ascii="Arial" w:hAnsi="Arial" w:cs="Arial"/>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rFonts w:hint="default" w:ascii="Arial" w:hAnsi="Arial" w:cs="Arial"/>
          <w:kern w:val="0"/>
          <w:sz w:val="24"/>
          <w:highlight w:val="none"/>
        </w:rPr>
        <w:t>否则</w:t>
      </w:r>
      <w:r>
        <w:rPr>
          <w:rFonts w:hint="default" w:ascii="Arial" w:hAnsi="Arial" w:cs="Arial"/>
          <w:b/>
          <w:kern w:val="0"/>
          <w:sz w:val="24"/>
          <w:highlight w:val="none"/>
        </w:rPr>
        <w:t>投标无效</w:t>
      </w:r>
      <w:r>
        <w:rPr>
          <w:rFonts w:hint="default" w:ascii="Arial" w:hAnsi="Arial" w:cs="Arial"/>
          <w:kern w:val="0"/>
          <w:sz w:val="24"/>
          <w:highlight w:val="none"/>
        </w:rPr>
        <w:t>。未标记“实质性格式”的文件和招标文件未提供格式的内容，可由投标人自行编写。</w:t>
      </w:r>
    </w:p>
    <w:p w14:paraId="24BC19D3">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第四章《评标程序、评标方法和评标标准》中涉及的证明文件。</w:t>
      </w:r>
    </w:p>
    <w:p w14:paraId="71DCB395">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10EED4EE">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投标人认为应附的其他材料。</w:t>
      </w:r>
      <w:bookmarkEnd w:id="280"/>
    </w:p>
    <w:p w14:paraId="681F0F5B">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281" w:name="_Toc150774630"/>
      <w:bookmarkStart w:id="282" w:name="_Toc150774735"/>
      <w:bookmarkStart w:id="283" w:name="_Toc164229371"/>
      <w:bookmarkStart w:id="284" w:name="_Toc195842895"/>
      <w:bookmarkStart w:id="285" w:name="_Toc127151530"/>
      <w:bookmarkStart w:id="286" w:name="_Toc149720823"/>
      <w:bookmarkStart w:id="287" w:name="_Toc151190157"/>
      <w:bookmarkStart w:id="288" w:name="_Toc151193628"/>
      <w:bookmarkStart w:id="289" w:name="_Toc520356155"/>
      <w:bookmarkStart w:id="290" w:name="_Toc164608644"/>
      <w:bookmarkStart w:id="291" w:name="_Toc151193772"/>
      <w:bookmarkStart w:id="292" w:name="_Toc150509281"/>
      <w:bookmarkStart w:id="293" w:name="_Toc164229225"/>
      <w:bookmarkStart w:id="294" w:name="_Toc151193918"/>
      <w:bookmarkStart w:id="295" w:name="_Toc164608799"/>
      <w:bookmarkStart w:id="296" w:name="_Toc142311032"/>
      <w:bookmarkStart w:id="297" w:name="_Toc150480768"/>
      <w:bookmarkStart w:id="298" w:name="_Toc127161444"/>
      <w:bookmarkStart w:id="299" w:name="_Toc151193700"/>
      <w:bookmarkStart w:id="300" w:name="_Toc151193844"/>
      <w:bookmarkStart w:id="301" w:name="_Toc164351624"/>
      <w:bookmarkStart w:id="302" w:name="_Toc127151731"/>
      <w:r>
        <w:rPr>
          <w:rFonts w:hint="default" w:ascii="Arial" w:hAnsi="Arial" w:cs="Arial"/>
          <w:sz w:val="24"/>
          <w:highlight w:val="none"/>
        </w:rPr>
        <w:t>投标报价</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206443F3">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所有投标均以人民币为计价货币。</w:t>
      </w:r>
    </w:p>
    <w:p w14:paraId="7D36D3A1">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投标人的报价应包括为完成本项目所发生的一切费用和税费，采购人将不再支付报价以外的任何费用。投标人的报价应包括但不限于下列内容，《投标人须知资料表》中有特殊规定的，从其规定。</w:t>
      </w:r>
    </w:p>
    <w:p w14:paraId="6B36B0CA">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63FAF04F">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 xml:space="preserve">按照招标文件要求完成本项目的全部相关费用。 </w:t>
      </w:r>
    </w:p>
    <w:p w14:paraId="16EEE134">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采购人不得向供应商索要或者接受其给予的赠品、回扣或者与采购无关的其他商品、服务。</w:t>
      </w:r>
    </w:p>
    <w:p w14:paraId="46C32256">
      <w:pPr>
        <w:numPr>
          <w:ilvl w:val="1"/>
          <w:numId w:val="9"/>
        </w:numPr>
        <w:tabs>
          <w:tab w:val="left" w:pos="1080"/>
          <w:tab w:val="left" w:pos="2014"/>
        </w:tabs>
        <w:snapToGrid w:val="0"/>
        <w:spacing w:line="360" w:lineRule="auto"/>
        <w:ind w:left="1080" w:hanging="720"/>
        <w:rPr>
          <w:rFonts w:hint="default" w:ascii="Arial" w:hAnsi="Arial" w:cs="Arial"/>
          <w:sz w:val="24"/>
          <w:highlight w:val="none"/>
        </w:rPr>
      </w:pPr>
      <w:r>
        <w:rPr>
          <w:rFonts w:hint="default" w:ascii="Arial" w:hAnsi="Arial" w:cs="Arial"/>
          <w:sz w:val="24"/>
          <w:highlight w:val="none"/>
        </w:rPr>
        <w:t>投标人不能提供任何有选择性或可调整的报价（招标文件另有规定的除外），否则其</w:t>
      </w:r>
      <w:r>
        <w:rPr>
          <w:rFonts w:hint="default" w:ascii="Arial" w:hAnsi="Arial" w:cs="Arial"/>
          <w:b/>
          <w:sz w:val="24"/>
          <w:highlight w:val="none"/>
        </w:rPr>
        <w:t>投标无效</w:t>
      </w:r>
      <w:r>
        <w:rPr>
          <w:rFonts w:hint="default" w:ascii="Arial" w:hAnsi="Arial" w:cs="Arial"/>
          <w:sz w:val="24"/>
          <w:highlight w:val="none"/>
        </w:rPr>
        <w:t>。</w:t>
      </w:r>
    </w:p>
    <w:p w14:paraId="086B2781">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303" w:name="_Toc226337227"/>
      <w:bookmarkStart w:id="304" w:name="_Toc151190158"/>
      <w:bookmarkStart w:id="305" w:name="_Toc164351625"/>
      <w:bookmarkStart w:id="306" w:name="_Toc164229226"/>
      <w:bookmarkStart w:id="307" w:name="_Toc226965721"/>
      <w:bookmarkStart w:id="308" w:name="_Ref467306513"/>
      <w:bookmarkStart w:id="309" w:name="_Toc226965804"/>
      <w:bookmarkStart w:id="310" w:name="_Toc150774631"/>
      <w:bookmarkStart w:id="311" w:name="_Toc305158873"/>
      <w:bookmarkStart w:id="312" w:name="_Toc151193845"/>
      <w:bookmarkStart w:id="313" w:name="_Toc164608645"/>
      <w:bookmarkStart w:id="314" w:name="_Toc520356156"/>
      <w:bookmarkStart w:id="315" w:name="_Toc151193919"/>
      <w:bookmarkStart w:id="316" w:name="_Toc127161445"/>
      <w:bookmarkStart w:id="317" w:name="_Toc150509282"/>
      <w:bookmarkStart w:id="318" w:name="_Toc142311033"/>
      <w:bookmarkStart w:id="319" w:name="_Toc127151732"/>
      <w:bookmarkStart w:id="320" w:name="_Toc151193629"/>
      <w:bookmarkStart w:id="321" w:name="_Toc151193701"/>
      <w:bookmarkStart w:id="322" w:name="_Toc164229372"/>
      <w:bookmarkStart w:id="323" w:name="_Toc149720824"/>
      <w:bookmarkStart w:id="324" w:name="_Toc151193773"/>
      <w:bookmarkStart w:id="325" w:name="_Toc150480769"/>
      <w:bookmarkStart w:id="326" w:name="_Toc195842896"/>
      <w:bookmarkStart w:id="327" w:name="_Toc150774736"/>
      <w:bookmarkStart w:id="328" w:name="_Toc264969221"/>
      <w:bookmarkStart w:id="329" w:name="_Toc265228369"/>
      <w:bookmarkStart w:id="330" w:name="_Toc127151531"/>
      <w:bookmarkStart w:id="331" w:name="_Toc305158799"/>
      <w:bookmarkStart w:id="332" w:name="_Toc164608800"/>
      <w:bookmarkStart w:id="333" w:name="_Toc226309775"/>
      <w:r>
        <w:rPr>
          <w:rFonts w:hint="default" w:ascii="Arial" w:hAnsi="Arial" w:cs="Arial"/>
          <w:sz w:val="24"/>
          <w:highlight w:val="none"/>
        </w:rPr>
        <w:t>投标保证金</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23F059B4">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bookmarkStart w:id="334" w:name="_Ref467306302"/>
      <w:r>
        <w:rPr>
          <w:rFonts w:hint="default" w:ascii="Arial" w:hAnsi="Arial" w:cs="Arial"/>
          <w:sz w:val="24"/>
          <w:highlight w:val="none"/>
        </w:rPr>
        <w:t>投标人应按《投标人须知资料表》中规定的金额及要求交纳投标保证金</w:t>
      </w:r>
      <w:bookmarkEnd w:id="334"/>
      <w:r>
        <w:rPr>
          <w:rFonts w:hint="default" w:ascii="Arial" w:hAnsi="Arial" w:cs="Arial"/>
          <w:sz w:val="24"/>
          <w:highlight w:val="none"/>
        </w:rPr>
        <w:t>。</w:t>
      </w:r>
    </w:p>
    <w:p w14:paraId="1748E3C0">
      <w:pPr>
        <w:tabs>
          <w:tab w:val="left" w:pos="1080"/>
          <w:tab w:val="left" w:pos="2014"/>
        </w:tabs>
        <w:snapToGrid w:val="0"/>
        <w:spacing w:line="360" w:lineRule="auto"/>
        <w:ind w:left="357"/>
        <w:rPr>
          <w:rFonts w:hint="default" w:ascii="Arial" w:hAnsi="Arial" w:cs="Arial"/>
          <w:sz w:val="24"/>
          <w:highlight w:val="none"/>
        </w:rPr>
      </w:pPr>
      <w:r>
        <w:rPr>
          <w:rFonts w:hint="default" w:ascii="Arial" w:hAnsi="Arial" w:cs="Arial"/>
          <w:sz w:val="24"/>
          <w:highlight w:val="none"/>
        </w:rPr>
        <w:tab/>
      </w:r>
      <w:r>
        <w:rPr>
          <w:rFonts w:hint="default" w:ascii="Arial" w:hAnsi="Arial" w:cs="Arial"/>
          <w:spacing w:val="1"/>
          <w:sz w:val="24"/>
          <w:highlight w:val="none"/>
        </w:rPr>
        <w:t>投</w:t>
      </w:r>
      <w:r>
        <w:rPr>
          <w:rFonts w:hint="default" w:ascii="Arial" w:hAnsi="Arial" w:cs="Arial"/>
          <w:sz w:val="24"/>
          <w:highlight w:val="none"/>
        </w:rPr>
        <w:t>标人自愿超额缴纳投标保证金的，投标文件不做</w:t>
      </w:r>
      <w:r>
        <w:rPr>
          <w:rFonts w:hint="default" w:ascii="Arial" w:hAnsi="Arial" w:cs="Arial"/>
          <w:spacing w:val="-1"/>
          <w:sz w:val="24"/>
          <w:highlight w:val="none"/>
        </w:rPr>
        <w:t>无效处理。</w:t>
      </w:r>
    </w:p>
    <w:p w14:paraId="79FC6C6A">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交纳投标保证金可采用的形式：政府采购法律法规接受的支票、汇票、本票、网上银行支付或者金融机构、担保机构出具的保函等非现金形式。</w:t>
      </w:r>
    </w:p>
    <w:p w14:paraId="61C50251">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35" w:name="_Hlk164959831"/>
      <w:r>
        <w:rPr>
          <w:rFonts w:hint="default" w:ascii="Arial" w:hAnsi="Arial" w:cs="Arial"/>
          <w:sz w:val="24"/>
          <w:highlight w:val="none"/>
        </w:rPr>
        <w:t>以电子保函形式提交投标保证金的，应在投标截止时间前通过</w:t>
      </w:r>
      <w:r>
        <w:rPr>
          <w:rFonts w:hint="default" w:ascii="Arial" w:hAnsi="Arial" w:cs="Arial"/>
          <w:sz w:val="24"/>
          <w:highlight w:val="none"/>
          <w:lang w:bidi="ar"/>
        </w:rPr>
        <w:t>北京市政府采购电子交易平台完成电子保函在线办理。</w:t>
      </w:r>
      <w:bookmarkEnd w:id="335"/>
      <w:r>
        <w:rPr>
          <w:rFonts w:hint="default" w:ascii="Arial" w:hAnsi="Arial" w:cs="Arial"/>
          <w:sz w:val="24"/>
          <w:highlight w:val="none"/>
        </w:rPr>
        <w:t>未按上述要求缴纳投标保证金的，其</w:t>
      </w:r>
      <w:r>
        <w:rPr>
          <w:rFonts w:hint="default" w:ascii="Arial" w:hAnsi="Arial" w:cs="Arial"/>
          <w:b/>
          <w:sz w:val="24"/>
          <w:highlight w:val="none"/>
        </w:rPr>
        <w:t>投标无效</w:t>
      </w:r>
      <w:r>
        <w:rPr>
          <w:rFonts w:hint="default" w:ascii="Arial" w:hAnsi="Arial" w:cs="Arial"/>
          <w:sz w:val="24"/>
          <w:highlight w:val="none"/>
        </w:rPr>
        <w:t>。</w:t>
      </w:r>
    </w:p>
    <w:p w14:paraId="1BE9EE47">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投标人</w:t>
      </w:r>
      <w:r>
        <w:rPr>
          <w:rFonts w:hint="default" w:ascii="Arial" w:hAnsi="Arial" w:cs="Arial"/>
          <w:color w:val="000000"/>
          <w:sz w:val="24"/>
          <w:highlight w:val="none"/>
        </w:rPr>
        <w:t>除需在投标文件中提供“</w:t>
      </w:r>
      <w:r>
        <w:rPr>
          <w:rFonts w:hint="default" w:ascii="Arial" w:hAnsi="Arial" w:cs="Arial"/>
          <w:color w:val="000000"/>
          <w:sz w:val="24"/>
          <w:szCs w:val="20"/>
          <w:highlight w:val="none"/>
        </w:rPr>
        <w:t>投标保证金凭证/交款单据电子件</w:t>
      </w:r>
      <w:r>
        <w:rPr>
          <w:rFonts w:hint="default" w:ascii="Arial" w:hAnsi="Arial" w:cs="Arial"/>
          <w:color w:val="000000"/>
          <w:sz w:val="24"/>
          <w:highlight w:val="none"/>
        </w:rPr>
        <w:t>”，</w:t>
      </w:r>
      <w:r>
        <w:rPr>
          <w:rFonts w:hint="default" w:ascii="Arial" w:hAnsi="Arial" w:cs="Arial"/>
          <w:sz w:val="24"/>
          <w:highlight w:val="none"/>
        </w:rPr>
        <w:t>还需在投标截止时间前，通过电子交易平台上传“</w:t>
      </w:r>
      <w:r>
        <w:rPr>
          <w:rFonts w:hint="default" w:ascii="Arial" w:hAnsi="Arial" w:cs="Arial"/>
          <w:color w:val="000000"/>
          <w:sz w:val="24"/>
          <w:szCs w:val="20"/>
          <w:highlight w:val="none"/>
        </w:rPr>
        <w:t>投标保证金凭证/交款单据电子件</w:t>
      </w:r>
      <w:r>
        <w:rPr>
          <w:rFonts w:hint="default" w:ascii="Arial" w:hAnsi="Arial" w:cs="Arial"/>
          <w:sz w:val="24"/>
          <w:highlight w:val="none"/>
        </w:rPr>
        <w:t>”。</w:t>
      </w:r>
    </w:p>
    <w:p w14:paraId="5947C18C">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投标保证金有效期同投标有效期。</w:t>
      </w:r>
    </w:p>
    <w:p w14:paraId="264159DA">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投标人为联合体的，可以由联合体中的一方或者多方共同交纳投标保证金，其交纳的投标保证金对联合体各方均具有约束力。</w:t>
      </w:r>
    </w:p>
    <w:p w14:paraId="636886B0">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32397C91">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投标人在投标截止时间前撤回已提交的投标文件的，自收到投标人书面撤回通知之日起5个工作日内退还已收取的投标保证金；</w:t>
      </w:r>
    </w:p>
    <w:p w14:paraId="0542A19E">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中标人的投标保证金，自采购合同签订之日起5个工作日内退还中标人；</w:t>
      </w:r>
    </w:p>
    <w:p w14:paraId="5C92580B">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未中标投标人的投标保证金，自中标通知书发出之日起5个工作日内退还未中标人；</w:t>
      </w:r>
    </w:p>
    <w:p w14:paraId="720A8F51">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终止招标项目已经收取投标保证金的，自终止采购活动后5个工作日内退还已收取的投标保证金及其在银行产生的孳息。</w:t>
      </w:r>
    </w:p>
    <w:p w14:paraId="562AF02C">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有下列情形之一的，采购人或采购代理机构可以不予退还投标保证金：</w:t>
      </w:r>
    </w:p>
    <w:p w14:paraId="70556B96">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投标有效期内投标人撤销投标文件的；</w:t>
      </w:r>
    </w:p>
    <w:p w14:paraId="1877F4B2">
      <w:pPr>
        <w:numPr>
          <w:ilvl w:val="2"/>
          <w:numId w:val="9"/>
        </w:numPr>
        <w:tabs>
          <w:tab w:val="left" w:pos="900"/>
          <w:tab w:val="left" w:pos="1080"/>
          <w:tab w:val="left" w:pos="2014"/>
        </w:tabs>
        <w:snapToGrid w:val="0"/>
        <w:spacing w:line="360" w:lineRule="auto"/>
        <w:rPr>
          <w:rFonts w:hint="default" w:ascii="Arial" w:hAnsi="Arial" w:cs="Arial"/>
          <w:sz w:val="24"/>
          <w:highlight w:val="none"/>
        </w:rPr>
      </w:pPr>
      <w:r>
        <w:rPr>
          <w:rFonts w:hint="default" w:ascii="Arial" w:hAnsi="Arial" w:cs="Arial"/>
          <w:sz w:val="24"/>
          <w:highlight w:val="none"/>
        </w:rPr>
        <w:t>《投标人须知资料表》中规定的其他情形。</w:t>
      </w:r>
    </w:p>
    <w:p w14:paraId="48EB6C93">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336" w:name="_Toc127151532"/>
      <w:bookmarkStart w:id="337" w:name="_Toc150774632"/>
      <w:bookmarkStart w:id="338" w:name="_Toc151193846"/>
      <w:bookmarkStart w:id="339" w:name="_Toc127161446"/>
      <w:bookmarkStart w:id="340" w:name="_Toc305158800"/>
      <w:bookmarkStart w:id="341" w:name="_Toc264969222"/>
      <w:bookmarkStart w:id="342" w:name="_Toc265228370"/>
      <w:bookmarkStart w:id="343" w:name="_Toc164229227"/>
      <w:bookmarkStart w:id="344" w:name="_Toc151193774"/>
      <w:bookmarkStart w:id="345" w:name="_Toc150509283"/>
      <w:bookmarkStart w:id="346" w:name="_Toc164608801"/>
      <w:bookmarkStart w:id="347" w:name="_Toc127151733"/>
      <w:bookmarkStart w:id="348" w:name="_Toc305158874"/>
      <w:bookmarkStart w:id="349" w:name="_Toc520356157"/>
      <w:bookmarkStart w:id="350" w:name="_Toc226965722"/>
      <w:bookmarkStart w:id="351" w:name="_Toc164229373"/>
      <w:bookmarkStart w:id="352" w:name="_Toc226309776"/>
      <w:bookmarkStart w:id="353" w:name="_Toc226337228"/>
      <w:bookmarkStart w:id="354" w:name="_Toc151193702"/>
      <w:bookmarkStart w:id="355" w:name="_Toc164351626"/>
      <w:bookmarkStart w:id="356" w:name="_Toc164608646"/>
      <w:bookmarkStart w:id="357" w:name="_Toc150774737"/>
      <w:bookmarkStart w:id="358" w:name="_Toc226965805"/>
      <w:bookmarkStart w:id="359" w:name="_Toc149720825"/>
      <w:bookmarkStart w:id="360" w:name="_Toc151193920"/>
      <w:bookmarkStart w:id="361" w:name="_Toc151190159"/>
      <w:bookmarkStart w:id="362" w:name="_Toc151193630"/>
      <w:bookmarkStart w:id="363" w:name="_Toc150480770"/>
      <w:bookmarkStart w:id="364" w:name="_Toc195842897"/>
      <w:bookmarkStart w:id="365" w:name="_Toc142311034"/>
      <w:r>
        <w:rPr>
          <w:rFonts w:hint="default" w:ascii="Arial" w:hAnsi="Arial" w:cs="Arial"/>
          <w:sz w:val="24"/>
          <w:highlight w:val="none"/>
        </w:rPr>
        <w:t>投标有效期</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290894EB">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投标文件应在本招标文件《投标人须知资料表》中规定的投标有效期内保持有效，投标有效期少于招标文件规定期限的，其</w:t>
      </w:r>
      <w:r>
        <w:rPr>
          <w:rFonts w:hint="default" w:ascii="Arial" w:hAnsi="Arial" w:cs="Arial"/>
          <w:b/>
          <w:sz w:val="24"/>
          <w:highlight w:val="none"/>
        </w:rPr>
        <w:t>投标无效</w:t>
      </w:r>
      <w:r>
        <w:rPr>
          <w:rFonts w:hint="default" w:ascii="Arial" w:hAnsi="Arial" w:cs="Arial"/>
          <w:sz w:val="24"/>
          <w:highlight w:val="none"/>
        </w:rPr>
        <w:t>。</w:t>
      </w:r>
    </w:p>
    <w:p w14:paraId="16D97765">
      <w:pPr>
        <w:numPr>
          <w:ilvl w:val="0"/>
          <w:numId w:val="9"/>
        </w:numPr>
        <w:tabs>
          <w:tab w:val="left" w:pos="360"/>
        </w:tabs>
        <w:snapToGrid w:val="0"/>
        <w:spacing w:line="360" w:lineRule="auto"/>
        <w:outlineLvl w:val="1"/>
        <w:rPr>
          <w:rFonts w:hint="default" w:ascii="Arial" w:hAnsi="Arial" w:cs="Arial"/>
          <w:sz w:val="24"/>
          <w:highlight w:val="none"/>
        </w:rPr>
      </w:pPr>
      <w:bookmarkStart w:id="366" w:name="_Toc164229228"/>
      <w:bookmarkStart w:id="367" w:name="_Toc151193775"/>
      <w:bookmarkStart w:id="368" w:name="_Toc305158801"/>
      <w:bookmarkStart w:id="369" w:name="_Toc520356158"/>
      <w:bookmarkStart w:id="370" w:name="_Toc127151533"/>
      <w:bookmarkStart w:id="371" w:name="_Toc164608802"/>
      <w:bookmarkStart w:id="372" w:name="_Toc226965723"/>
      <w:bookmarkStart w:id="373" w:name="_Toc265228371"/>
      <w:bookmarkStart w:id="374" w:name="_Toc151193703"/>
      <w:bookmarkStart w:id="375" w:name="_Toc150774738"/>
      <w:bookmarkStart w:id="376" w:name="_Toc151193847"/>
      <w:bookmarkStart w:id="377" w:name="_Toc150509284"/>
      <w:bookmarkStart w:id="378" w:name="_Toc151193921"/>
      <w:bookmarkStart w:id="379" w:name="_Toc127161447"/>
      <w:bookmarkStart w:id="380" w:name="_Toc195842898"/>
      <w:bookmarkStart w:id="381" w:name="_Toc226965806"/>
      <w:bookmarkStart w:id="382" w:name="_Toc226309777"/>
      <w:bookmarkStart w:id="383" w:name="_Toc264969223"/>
      <w:bookmarkStart w:id="384" w:name="_Toc150480771"/>
      <w:bookmarkStart w:id="385" w:name="_Toc151193631"/>
      <w:bookmarkStart w:id="386" w:name="_Toc305158875"/>
      <w:bookmarkStart w:id="387" w:name="_Toc226337229"/>
      <w:bookmarkStart w:id="388" w:name="_Toc164229374"/>
      <w:bookmarkStart w:id="389" w:name="_Toc150774633"/>
      <w:bookmarkStart w:id="390" w:name="_Toc149720826"/>
      <w:bookmarkStart w:id="391" w:name="_Toc164351627"/>
      <w:bookmarkStart w:id="392" w:name="_Toc151190160"/>
      <w:bookmarkStart w:id="393" w:name="_Toc127151734"/>
      <w:bookmarkStart w:id="394" w:name="_Toc142311035"/>
      <w:bookmarkStart w:id="395" w:name="_Toc164608647"/>
      <w:r>
        <w:rPr>
          <w:rFonts w:hint="default" w:ascii="Arial" w:hAnsi="Arial" w:cs="Arial"/>
          <w:sz w:val="24"/>
          <w:highlight w:val="none"/>
        </w:rPr>
        <w:t>投标文件的签署</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rFonts w:hint="default" w:ascii="Arial" w:hAnsi="Arial" w:cs="Arial"/>
          <w:sz w:val="24"/>
          <w:highlight w:val="none"/>
        </w:rPr>
        <w:t>、盖章</w:t>
      </w:r>
    </w:p>
    <w:p w14:paraId="7BECA0A2">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bookmarkStart w:id="396" w:name="_Toc150774739"/>
      <w:bookmarkStart w:id="397" w:name="_Toc151193776"/>
      <w:bookmarkStart w:id="398" w:name="_Toc127151534"/>
      <w:bookmarkStart w:id="399" w:name="_Toc150509285"/>
      <w:bookmarkStart w:id="400" w:name="_Toc142311036"/>
      <w:bookmarkStart w:id="401" w:name="_Toc226965724"/>
      <w:bookmarkStart w:id="402" w:name="_Toc226337230"/>
      <w:bookmarkStart w:id="403" w:name="_Toc195842899"/>
      <w:bookmarkStart w:id="404" w:name="_Toc150480772"/>
      <w:bookmarkStart w:id="405" w:name="_Toc265228372"/>
      <w:bookmarkStart w:id="406" w:name="_Toc151193632"/>
      <w:bookmarkStart w:id="407" w:name="_Toc226965807"/>
      <w:bookmarkStart w:id="408" w:name="_Toc226309778"/>
      <w:bookmarkStart w:id="409" w:name="_Toc151193848"/>
      <w:bookmarkStart w:id="410" w:name="_Toc264969224"/>
      <w:bookmarkStart w:id="411" w:name="_Toc151190161"/>
      <w:bookmarkStart w:id="412" w:name="_Toc305158802"/>
      <w:bookmarkStart w:id="413" w:name="_Toc305158876"/>
      <w:bookmarkStart w:id="414" w:name="_Toc520356159"/>
      <w:bookmarkStart w:id="415" w:name="_Toc150774634"/>
      <w:bookmarkStart w:id="416" w:name="_Toc151193704"/>
      <w:bookmarkStart w:id="417" w:name="_Toc151193922"/>
      <w:r>
        <w:rPr>
          <w:rFonts w:hint="default" w:ascii="Arial" w:hAnsi="Arial" w:cs="Arial"/>
          <w:sz w:val="24"/>
          <w:highlight w:val="none"/>
        </w:rPr>
        <w:t>招标文件要求签字的内容（如授权委托书等），</w:t>
      </w:r>
      <w:r>
        <w:rPr>
          <w:rFonts w:hint="default" w:ascii="Arial" w:hAnsi="Arial" w:cs="Arial" w:eastAsiaTheme="minorEastAsia"/>
          <w:sz w:val="24"/>
          <w:highlight w:val="none"/>
        </w:rPr>
        <w:t>可以使用电子签章或使用原件的电子件（电子件指扫描件、照片等形式电子文件）；要求</w:t>
      </w:r>
      <w:r>
        <w:rPr>
          <w:rFonts w:hint="default" w:ascii="Arial" w:hAnsi="Arial" w:cs="Arial"/>
          <w:sz w:val="24"/>
          <w:highlight w:val="none"/>
        </w:rPr>
        <w:t>第三方出具的盖章件原件（如联合协议、分包意向协议、制造商授权书等），投标文件中应使用原件的电子件。</w:t>
      </w:r>
    </w:p>
    <w:p w14:paraId="43C2AAA2">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招标文件要求盖章的内容，一般通过投标文件编制工具加盖电子签章。</w:t>
      </w:r>
    </w:p>
    <w:p w14:paraId="37D35541">
      <w:pPr>
        <w:pStyle w:val="3"/>
        <w:spacing w:before="0" w:line="360" w:lineRule="auto"/>
        <w:rPr>
          <w:rFonts w:hint="default" w:ascii="Arial" w:hAnsi="Arial" w:eastAsia="宋体" w:cs="Arial"/>
          <w:sz w:val="28"/>
          <w:highlight w:val="none"/>
        </w:rPr>
      </w:pPr>
      <w:r>
        <w:rPr>
          <w:rFonts w:hint="default" w:ascii="Arial" w:hAnsi="Arial" w:eastAsia="宋体" w:cs="Arial"/>
          <w:sz w:val="28"/>
          <w:highlight w:val="none"/>
        </w:rPr>
        <w:t>四   投标文件的提交</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34CAC864">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418" w:name="_Toc226965808"/>
      <w:bookmarkStart w:id="419" w:name="_Toc151193849"/>
      <w:bookmarkStart w:id="420" w:name="_Toc151190162"/>
      <w:bookmarkStart w:id="421" w:name="_Toc164608804"/>
      <w:bookmarkStart w:id="422" w:name="_Toc520356160"/>
      <w:bookmarkStart w:id="423" w:name="_Toc265228373"/>
      <w:bookmarkStart w:id="424" w:name="_Toc127151535"/>
      <w:bookmarkStart w:id="425" w:name="_Toc150480773"/>
      <w:bookmarkStart w:id="426" w:name="_Toc164229376"/>
      <w:bookmarkStart w:id="427" w:name="_Toc226309779"/>
      <w:bookmarkStart w:id="428" w:name="_Toc195842900"/>
      <w:bookmarkStart w:id="429" w:name="_Toc151193777"/>
      <w:bookmarkStart w:id="430" w:name="_Toc305158877"/>
      <w:bookmarkStart w:id="431" w:name="_Toc142311037"/>
      <w:bookmarkStart w:id="432" w:name="_Toc151193633"/>
      <w:bookmarkStart w:id="433" w:name="_Toc150509286"/>
      <w:bookmarkStart w:id="434" w:name="_Toc164229230"/>
      <w:bookmarkStart w:id="435" w:name="_Toc150774740"/>
      <w:bookmarkStart w:id="436" w:name="_Toc164608649"/>
      <w:bookmarkStart w:id="437" w:name="_Toc151193705"/>
      <w:bookmarkStart w:id="438" w:name="_Toc226337231"/>
      <w:bookmarkStart w:id="439" w:name="_Toc149720828"/>
      <w:bookmarkStart w:id="440" w:name="_Toc305158803"/>
      <w:bookmarkStart w:id="441" w:name="_Toc226965725"/>
      <w:bookmarkStart w:id="442" w:name="_Toc127161449"/>
      <w:bookmarkStart w:id="443" w:name="_Toc127151736"/>
      <w:bookmarkStart w:id="444" w:name="_Toc150774635"/>
      <w:bookmarkStart w:id="445" w:name="_Toc151193923"/>
      <w:bookmarkStart w:id="446" w:name="_Toc164351629"/>
      <w:bookmarkStart w:id="447" w:name="_Toc264969225"/>
      <w:r>
        <w:rPr>
          <w:rFonts w:hint="default" w:ascii="Arial" w:hAnsi="Arial" w:cs="Arial"/>
          <w:sz w:val="24"/>
          <w:highlight w:val="none"/>
        </w:rPr>
        <w:t>投标文件的</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Pr>
          <w:rFonts w:hint="default" w:ascii="Arial" w:hAnsi="Arial" w:cs="Arial"/>
          <w:sz w:val="24"/>
          <w:highlight w:val="none"/>
        </w:rPr>
        <w:t>提交</w:t>
      </w:r>
    </w:p>
    <w:p w14:paraId="37CD2AFC">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本项目使用</w:t>
      </w:r>
      <w:r>
        <w:rPr>
          <w:rFonts w:hint="default" w:ascii="Arial" w:hAnsi="Arial" w:cs="Arial" w:eastAsiaTheme="minorEastAsia"/>
          <w:sz w:val="24"/>
          <w:highlight w:val="none"/>
        </w:rPr>
        <w:t>北京市政府采购</w:t>
      </w:r>
      <w:r>
        <w:rPr>
          <w:rFonts w:hint="default" w:ascii="Arial" w:hAnsi="Arial" w:cs="Arial"/>
          <w:sz w:val="24"/>
          <w:highlight w:val="none"/>
        </w:rPr>
        <w:t>电子交易平台。投标人根据招标文件及电子交易平台供应商操作手册要求编制、生成并提交电子投标文件。</w:t>
      </w:r>
    </w:p>
    <w:p w14:paraId="755E513A">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采购人及采购代理机构拒绝接受通过电子交易平台以外任何形式提交的投标文件，投标保证金除外。</w:t>
      </w:r>
    </w:p>
    <w:p w14:paraId="7B287584">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448" w:name="_Toc520356161"/>
      <w:bookmarkStart w:id="449" w:name="_Toc164229377"/>
      <w:bookmarkStart w:id="450" w:name="_Toc149720829"/>
      <w:bookmarkStart w:id="451" w:name="_Toc164608805"/>
      <w:bookmarkStart w:id="452" w:name="_Toc151193850"/>
      <w:bookmarkStart w:id="453" w:name="_Toc127151737"/>
      <w:bookmarkStart w:id="454" w:name="_Toc127161450"/>
      <w:bookmarkStart w:id="455" w:name="_Toc164608650"/>
      <w:bookmarkStart w:id="456" w:name="_Toc226337232"/>
      <w:bookmarkStart w:id="457" w:name="_Toc164351630"/>
      <w:bookmarkStart w:id="458" w:name="_Toc142311038"/>
      <w:bookmarkStart w:id="459" w:name="_Toc127151536"/>
      <w:bookmarkStart w:id="460" w:name="_Toc151193924"/>
      <w:bookmarkStart w:id="461" w:name="_Toc150509287"/>
      <w:bookmarkStart w:id="462" w:name="_Toc151193778"/>
      <w:bookmarkStart w:id="463" w:name="_Toc195842901"/>
      <w:bookmarkStart w:id="464" w:name="_Toc151190163"/>
      <w:bookmarkStart w:id="465" w:name="_Toc264969226"/>
      <w:bookmarkStart w:id="466" w:name="_Toc150774636"/>
      <w:bookmarkStart w:id="467" w:name="_Toc150480774"/>
      <w:bookmarkStart w:id="468" w:name="_Toc226309780"/>
      <w:bookmarkStart w:id="469" w:name="_Toc305158878"/>
      <w:bookmarkStart w:id="470" w:name="_Toc164229231"/>
      <w:bookmarkStart w:id="471" w:name="_Toc226965809"/>
      <w:bookmarkStart w:id="472" w:name="_Toc151193634"/>
      <w:bookmarkStart w:id="473" w:name="_Toc151193706"/>
      <w:bookmarkStart w:id="474" w:name="_Toc305158804"/>
      <w:bookmarkStart w:id="475" w:name="_Toc150774741"/>
      <w:bookmarkStart w:id="476" w:name="_Toc265228374"/>
      <w:bookmarkStart w:id="477" w:name="_Toc226965726"/>
      <w:r>
        <w:rPr>
          <w:rFonts w:hint="default" w:ascii="Arial" w:hAnsi="Arial" w:cs="Arial"/>
          <w:sz w:val="24"/>
          <w:highlight w:val="none"/>
        </w:rPr>
        <w:t>投标截止</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Pr>
          <w:rFonts w:hint="default" w:ascii="Arial" w:hAnsi="Arial" w:cs="Arial"/>
          <w:sz w:val="24"/>
          <w:highlight w:val="none"/>
        </w:rPr>
        <w:t>时间</w:t>
      </w:r>
    </w:p>
    <w:p w14:paraId="62228A49">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投标人应在招标文件要求提交投标文件截止时间前，将电子投标文件提交至电子交易平台。</w:t>
      </w:r>
    </w:p>
    <w:p w14:paraId="196017DB">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478" w:name="_Toc164608806"/>
      <w:bookmarkStart w:id="479" w:name="_Toc150480775"/>
      <w:bookmarkStart w:id="480" w:name="_Toc142311039"/>
      <w:bookmarkStart w:id="481" w:name="_Toc151193779"/>
      <w:bookmarkStart w:id="482" w:name="_Toc150774637"/>
      <w:bookmarkStart w:id="483" w:name="_Toc151193851"/>
      <w:bookmarkStart w:id="484" w:name="_Toc151190164"/>
      <w:bookmarkStart w:id="485" w:name="_Toc226337233"/>
      <w:bookmarkStart w:id="486" w:name="_Toc164229232"/>
      <w:bookmarkStart w:id="487" w:name="_Toc164608651"/>
      <w:bookmarkStart w:id="488" w:name="_Toc195842902"/>
      <w:bookmarkStart w:id="489" w:name="_Toc151193635"/>
      <w:bookmarkStart w:id="490" w:name="_Toc164229378"/>
      <w:bookmarkStart w:id="491" w:name="_Toc305158805"/>
      <w:bookmarkStart w:id="492" w:name="_Toc127151738"/>
      <w:bookmarkStart w:id="493" w:name="_Toc265228375"/>
      <w:bookmarkStart w:id="494" w:name="_Toc264969227"/>
      <w:bookmarkStart w:id="495" w:name="_Toc149720830"/>
      <w:bookmarkStart w:id="496" w:name="_Toc164351631"/>
      <w:bookmarkStart w:id="497" w:name="_Toc127161451"/>
      <w:bookmarkStart w:id="498" w:name="_Toc226965810"/>
      <w:bookmarkStart w:id="499" w:name="_Toc151193925"/>
      <w:bookmarkStart w:id="500" w:name="_Toc127151537"/>
      <w:bookmarkStart w:id="501" w:name="_Toc226309781"/>
      <w:bookmarkStart w:id="502" w:name="_Toc226965727"/>
      <w:bookmarkStart w:id="503" w:name="_Toc151193707"/>
      <w:bookmarkStart w:id="504" w:name="_Toc150774742"/>
      <w:bookmarkStart w:id="505" w:name="_Toc520356162"/>
      <w:bookmarkStart w:id="506" w:name="_Toc305158879"/>
      <w:bookmarkStart w:id="507" w:name="_Toc150509288"/>
      <w:r>
        <w:rPr>
          <w:rFonts w:hint="default" w:ascii="Arial" w:hAnsi="Arial" w:cs="Arial"/>
          <w:sz w:val="24"/>
          <w:highlight w:val="none"/>
        </w:rPr>
        <w:t>投标文件的修改与撤回</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0C20691C">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投标截止时间前，投标人可以通过电子交易平台对所提交的投标文件进行补充、修改或者撤回。</w:t>
      </w:r>
      <w:r>
        <w:rPr>
          <w:rFonts w:hint="default" w:ascii="Arial" w:hAnsi="Arial" w:cs="Arial"/>
          <w:color w:val="000000"/>
          <w:sz w:val="24"/>
          <w:highlight w:val="none"/>
        </w:rPr>
        <w:t>投标保证金的</w:t>
      </w:r>
      <w:r>
        <w:rPr>
          <w:rFonts w:hint="default" w:ascii="Arial" w:hAnsi="Arial" w:cs="Arial"/>
          <w:sz w:val="24"/>
          <w:highlight w:val="none"/>
        </w:rPr>
        <w:t>补充、修改或者撤回无需通过电子交易平台，但应就其补充、修改或者撤回通知采购人或采购代理机构。</w:t>
      </w:r>
    </w:p>
    <w:p w14:paraId="141BA0D7">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投标人对投标文件的补充、修改的内容应当按照招标文件要求签署、盖章，作为投标文件的组成部分。</w:t>
      </w:r>
    </w:p>
    <w:p w14:paraId="2F99B9ED">
      <w:pPr>
        <w:spacing w:line="360" w:lineRule="auto"/>
        <w:rPr>
          <w:rFonts w:hint="default" w:ascii="Arial" w:hAnsi="Arial" w:cs="Arial"/>
          <w:sz w:val="24"/>
          <w:highlight w:val="none"/>
        </w:rPr>
      </w:pPr>
    </w:p>
    <w:p w14:paraId="20AAD939">
      <w:pPr>
        <w:pStyle w:val="3"/>
        <w:spacing w:before="0" w:line="360" w:lineRule="auto"/>
        <w:rPr>
          <w:rFonts w:hint="default" w:ascii="Arial" w:hAnsi="Arial" w:eastAsia="宋体" w:cs="Arial"/>
          <w:sz w:val="28"/>
          <w:highlight w:val="none"/>
        </w:rPr>
      </w:pPr>
      <w:bookmarkStart w:id="508" w:name="_Toc127151538"/>
      <w:bookmarkStart w:id="509" w:name="_Toc151193780"/>
      <w:bookmarkStart w:id="510" w:name="_Toc150480776"/>
      <w:bookmarkStart w:id="511" w:name="_Toc195842903"/>
      <w:bookmarkStart w:id="512" w:name="_Toc150774638"/>
      <w:bookmarkStart w:id="513" w:name="_Toc226965811"/>
      <w:bookmarkStart w:id="514" w:name="_Toc264969228"/>
      <w:bookmarkStart w:id="515" w:name="_Toc226309782"/>
      <w:bookmarkStart w:id="516" w:name="_Toc150509289"/>
      <w:bookmarkStart w:id="517" w:name="_Toc150774743"/>
      <w:bookmarkStart w:id="518" w:name="_Toc265228376"/>
      <w:bookmarkStart w:id="519" w:name="_Toc151193852"/>
      <w:bookmarkStart w:id="520" w:name="_Toc142311040"/>
      <w:bookmarkStart w:id="521" w:name="_Toc151193708"/>
      <w:bookmarkStart w:id="522" w:name="_Toc151193636"/>
      <w:bookmarkStart w:id="523" w:name="_Toc305158880"/>
      <w:bookmarkStart w:id="524" w:name="_Toc520356163"/>
      <w:bookmarkStart w:id="525" w:name="_Toc151193926"/>
      <w:bookmarkStart w:id="526" w:name="_Toc151190165"/>
      <w:bookmarkStart w:id="527" w:name="_Toc226965728"/>
      <w:bookmarkStart w:id="528" w:name="_Toc305158806"/>
      <w:bookmarkStart w:id="529" w:name="_Toc226337234"/>
      <w:r>
        <w:rPr>
          <w:rFonts w:hint="default" w:ascii="Arial" w:hAnsi="Arial" w:eastAsia="宋体" w:cs="Arial"/>
          <w:sz w:val="28"/>
          <w:highlight w:val="none"/>
        </w:rPr>
        <w:t>五   开标、资格审查及评标</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14:paraId="59FB9BA6">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530" w:name="_Toc127151740"/>
      <w:bookmarkStart w:id="531" w:name="_Toc151193781"/>
      <w:bookmarkStart w:id="532" w:name="_Toc151193637"/>
      <w:bookmarkStart w:id="533" w:name="_Toc151193853"/>
      <w:bookmarkStart w:id="534" w:name="_Toc164351633"/>
      <w:bookmarkStart w:id="535" w:name="_Toc164608653"/>
      <w:bookmarkStart w:id="536" w:name="_Toc127151539"/>
      <w:bookmarkStart w:id="537" w:name="_Toc151190166"/>
      <w:bookmarkStart w:id="538" w:name="_Toc150774744"/>
      <w:bookmarkStart w:id="539" w:name="_Toc226337235"/>
      <w:bookmarkStart w:id="540" w:name="_Toc151193927"/>
      <w:bookmarkStart w:id="541" w:name="_Toc150509290"/>
      <w:bookmarkStart w:id="542" w:name="_Toc226965729"/>
      <w:bookmarkStart w:id="543" w:name="_Toc151193709"/>
      <w:bookmarkStart w:id="544" w:name="_Toc164608808"/>
      <w:bookmarkStart w:id="545" w:name="_Toc150774639"/>
      <w:bookmarkStart w:id="546" w:name="_Toc149720832"/>
      <w:bookmarkStart w:id="547" w:name="_Toc305158881"/>
      <w:bookmarkStart w:id="548" w:name="_Toc265228377"/>
      <w:bookmarkStart w:id="549" w:name="_Toc305158807"/>
      <w:bookmarkStart w:id="550" w:name="_Toc150480777"/>
      <w:bookmarkStart w:id="551" w:name="_Toc226965812"/>
      <w:bookmarkStart w:id="552" w:name="_Toc142311041"/>
      <w:bookmarkStart w:id="553" w:name="_Toc226309783"/>
      <w:bookmarkStart w:id="554" w:name="_Toc520356164"/>
      <w:bookmarkStart w:id="555" w:name="_Toc164229234"/>
      <w:bookmarkStart w:id="556" w:name="_Toc195842904"/>
      <w:bookmarkStart w:id="557" w:name="_Toc127161453"/>
      <w:bookmarkStart w:id="558" w:name="_Toc264969229"/>
      <w:bookmarkStart w:id="559" w:name="_Toc164229380"/>
      <w:r>
        <w:rPr>
          <w:rFonts w:hint="default" w:ascii="Arial" w:hAnsi="Arial" w:cs="Arial"/>
          <w:sz w:val="24"/>
          <w:highlight w:val="none"/>
        </w:rPr>
        <w:t>开标</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760B1539">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采购人或采购代理机构将按招标文件的规定，在投标截止时间的同一时间和招标文件预先确定的地点组织开标。</w:t>
      </w:r>
    </w:p>
    <w:p w14:paraId="08050627">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本项目开标使用</w:t>
      </w:r>
      <w:r>
        <w:rPr>
          <w:rFonts w:hint="default" w:ascii="Arial" w:hAnsi="Arial" w:cs="Arial" w:eastAsiaTheme="minorEastAsia"/>
          <w:sz w:val="24"/>
          <w:highlight w:val="none"/>
        </w:rPr>
        <w:t>北京市政府采购</w:t>
      </w:r>
      <w:r>
        <w:rPr>
          <w:rFonts w:hint="default" w:ascii="Arial" w:hAnsi="Arial" w:cs="Arial"/>
          <w:sz w:val="24"/>
          <w:highlight w:val="none"/>
        </w:rPr>
        <w:t>电子交易平台。投标人应在</w:t>
      </w:r>
      <w:bookmarkStart w:id="560" w:name="_Hlk167284562"/>
      <w:r>
        <w:rPr>
          <w:rFonts w:hint="default" w:ascii="Arial" w:hAnsi="Arial" w:cs="Arial"/>
          <w:sz w:val="24"/>
          <w:highlight w:val="none"/>
        </w:rPr>
        <w:t>《投标人须知资料表》</w:t>
      </w:r>
      <w:bookmarkEnd w:id="560"/>
      <w:r>
        <w:rPr>
          <w:rFonts w:hint="default" w:ascii="Arial" w:hAnsi="Arial" w:cs="Arial"/>
          <w:sz w:val="24"/>
          <w:highlight w:val="none"/>
        </w:rPr>
        <w:t>规定的时间内对投标文件进行解密，因非系统原因导致的解密失败，视为</w:t>
      </w:r>
      <w:r>
        <w:rPr>
          <w:rFonts w:hint="default" w:ascii="Arial" w:hAnsi="Arial" w:cs="Arial"/>
          <w:b/>
          <w:sz w:val="24"/>
          <w:highlight w:val="none"/>
        </w:rPr>
        <w:t>投标无效</w:t>
      </w:r>
      <w:r>
        <w:rPr>
          <w:rFonts w:hint="default" w:ascii="Arial" w:hAnsi="Arial" w:cs="Arial"/>
          <w:sz w:val="24"/>
          <w:highlight w:val="none"/>
        </w:rPr>
        <w:t>。</w:t>
      </w:r>
    </w:p>
    <w:p w14:paraId="462D4698">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开标过程将使用电子交易平台宣布投标人名称、投标价格和招标文件规定的需要宣布的其他内容并进行记录，并由参加开标的各投标人确认。投标人未在规定时间内提出疑义或确认一览表的，视同认可开标结果。</w:t>
      </w:r>
    </w:p>
    <w:p w14:paraId="0A73395D">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28E7C71B">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投标人不足3家的，不予开标。</w:t>
      </w:r>
    </w:p>
    <w:p w14:paraId="5890C4C6">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561" w:name="_Toc520356165"/>
      <w:r>
        <w:rPr>
          <w:rFonts w:hint="default" w:ascii="Arial" w:hAnsi="Arial" w:cs="Arial"/>
          <w:sz w:val="24"/>
          <w:highlight w:val="none"/>
        </w:rPr>
        <w:t>资格审查</w:t>
      </w:r>
    </w:p>
    <w:p w14:paraId="27B71756">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见第三章《资格审查》。</w:t>
      </w:r>
    </w:p>
    <w:bookmarkEnd w:id="561"/>
    <w:p w14:paraId="7AD16158">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562" w:name="_Toc151190167"/>
      <w:bookmarkStart w:id="563" w:name="_Toc151193782"/>
      <w:bookmarkStart w:id="564" w:name="_Toc164229381"/>
      <w:bookmarkStart w:id="565" w:name="_Toc127151741"/>
      <w:bookmarkStart w:id="566" w:name="_Toc127151540"/>
      <w:bookmarkStart w:id="567" w:name="_Toc264969230"/>
      <w:bookmarkStart w:id="568" w:name="_Toc150480778"/>
      <w:bookmarkStart w:id="569" w:name="_Toc164351634"/>
      <w:bookmarkStart w:id="570" w:name="_Toc150774640"/>
      <w:bookmarkStart w:id="571" w:name="_Toc164608654"/>
      <w:bookmarkStart w:id="572" w:name="_Toc226965813"/>
      <w:bookmarkStart w:id="573" w:name="_Toc142311042"/>
      <w:bookmarkStart w:id="574" w:name="_Toc151193710"/>
      <w:bookmarkStart w:id="575" w:name="_Toc164608809"/>
      <w:bookmarkStart w:id="576" w:name="_Toc226337236"/>
      <w:bookmarkStart w:id="577" w:name="_Toc149720833"/>
      <w:bookmarkStart w:id="578" w:name="_Toc226309784"/>
      <w:bookmarkStart w:id="579" w:name="_Toc151193854"/>
      <w:bookmarkStart w:id="580" w:name="_Toc195842905"/>
      <w:bookmarkStart w:id="581" w:name="_Toc150774745"/>
      <w:bookmarkStart w:id="582" w:name="_Toc127161454"/>
      <w:bookmarkStart w:id="583" w:name="_Toc151193638"/>
      <w:bookmarkStart w:id="584" w:name="_Toc164229235"/>
      <w:bookmarkStart w:id="585" w:name="_Toc226965730"/>
      <w:bookmarkStart w:id="586" w:name="_Toc151193928"/>
      <w:bookmarkStart w:id="587" w:name="_Toc265228378"/>
      <w:bookmarkStart w:id="588" w:name="_Toc150509291"/>
      <w:bookmarkStart w:id="589" w:name="_Toc305158808"/>
      <w:bookmarkStart w:id="590" w:name="_Toc305158882"/>
      <w:r>
        <w:rPr>
          <w:rFonts w:hint="default" w:ascii="Arial" w:hAnsi="Arial" w:cs="Arial"/>
          <w:sz w:val="24"/>
          <w:highlight w:val="none"/>
        </w:rPr>
        <w:t>评标委员会</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14:paraId="174C210A">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评标委员会根据政府采购有关规定和本次采购项目的特点进行组建，并负责具体评标事务，独立履行职责。</w:t>
      </w:r>
      <w:bookmarkStart w:id="591" w:name="_Toc520356166"/>
    </w:p>
    <w:p w14:paraId="76505FB5">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1"/>
      <w:bookmarkStart w:id="592" w:name="_Toc520356169"/>
    </w:p>
    <w:p w14:paraId="616234DD">
      <w:pPr>
        <w:numPr>
          <w:ilvl w:val="0"/>
          <w:numId w:val="9"/>
        </w:numPr>
        <w:tabs>
          <w:tab w:val="left" w:pos="360"/>
        </w:tabs>
        <w:snapToGrid w:val="0"/>
        <w:spacing w:line="360" w:lineRule="auto"/>
        <w:ind w:left="357" w:hanging="357"/>
        <w:outlineLvl w:val="1"/>
        <w:rPr>
          <w:rFonts w:hint="default" w:ascii="Arial" w:hAnsi="Arial" w:cs="Arial"/>
          <w:sz w:val="24"/>
          <w:highlight w:val="none"/>
        </w:rPr>
      </w:pPr>
      <w:r>
        <w:rPr>
          <w:rFonts w:hint="default" w:ascii="Arial" w:hAnsi="Arial" w:cs="Arial"/>
          <w:sz w:val="24"/>
          <w:highlight w:val="none"/>
        </w:rPr>
        <w:t>评标程序、评标方法和评标标准</w:t>
      </w:r>
    </w:p>
    <w:p w14:paraId="69AB357A">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见第四章《评标程序、评标方法和评标标准》。</w:t>
      </w:r>
    </w:p>
    <w:p w14:paraId="368CF1A3">
      <w:pPr>
        <w:tabs>
          <w:tab w:val="left" w:pos="360"/>
          <w:tab w:val="left" w:pos="1080"/>
        </w:tabs>
        <w:snapToGrid w:val="0"/>
        <w:spacing w:line="360" w:lineRule="auto"/>
        <w:ind w:left="1080"/>
        <w:rPr>
          <w:rFonts w:hint="default" w:ascii="Arial" w:hAnsi="Arial" w:cs="Arial"/>
          <w:sz w:val="24"/>
          <w:highlight w:val="none"/>
        </w:rPr>
      </w:pPr>
    </w:p>
    <w:p w14:paraId="4DFEEE15">
      <w:pPr>
        <w:pStyle w:val="3"/>
        <w:spacing w:before="0" w:line="360" w:lineRule="auto"/>
        <w:rPr>
          <w:rFonts w:hint="default" w:ascii="Arial" w:hAnsi="Arial" w:eastAsia="宋体" w:cs="Arial"/>
          <w:sz w:val="28"/>
          <w:highlight w:val="none"/>
        </w:rPr>
      </w:pPr>
      <w:bookmarkStart w:id="593" w:name="_Toc150774645"/>
      <w:bookmarkStart w:id="594" w:name="_Toc226965735"/>
      <w:bookmarkStart w:id="595" w:name="_Toc151190172"/>
      <w:bookmarkStart w:id="596" w:name="_Toc305158887"/>
      <w:bookmarkStart w:id="597" w:name="_Toc150509296"/>
      <w:bookmarkStart w:id="598" w:name="_Toc150480783"/>
      <w:bookmarkStart w:id="599" w:name="_Toc127151545"/>
      <w:bookmarkStart w:id="600" w:name="_Toc265228383"/>
      <w:bookmarkStart w:id="601" w:name="_Toc226965818"/>
      <w:bookmarkStart w:id="602" w:name="_Toc151193715"/>
      <w:bookmarkStart w:id="603" w:name="_Toc150774750"/>
      <w:bookmarkStart w:id="604" w:name="_Toc142311047"/>
      <w:bookmarkStart w:id="605" w:name="_Toc226309789"/>
      <w:bookmarkStart w:id="606" w:name="_Toc195842910"/>
      <w:bookmarkStart w:id="607" w:name="_Toc151193787"/>
      <w:bookmarkStart w:id="608" w:name="_Toc151193643"/>
      <w:bookmarkStart w:id="609" w:name="_Toc151193933"/>
      <w:bookmarkStart w:id="610" w:name="_Toc151193859"/>
      <w:bookmarkStart w:id="611" w:name="_Toc226337241"/>
      <w:bookmarkStart w:id="612" w:name="_Toc305158813"/>
      <w:bookmarkStart w:id="613" w:name="_Toc264969235"/>
      <w:r>
        <w:rPr>
          <w:rFonts w:hint="default" w:ascii="Arial" w:hAnsi="Arial" w:eastAsia="宋体" w:cs="Arial"/>
          <w:sz w:val="28"/>
          <w:highlight w:val="none"/>
        </w:rPr>
        <w:t xml:space="preserve">六   </w:t>
      </w:r>
      <w:bookmarkEnd w:id="592"/>
      <w:r>
        <w:rPr>
          <w:rFonts w:hint="default" w:ascii="Arial" w:hAnsi="Arial" w:eastAsia="宋体" w:cs="Arial"/>
          <w:sz w:val="28"/>
          <w:highlight w:val="none"/>
        </w:rPr>
        <w:t>确定中标</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Start w:id="614" w:name="_Toc164229388"/>
      <w:bookmarkStart w:id="615" w:name="_Toc226965737"/>
      <w:bookmarkStart w:id="616" w:name="_Toc226965820"/>
      <w:bookmarkStart w:id="617" w:name="_Toc151193645"/>
      <w:bookmarkStart w:id="618" w:name="_Toc127151748"/>
      <w:bookmarkStart w:id="619" w:name="_Toc164351641"/>
      <w:bookmarkStart w:id="620" w:name="_Toc142311049"/>
      <w:bookmarkStart w:id="621" w:name="_Toc149720840"/>
      <w:bookmarkStart w:id="622" w:name="_Toc305158815"/>
      <w:bookmarkStart w:id="623" w:name="_Toc164608816"/>
      <w:bookmarkStart w:id="624" w:name="_Toc164229242"/>
      <w:bookmarkStart w:id="625" w:name="_Toc127161461"/>
      <w:bookmarkStart w:id="626" w:name="_Toc195842912"/>
      <w:bookmarkStart w:id="627" w:name="_Toc150480785"/>
      <w:bookmarkStart w:id="628" w:name="_Toc151193789"/>
      <w:bookmarkStart w:id="629" w:name="_Toc226309791"/>
      <w:bookmarkStart w:id="630" w:name="_Toc127151547"/>
      <w:bookmarkStart w:id="631" w:name="_Toc164608661"/>
      <w:bookmarkStart w:id="632" w:name="_Toc264969237"/>
      <w:bookmarkStart w:id="633" w:name="_Toc151193861"/>
      <w:bookmarkStart w:id="634" w:name="_Toc305158889"/>
      <w:bookmarkStart w:id="635" w:name="_Toc151190174"/>
      <w:bookmarkStart w:id="636" w:name="_Toc226337243"/>
      <w:bookmarkStart w:id="637" w:name="_Toc151193935"/>
      <w:bookmarkStart w:id="638" w:name="_Toc150774647"/>
      <w:bookmarkStart w:id="639" w:name="_Toc150774752"/>
      <w:bookmarkStart w:id="640" w:name="_Toc151193717"/>
      <w:bookmarkStart w:id="641" w:name="_Toc265228385"/>
      <w:bookmarkStart w:id="642" w:name="_Toc150509298"/>
    </w:p>
    <w:p w14:paraId="5DD3070A">
      <w:pPr>
        <w:numPr>
          <w:ilvl w:val="0"/>
          <w:numId w:val="9"/>
        </w:numPr>
        <w:tabs>
          <w:tab w:val="left" w:pos="360"/>
        </w:tabs>
        <w:snapToGrid w:val="0"/>
        <w:spacing w:line="360" w:lineRule="auto"/>
        <w:ind w:left="357" w:hanging="357"/>
        <w:outlineLvl w:val="1"/>
        <w:rPr>
          <w:rFonts w:hint="default" w:ascii="Arial" w:hAnsi="Arial" w:cs="Arial"/>
          <w:sz w:val="24"/>
          <w:highlight w:val="none"/>
        </w:rPr>
      </w:pPr>
      <w:r>
        <w:rPr>
          <w:rFonts w:hint="default" w:ascii="Arial" w:hAnsi="Arial" w:cs="Arial"/>
          <w:sz w:val="24"/>
          <w:highlight w:val="none"/>
        </w:rPr>
        <w:t>确定中标人</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09779E9F">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2DBD3D37">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643" w:name="_Toc305158817"/>
      <w:bookmarkStart w:id="644" w:name="_Toc305158891"/>
      <w:bookmarkStart w:id="645" w:name="_Toc127151750"/>
      <w:bookmarkStart w:id="646" w:name="_Toc151193791"/>
      <w:bookmarkStart w:id="647" w:name="_Toc164351643"/>
      <w:bookmarkStart w:id="648" w:name="_Toc150509300"/>
      <w:bookmarkStart w:id="649" w:name="_Toc151193863"/>
      <w:bookmarkStart w:id="650" w:name="_Toc150774649"/>
      <w:bookmarkStart w:id="651" w:name="_Toc150774754"/>
      <w:bookmarkStart w:id="652" w:name="_Toc164608818"/>
      <w:bookmarkStart w:id="653" w:name="_Toc142311051"/>
      <w:bookmarkStart w:id="654" w:name="_Toc195842914"/>
      <w:bookmarkStart w:id="655" w:name="_Toc226965739"/>
      <w:bookmarkStart w:id="656" w:name="_Toc151190176"/>
      <w:bookmarkStart w:id="657" w:name="_Toc226309793"/>
      <w:bookmarkStart w:id="658" w:name="_Toc149720842"/>
      <w:bookmarkStart w:id="659" w:name="_Toc127161463"/>
      <w:bookmarkStart w:id="660" w:name="_Toc164608663"/>
      <w:bookmarkStart w:id="661" w:name="_Toc127151549"/>
      <w:bookmarkStart w:id="662" w:name="_Toc151193937"/>
      <w:bookmarkStart w:id="663" w:name="_Toc151193719"/>
      <w:bookmarkStart w:id="664" w:name="_Toc150480787"/>
      <w:bookmarkStart w:id="665" w:name="_Toc164229390"/>
      <w:bookmarkStart w:id="666" w:name="_Toc226965822"/>
      <w:bookmarkStart w:id="667" w:name="_Toc164229244"/>
      <w:bookmarkStart w:id="668" w:name="_Toc264969239"/>
      <w:bookmarkStart w:id="669" w:name="_Toc226337245"/>
      <w:bookmarkStart w:id="670" w:name="_Toc151193647"/>
      <w:bookmarkStart w:id="671" w:name="_Toc265228387"/>
      <w:bookmarkStart w:id="672" w:name="_Ref467306425"/>
      <w:bookmarkStart w:id="673" w:name="_Toc520356176"/>
      <w:bookmarkStart w:id="674" w:name="_Ref467307090"/>
      <w:r>
        <w:rPr>
          <w:rFonts w:hint="default" w:ascii="Arial" w:hAnsi="Arial" w:cs="Arial"/>
          <w:sz w:val="24"/>
          <w:highlight w:val="none"/>
        </w:rPr>
        <w:t>中标公告与中标通知书</w:t>
      </w:r>
      <w:bookmarkEnd w:id="643"/>
      <w:bookmarkEnd w:id="644"/>
    </w:p>
    <w:p w14:paraId="784393B4">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采购人或采购代理机构自中标人确定之日起2个工作日内，</w:t>
      </w:r>
      <w:r>
        <w:rPr>
          <w:rFonts w:hint="default" w:ascii="Arial" w:hAnsi="Arial" w:cs="Arial"/>
          <w:color w:val="000000"/>
          <w:kern w:val="0"/>
          <w:sz w:val="24"/>
          <w:highlight w:val="none"/>
        </w:rPr>
        <w:t>在北京市政府采购网公告中标结果</w:t>
      </w:r>
      <w:r>
        <w:rPr>
          <w:rFonts w:hint="default" w:ascii="Arial" w:hAnsi="Arial" w:cs="Arial"/>
          <w:sz w:val="24"/>
          <w:highlight w:val="none"/>
        </w:rPr>
        <w:t>，同时向中标人发出中标通知书，中标公告期限为1个工作日。</w:t>
      </w:r>
    </w:p>
    <w:p w14:paraId="394525A9">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中标通知书对采购人和中标供应商均具有法律效力。中标通知书发出后，采购人改变中标结果的，或者中标供应商放弃中标项目的，应当依法承担法律责任。</w:t>
      </w:r>
    </w:p>
    <w:p w14:paraId="7FDD67AB">
      <w:pPr>
        <w:numPr>
          <w:ilvl w:val="0"/>
          <w:numId w:val="9"/>
        </w:numPr>
        <w:tabs>
          <w:tab w:val="left" w:pos="360"/>
        </w:tabs>
        <w:snapToGrid w:val="0"/>
        <w:spacing w:line="360" w:lineRule="auto"/>
        <w:ind w:left="357" w:hanging="357"/>
        <w:outlineLvl w:val="1"/>
        <w:rPr>
          <w:rFonts w:hint="default" w:ascii="Arial" w:hAnsi="Arial" w:cs="Arial"/>
          <w:sz w:val="24"/>
          <w:highlight w:val="none"/>
        </w:rPr>
      </w:pPr>
      <w:r>
        <w:rPr>
          <w:rFonts w:hint="default" w:ascii="Arial" w:hAnsi="Arial" w:cs="Arial"/>
          <w:sz w:val="24"/>
          <w:highlight w:val="none"/>
        </w:rPr>
        <w:t>废标</w:t>
      </w:r>
    </w:p>
    <w:p w14:paraId="60454B40">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在招标采购中，出现下列情形之一的，应予废标：</w:t>
      </w:r>
    </w:p>
    <w:p w14:paraId="27B7AD1D">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符合专业条件的供应商或者对招标文件作实质响应的供应商不足三家的；</w:t>
      </w:r>
    </w:p>
    <w:p w14:paraId="2A333C3D">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出现影响采购公正的违法、违规行为的；</w:t>
      </w:r>
    </w:p>
    <w:p w14:paraId="7633AE9E">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投标人的报价均超过了采购预算，采购人不能支付的；</w:t>
      </w:r>
    </w:p>
    <w:p w14:paraId="098EB00C">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因重大变故，采购任务取消的。</w:t>
      </w:r>
    </w:p>
    <w:p w14:paraId="6BDF5032">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废标后，采购人将废标理由书面通知所有投标人。</w:t>
      </w:r>
    </w:p>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14:paraId="1436600A">
      <w:pPr>
        <w:numPr>
          <w:ilvl w:val="0"/>
          <w:numId w:val="9"/>
        </w:numPr>
        <w:tabs>
          <w:tab w:val="left" w:pos="360"/>
        </w:tabs>
        <w:snapToGrid w:val="0"/>
        <w:spacing w:line="360" w:lineRule="auto"/>
        <w:ind w:left="357" w:hanging="357"/>
        <w:outlineLvl w:val="1"/>
        <w:rPr>
          <w:rFonts w:hint="default" w:ascii="Arial" w:hAnsi="Arial" w:cs="Arial"/>
          <w:sz w:val="24"/>
          <w:highlight w:val="none"/>
        </w:rPr>
      </w:pPr>
      <w:bookmarkStart w:id="675" w:name="_Toc127161464"/>
      <w:bookmarkStart w:id="676" w:name="_Toc151193720"/>
      <w:bookmarkStart w:id="677" w:name="_Ref467307204"/>
      <w:bookmarkStart w:id="678" w:name="_Toc520356175"/>
      <w:bookmarkStart w:id="679" w:name="_Toc150774755"/>
      <w:bookmarkStart w:id="680" w:name="_Ref467306377"/>
      <w:bookmarkStart w:id="681" w:name="_Toc150509301"/>
      <w:bookmarkStart w:id="682" w:name="_Toc226965740"/>
      <w:bookmarkStart w:id="683" w:name="_Toc164229391"/>
      <w:bookmarkStart w:id="684" w:name="_Toc164351644"/>
      <w:bookmarkStart w:id="685" w:name="_Toc164229245"/>
      <w:bookmarkStart w:id="686" w:name="_Toc195842915"/>
      <w:bookmarkStart w:id="687" w:name="_Ref467306978"/>
      <w:bookmarkStart w:id="688" w:name="_Toc151193864"/>
      <w:bookmarkStart w:id="689" w:name="_Ref467307062"/>
      <w:bookmarkStart w:id="690" w:name="_Toc305158892"/>
      <w:bookmarkStart w:id="691" w:name="_Toc151193648"/>
      <w:bookmarkStart w:id="692" w:name="_Toc264969240"/>
      <w:bookmarkStart w:id="693" w:name="_Toc164608819"/>
      <w:bookmarkStart w:id="694" w:name="_Toc226309794"/>
      <w:bookmarkStart w:id="695" w:name="_Toc151190177"/>
      <w:bookmarkStart w:id="696" w:name="_Toc226965823"/>
      <w:bookmarkStart w:id="697" w:name="_Toc226337246"/>
      <w:bookmarkStart w:id="698" w:name="_Toc151193792"/>
      <w:bookmarkStart w:id="699" w:name="_Toc127151550"/>
      <w:bookmarkStart w:id="700" w:name="_Toc150774650"/>
      <w:bookmarkStart w:id="701" w:name="_Toc151193938"/>
      <w:bookmarkStart w:id="702" w:name="_Toc150480788"/>
      <w:bookmarkStart w:id="703" w:name="_Toc305158818"/>
      <w:bookmarkStart w:id="704" w:name="_Toc164608664"/>
      <w:bookmarkStart w:id="705" w:name="_Toc127151751"/>
      <w:bookmarkStart w:id="706" w:name="_Toc142311052"/>
      <w:bookmarkStart w:id="707" w:name="_Toc149720843"/>
      <w:bookmarkStart w:id="708" w:name="_Toc265228388"/>
      <w:r>
        <w:rPr>
          <w:rFonts w:hint="default" w:ascii="Arial" w:hAnsi="Arial" w:cs="Arial"/>
          <w:sz w:val="24"/>
          <w:highlight w:val="none"/>
        </w:rPr>
        <w:t>签订合同</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14:paraId="02D6B15A">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中标人、采购人应当自中标通知书发出之日起30日内，按照招标文件和中标人投标文件的规定签订书面合同。所签订的合同不得对招标文件确定的事项和中标人投标文件作实质性修改。根据《北京市财政局关于推进政府采购电子化合同有关工作的通知》（京财采购〔2024〕1266号）要求，本项目将通过政府采购电子交易平台进行线上电子合同签署。投标人应当按照北京市电子印章要求，提前准备好电子印章，以便中标后发起电子合同签署。技术支持电话：北京市政府采购电子交易平台010-86483801(投标人签章)。</w:t>
      </w:r>
    </w:p>
    <w:p w14:paraId="124794D4">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中标人拒绝与采购人签订合同的，采购人可以按照评标报告推荐的中标候选人名单排序，确定下一候选人为中标人，也可以重新开展政府采购活动。</w:t>
      </w:r>
    </w:p>
    <w:p w14:paraId="21002344">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联合体中标的，联合体各方应当共同与采购人签订合同，就采购合同约定的事项向采购人承担连带责任。</w:t>
      </w:r>
    </w:p>
    <w:p w14:paraId="3371DBA5">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政府采购合同不能转包。</w:t>
      </w:r>
    </w:p>
    <w:p w14:paraId="025CD2C9">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rFonts w:hint="default" w:ascii="Arial" w:hAnsi="Arial" w:cs="Arial"/>
          <w:b/>
          <w:sz w:val="24"/>
          <w:highlight w:val="none"/>
        </w:rPr>
        <w:t>，</w:t>
      </w:r>
      <w:r>
        <w:rPr>
          <w:rFonts w:hint="default" w:ascii="Arial" w:hAnsi="Arial" w:cs="Arial"/>
          <w:sz w:val="24"/>
          <w:highlight w:val="none"/>
        </w:rPr>
        <w:t>否则</w:t>
      </w:r>
      <w:r>
        <w:rPr>
          <w:rFonts w:hint="default" w:ascii="Arial" w:hAnsi="Arial" w:cs="Arial"/>
          <w:b/>
          <w:sz w:val="24"/>
          <w:highlight w:val="none"/>
        </w:rPr>
        <w:t>投标无效</w:t>
      </w:r>
      <w:r>
        <w:rPr>
          <w:rFonts w:hint="default" w:ascii="Arial" w:hAnsi="Arial" w:cs="Arial"/>
          <w:sz w:val="24"/>
          <w:highlight w:val="none"/>
        </w:rPr>
        <w:t>。中标人就采购项目和分包项目向采购人负责，分包供应商就分包项目承担责任。</w:t>
      </w:r>
    </w:p>
    <w:p w14:paraId="4A0B716C">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eastAsia="Arial" w:cs="Arial"/>
          <w:sz w:val="24"/>
          <w:highlight w:val="none"/>
        </w:rPr>
        <w:t>“</w:t>
      </w:r>
      <w:r>
        <w:rPr>
          <w:rFonts w:hint="default" w:ascii="Arial" w:hAnsi="Arial" w:cs="Arial"/>
          <w:sz w:val="24"/>
          <w:highlight w:val="none"/>
        </w:rPr>
        <w:t>政采贷</w:t>
      </w:r>
      <w:r>
        <w:rPr>
          <w:rFonts w:hint="default" w:ascii="Arial" w:hAnsi="Arial" w:cs="Arial"/>
          <w:spacing w:val="-37"/>
          <w:sz w:val="24"/>
          <w:highlight w:val="none"/>
        </w:rPr>
        <w:t xml:space="preserve"> </w:t>
      </w:r>
      <w:r>
        <w:rPr>
          <w:rFonts w:hint="default" w:ascii="Arial" w:hAnsi="Arial" w:eastAsia="Arial" w:cs="Arial"/>
          <w:sz w:val="24"/>
          <w:highlight w:val="none"/>
        </w:rPr>
        <w:t>”</w:t>
      </w:r>
      <w:r>
        <w:rPr>
          <w:rFonts w:hint="default" w:ascii="Arial" w:hAnsi="Arial" w:cs="Arial"/>
          <w:sz w:val="24"/>
          <w:highlight w:val="none"/>
        </w:rPr>
        <w:t>融资指引：详见《投标人须知资料表》。</w:t>
      </w:r>
    </w:p>
    <w:bookmarkEnd w:id="672"/>
    <w:bookmarkEnd w:id="673"/>
    <w:bookmarkEnd w:id="674"/>
    <w:p w14:paraId="16EEB48A">
      <w:pPr>
        <w:numPr>
          <w:ilvl w:val="0"/>
          <w:numId w:val="9"/>
        </w:numPr>
        <w:tabs>
          <w:tab w:val="left" w:pos="360"/>
        </w:tabs>
        <w:snapToGrid w:val="0"/>
        <w:spacing w:line="360" w:lineRule="auto"/>
        <w:ind w:left="357" w:hanging="357"/>
        <w:outlineLvl w:val="1"/>
        <w:rPr>
          <w:rFonts w:hint="default" w:ascii="Arial" w:hAnsi="Arial" w:cs="Arial"/>
          <w:sz w:val="24"/>
          <w:highlight w:val="none"/>
        </w:rPr>
      </w:pPr>
      <w:r>
        <w:rPr>
          <w:rFonts w:hint="default" w:ascii="Arial" w:hAnsi="Arial" w:cs="Arial"/>
          <w:sz w:val="24"/>
          <w:highlight w:val="none"/>
        </w:rPr>
        <w:t>询问与质疑</w:t>
      </w:r>
    </w:p>
    <w:p w14:paraId="3D5C421D">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询问</w:t>
      </w:r>
    </w:p>
    <w:p w14:paraId="4B4D1E2C">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投标人对政府采购活动事项有疑问的，</w:t>
      </w:r>
      <w:r>
        <w:rPr>
          <w:rFonts w:hint="default" w:ascii="Arial" w:hAnsi="Arial" w:cs="Arial"/>
          <w:spacing w:val="-1"/>
          <w:sz w:val="24"/>
          <w:highlight w:val="none"/>
        </w:rPr>
        <w:t>可依法向采购人或采购代理机</w:t>
      </w:r>
      <w:r>
        <w:rPr>
          <w:rFonts w:hint="default" w:ascii="Arial" w:hAnsi="Arial" w:cs="Arial"/>
          <w:spacing w:val="-7"/>
          <w:sz w:val="24"/>
          <w:highlight w:val="none"/>
        </w:rPr>
        <w:t>构提出询问，提出形式见《投标人须知资料表》。</w:t>
      </w:r>
    </w:p>
    <w:p w14:paraId="7E043981">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采购人或采购代理机构对供应商依法提出的询问，在3个工作日内作出答复，但答复的内容不得涉及商业秘密。</w:t>
      </w:r>
    </w:p>
    <w:p w14:paraId="65359CEE">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质疑</w:t>
      </w:r>
    </w:p>
    <w:p w14:paraId="3E1ABCBD">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472A6200">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质疑函须使用财政部制定的范本文件。投标人为自然人的，质疑函应当由本人签字；投标人为法人或者其他组织的，质疑函应当由法定代表人、主要负责人，或者其授权代表签字或者盖章，并加盖公章。</w:t>
      </w:r>
    </w:p>
    <w:p w14:paraId="7CF716F3">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26B08196">
      <w:pPr>
        <w:numPr>
          <w:ilvl w:val="2"/>
          <w:numId w:val="9"/>
        </w:numPr>
        <w:snapToGrid w:val="0"/>
        <w:spacing w:line="360" w:lineRule="auto"/>
        <w:rPr>
          <w:rFonts w:hint="default" w:ascii="Arial" w:hAnsi="Arial" w:cs="Arial"/>
          <w:sz w:val="24"/>
          <w:highlight w:val="none"/>
        </w:rPr>
      </w:pPr>
      <w:r>
        <w:rPr>
          <w:rFonts w:hint="default" w:ascii="Arial" w:hAnsi="Arial" w:cs="Arial"/>
          <w:sz w:val="24"/>
          <w:highlight w:val="none"/>
        </w:rPr>
        <w:t>投标人应在法定质疑期内一次性提出针对同一采购程序环节的质疑，法定质疑期内针对同一采购程序环节再次提出的质疑，采购人、采购代理机构有权不予答复。</w:t>
      </w:r>
    </w:p>
    <w:p w14:paraId="33ABB12A">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接收询问和质疑的联系部门、联系电话和通讯地址见《投标人须知资料表》。</w:t>
      </w:r>
    </w:p>
    <w:p w14:paraId="38013BFE">
      <w:pPr>
        <w:numPr>
          <w:ilvl w:val="0"/>
          <w:numId w:val="9"/>
        </w:numPr>
        <w:tabs>
          <w:tab w:val="left" w:pos="360"/>
        </w:tabs>
        <w:snapToGrid w:val="0"/>
        <w:spacing w:line="360" w:lineRule="auto"/>
        <w:ind w:left="357" w:hanging="357"/>
        <w:outlineLvl w:val="1"/>
        <w:rPr>
          <w:rFonts w:hint="default" w:ascii="Arial" w:hAnsi="Arial" w:cs="Arial"/>
          <w:sz w:val="24"/>
          <w:highlight w:val="none"/>
        </w:rPr>
      </w:pPr>
      <w:r>
        <w:rPr>
          <w:rFonts w:hint="default" w:ascii="Arial" w:hAnsi="Arial" w:cs="Arial"/>
          <w:sz w:val="24"/>
          <w:highlight w:val="none"/>
        </w:rPr>
        <w:t>代理费</w:t>
      </w:r>
    </w:p>
    <w:p w14:paraId="4EFDDB9C">
      <w:pPr>
        <w:numPr>
          <w:ilvl w:val="1"/>
          <w:numId w:val="9"/>
        </w:numPr>
        <w:tabs>
          <w:tab w:val="left" w:pos="1080"/>
          <w:tab w:val="left" w:pos="2014"/>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收费对象、收费标准及缴纳时间见《投标人须知资料表》。由中标人支付的，中标人须一次性向采购代理机构缴纳代理费，投标报价应包含代理费用。</w:t>
      </w:r>
    </w:p>
    <w:p w14:paraId="46AF5F0B">
      <w:pPr>
        <w:tabs>
          <w:tab w:val="left" w:pos="1080"/>
          <w:tab w:val="left" w:pos="1589"/>
          <w:tab w:val="left" w:pos="2014"/>
        </w:tabs>
        <w:snapToGrid w:val="0"/>
        <w:spacing w:line="360" w:lineRule="auto"/>
        <w:ind w:left="357"/>
        <w:rPr>
          <w:rFonts w:hint="default" w:ascii="Arial" w:hAnsi="Arial" w:cs="Arial"/>
          <w:sz w:val="24"/>
          <w:highlight w:val="none"/>
        </w:rPr>
      </w:pPr>
    </w:p>
    <w:p w14:paraId="45F2EAB1">
      <w:pPr>
        <w:spacing w:line="360" w:lineRule="auto"/>
        <w:jc w:val="center"/>
        <w:outlineLvl w:val="0"/>
        <w:rPr>
          <w:rFonts w:hint="default" w:ascii="Arial" w:hAnsi="Arial" w:cs="Arial"/>
          <w:b/>
          <w:sz w:val="36"/>
          <w:szCs w:val="36"/>
          <w:highlight w:val="none"/>
        </w:rPr>
      </w:pPr>
      <w:bookmarkStart w:id="709" w:name="_Toc265228392"/>
      <w:bookmarkStart w:id="710" w:name="_Toc353873934"/>
      <w:bookmarkStart w:id="711" w:name="_Toc142311056"/>
      <w:bookmarkStart w:id="712" w:name="_Toc150480792"/>
      <w:bookmarkStart w:id="713" w:name="_Toc353825544"/>
      <w:bookmarkStart w:id="714" w:name="_Toc353873664"/>
      <w:bookmarkStart w:id="715" w:name="_Toc305158822"/>
      <w:bookmarkStart w:id="716" w:name="_Toc150774759"/>
      <w:bookmarkStart w:id="717" w:name="_Toc226965827"/>
      <w:bookmarkStart w:id="718" w:name="_Toc226337250"/>
      <w:bookmarkStart w:id="719" w:name="_Toc264969244"/>
      <w:bookmarkStart w:id="720" w:name="_Toc305158896"/>
      <w:bookmarkStart w:id="721" w:name="_Toc127151554"/>
      <w:r>
        <w:rPr>
          <w:rFonts w:hint="default" w:ascii="Arial" w:hAnsi="Arial" w:cs="Arial"/>
          <w:sz w:val="24"/>
          <w:highlight w:val="none"/>
        </w:rPr>
        <w:br w:type="page"/>
      </w:r>
      <w:bookmarkStart w:id="722" w:name="_Toc99301421"/>
      <w:r>
        <w:rPr>
          <w:rFonts w:hint="default" w:ascii="Arial" w:hAnsi="Arial" w:cs="Arial"/>
          <w:b/>
          <w:sz w:val="36"/>
          <w:szCs w:val="36"/>
          <w:highlight w:val="none"/>
        </w:rPr>
        <w:t xml:space="preserve">第三章   </w:t>
      </w:r>
      <w:bookmarkEnd w:id="709"/>
      <w:bookmarkEnd w:id="710"/>
      <w:bookmarkEnd w:id="711"/>
      <w:bookmarkEnd w:id="712"/>
      <w:bookmarkEnd w:id="713"/>
      <w:bookmarkEnd w:id="714"/>
      <w:bookmarkEnd w:id="715"/>
      <w:bookmarkEnd w:id="716"/>
      <w:bookmarkEnd w:id="717"/>
      <w:bookmarkEnd w:id="718"/>
      <w:bookmarkEnd w:id="719"/>
      <w:bookmarkEnd w:id="720"/>
      <w:bookmarkEnd w:id="721"/>
      <w:r>
        <w:rPr>
          <w:rFonts w:hint="default" w:ascii="Arial" w:hAnsi="Arial" w:cs="Arial"/>
          <w:b/>
          <w:sz w:val="36"/>
          <w:szCs w:val="36"/>
          <w:highlight w:val="none"/>
        </w:rPr>
        <w:t>资格审查</w:t>
      </w:r>
      <w:bookmarkEnd w:id="722"/>
      <w:bookmarkStart w:id="723" w:name="_Toc487900382"/>
    </w:p>
    <w:p w14:paraId="1850659B">
      <w:pPr>
        <w:tabs>
          <w:tab w:val="left" w:pos="360"/>
          <w:tab w:val="left" w:pos="900"/>
        </w:tabs>
        <w:snapToGrid w:val="0"/>
        <w:spacing w:line="360" w:lineRule="auto"/>
        <w:jc w:val="center"/>
        <w:outlineLvl w:val="1"/>
        <w:rPr>
          <w:rFonts w:hint="default" w:ascii="Arial" w:hAnsi="Arial" w:cs="Arial"/>
          <w:b/>
          <w:sz w:val="24"/>
          <w:highlight w:val="none"/>
        </w:rPr>
      </w:pPr>
      <w:bookmarkStart w:id="724" w:name="_Toc99301422"/>
      <w:r>
        <w:rPr>
          <w:rFonts w:hint="default" w:ascii="Arial" w:hAnsi="Arial" w:cs="Arial"/>
          <w:b/>
          <w:sz w:val="24"/>
          <w:highlight w:val="none"/>
        </w:rPr>
        <w:t>一、资格审查程序</w:t>
      </w:r>
      <w:bookmarkEnd w:id="724"/>
    </w:p>
    <w:p w14:paraId="3A4DBFAD">
      <w:pPr>
        <w:numPr>
          <w:ilvl w:val="0"/>
          <w:numId w:val="13"/>
        </w:numPr>
        <w:tabs>
          <w:tab w:val="left" w:pos="426"/>
          <w:tab w:val="left" w:pos="851"/>
          <w:tab w:val="clear" w:pos="900"/>
        </w:tabs>
        <w:snapToGrid w:val="0"/>
        <w:spacing w:line="360" w:lineRule="auto"/>
        <w:ind w:left="426" w:hanging="426"/>
        <w:outlineLvl w:val="1"/>
        <w:rPr>
          <w:rFonts w:hint="default" w:ascii="Arial" w:hAnsi="Arial" w:cs="Arial"/>
          <w:sz w:val="24"/>
          <w:highlight w:val="none"/>
        </w:rPr>
      </w:pPr>
      <w:r>
        <w:rPr>
          <w:rFonts w:hint="default" w:ascii="Arial" w:hAnsi="Arial" w:cs="Arial"/>
          <w:sz w:val="24"/>
          <w:highlight w:val="none"/>
        </w:rPr>
        <w:t>开标结束后，采购人或采购代理机构将根据《资格审查要求》中的规定，对投标人进行资格审查，并形成资格审查结果。</w:t>
      </w:r>
    </w:p>
    <w:p w14:paraId="2F05BE13">
      <w:pPr>
        <w:numPr>
          <w:ilvl w:val="0"/>
          <w:numId w:val="13"/>
        </w:numPr>
        <w:tabs>
          <w:tab w:val="left" w:pos="426"/>
          <w:tab w:val="left" w:pos="851"/>
          <w:tab w:val="clear" w:pos="900"/>
        </w:tabs>
        <w:snapToGrid w:val="0"/>
        <w:spacing w:line="360" w:lineRule="auto"/>
        <w:ind w:left="426" w:hanging="426"/>
        <w:outlineLvl w:val="1"/>
        <w:rPr>
          <w:rFonts w:hint="default" w:ascii="Arial" w:hAnsi="Arial" w:cs="Arial"/>
          <w:sz w:val="24"/>
          <w:highlight w:val="none"/>
        </w:rPr>
      </w:pPr>
      <w:r>
        <w:rPr>
          <w:rFonts w:hint="default" w:ascii="Arial" w:hAnsi="Arial" w:cs="Arial"/>
          <w:sz w:val="24"/>
          <w:highlight w:val="none"/>
        </w:rPr>
        <w:t>《资格审查要求》中对格式有要求的，除招标文件另有规定外，均为“实质性格式”文件。</w:t>
      </w:r>
    </w:p>
    <w:p w14:paraId="2A0D5844">
      <w:pPr>
        <w:numPr>
          <w:ilvl w:val="0"/>
          <w:numId w:val="13"/>
        </w:numPr>
        <w:tabs>
          <w:tab w:val="left" w:pos="426"/>
          <w:tab w:val="left" w:pos="851"/>
          <w:tab w:val="clear" w:pos="900"/>
        </w:tabs>
        <w:snapToGrid w:val="0"/>
        <w:spacing w:line="360" w:lineRule="auto"/>
        <w:ind w:left="426" w:hanging="426"/>
        <w:outlineLvl w:val="1"/>
        <w:rPr>
          <w:rFonts w:hint="default" w:ascii="Arial" w:hAnsi="Arial" w:cs="Arial"/>
          <w:sz w:val="24"/>
          <w:highlight w:val="none"/>
        </w:rPr>
      </w:pPr>
      <w:r>
        <w:rPr>
          <w:rFonts w:hint="default" w:ascii="Arial" w:hAnsi="Arial" w:cs="Arial"/>
          <w:sz w:val="24"/>
          <w:highlight w:val="none"/>
        </w:rPr>
        <w:t>投标人《资格证明文件》有任何一项不符合《资格审查要求》的，资格审查不合格，其</w:t>
      </w:r>
      <w:r>
        <w:rPr>
          <w:rFonts w:hint="default" w:ascii="Arial" w:hAnsi="Arial" w:cs="Arial"/>
          <w:b/>
          <w:sz w:val="24"/>
          <w:highlight w:val="none"/>
        </w:rPr>
        <w:t>投标无效</w:t>
      </w:r>
      <w:r>
        <w:rPr>
          <w:rFonts w:hint="default" w:ascii="Arial" w:hAnsi="Arial" w:cs="Arial"/>
          <w:sz w:val="24"/>
          <w:highlight w:val="none"/>
        </w:rPr>
        <w:t>。</w:t>
      </w:r>
    </w:p>
    <w:p w14:paraId="32AFB237">
      <w:pPr>
        <w:numPr>
          <w:ilvl w:val="0"/>
          <w:numId w:val="13"/>
        </w:numPr>
        <w:tabs>
          <w:tab w:val="left" w:pos="426"/>
          <w:tab w:val="left" w:pos="851"/>
          <w:tab w:val="clear" w:pos="900"/>
        </w:tabs>
        <w:snapToGrid w:val="0"/>
        <w:spacing w:line="360" w:lineRule="auto"/>
        <w:ind w:left="426" w:hanging="426"/>
        <w:outlineLvl w:val="1"/>
        <w:rPr>
          <w:rFonts w:hint="default" w:ascii="Arial" w:hAnsi="Arial" w:cs="Arial"/>
          <w:sz w:val="24"/>
          <w:highlight w:val="none"/>
        </w:rPr>
      </w:pPr>
      <w:r>
        <w:rPr>
          <w:rFonts w:hint="default" w:ascii="Arial" w:hAnsi="Arial" w:cs="Arial"/>
          <w:sz w:val="24"/>
          <w:highlight w:val="none"/>
        </w:rPr>
        <w:t>资格审查合格的投标人不足3家的，不进行评标。</w:t>
      </w:r>
    </w:p>
    <w:p w14:paraId="6100C5E7">
      <w:pPr>
        <w:widowControl/>
        <w:jc w:val="left"/>
        <w:rPr>
          <w:rFonts w:hint="default" w:ascii="Arial" w:hAnsi="Arial" w:cs="Arial"/>
          <w:sz w:val="24"/>
          <w:highlight w:val="none"/>
        </w:rPr>
      </w:pPr>
    </w:p>
    <w:p w14:paraId="29A1DAEA">
      <w:pPr>
        <w:tabs>
          <w:tab w:val="left" w:pos="360"/>
          <w:tab w:val="left" w:pos="900"/>
        </w:tabs>
        <w:snapToGrid w:val="0"/>
        <w:spacing w:line="360" w:lineRule="auto"/>
        <w:jc w:val="center"/>
        <w:outlineLvl w:val="1"/>
        <w:rPr>
          <w:rFonts w:hint="default" w:ascii="Arial" w:hAnsi="Arial" w:cs="Arial"/>
          <w:b/>
          <w:sz w:val="24"/>
          <w:highlight w:val="none"/>
        </w:rPr>
      </w:pPr>
      <w:r>
        <w:rPr>
          <w:rFonts w:hint="default" w:ascii="Arial" w:hAnsi="Arial" w:cs="Arial"/>
          <w:b/>
          <w:sz w:val="24"/>
          <w:highlight w:val="none"/>
        </w:rPr>
        <w:t>二、资格审查要求</w:t>
      </w:r>
    </w:p>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723"/>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2"/>
        <w:gridCol w:w="1933"/>
        <w:gridCol w:w="4707"/>
        <w:gridCol w:w="1600"/>
      </w:tblGrid>
      <w:tr w14:paraId="30507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4" w:type="pct"/>
            <w:vAlign w:val="center"/>
          </w:tcPr>
          <w:p w14:paraId="31C58256">
            <w:pPr>
              <w:tabs>
                <w:tab w:val="left" w:pos="1080"/>
              </w:tabs>
              <w:snapToGrid w:val="0"/>
              <w:jc w:val="center"/>
              <w:rPr>
                <w:rFonts w:hint="default" w:ascii="Arial" w:hAnsi="Arial" w:cs="Arial"/>
                <w:b/>
                <w:sz w:val="24"/>
                <w:highlight w:val="none"/>
              </w:rPr>
            </w:pPr>
            <w:bookmarkStart w:id="725" w:name="_Hlt487972895"/>
            <w:bookmarkEnd w:id="725"/>
            <w:bookmarkStart w:id="726" w:name="_Hlk143693460"/>
            <w:bookmarkStart w:id="727" w:name="_Toc353873940"/>
            <w:bookmarkStart w:id="728" w:name="_Toc127151779"/>
            <w:bookmarkStart w:id="729" w:name="_Toc226965858"/>
            <w:bookmarkStart w:id="730" w:name="_Toc353825550"/>
            <w:bookmarkStart w:id="731" w:name="_Toc127161490"/>
            <w:r>
              <w:rPr>
                <w:rFonts w:hint="default" w:ascii="Arial" w:hAnsi="Arial" w:cs="Arial"/>
                <w:b/>
                <w:sz w:val="24"/>
                <w:highlight w:val="none"/>
              </w:rPr>
              <w:t>序号</w:t>
            </w:r>
          </w:p>
        </w:tc>
        <w:tc>
          <w:tcPr>
            <w:tcW w:w="1066" w:type="pct"/>
            <w:vAlign w:val="center"/>
          </w:tcPr>
          <w:p w14:paraId="0D3B52A9">
            <w:pPr>
              <w:tabs>
                <w:tab w:val="left" w:pos="1080"/>
              </w:tabs>
              <w:snapToGrid w:val="0"/>
              <w:jc w:val="center"/>
              <w:rPr>
                <w:rFonts w:hint="default" w:ascii="Arial" w:hAnsi="Arial" w:cs="Arial"/>
                <w:b/>
                <w:sz w:val="24"/>
                <w:highlight w:val="none"/>
              </w:rPr>
            </w:pPr>
            <w:r>
              <w:rPr>
                <w:rFonts w:hint="default" w:ascii="Arial" w:hAnsi="Arial" w:cs="Arial"/>
                <w:b/>
                <w:sz w:val="24"/>
                <w:highlight w:val="none"/>
              </w:rPr>
              <w:t>审查因素</w:t>
            </w:r>
          </w:p>
        </w:tc>
        <w:tc>
          <w:tcPr>
            <w:tcW w:w="2595" w:type="pct"/>
            <w:vAlign w:val="center"/>
          </w:tcPr>
          <w:p w14:paraId="050E75DF">
            <w:pPr>
              <w:tabs>
                <w:tab w:val="left" w:pos="1080"/>
              </w:tabs>
              <w:snapToGrid w:val="0"/>
              <w:jc w:val="center"/>
              <w:rPr>
                <w:rFonts w:hint="default" w:ascii="Arial" w:hAnsi="Arial" w:cs="Arial"/>
                <w:b/>
                <w:sz w:val="24"/>
                <w:highlight w:val="none"/>
              </w:rPr>
            </w:pPr>
            <w:r>
              <w:rPr>
                <w:rFonts w:hint="default" w:ascii="Arial" w:hAnsi="Arial" w:cs="Arial"/>
                <w:b/>
                <w:sz w:val="24"/>
                <w:highlight w:val="none"/>
              </w:rPr>
              <w:t>审查内容</w:t>
            </w:r>
          </w:p>
        </w:tc>
        <w:tc>
          <w:tcPr>
            <w:tcW w:w="882" w:type="pct"/>
            <w:vAlign w:val="center"/>
          </w:tcPr>
          <w:p w14:paraId="23C43333">
            <w:pPr>
              <w:tabs>
                <w:tab w:val="left" w:pos="1080"/>
              </w:tabs>
              <w:snapToGrid w:val="0"/>
              <w:jc w:val="center"/>
              <w:rPr>
                <w:rFonts w:hint="default" w:ascii="Arial" w:hAnsi="Arial" w:cs="Arial"/>
                <w:b/>
                <w:sz w:val="24"/>
                <w:highlight w:val="none"/>
              </w:rPr>
            </w:pPr>
            <w:r>
              <w:rPr>
                <w:rFonts w:hint="default" w:ascii="Arial" w:hAnsi="Arial" w:cs="Arial"/>
                <w:b/>
                <w:sz w:val="24"/>
                <w:highlight w:val="none"/>
              </w:rPr>
              <w:t>格式要求</w:t>
            </w:r>
          </w:p>
        </w:tc>
      </w:tr>
      <w:tr w14:paraId="3037D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D2CB605">
            <w:pPr>
              <w:tabs>
                <w:tab w:val="left" w:pos="1080"/>
              </w:tabs>
              <w:snapToGrid w:val="0"/>
              <w:jc w:val="center"/>
              <w:rPr>
                <w:rFonts w:hint="default" w:ascii="Arial" w:hAnsi="Arial" w:cs="Arial"/>
                <w:sz w:val="24"/>
                <w:highlight w:val="none"/>
              </w:rPr>
            </w:pPr>
            <w:r>
              <w:rPr>
                <w:rFonts w:hint="default" w:ascii="Arial" w:hAnsi="Arial" w:cs="Arial"/>
                <w:sz w:val="24"/>
                <w:highlight w:val="none"/>
              </w:rPr>
              <w:t>1</w:t>
            </w:r>
          </w:p>
        </w:tc>
        <w:tc>
          <w:tcPr>
            <w:tcW w:w="1066" w:type="pct"/>
            <w:vAlign w:val="center"/>
          </w:tcPr>
          <w:p w14:paraId="613C9B68">
            <w:pPr>
              <w:tabs>
                <w:tab w:val="left" w:pos="1080"/>
              </w:tabs>
              <w:snapToGrid w:val="0"/>
              <w:rPr>
                <w:rFonts w:hint="default" w:ascii="Arial" w:hAnsi="Arial" w:cs="Arial"/>
                <w:sz w:val="24"/>
                <w:highlight w:val="none"/>
              </w:rPr>
            </w:pPr>
            <w:r>
              <w:rPr>
                <w:rFonts w:hint="default" w:ascii="Arial" w:hAnsi="Arial" w:cs="Arial"/>
                <w:sz w:val="24"/>
                <w:highlight w:val="none"/>
              </w:rPr>
              <w:t>满足《中华人民共和国政府采购法》第二十二条规定</w:t>
            </w:r>
          </w:p>
        </w:tc>
        <w:tc>
          <w:tcPr>
            <w:tcW w:w="2595" w:type="pct"/>
            <w:vAlign w:val="center"/>
          </w:tcPr>
          <w:p w14:paraId="60E9085F">
            <w:pPr>
              <w:tabs>
                <w:tab w:val="left" w:pos="1080"/>
              </w:tabs>
              <w:snapToGrid w:val="0"/>
              <w:rPr>
                <w:rFonts w:hint="default" w:ascii="Arial" w:hAnsi="Arial" w:cs="Arial"/>
                <w:sz w:val="24"/>
                <w:highlight w:val="none"/>
              </w:rPr>
            </w:pPr>
            <w:r>
              <w:rPr>
                <w:rFonts w:hint="default" w:ascii="Arial" w:hAnsi="Arial" w:cs="Arial"/>
                <w:sz w:val="24"/>
                <w:highlight w:val="none"/>
              </w:rPr>
              <w:t>具体规定见第一章《投标邀请》</w:t>
            </w:r>
          </w:p>
        </w:tc>
        <w:tc>
          <w:tcPr>
            <w:tcW w:w="882" w:type="pct"/>
            <w:vAlign w:val="center"/>
          </w:tcPr>
          <w:p w14:paraId="73543083">
            <w:pPr>
              <w:tabs>
                <w:tab w:val="left" w:pos="1080"/>
              </w:tabs>
              <w:snapToGrid w:val="0"/>
              <w:rPr>
                <w:rFonts w:hint="default" w:ascii="Arial" w:hAnsi="Arial" w:cs="Arial"/>
                <w:sz w:val="24"/>
                <w:highlight w:val="none"/>
              </w:rPr>
            </w:pPr>
          </w:p>
        </w:tc>
      </w:tr>
      <w:tr w14:paraId="3033C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31A729ED">
            <w:pPr>
              <w:tabs>
                <w:tab w:val="left" w:pos="1080"/>
              </w:tabs>
              <w:snapToGrid w:val="0"/>
              <w:jc w:val="center"/>
              <w:rPr>
                <w:rFonts w:hint="default" w:ascii="Arial" w:hAnsi="Arial" w:cs="Arial"/>
                <w:sz w:val="24"/>
                <w:highlight w:val="none"/>
              </w:rPr>
            </w:pPr>
            <w:r>
              <w:rPr>
                <w:rFonts w:hint="default" w:ascii="Arial" w:hAnsi="Arial" w:cs="Arial"/>
                <w:sz w:val="24"/>
                <w:highlight w:val="none"/>
              </w:rPr>
              <w:t>1-1</w:t>
            </w:r>
          </w:p>
        </w:tc>
        <w:tc>
          <w:tcPr>
            <w:tcW w:w="1066" w:type="pct"/>
            <w:vAlign w:val="center"/>
          </w:tcPr>
          <w:p w14:paraId="1D59F965">
            <w:pPr>
              <w:tabs>
                <w:tab w:val="left" w:pos="1080"/>
              </w:tabs>
              <w:snapToGrid w:val="0"/>
              <w:rPr>
                <w:rFonts w:hint="default" w:ascii="Arial" w:hAnsi="Arial" w:cs="Arial"/>
                <w:sz w:val="24"/>
                <w:highlight w:val="none"/>
              </w:rPr>
            </w:pPr>
            <w:r>
              <w:rPr>
                <w:rFonts w:hint="default" w:ascii="Arial" w:hAnsi="Arial" w:cs="Arial"/>
                <w:sz w:val="24"/>
                <w:highlight w:val="none"/>
              </w:rPr>
              <w:t>营业执照等证明文件</w:t>
            </w:r>
          </w:p>
        </w:tc>
        <w:tc>
          <w:tcPr>
            <w:tcW w:w="2595" w:type="pct"/>
            <w:vAlign w:val="center"/>
          </w:tcPr>
          <w:p w14:paraId="060FD1CA">
            <w:pPr>
              <w:tabs>
                <w:tab w:val="left" w:pos="1080"/>
              </w:tabs>
              <w:snapToGrid w:val="0"/>
              <w:rPr>
                <w:rFonts w:hint="default" w:ascii="Arial" w:hAnsi="Arial" w:cs="Arial"/>
                <w:sz w:val="24"/>
                <w:highlight w:val="none"/>
              </w:rPr>
            </w:pPr>
            <w:r>
              <w:rPr>
                <w:rFonts w:hint="default" w:ascii="Arial" w:hAnsi="Arial" w:cs="Arial"/>
                <w:sz w:val="24"/>
                <w:highlight w:val="none"/>
              </w:rPr>
              <w:t>投标人为企业（包括合伙企业）的，应提供有效的“营业执照”；</w:t>
            </w:r>
          </w:p>
          <w:p w14:paraId="48BFD87E">
            <w:pPr>
              <w:tabs>
                <w:tab w:val="left" w:pos="1080"/>
              </w:tabs>
              <w:snapToGrid w:val="0"/>
              <w:rPr>
                <w:rFonts w:hint="default" w:ascii="Arial" w:hAnsi="Arial" w:cs="Arial"/>
                <w:sz w:val="24"/>
                <w:highlight w:val="none"/>
              </w:rPr>
            </w:pPr>
            <w:r>
              <w:rPr>
                <w:rFonts w:hint="default" w:ascii="Arial" w:hAnsi="Arial" w:cs="Arial"/>
                <w:sz w:val="24"/>
                <w:highlight w:val="none"/>
              </w:rPr>
              <w:t>投标人为事业单位的，应提供有效的“事业单位法人证书”；</w:t>
            </w:r>
          </w:p>
          <w:p w14:paraId="0DAC8343">
            <w:pPr>
              <w:tabs>
                <w:tab w:val="left" w:pos="1080"/>
              </w:tabs>
              <w:snapToGrid w:val="0"/>
              <w:rPr>
                <w:rFonts w:hint="default" w:ascii="Arial" w:hAnsi="Arial" w:cs="Arial"/>
                <w:sz w:val="24"/>
                <w:highlight w:val="none"/>
              </w:rPr>
            </w:pPr>
            <w:r>
              <w:rPr>
                <w:rFonts w:hint="default" w:ascii="Arial" w:hAnsi="Arial" w:cs="Arial"/>
                <w:sz w:val="24"/>
                <w:highlight w:val="none"/>
              </w:rPr>
              <w:t>投标人是非企业机构的，应提供有效的“执业许可证”、“登记证书”等证明文件；</w:t>
            </w:r>
          </w:p>
          <w:p w14:paraId="4770B6F5">
            <w:pPr>
              <w:tabs>
                <w:tab w:val="left" w:pos="1080"/>
              </w:tabs>
              <w:snapToGrid w:val="0"/>
              <w:rPr>
                <w:rFonts w:hint="default" w:ascii="Arial" w:hAnsi="Arial" w:cs="Arial"/>
                <w:sz w:val="24"/>
                <w:highlight w:val="none"/>
              </w:rPr>
            </w:pPr>
            <w:r>
              <w:rPr>
                <w:rFonts w:hint="default" w:ascii="Arial" w:hAnsi="Arial" w:cs="Arial"/>
                <w:sz w:val="24"/>
                <w:highlight w:val="none"/>
              </w:rPr>
              <w:t>投标人是个体工商户的，应提供有效的“个体工商户营业执照”；</w:t>
            </w:r>
          </w:p>
          <w:p w14:paraId="4A7C2780">
            <w:pPr>
              <w:tabs>
                <w:tab w:val="left" w:pos="1080"/>
              </w:tabs>
              <w:snapToGrid w:val="0"/>
              <w:rPr>
                <w:rFonts w:hint="default" w:ascii="Arial" w:hAnsi="Arial" w:cs="Arial"/>
                <w:sz w:val="24"/>
                <w:highlight w:val="none"/>
              </w:rPr>
            </w:pPr>
            <w:r>
              <w:rPr>
                <w:rFonts w:hint="default" w:ascii="Arial" w:hAnsi="Arial" w:cs="Arial"/>
                <w:sz w:val="24"/>
                <w:highlight w:val="none"/>
              </w:rPr>
              <w:t>投标人是自然人的，应提供有效的自然人身份证明。</w:t>
            </w:r>
          </w:p>
          <w:p w14:paraId="4AEC1C07">
            <w:pPr>
              <w:tabs>
                <w:tab w:val="left" w:pos="1080"/>
              </w:tabs>
              <w:snapToGrid w:val="0"/>
              <w:rPr>
                <w:rFonts w:hint="default" w:ascii="Arial" w:hAnsi="Arial" w:cs="Arial"/>
                <w:sz w:val="24"/>
                <w:highlight w:val="none"/>
              </w:rPr>
            </w:pPr>
            <w:r>
              <w:rPr>
                <w:rFonts w:hint="default" w:ascii="Arial" w:hAnsi="Arial" w:cs="Arial"/>
                <w:sz w:val="24"/>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w:t>
            </w:r>
            <w:r>
              <w:rPr>
                <w:rFonts w:hint="default" w:ascii="Arial" w:hAnsi="Arial" w:cs="Arial"/>
                <w:iCs/>
                <w:sz w:val="24"/>
                <w:highlight w:val="none"/>
              </w:rPr>
              <w:t>银行、保险、石油石化、电力、电信等行业的分支机构，可以提供上述</w:t>
            </w:r>
            <w:r>
              <w:rPr>
                <w:rFonts w:hint="default" w:ascii="Arial" w:hAnsi="Arial" w:cs="Arial"/>
                <w:sz w:val="24"/>
                <w:highlight w:val="none"/>
              </w:rPr>
              <w:t>授权，也可以提供其所属法人/其他组织的有关文件或制度等能够证明授权其独立开展业务的证明材料。</w:t>
            </w:r>
          </w:p>
        </w:tc>
        <w:tc>
          <w:tcPr>
            <w:tcW w:w="882" w:type="pct"/>
            <w:vAlign w:val="center"/>
          </w:tcPr>
          <w:p w14:paraId="4C8F0D68">
            <w:pPr>
              <w:tabs>
                <w:tab w:val="left" w:pos="1080"/>
              </w:tabs>
              <w:snapToGrid w:val="0"/>
              <w:rPr>
                <w:rFonts w:hint="default" w:ascii="Arial" w:hAnsi="Arial" w:cs="Arial"/>
                <w:sz w:val="24"/>
                <w:highlight w:val="none"/>
              </w:rPr>
            </w:pPr>
            <w:r>
              <w:rPr>
                <w:rFonts w:hint="default" w:ascii="Arial" w:hAnsi="Arial" w:cs="Arial"/>
                <w:sz w:val="24"/>
                <w:highlight w:val="none"/>
              </w:rPr>
              <w:t>提供证明文件的电子件或电子证照</w:t>
            </w:r>
          </w:p>
        </w:tc>
      </w:tr>
      <w:tr w14:paraId="68910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1781804">
            <w:pPr>
              <w:tabs>
                <w:tab w:val="left" w:pos="1080"/>
              </w:tabs>
              <w:snapToGrid w:val="0"/>
              <w:jc w:val="center"/>
              <w:rPr>
                <w:rFonts w:hint="default" w:ascii="Arial" w:hAnsi="Arial" w:cs="Arial"/>
                <w:sz w:val="24"/>
                <w:highlight w:val="none"/>
              </w:rPr>
            </w:pPr>
            <w:r>
              <w:rPr>
                <w:rFonts w:hint="default" w:ascii="Arial" w:hAnsi="Arial" w:cs="Arial"/>
                <w:sz w:val="24"/>
                <w:highlight w:val="none"/>
              </w:rPr>
              <w:t>1-2</w:t>
            </w:r>
          </w:p>
        </w:tc>
        <w:tc>
          <w:tcPr>
            <w:tcW w:w="1066" w:type="pct"/>
            <w:vAlign w:val="center"/>
          </w:tcPr>
          <w:p w14:paraId="266C8D9D">
            <w:pPr>
              <w:tabs>
                <w:tab w:val="left" w:pos="1080"/>
              </w:tabs>
              <w:snapToGrid w:val="0"/>
              <w:rPr>
                <w:rFonts w:hint="default" w:ascii="Arial" w:hAnsi="Arial" w:cs="Arial"/>
                <w:sz w:val="24"/>
                <w:highlight w:val="none"/>
              </w:rPr>
            </w:pPr>
            <w:r>
              <w:rPr>
                <w:rFonts w:hint="default" w:ascii="Arial" w:hAnsi="Arial" w:cs="Arial"/>
                <w:sz w:val="24"/>
                <w:highlight w:val="none"/>
              </w:rPr>
              <w:t>投标人资格声明书</w:t>
            </w:r>
          </w:p>
        </w:tc>
        <w:tc>
          <w:tcPr>
            <w:tcW w:w="2595" w:type="pct"/>
            <w:vAlign w:val="center"/>
          </w:tcPr>
          <w:p w14:paraId="679DBCA6">
            <w:pPr>
              <w:tabs>
                <w:tab w:val="left" w:pos="1080"/>
              </w:tabs>
              <w:snapToGrid w:val="0"/>
              <w:rPr>
                <w:rFonts w:hint="default" w:ascii="Arial" w:hAnsi="Arial" w:cs="Arial"/>
                <w:sz w:val="24"/>
                <w:highlight w:val="none"/>
              </w:rPr>
            </w:pPr>
            <w:r>
              <w:rPr>
                <w:rFonts w:hint="default" w:ascii="Arial" w:hAnsi="Arial" w:cs="Arial"/>
                <w:sz w:val="24"/>
                <w:highlight w:val="none"/>
              </w:rPr>
              <w:t>提供了符合招标文件要求的《投标人资格声明书》。</w:t>
            </w:r>
          </w:p>
        </w:tc>
        <w:tc>
          <w:tcPr>
            <w:tcW w:w="882" w:type="pct"/>
            <w:vAlign w:val="center"/>
          </w:tcPr>
          <w:p w14:paraId="26A4D4E7">
            <w:pPr>
              <w:tabs>
                <w:tab w:val="left" w:pos="1080"/>
              </w:tabs>
              <w:snapToGrid w:val="0"/>
              <w:rPr>
                <w:rFonts w:hint="default" w:ascii="Arial" w:hAnsi="Arial" w:cs="Arial"/>
                <w:sz w:val="24"/>
                <w:highlight w:val="none"/>
              </w:rPr>
            </w:pPr>
            <w:r>
              <w:rPr>
                <w:rFonts w:hint="default" w:ascii="Arial" w:hAnsi="Arial" w:cs="Arial"/>
                <w:sz w:val="24"/>
                <w:highlight w:val="none"/>
              </w:rPr>
              <w:t>格式见《投标文件格式》</w:t>
            </w:r>
          </w:p>
        </w:tc>
      </w:tr>
      <w:tr w14:paraId="754A4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54A4BA4">
            <w:pPr>
              <w:tabs>
                <w:tab w:val="left" w:pos="1080"/>
              </w:tabs>
              <w:snapToGrid w:val="0"/>
              <w:jc w:val="center"/>
              <w:rPr>
                <w:rFonts w:hint="default" w:ascii="Arial" w:hAnsi="Arial" w:cs="Arial"/>
                <w:sz w:val="24"/>
                <w:highlight w:val="none"/>
              </w:rPr>
            </w:pPr>
            <w:r>
              <w:rPr>
                <w:rFonts w:hint="default" w:ascii="Arial" w:hAnsi="Arial" w:cs="Arial"/>
                <w:sz w:val="24"/>
                <w:highlight w:val="none"/>
              </w:rPr>
              <w:t>1-3</w:t>
            </w:r>
          </w:p>
        </w:tc>
        <w:tc>
          <w:tcPr>
            <w:tcW w:w="1066" w:type="pct"/>
            <w:vAlign w:val="center"/>
          </w:tcPr>
          <w:p w14:paraId="5047CDFC">
            <w:pPr>
              <w:tabs>
                <w:tab w:val="left" w:pos="1080"/>
              </w:tabs>
              <w:snapToGrid w:val="0"/>
              <w:rPr>
                <w:rFonts w:hint="default" w:ascii="Arial" w:hAnsi="Arial" w:cs="Arial"/>
                <w:sz w:val="24"/>
                <w:highlight w:val="none"/>
              </w:rPr>
            </w:pPr>
            <w:r>
              <w:rPr>
                <w:rFonts w:hint="default" w:ascii="Arial" w:hAnsi="Arial" w:cs="Arial"/>
                <w:sz w:val="24"/>
                <w:highlight w:val="none"/>
              </w:rPr>
              <w:t>投标人信用记录</w:t>
            </w:r>
          </w:p>
        </w:tc>
        <w:tc>
          <w:tcPr>
            <w:tcW w:w="2595" w:type="pct"/>
            <w:vAlign w:val="center"/>
          </w:tcPr>
          <w:p w14:paraId="22C9AED6">
            <w:pPr>
              <w:tabs>
                <w:tab w:val="left" w:pos="1080"/>
              </w:tabs>
              <w:snapToGrid w:val="0"/>
              <w:rPr>
                <w:rFonts w:hint="default" w:ascii="Arial" w:hAnsi="Arial" w:cs="Arial"/>
                <w:sz w:val="24"/>
                <w:highlight w:val="none"/>
              </w:rPr>
            </w:pPr>
            <w:r>
              <w:rPr>
                <w:rFonts w:hint="default" w:ascii="Arial" w:hAnsi="Arial" w:cs="Arial"/>
                <w:sz w:val="24"/>
                <w:highlight w:val="none"/>
              </w:rPr>
              <w:t>查询渠道：信用中国网站和中国政府采购网（</w:t>
            </w:r>
            <w:r>
              <w:rPr>
                <w:rFonts w:hint="default" w:ascii="Arial" w:hAnsi="Arial" w:cs="Arial"/>
                <w:highlight w:val="none"/>
              </w:rPr>
              <w:t>www.creditchina.gov.cn</w:t>
            </w:r>
            <w:r>
              <w:rPr>
                <w:rFonts w:hint="default" w:ascii="Arial" w:hAnsi="Arial" w:cs="Arial"/>
                <w:sz w:val="24"/>
                <w:highlight w:val="none"/>
              </w:rPr>
              <w:t>、</w:t>
            </w:r>
            <w:r>
              <w:rPr>
                <w:rFonts w:hint="default" w:ascii="Arial" w:hAnsi="Arial" w:cs="Arial"/>
                <w:highlight w:val="none"/>
              </w:rPr>
              <w:t>www.ccgp.gov.cn</w:t>
            </w:r>
            <w:r>
              <w:rPr>
                <w:rFonts w:hint="default" w:ascii="Arial" w:hAnsi="Arial" w:cs="Arial"/>
                <w:sz w:val="24"/>
                <w:highlight w:val="none"/>
              </w:rPr>
              <w:t>）；</w:t>
            </w:r>
          </w:p>
          <w:p w14:paraId="5D54F1BF">
            <w:pPr>
              <w:tabs>
                <w:tab w:val="left" w:pos="900"/>
                <w:tab w:val="left" w:pos="1980"/>
              </w:tabs>
              <w:snapToGrid w:val="0"/>
              <w:rPr>
                <w:rFonts w:hint="default" w:ascii="Arial" w:hAnsi="Arial" w:cs="Arial"/>
                <w:sz w:val="24"/>
                <w:highlight w:val="none"/>
              </w:rPr>
            </w:pPr>
            <w:r>
              <w:rPr>
                <w:rFonts w:hint="default" w:ascii="Arial" w:hAnsi="Arial" w:cs="Arial"/>
                <w:sz w:val="24"/>
                <w:highlight w:val="none"/>
              </w:rPr>
              <w:t>截止时点：投标截止时间以后、资格审查阶段采购人或采购代理机构的实际查询时间；</w:t>
            </w:r>
          </w:p>
          <w:p w14:paraId="4867F021">
            <w:pPr>
              <w:tabs>
                <w:tab w:val="left" w:pos="900"/>
                <w:tab w:val="left" w:pos="1980"/>
              </w:tabs>
              <w:snapToGrid w:val="0"/>
              <w:rPr>
                <w:rFonts w:hint="default" w:ascii="Arial" w:hAnsi="Arial" w:cs="Arial"/>
                <w:sz w:val="24"/>
                <w:highlight w:val="none"/>
              </w:rPr>
            </w:pPr>
            <w:r>
              <w:rPr>
                <w:rFonts w:hint="default" w:ascii="Arial" w:hAnsi="Arial" w:cs="Arial"/>
                <w:sz w:val="24"/>
                <w:highlight w:val="none"/>
              </w:rPr>
              <w:t>信用信息查询记录和证据留存具体方式：查询结果网页打印页作为查询记录和证据，与其他采购文件一并保存；</w:t>
            </w:r>
          </w:p>
          <w:p w14:paraId="74FDE8E0">
            <w:pPr>
              <w:tabs>
                <w:tab w:val="left" w:pos="1080"/>
              </w:tabs>
              <w:snapToGrid w:val="0"/>
              <w:rPr>
                <w:rFonts w:hint="default" w:ascii="Arial" w:hAnsi="Arial" w:cs="Arial"/>
                <w:sz w:val="24"/>
                <w:highlight w:val="none"/>
              </w:rPr>
            </w:pPr>
            <w:r>
              <w:rPr>
                <w:rFonts w:hint="default" w:ascii="Arial" w:hAnsi="Arial" w:cs="Arial"/>
                <w:sz w:val="24"/>
                <w:highlight w:val="none"/>
              </w:rPr>
              <w:t>信用信息的使用原则：经认定的被列入失信被执行人、重大税收违法失信主体名单、政府采购严重违法失信行为记录名单的投标人，其</w:t>
            </w:r>
            <w:r>
              <w:rPr>
                <w:rFonts w:hint="default" w:ascii="Arial" w:hAnsi="Arial" w:cs="Arial"/>
                <w:b/>
                <w:sz w:val="24"/>
                <w:highlight w:val="none"/>
              </w:rPr>
              <w:t>投标无效</w:t>
            </w:r>
            <w:r>
              <w:rPr>
                <w:rFonts w:hint="default" w:ascii="Arial" w:hAnsi="Arial" w:cs="Arial"/>
                <w:sz w:val="24"/>
                <w:highlight w:val="none"/>
              </w:rPr>
              <w:t>。联合体形式投标的，联合体成员存在不良信用记录，视同联合体存在不良信用记录。</w:t>
            </w:r>
          </w:p>
        </w:tc>
        <w:tc>
          <w:tcPr>
            <w:tcW w:w="882" w:type="pct"/>
            <w:vAlign w:val="center"/>
          </w:tcPr>
          <w:p w14:paraId="732D45F4">
            <w:pPr>
              <w:tabs>
                <w:tab w:val="left" w:pos="1080"/>
              </w:tabs>
              <w:snapToGrid w:val="0"/>
              <w:rPr>
                <w:rFonts w:hint="default" w:ascii="Arial" w:hAnsi="Arial" w:cs="Arial"/>
                <w:sz w:val="24"/>
                <w:highlight w:val="none"/>
              </w:rPr>
            </w:pPr>
            <w:r>
              <w:rPr>
                <w:rFonts w:hint="default" w:ascii="Arial" w:hAnsi="Arial" w:cs="Arial"/>
                <w:sz w:val="24"/>
                <w:highlight w:val="none"/>
              </w:rPr>
              <w:t>无须投标人提供，由采购人或采购代理机构查询。</w:t>
            </w:r>
          </w:p>
        </w:tc>
      </w:tr>
      <w:tr w14:paraId="2F714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1221371D">
            <w:pPr>
              <w:tabs>
                <w:tab w:val="left" w:pos="1080"/>
              </w:tabs>
              <w:snapToGrid w:val="0"/>
              <w:jc w:val="center"/>
              <w:rPr>
                <w:rFonts w:hint="default" w:ascii="Arial" w:hAnsi="Arial" w:cs="Arial"/>
                <w:sz w:val="24"/>
                <w:highlight w:val="none"/>
              </w:rPr>
            </w:pPr>
            <w:r>
              <w:rPr>
                <w:rFonts w:hint="default" w:ascii="Arial" w:hAnsi="Arial" w:cs="Arial"/>
                <w:sz w:val="24"/>
                <w:highlight w:val="none"/>
              </w:rPr>
              <w:t>1-4</w:t>
            </w:r>
          </w:p>
        </w:tc>
        <w:tc>
          <w:tcPr>
            <w:tcW w:w="1066" w:type="pct"/>
            <w:vAlign w:val="center"/>
          </w:tcPr>
          <w:p w14:paraId="54A5911D">
            <w:pPr>
              <w:tabs>
                <w:tab w:val="left" w:pos="1080"/>
              </w:tabs>
              <w:snapToGrid w:val="0"/>
              <w:rPr>
                <w:rFonts w:hint="default" w:ascii="Arial" w:hAnsi="Arial" w:cs="Arial"/>
                <w:sz w:val="24"/>
                <w:highlight w:val="none"/>
              </w:rPr>
            </w:pPr>
            <w:r>
              <w:rPr>
                <w:rFonts w:hint="default" w:ascii="Arial" w:hAnsi="Arial" w:cs="Arial"/>
                <w:sz w:val="24"/>
                <w:highlight w:val="none"/>
              </w:rPr>
              <w:t>法律、行政法规规定的其他条件</w:t>
            </w:r>
          </w:p>
        </w:tc>
        <w:tc>
          <w:tcPr>
            <w:tcW w:w="2595" w:type="pct"/>
            <w:vAlign w:val="center"/>
          </w:tcPr>
          <w:p w14:paraId="65AA6273">
            <w:pPr>
              <w:tabs>
                <w:tab w:val="left" w:pos="1080"/>
              </w:tabs>
              <w:snapToGrid w:val="0"/>
              <w:rPr>
                <w:rFonts w:hint="default" w:ascii="Arial" w:hAnsi="Arial" w:cs="Arial"/>
                <w:sz w:val="24"/>
                <w:highlight w:val="none"/>
              </w:rPr>
            </w:pPr>
            <w:r>
              <w:rPr>
                <w:rFonts w:hint="default" w:ascii="Arial" w:hAnsi="Arial" w:cs="Arial"/>
                <w:sz w:val="24"/>
                <w:highlight w:val="none"/>
              </w:rPr>
              <w:t>法律、行政法规规定的其他条件</w:t>
            </w:r>
          </w:p>
        </w:tc>
        <w:tc>
          <w:tcPr>
            <w:tcW w:w="882" w:type="pct"/>
            <w:vAlign w:val="center"/>
          </w:tcPr>
          <w:p w14:paraId="012D65EC">
            <w:pPr>
              <w:tabs>
                <w:tab w:val="left" w:pos="1080"/>
              </w:tabs>
              <w:snapToGrid w:val="0"/>
              <w:jc w:val="center"/>
              <w:rPr>
                <w:rFonts w:hint="default" w:ascii="Arial" w:hAnsi="Arial" w:cs="Arial"/>
                <w:sz w:val="24"/>
                <w:highlight w:val="none"/>
              </w:rPr>
            </w:pPr>
            <w:r>
              <w:rPr>
                <w:rFonts w:hint="default" w:ascii="Arial" w:hAnsi="Arial" w:cs="Arial"/>
                <w:sz w:val="24"/>
                <w:highlight w:val="none"/>
              </w:rPr>
              <w:t>/</w:t>
            </w:r>
          </w:p>
        </w:tc>
      </w:tr>
      <w:tr w14:paraId="005C0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C243329">
            <w:pPr>
              <w:tabs>
                <w:tab w:val="left" w:pos="1080"/>
              </w:tabs>
              <w:snapToGrid w:val="0"/>
              <w:jc w:val="center"/>
              <w:rPr>
                <w:rFonts w:hint="default" w:ascii="Arial" w:hAnsi="Arial" w:cs="Arial"/>
                <w:sz w:val="24"/>
                <w:highlight w:val="none"/>
              </w:rPr>
            </w:pPr>
            <w:r>
              <w:rPr>
                <w:rFonts w:hint="default" w:ascii="Arial" w:hAnsi="Arial" w:cs="Arial"/>
                <w:sz w:val="24"/>
                <w:highlight w:val="none"/>
              </w:rPr>
              <w:t>2</w:t>
            </w:r>
          </w:p>
        </w:tc>
        <w:tc>
          <w:tcPr>
            <w:tcW w:w="1066" w:type="pct"/>
            <w:vAlign w:val="center"/>
          </w:tcPr>
          <w:p w14:paraId="3AEC278A">
            <w:pPr>
              <w:tabs>
                <w:tab w:val="left" w:pos="1080"/>
              </w:tabs>
              <w:snapToGrid w:val="0"/>
              <w:rPr>
                <w:rFonts w:hint="default" w:ascii="Arial" w:hAnsi="Arial" w:cs="Arial"/>
                <w:sz w:val="24"/>
                <w:highlight w:val="none"/>
              </w:rPr>
            </w:pPr>
            <w:r>
              <w:rPr>
                <w:rFonts w:hint="default" w:ascii="Arial" w:hAnsi="Arial" w:cs="Arial"/>
                <w:sz w:val="24"/>
                <w:highlight w:val="none"/>
              </w:rPr>
              <w:t>落实政府采购政策需满足的资格要求</w:t>
            </w:r>
          </w:p>
        </w:tc>
        <w:tc>
          <w:tcPr>
            <w:tcW w:w="2595" w:type="pct"/>
            <w:vAlign w:val="center"/>
          </w:tcPr>
          <w:p w14:paraId="4A8BC12F">
            <w:pPr>
              <w:tabs>
                <w:tab w:val="left" w:pos="1080"/>
              </w:tabs>
              <w:snapToGrid w:val="0"/>
              <w:rPr>
                <w:rFonts w:hint="default" w:ascii="Arial" w:hAnsi="Arial" w:cs="Arial"/>
                <w:sz w:val="24"/>
                <w:highlight w:val="none"/>
              </w:rPr>
            </w:pPr>
            <w:r>
              <w:rPr>
                <w:rFonts w:hint="default" w:ascii="Arial" w:hAnsi="Arial" w:cs="Arial"/>
                <w:sz w:val="24"/>
                <w:highlight w:val="none"/>
              </w:rPr>
              <w:t>具体要求见第一章《投标邀请》</w:t>
            </w:r>
          </w:p>
        </w:tc>
        <w:tc>
          <w:tcPr>
            <w:tcW w:w="882" w:type="pct"/>
            <w:vAlign w:val="center"/>
          </w:tcPr>
          <w:p w14:paraId="738134F1">
            <w:pPr>
              <w:tabs>
                <w:tab w:val="left" w:pos="1080"/>
              </w:tabs>
              <w:snapToGrid w:val="0"/>
              <w:rPr>
                <w:rFonts w:hint="default" w:ascii="Arial" w:hAnsi="Arial" w:cs="Arial"/>
                <w:sz w:val="24"/>
                <w:highlight w:val="none"/>
              </w:rPr>
            </w:pPr>
          </w:p>
        </w:tc>
      </w:tr>
      <w:tr w14:paraId="0B961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FC60B3F">
            <w:pPr>
              <w:tabs>
                <w:tab w:val="left" w:pos="1080"/>
              </w:tabs>
              <w:snapToGrid w:val="0"/>
              <w:jc w:val="center"/>
              <w:rPr>
                <w:rFonts w:hint="default" w:ascii="Arial" w:hAnsi="Arial" w:cs="Arial"/>
                <w:sz w:val="24"/>
                <w:highlight w:val="none"/>
              </w:rPr>
            </w:pPr>
            <w:r>
              <w:rPr>
                <w:rFonts w:hint="default" w:ascii="Arial" w:hAnsi="Arial" w:cs="Arial"/>
                <w:sz w:val="24"/>
                <w:highlight w:val="none"/>
              </w:rPr>
              <w:t>2-1</w:t>
            </w:r>
          </w:p>
        </w:tc>
        <w:tc>
          <w:tcPr>
            <w:tcW w:w="1066" w:type="pct"/>
            <w:vAlign w:val="center"/>
          </w:tcPr>
          <w:p w14:paraId="00050261">
            <w:pPr>
              <w:tabs>
                <w:tab w:val="left" w:pos="1080"/>
              </w:tabs>
              <w:snapToGrid w:val="0"/>
              <w:rPr>
                <w:rFonts w:hint="default" w:ascii="Arial" w:hAnsi="Arial" w:cs="Arial"/>
                <w:sz w:val="24"/>
                <w:highlight w:val="none"/>
              </w:rPr>
            </w:pPr>
            <w:r>
              <w:rPr>
                <w:rFonts w:hint="default" w:ascii="Arial" w:hAnsi="Arial" w:cs="Arial"/>
                <w:sz w:val="24"/>
                <w:highlight w:val="none"/>
              </w:rPr>
              <w:t>中小企业政策证明文件</w:t>
            </w:r>
          </w:p>
        </w:tc>
        <w:tc>
          <w:tcPr>
            <w:tcW w:w="2595" w:type="pct"/>
            <w:vAlign w:val="center"/>
          </w:tcPr>
          <w:p w14:paraId="1EE915A8">
            <w:pPr>
              <w:tabs>
                <w:tab w:val="left" w:pos="1080"/>
              </w:tabs>
              <w:snapToGrid w:val="0"/>
              <w:rPr>
                <w:rFonts w:hint="default" w:ascii="Arial" w:hAnsi="Arial" w:cs="Arial"/>
                <w:sz w:val="24"/>
                <w:highlight w:val="none"/>
              </w:rPr>
            </w:pPr>
            <w:r>
              <w:rPr>
                <w:rFonts w:hint="default" w:ascii="Arial" w:hAnsi="Arial" w:cs="Arial"/>
                <w:sz w:val="24"/>
                <w:highlight w:val="none"/>
              </w:rPr>
              <w:t>具体要求见第一章《投标邀请》</w:t>
            </w:r>
          </w:p>
        </w:tc>
        <w:tc>
          <w:tcPr>
            <w:tcW w:w="882" w:type="pct"/>
            <w:vAlign w:val="center"/>
          </w:tcPr>
          <w:p w14:paraId="7AA6A5F5">
            <w:pPr>
              <w:tabs>
                <w:tab w:val="left" w:pos="1080"/>
              </w:tabs>
              <w:snapToGrid w:val="0"/>
              <w:rPr>
                <w:rFonts w:hint="default" w:ascii="Arial" w:hAnsi="Arial" w:cs="Arial"/>
                <w:sz w:val="24"/>
                <w:highlight w:val="none"/>
              </w:rPr>
            </w:pPr>
          </w:p>
        </w:tc>
      </w:tr>
      <w:tr w14:paraId="24F37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FE1E8BC">
            <w:pPr>
              <w:tabs>
                <w:tab w:val="left" w:pos="1080"/>
              </w:tabs>
              <w:snapToGrid w:val="0"/>
              <w:jc w:val="center"/>
              <w:rPr>
                <w:rFonts w:hint="default" w:ascii="Arial" w:hAnsi="Arial" w:cs="Arial"/>
                <w:sz w:val="24"/>
                <w:highlight w:val="none"/>
              </w:rPr>
            </w:pPr>
            <w:r>
              <w:rPr>
                <w:rFonts w:hint="default" w:ascii="Arial" w:hAnsi="Arial" w:cs="Arial"/>
                <w:sz w:val="24"/>
                <w:highlight w:val="none"/>
              </w:rPr>
              <w:t>2-1-1</w:t>
            </w:r>
          </w:p>
        </w:tc>
        <w:tc>
          <w:tcPr>
            <w:tcW w:w="1066" w:type="pct"/>
            <w:vAlign w:val="center"/>
          </w:tcPr>
          <w:p w14:paraId="60D2F92D">
            <w:pPr>
              <w:tabs>
                <w:tab w:val="left" w:pos="1080"/>
              </w:tabs>
              <w:snapToGrid w:val="0"/>
              <w:rPr>
                <w:rFonts w:hint="default" w:ascii="Arial" w:hAnsi="Arial" w:cs="Arial"/>
                <w:sz w:val="24"/>
                <w:highlight w:val="none"/>
              </w:rPr>
            </w:pPr>
            <w:r>
              <w:rPr>
                <w:rFonts w:hint="default" w:ascii="Arial" w:hAnsi="Arial" w:cs="Arial"/>
                <w:sz w:val="24"/>
                <w:highlight w:val="none"/>
              </w:rPr>
              <w:t>中小企业证明文件</w:t>
            </w:r>
          </w:p>
        </w:tc>
        <w:tc>
          <w:tcPr>
            <w:tcW w:w="2595" w:type="pct"/>
            <w:vAlign w:val="center"/>
          </w:tcPr>
          <w:p w14:paraId="7E7911D7">
            <w:pPr>
              <w:tabs>
                <w:tab w:val="left" w:pos="1080"/>
              </w:tabs>
              <w:snapToGrid w:val="0"/>
              <w:rPr>
                <w:rFonts w:hint="default" w:ascii="Arial" w:hAnsi="Arial" w:cs="Arial"/>
                <w:sz w:val="24"/>
                <w:highlight w:val="none"/>
              </w:rPr>
            </w:pPr>
            <w:r>
              <w:rPr>
                <w:rFonts w:hint="default" w:ascii="Arial" w:hAnsi="Arial" w:cs="Arial"/>
                <w:sz w:val="24"/>
                <w:highlight w:val="none"/>
              </w:rPr>
              <w:t>当本项目（包）涉及预留份额专门面向中小企业采购，此时建议在《资格证明文件》中提供。</w:t>
            </w:r>
          </w:p>
          <w:p w14:paraId="36D7810D">
            <w:pPr>
              <w:tabs>
                <w:tab w:val="left" w:pos="1080"/>
              </w:tabs>
              <w:snapToGrid w:val="0"/>
              <w:rPr>
                <w:rFonts w:hint="default" w:ascii="Arial" w:hAnsi="Arial" w:cs="Arial"/>
                <w:sz w:val="24"/>
                <w:highlight w:val="none"/>
              </w:rPr>
            </w:pPr>
            <w:r>
              <w:rPr>
                <w:rFonts w:hint="default" w:ascii="Arial" w:hAnsi="Arial" w:cs="Arial"/>
                <w:sz w:val="24"/>
                <w:highlight w:val="none"/>
              </w:rPr>
              <w:t>1、投标人单独投标的，应提供《中小企业声明函》或《残疾人福利性单位声明函》或由省级以上监狱管理局、戒毒管理局（含新疆生产建设兵团）出具的属于监狱企业的证明文件。</w:t>
            </w:r>
          </w:p>
          <w:p w14:paraId="04C39844">
            <w:pPr>
              <w:tabs>
                <w:tab w:val="left" w:pos="1080"/>
              </w:tabs>
              <w:snapToGrid w:val="0"/>
              <w:rPr>
                <w:rFonts w:hint="default" w:ascii="Arial" w:hAnsi="Arial" w:cs="Arial"/>
                <w:sz w:val="24"/>
                <w:highlight w:val="none"/>
              </w:rPr>
            </w:pPr>
            <w:r>
              <w:rPr>
                <w:rFonts w:hint="default" w:ascii="Arial" w:hAnsi="Arial" w:cs="Arial"/>
                <w:sz w:val="24"/>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4BD92E6F">
            <w:pPr>
              <w:tabs>
                <w:tab w:val="left" w:pos="1080"/>
              </w:tabs>
              <w:snapToGrid w:val="0"/>
              <w:rPr>
                <w:rFonts w:hint="default" w:ascii="Arial" w:hAnsi="Arial" w:cs="Arial"/>
                <w:sz w:val="24"/>
                <w:highlight w:val="none"/>
              </w:rPr>
            </w:pPr>
            <w:r>
              <w:rPr>
                <w:rFonts w:hint="default" w:ascii="Arial" w:hAnsi="Arial" w:cs="Arial"/>
                <w:sz w:val="24"/>
                <w:highlight w:val="none"/>
              </w:rPr>
              <w:t>格式见《投标文件格式》</w:t>
            </w:r>
          </w:p>
        </w:tc>
      </w:tr>
      <w:tr w14:paraId="6CBF6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140B3516">
            <w:pPr>
              <w:tabs>
                <w:tab w:val="left" w:pos="1080"/>
              </w:tabs>
              <w:snapToGrid w:val="0"/>
              <w:jc w:val="center"/>
              <w:rPr>
                <w:rFonts w:hint="default" w:ascii="Arial" w:hAnsi="Arial" w:cs="Arial"/>
                <w:sz w:val="24"/>
                <w:highlight w:val="none"/>
              </w:rPr>
            </w:pPr>
            <w:r>
              <w:rPr>
                <w:rFonts w:hint="default" w:ascii="Arial" w:hAnsi="Arial" w:cs="Arial"/>
                <w:sz w:val="24"/>
                <w:highlight w:val="none"/>
              </w:rPr>
              <w:t>2-1-2</w:t>
            </w:r>
          </w:p>
        </w:tc>
        <w:tc>
          <w:tcPr>
            <w:tcW w:w="1066" w:type="pct"/>
            <w:vAlign w:val="center"/>
          </w:tcPr>
          <w:p w14:paraId="52877DAA">
            <w:pPr>
              <w:tabs>
                <w:tab w:val="left" w:pos="1080"/>
              </w:tabs>
              <w:snapToGrid w:val="0"/>
              <w:rPr>
                <w:rFonts w:hint="default" w:ascii="Arial" w:hAnsi="Arial" w:cs="Arial"/>
                <w:sz w:val="24"/>
                <w:highlight w:val="none"/>
              </w:rPr>
            </w:pPr>
            <w:r>
              <w:rPr>
                <w:rFonts w:hint="default" w:ascii="Arial" w:hAnsi="Arial" w:cs="Arial"/>
                <w:sz w:val="24"/>
                <w:highlight w:val="none"/>
              </w:rPr>
              <w:t>拟分包情况说明及分包意向协议</w:t>
            </w:r>
          </w:p>
        </w:tc>
        <w:tc>
          <w:tcPr>
            <w:tcW w:w="2595" w:type="pct"/>
            <w:vAlign w:val="center"/>
          </w:tcPr>
          <w:p w14:paraId="151BBDAC">
            <w:pPr>
              <w:tabs>
                <w:tab w:val="left" w:pos="1080"/>
              </w:tabs>
              <w:snapToGrid w:val="0"/>
              <w:rPr>
                <w:rFonts w:hint="default" w:ascii="Arial" w:hAnsi="Arial" w:cs="Arial"/>
                <w:sz w:val="24"/>
                <w:highlight w:val="none"/>
              </w:rPr>
            </w:pPr>
            <w:r>
              <w:rPr>
                <w:rFonts w:hint="default" w:ascii="Arial" w:hAnsi="Arial" w:cs="Arial"/>
                <w:sz w:val="24"/>
                <w:highlight w:val="none"/>
              </w:rPr>
              <w:t>如本项目（包）要求通过分包措施预留部分采购份额面向中小企业采购、且投标人因落实政府采购政策拟进行分包的，必须提供；否则无须提供。</w:t>
            </w:r>
          </w:p>
          <w:p w14:paraId="2226C3DE">
            <w:pPr>
              <w:tabs>
                <w:tab w:val="left" w:pos="1080"/>
              </w:tabs>
              <w:snapToGrid w:val="0"/>
              <w:rPr>
                <w:rFonts w:hint="default" w:ascii="Arial" w:hAnsi="Arial" w:cs="Arial"/>
                <w:b/>
                <w:sz w:val="24"/>
                <w:highlight w:val="none"/>
              </w:rPr>
            </w:pPr>
            <w:r>
              <w:rPr>
                <w:rFonts w:hint="default" w:ascii="Arial" w:hAnsi="Arial" w:cs="Arial"/>
                <w:sz w:val="24"/>
                <w:highlight w:val="none"/>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0E038F1D">
            <w:pPr>
              <w:tabs>
                <w:tab w:val="left" w:pos="1080"/>
              </w:tabs>
              <w:snapToGrid w:val="0"/>
              <w:rPr>
                <w:rFonts w:hint="default" w:ascii="Arial" w:hAnsi="Arial" w:cs="Arial"/>
                <w:sz w:val="24"/>
                <w:highlight w:val="none"/>
              </w:rPr>
            </w:pPr>
            <w:r>
              <w:rPr>
                <w:rFonts w:hint="default" w:ascii="Arial" w:hAnsi="Arial" w:cs="Arial"/>
                <w:sz w:val="24"/>
                <w:highlight w:val="none"/>
              </w:rPr>
              <w:t>格式见《投标文件格式》</w:t>
            </w:r>
          </w:p>
        </w:tc>
      </w:tr>
      <w:tr w14:paraId="41A62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56CBFD4E">
            <w:pPr>
              <w:tabs>
                <w:tab w:val="left" w:pos="1080"/>
              </w:tabs>
              <w:snapToGrid w:val="0"/>
              <w:jc w:val="center"/>
              <w:rPr>
                <w:rFonts w:hint="default" w:ascii="Arial" w:hAnsi="Arial" w:cs="Arial"/>
                <w:sz w:val="24"/>
                <w:highlight w:val="none"/>
              </w:rPr>
            </w:pPr>
            <w:r>
              <w:rPr>
                <w:rFonts w:hint="default" w:ascii="Arial" w:hAnsi="Arial" w:cs="Arial"/>
                <w:sz w:val="24"/>
                <w:highlight w:val="none"/>
              </w:rPr>
              <w:t>2-2</w:t>
            </w:r>
          </w:p>
        </w:tc>
        <w:tc>
          <w:tcPr>
            <w:tcW w:w="1066" w:type="pct"/>
            <w:vAlign w:val="center"/>
          </w:tcPr>
          <w:p w14:paraId="26D3CC33">
            <w:pPr>
              <w:tabs>
                <w:tab w:val="left" w:pos="1080"/>
              </w:tabs>
              <w:snapToGrid w:val="0"/>
              <w:rPr>
                <w:rFonts w:hint="default" w:ascii="Arial" w:hAnsi="Arial" w:cs="Arial"/>
                <w:sz w:val="24"/>
                <w:highlight w:val="none"/>
              </w:rPr>
            </w:pPr>
            <w:r>
              <w:rPr>
                <w:rFonts w:hint="default" w:ascii="Arial" w:hAnsi="Arial" w:cs="Arial"/>
                <w:sz w:val="24"/>
                <w:highlight w:val="none"/>
              </w:rPr>
              <w:t>其它落实政府采购政策的资格要求</w:t>
            </w:r>
          </w:p>
        </w:tc>
        <w:tc>
          <w:tcPr>
            <w:tcW w:w="2595" w:type="pct"/>
            <w:vAlign w:val="center"/>
          </w:tcPr>
          <w:p w14:paraId="1D96FCD4">
            <w:pPr>
              <w:tabs>
                <w:tab w:val="left" w:pos="1080"/>
              </w:tabs>
              <w:snapToGrid w:val="0"/>
              <w:rPr>
                <w:rFonts w:hint="default" w:ascii="Arial" w:hAnsi="Arial" w:cs="Arial"/>
                <w:sz w:val="24"/>
                <w:highlight w:val="none"/>
              </w:rPr>
            </w:pPr>
            <w:r>
              <w:rPr>
                <w:rFonts w:hint="default" w:ascii="Arial" w:hAnsi="Arial" w:cs="Arial"/>
                <w:sz w:val="24"/>
                <w:highlight w:val="none"/>
              </w:rPr>
              <w:t>如有，见第一章《投标邀请》</w:t>
            </w:r>
          </w:p>
        </w:tc>
        <w:tc>
          <w:tcPr>
            <w:tcW w:w="882" w:type="pct"/>
            <w:vAlign w:val="center"/>
          </w:tcPr>
          <w:p w14:paraId="4D5DEE4C">
            <w:pPr>
              <w:tabs>
                <w:tab w:val="left" w:pos="1080"/>
              </w:tabs>
              <w:snapToGrid w:val="0"/>
              <w:rPr>
                <w:rFonts w:hint="default" w:ascii="Arial" w:hAnsi="Arial" w:cs="Arial"/>
                <w:sz w:val="24"/>
                <w:highlight w:val="none"/>
              </w:rPr>
            </w:pPr>
            <w:r>
              <w:rPr>
                <w:rFonts w:hint="default" w:ascii="Arial" w:hAnsi="Arial" w:cs="Arial"/>
                <w:sz w:val="24"/>
                <w:highlight w:val="none"/>
              </w:rPr>
              <w:t>提供证明文件的电子件或电子证照</w:t>
            </w:r>
          </w:p>
        </w:tc>
      </w:tr>
      <w:tr w14:paraId="520BB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1B960F0">
            <w:pPr>
              <w:tabs>
                <w:tab w:val="left" w:pos="1080"/>
              </w:tabs>
              <w:snapToGrid w:val="0"/>
              <w:jc w:val="center"/>
              <w:rPr>
                <w:rFonts w:hint="default" w:ascii="Arial" w:hAnsi="Arial" w:cs="Arial"/>
                <w:sz w:val="24"/>
                <w:highlight w:val="none"/>
              </w:rPr>
            </w:pPr>
            <w:r>
              <w:rPr>
                <w:rFonts w:hint="default" w:ascii="Arial" w:hAnsi="Arial" w:cs="Arial"/>
                <w:sz w:val="24"/>
                <w:highlight w:val="none"/>
              </w:rPr>
              <w:t>3</w:t>
            </w:r>
          </w:p>
        </w:tc>
        <w:tc>
          <w:tcPr>
            <w:tcW w:w="1066" w:type="pct"/>
            <w:vAlign w:val="center"/>
          </w:tcPr>
          <w:p w14:paraId="171A0FE1">
            <w:pPr>
              <w:tabs>
                <w:tab w:val="left" w:pos="1080"/>
              </w:tabs>
              <w:snapToGrid w:val="0"/>
              <w:rPr>
                <w:rFonts w:hint="default" w:ascii="Arial" w:hAnsi="Arial" w:cs="Arial"/>
                <w:sz w:val="24"/>
                <w:highlight w:val="none"/>
              </w:rPr>
            </w:pPr>
            <w:r>
              <w:rPr>
                <w:rFonts w:hint="default" w:ascii="Arial" w:hAnsi="Arial" w:cs="Arial"/>
                <w:sz w:val="24"/>
                <w:highlight w:val="none"/>
              </w:rPr>
              <w:t>本项目的特定资格要求</w:t>
            </w:r>
          </w:p>
        </w:tc>
        <w:tc>
          <w:tcPr>
            <w:tcW w:w="2595" w:type="pct"/>
            <w:vAlign w:val="center"/>
          </w:tcPr>
          <w:p w14:paraId="6D6D5F35">
            <w:pPr>
              <w:tabs>
                <w:tab w:val="left" w:pos="1080"/>
              </w:tabs>
              <w:snapToGrid w:val="0"/>
              <w:rPr>
                <w:rFonts w:hint="default" w:ascii="Arial" w:hAnsi="Arial" w:cs="Arial"/>
                <w:sz w:val="24"/>
                <w:highlight w:val="none"/>
              </w:rPr>
            </w:pPr>
            <w:r>
              <w:rPr>
                <w:rFonts w:hint="default" w:ascii="Arial" w:hAnsi="Arial" w:cs="Arial"/>
                <w:sz w:val="24"/>
                <w:highlight w:val="none"/>
              </w:rPr>
              <w:t>如有，见第一章《投标邀请》</w:t>
            </w:r>
          </w:p>
        </w:tc>
        <w:tc>
          <w:tcPr>
            <w:tcW w:w="882" w:type="pct"/>
            <w:vAlign w:val="center"/>
          </w:tcPr>
          <w:p w14:paraId="530BF250">
            <w:pPr>
              <w:tabs>
                <w:tab w:val="left" w:pos="1080"/>
              </w:tabs>
              <w:snapToGrid w:val="0"/>
              <w:rPr>
                <w:rFonts w:hint="default" w:ascii="Arial" w:hAnsi="Arial" w:cs="Arial"/>
                <w:sz w:val="24"/>
                <w:highlight w:val="none"/>
              </w:rPr>
            </w:pPr>
          </w:p>
        </w:tc>
      </w:tr>
      <w:tr w14:paraId="7557E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4DE72158">
            <w:pPr>
              <w:tabs>
                <w:tab w:val="left" w:pos="1080"/>
              </w:tabs>
              <w:snapToGrid w:val="0"/>
              <w:jc w:val="center"/>
              <w:rPr>
                <w:rFonts w:hint="default" w:ascii="Arial" w:hAnsi="Arial" w:cs="Arial"/>
                <w:sz w:val="24"/>
                <w:highlight w:val="none"/>
              </w:rPr>
            </w:pPr>
            <w:r>
              <w:rPr>
                <w:rFonts w:hint="default" w:ascii="Arial" w:hAnsi="Arial" w:cs="Arial"/>
                <w:sz w:val="24"/>
                <w:highlight w:val="none"/>
              </w:rPr>
              <w:t>3-1</w:t>
            </w:r>
          </w:p>
        </w:tc>
        <w:tc>
          <w:tcPr>
            <w:tcW w:w="1066" w:type="pct"/>
            <w:vAlign w:val="center"/>
          </w:tcPr>
          <w:p w14:paraId="6C2ABF7C">
            <w:pPr>
              <w:tabs>
                <w:tab w:val="left" w:pos="1080"/>
              </w:tabs>
              <w:snapToGrid w:val="0"/>
              <w:rPr>
                <w:rFonts w:hint="default" w:ascii="Arial" w:hAnsi="Arial" w:cs="Arial"/>
                <w:sz w:val="24"/>
                <w:highlight w:val="none"/>
              </w:rPr>
            </w:pPr>
            <w:r>
              <w:rPr>
                <w:rFonts w:hint="default" w:ascii="Arial" w:hAnsi="Arial" w:cs="Arial"/>
                <w:sz w:val="24"/>
                <w:highlight w:val="none"/>
              </w:rPr>
              <w:t>本项目对于联合体的要求（</w:t>
            </w:r>
            <w:r>
              <w:rPr>
                <w:rFonts w:hint="default" w:ascii="Arial" w:hAnsi="Arial" w:cs="Arial"/>
                <w:b/>
                <w:bCs/>
                <w:sz w:val="24"/>
                <w:highlight w:val="none"/>
              </w:rPr>
              <w:t>本项目不接受联合体</w:t>
            </w:r>
            <w:r>
              <w:rPr>
                <w:rFonts w:hint="default" w:ascii="Arial" w:hAnsi="Arial" w:cs="Arial"/>
                <w:sz w:val="24"/>
                <w:highlight w:val="none"/>
              </w:rPr>
              <w:t>）</w:t>
            </w:r>
          </w:p>
        </w:tc>
        <w:tc>
          <w:tcPr>
            <w:tcW w:w="2595" w:type="pct"/>
            <w:vAlign w:val="center"/>
          </w:tcPr>
          <w:p w14:paraId="62BD61E9">
            <w:pPr>
              <w:tabs>
                <w:tab w:val="left" w:pos="1080"/>
              </w:tabs>
              <w:snapToGrid w:val="0"/>
              <w:rPr>
                <w:rFonts w:hint="default" w:ascii="Arial" w:hAnsi="Arial" w:cs="Arial"/>
                <w:sz w:val="24"/>
                <w:highlight w:val="none"/>
              </w:rPr>
            </w:pPr>
            <w:r>
              <w:rPr>
                <w:rFonts w:hint="default" w:ascii="Arial" w:hAnsi="Arial" w:cs="Arial"/>
                <w:sz w:val="24"/>
                <w:highlight w:val="none"/>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6634DC80">
            <w:pPr>
              <w:tabs>
                <w:tab w:val="left" w:pos="1080"/>
              </w:tabs>
              <w:snapToGrid w:val="0"/>
              <w:rPr>
                <w:rFonts w:hint="default" w:ascii="Arial" w:hAnsi="Arial" w:cs="Arial"/>
                <w:sz w:val="24"/>
                <w:highlight w:val="none"/>
              </w:rPr>
            </w:pPr>
            <w:r>
              <w:rPr>
                <w:rFonts w:hint="default" w:ascii="Arial" w:hAnsi="Arial" w:cs="Arial"/>
                <w:sz w:val="24"/>
                <w:highlight w:val="none"/>
              </w:rPr>
              <w:t>2、联合体各成员单位均须提供本表中序号1-1、1-2的证明文件。联合体各成员单位均应满足本表3-2项规定。</w:t>
            </w:r>
          </w:p>
          <w:p w14:paraId="5F9BACBA">
            <w:pPr>
              <w:tabs>
                <w:tab w:val="left" w:pos="1080"/>
              </w:tabs>
              <w:snapToGrid w:val="0"/>
              <w:rPr>
                <w:rFonts w:hint="default" w:ascii="Arial" w:hAnsi="Arial" w:cs="Arial"/>
                <w:sz w:val="24"/>
                <w:highlight w:val="none"/>
              </w:rPr>
            </w:pPr>
            <w:r>
              <w:rPr>
                <w:rFonts w:hint="default" w:ascii="Arial" w:hAnsi="Arial" w:cs="Arial"/>
                <w:sz w:val="24"/>
                <w:highlight w:val="none"/>
              </w:rPr>
              <w:t>3、本表序号3-3项规定的其他特定资格要求中的每一小项要求，联合体各方中至少应当有一方符合本表中其他资格要求并提供证明文件。</w:t>
            </w:r>
          </w:p>
          <w:p w14:paraId="37CA0A3E">
            <w:pPr>
              <w:tabs>
                <w:tab w:val="left" w:pos="1080"/>
              </w:tabs>
              <w:snapToGrid w:val="0"/>
              <w:rPr>
                <w:rFonts w:hint="default" w:ascii="Arial" w:hAnsi="Arial" w:cs="Arial"/>
                <w:sz w:val="24"/>
                <w:highlight w:val="none"/>
              </w:rPr>
            </w:pPr>
            <w:r>
              <w:rPr>
                <w:rFonts w:hint="default" w:ascii="Arial" w:hAnsi="Arial" w:cs="Arial"/>
                <w:sz w:val="24"/>
                <w:highlight w:val="none"/>
              </w:rPr>
              <w:t>4、联合体中有同类资质的供应商按照联合体分工承担相同工作的，应当按照资质等级较低的供应商确定资质等级。</w:t>
            </w:r>
          </w:p>
          <w:p w14:paraId="29C53161">
            <w:pPr>
              <w:tabs>
                <w:tab w:val="left" w:pos="1080"/>
              </w:tabs>
              <w:snapToGrid w:val="0"/>
              <w:rPr>
                <w:rFonts w:hint="default" w:ascii="Arial" w:hAnsi="Arial" w:cs="Arial"/>
                <w:sz w:val="24"/>
                <w:highlight w:val="none"/>
              </w:rPr>
            </w:pPr>
            <w:r>
              <w:rPr>
                <w:rFonts w:hint="default" w:ascii="Arial" w:hAnsi="Arial" w:cs="Arial"/>
                <w:sz w:val="24"/>
                <w:highlight w:val="none"/>
              </w:rPr>
              <w:t>5、以联合体形式参加政府采购活动的，联合体各方不得再单独参加或者与其他供应商另外组成联合体参加同一合同项下的政府采购活动。</w:t>
            </w:r>
          </w:p>
          <w:p w14:paraId="16D5D34F">
            <w:pPr>
              <w:tabs>
                <w:tab w:val="left" w:pos="1080"/>
              </w:tabs>
              <w:snapToGrid w:val="0"/>
              <w:rPr>
                <w:rFonts w:hint="default" w:ascii="Arial" w:hAnsi="Arial" w:cs="Arial"/>
                <w:sz w:val="24"/>
                <w:highlight w:val="none"/>
              </w:rPr>
            </w:pPr>
            <w:r>
              <w:rPr>
                <w:rFonts w:hint="default" w:ascii="Arial" w:hAnsi="Arial" w:cs="Arial"/>
                <w:sz w:val="24"/>
                <w:highlight w:val="none"/>
              </w:rPr>
              <w:t>6、若联合体中任一成员单位中途退出，则该联合体的</w:t>
            </w:r>
            <w:r>
              <w:rPr>
                <w:rFonts w:hint="default" w:ascii="Arial" w:hAnsi="Arial" w:cs="Arial"/>
                <w:b/>
                <w:sz w:val="24"/>
                <w:highlight w:val="none"/>
              </w:rPr>
              <w:t>投标无效</w:t>
            </w:r>
            <w:r>
              <w:rPr>
                <w:rFonts w:hint="default" w:ascii="Arial" w:hAnsi="Arial" w:cs="Arial"/>
                <w:sz w:val="24"/>
                <w:highlight w:val="none"/>
              </w:rPr>
              <w:t>。</w:t>
            </w:r>
          </w:p>
          <w:p w14:paraId="7D4021D7">
            <w:pPr>
              <w:tabs>
                <w:tab w:val="left" w:pos="1080"/>
              </w:tabs>
              <w:snapToGrid w:val="0"/>
              <w:rPr>
                <w:rFonts w:hint="default" w:ascii="Arial" w:hAnsi="Arial" w:cs="Arial"/>
                <w:sz w:val="24"/>
                <w:highlight w:val="none"/>
              </w:rPr>
            </w:pPr>
            <w:r>
              <w:rPr>
                <w:rFonts w:hint="default" w:ascii="Arial" w:hAnsi="Arial" w:cs="Arial"/>
                <w:sz w:val="24"/>
                <w:highlight w:val="none"/>
              </w:rPr>
              <w:t>7、本项目不接受联合体投标时，投标人不得为联合体。</w:t>
            </w:r>
          </w:p>
        </w:tc>
        <w:tc>
          <w:tcPr>
            <w:tcW w:w="882" w:type="pct"/>
            <w:vAlign w:val="center"/>
          </w:tcPr>
          <w:p w14:paraId="567B2F49">
            <w:pPr>
              <w:tabs>
                <w:tab w:val="left" w:pos="1080"/>
              </w:tabs>
              <w:snapToGrid w:val="0"/>
              <w:rPr>
                <w:rFonts w:hint="default" w:ascii="Arial" w:hAnsi="Arial" w:cs="Arial"/>
                <w:sz w:val="24"/>
                <w:highlight w:val="none"/>
              </w:rPr>
            </w:pPr>
            <w:r>
              <w:rPr>
                <w:rFonts w:hint="default" w:ascii="Arial" w:hAnsi="Arial" w:cs="Arial"/>
                <w:sz w:val="24"/>
                <w:highlight w:val="none"/>
              </w:rPr>
              <w:t>提供《联合协议》原件的电子件</w:t>
            </w:r>
          </w:p>
          <w:p w14:paraId="794756AB">
            <w:pPr>
              <w:tabs>
                <w:tab w:val="left" w:pos="1080"/>
              </w:tabs>
              <w:snapToGrid w:val="0"/>
              <w:rPr>
                <w:rFonts w:hint="default" w:ascii="Arial" w:hAnsi="Arial" w:cs="Arial"/>
                <w:sz w:val="24"/>
                <w:highlight w:val="none"/>
              </w:rPr>
            </w:pPr>
            <w:r>
              <w:rPr>
                <w:rFonts w:hint="default" w:ascii="Arial" w:hAnsi="Arial" w:cs="Arial"/>
                <w:sz w:val="24"/>
                <w:highlight w:val="none"/>
              </w:rPr>
              <w:t>格式见《投标文件格式》</w:t>
            </w:r>
          </w:p>
        </w:tc>
      </w:tr>
      <w:tr w14:paraId="3889B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7D354F9D">
            <w:pPr>
              <w:tabs>
                <w:tab w:val="left" w:pos="1080"/>
              </w:tabs>
              <w:snapToGrid w:val="0"/>
              <w:jc w:val="center"/>
              <w:rPr>
                <w:rFonts w:hint="default" w:ascii="Arial" w:hAnsi="Arial" w:cs="Arial"/>
                <w:sz w:val="24"/>
                <w:highlight w:val="none"/>
              </w:rPr>
            </w:pPr>
            <w:r>
              <w:rPr>
                <w:rFonts w:hint="default" w:ascii="Arial" w:hAnsi="Arial" w:cs="Arial"/>
                <w:sz w:val="24"/>
                <w:highlight w:val="none"/>
              </w:rPr>
              <w:t>3-2</w:t>
            </w:r>
          </w:p>
        </w:tc>
        <w:tc>
          <w:tcPr>
            <w:tcW w:w="1066" w:type="pct"/>
            <w:vAlign w:val="center"/>
          </w:tcPr>
          <w:p w14:paraId="19D2D958">
            <w:pPr>
              <w:tabs>
                <w:tab w:val="left" w:pos="1080"/>
              </w:tabs>
              <w:snapToGrid w:val="0"/>
              <w:rPr>
                <w:rFonts w:hint="default" w:ascii="Arial" w:hAnsi="Arial" w:cs="Arial"/>
                <w:sz w:val="24"/>
                <w:highlight w:val="none"/>
              </w:rPr>
            </w:pPr>
            <w:r>
              <w:rPr>
                <w:rFonts w:hint="default" w:ascii="Arial" w:hAnsi="Arial" w:cs="Arial"/>
                <w:sz w:val="24"/>
                <w:highlight w:val="none"/>
              </w:rPr>
              <w:t>政府购买服务承接主体的要求（</w:t>
            </w:r>
            <w:r>
              <w:rPr>
                <w:rFonts w:hint="default" w:ascii="Arial" w:hAnsi="Arial" w:cs="Arial"/>
                <w:b/>
                <w:bCs/>
                <w:sz w:val="24"/>
                <w:highlight w:val="none"/>
              </w:rPr>
              <w:t>本项目不属于政府购买服务</w:t>
            </w:r>
            <w:r>
              <w:rPr>
                <w:rFonts w:hint="default" w:ascii="Arial" w:hAnsi="Arial" w:cs="Arial"/>
                <w:sz w:val="24"/>
                <w:highlight w:val="none"/>
              </w:rPr>
              <w:t>）</w:t>
            </w:r>
          </w:p>
        </w:tc>
        <w:tc>
          <w:tcPr>
            <w:tcW w:w="2595" w:type="pct"/>
            <w:vAlign w:val="center"/>
          </w:tcPr>
          <w:p w14:paraId="6515B575">
            <w:pPr>
              <w:tabs>
                <w:tab w:val="left" w:pos="1080"/>
              </w:tabs>
              <w:snapToGrid w:val="0"/>
              <w:rPr>
                <w:rFonts w:hint="default" w:ascii="Arial" w:hAnsi="Arial" w:cs="Arial"/>
                <w:sz w:val="24"/>
                <w:highlight w:val="none"/>
              </w:rPr>
            </w:pPr>
            <w:r>
              <w:rPr>
                <w:rFonts w:hint="default" w:ascii="Arial" w:hAnsi="Arial" w:cs="Arial"/>
                <w:sz w:val="24"/>
                <w:highlight w:val="none"/>
              </w:rPr>
              <w:t>如本项目属于政府购买服务，投标人不属于公益一类事业单位、使用事业编制且由财政拨款保障的群团组织。</w:t>
            </w:r>
          </w:p>
        </w:tc>
        <w:tc>
          <w:tcPr>
            <w:tcW w:w="882" w:type="pct"/>
            <w:vAlign w:val="center"/>
          </w:tcPr>
          <w:p w14:paraId="12F24BBB">
            <w:pPr>
              <w:tabs>
                <w:tab w:val="left" w:pos="1080"/>
              </w:tabs>
              <w:snapToGrid w:val="0"/>
              <w:jc w:val="center"/>
              <w:rPr>
                <w:rFonts w:hint="default" w:ascii="Arial" w:hAnsi="Arial" w:cs="Arial"/>
                <w:sz w:val="24"/>
                <w:highlight w:val="none"/>
              </w:rPr>
            </w:pPr>
            <w:r>
              <w:rPr>
                <w:rFonts w:hint="default" w:ascii="Arial" w:hAnsi="Arial" w:cs="Arial"/>
                <w:sz w:val="24"/>
                <w:highlight w:val="none"/>
              </w:rPr>
              <w:t>格式见《投标文件格式》“1-2 投标人资格声明书”</w:t>
            </w:r>
          </w:p>
        </w:tc>
      </w:tr>
      <w:tr w14:paraId="63AE1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4" w:type="pct"/>
            <w:vAlign w:val="center"/>
          </w:tcPr>
          <w:p w14:paraId="0AA01264">
            <w:pPr>
              <w:tabs>
                <w:tab w:val="left" w:pos="1080"/>
              </w:tabs>
              <w:snapToGrid w:val="0"/>
              <w:jc w:val="center"/>
              <w:rPr>
                <w:rFonts w:hint="default" w:ascii="Arial" w:hAnsi="Arial" w:cs="Arial"/>
                <w:sz w:val="24"/>
                <w:highlight w:val="none"/>
              </w:rPr>
            </w:pPr>
            <w:r>
              <w:rPr>
                <w:rFonts w:hint="default" w:ascii="Arial" w:hAnsi="Arial" w:cs="Arial"/>
                <w:sz w:val="24"/>
                <w:highlight w:val="none"/>
              </w:rPr>
              <w:t>3-3</w:t>
            </w:r>
          </w:p>
        </w:tc>
        <w:tc>
          <w:tcPr>
            <w:tcW w:w="1066" w:type="pct"/>
            <w:vAlign w:val="center"/>
          </w:tcPr>
          <w:p w14:paraId="1F42C149">
            <w:pPr>
              <w:tabs>
                <w:tab w:val="left" w:pos="1080"/>
              </w:tabs>
              <w:snapToGrid w:val="0"/>
              <w:rPr>
                <w:rFonts w:hint="default" w:ascii="Arial" w:hAnsi="Arial" w:cs="Arial"/>
                <w:sz w:val="24"/>
                <w:highlight w:val="none"/>
              </w:rPr>
            </w:pPr>
            <w:r>
              <w:rPr>
                <w:rFonts w:hint="default" w:ascii="Arial" w:hAnsi="Arial" w:cs="Arial"/>
                <w:sz w:val="24"/>
                <w:highlight w:val="none"/>
              </w:rPr>
              <w:t>通用特定资格要求（</w:t>
            </w:r>
            <w:r>
              <w:rPr>
                <w:rFonts w:hint="default" w:ascii="Arial" w:hAnsi="Arial" w:cs="Arial"/>
                <w:b/>
                <w:bCs/>
                <w:sz w:val="24"/>
                <w:highlight w:val="none"/>
              </w:rPr>
              <w:t>本项目通用特定资格要求不需要提供证明文件</w:t>
            </w:r>
            <w:r>
              <w:rPr>
                <w:rFonts w:hint="default" w:ascii="Arial" w:hAnsi="Arial" w:cs="Arial"/>
                <w:sz w:val="24"/>
                <w:highlight w:val="none"/>
              </w:rPr>
              <w:t>）</w:t>
            </w:r>
          </w:p>
        </w:tc>
        <w:tc>
          <w:tcPr>
            <w:tcW w:w="2595" w:type="pct"/>
            <w:vAlign w:val="center"/>
          </w:tcPr>
          <w:p w14:paraId="2A616BCB">
            <w:pPr>
              <w:tabs>
                <w:tab w:val="left" w:pos="1080"/>
              </w:tabs>
              <w:snapToGrid w:val="0"/>
              <w:rPr>
                <w:rFonts w:hint="default" w:ascii="Arial" w:hAnsi="Arial" w:cs="Arial"/>
                <w:sz w:val="24"/>
                <w:highlight w:val="none"/>
              </w:rPr>
            </w:pPr>
            <w:r>
              <w:rPr>
                <w:rFonts w:hint="default" w:ascii="Arial" w:hAnsi="Arial" w:cs="Arial"/>
                <w:sz w:val="24"/>
                <w:highlight w:val="none"/>
              </w:rPr>
              <w:t>如有，见第一章《投标邀请》</w:t>
            </w:r>
          </w:p>
          <w:p w14:paraId="5AA50CD1">
            <w:pPr>
              <w:tabs>
                <w:tab w:val="left" w:pos="1080"/>
              </w:tabs>
              <w:snapToGrid w:val="0"/>
              <w:rPr>
                <w:rFonts w:hint="default" w:ascii="Arial" w:hAnsi="Arial" w:cs="Arial"/>
                <w:sz w:val="24"/>
                <w:highlight w:val="none"/>
              </w:rPr>
            </w:pPr>
            <w:r>
              <w:rPr>
                <w:rFonts w:hint="default" w:ascii="Arial" w:hAnsi="Arial" w:cs="Arial"/>
                <w:sz w:val="24"/>
                <w:highlight w:val="none"/>
              </w:rPr>
              <w:t>注：如联合体中有同类资质的供应商按照联合体分工承担相同工作的，均应当提供资质证书电子件或电子证照。</w:t>
            </w:r>
          </w:p>
        </w:tc>
        <w:tc>
          <w:tcPr>
            <w:tcW w:w="882" w:type="pct"/>
            <w:vAlign w:val="center"/>
          </w:tcPr>
          <w:p w14:paraId="0D66CB33">
            <w:pPr>
              <w:tabs>
                <w:tab w:val="left" w:pos="1080"/>
              </w:tabs>
              <w:snapToGrid w:val="0"/>
              <w:rPr>
                <w:rFonts w:hint="default" w:ascii="Arial" w:hAnsi="Arial" w:cs="Arial"/>
                <w:sz w:val="24"/>
                <w:highlight w:val="none"/>
              </w:rPr>
            </w:pPr>
            <w:r>
              <w:rPr>
                <w:rFonts w:hint="default" w:ascii="Arial" w:hAnsi="Arial" w:cs="Arial"/>
                <w:sz w:val="24"/>
                <w:highlight w:val="none"/>
              </w:rPr>
              <w:t>提供证明文件的电子件或电子证照</w:t>
            </w:r>
          </w:p>
        </w:tc>
      </w:tr>
      <w:tr w14:paraId="0A6DA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4" w:type="pct"/>
            <w:vAlign w:val="center"/>
          </w:tcPr>
          <w:p w14:paraId="65096622">
            <w:pPr>
              <w:tabs>
                <w:tab w:val="left" w:pos="1080"/>
              </w:tabs>
              <w:snapToGrid w:val="0"/>
              <w:jc w:val="center"/>
              <w:rPr>
                <w:rFonts w:hint="default" w:ascii="Arial" w:hAnsi="Arial" w:cs="Arial"/>
                <w:sz w:val="24"/>
                <w:highlight w:val="none"/>
              </w:rPr>
            </w:pPr>
            <w:r>
              <w:rPr>
                <w:rFonts w:hint="default" w:ascii="Arial" w:hAnsi="Arial" w:cs="Arial"/>
                <w:sz w:val="24"/>
                <w:highlight w:val="none"/>
              </w:rPr>
              <w:t>3-4</w:t>
            </w:r>
          </w:p>
        </w:tc>
        <w:tc>
          <w:tcPr>
            <w:tcW w:w="1066" w:type="pct"/>
            <w:vAlign w:val="center"/>
          </w:tcPr>
          <w:p w14:paraId="7ED96B01">
            <w:pPr>
              <w:tabs>
                <w:tab w:val="left" w:pos="1080"/>
              </w:tabs>
              <w:snapToGrid w:val="0"/>
              <w:rPr>
                <w:rFonts w:hint="default" w:ascii="Arial" w:hAnsi="Arial" w:cs="Arial"/>
                <w:sz w:val="24"/>
                <w:highlight w:val="none"/>
              </w:rPr>
            </w:pPr>
            <w:r>
              <w:rPr>
                <w:rFonts w:hint="default" w:ascii="Arial" w:hAnsi="Arial" w:cs="Arial"/>
                <w:sz w:val="24"/>
                <w:highlight w:val="none"/>
              </w:rPr>
              <w:t>其他特定资格要求（</w:t>
            </w:r>
            <w:r>
              <w:rPr>
                <w:rFonts w:hint="default" w:ascii="Arial" w:hAnsi="Arial" w:cs="Arial"/>
                <w:b/>
                <w:bCs/>
                <w:sz w:val="24"/>
                <w:highlight w:val="none"/>
              </w:rPr>
              <w:t>本项目其他特定资格要求不需要提供证明文件</w:t>
            </w:r>
            <w:r>
              <w:rPr>
                <w:rFonts w:hint="default" w:ascii="Arial" w:hAnsi="Arial" w:cs="Arial"/>
                <w:sz w:val="24"/>
                <w:highlight w:val="none"/>
              </w:rPr>
              <w:t>）</w:t>
            </w:r>
          </w:p>
        </w:tc>
        <w:tc>
          <w:tcPr>
            <w:tcW w:w="2595" w:type="pct"/>
            <w:vAlign w:val="center"/>
          </w:tcPr>
          <w:p w14:paraId="0AD13E9B">
            <w:pPr>
              <w:tabs>
                <w:tab w:val="left" w:pos="1080"/>
              </w:tabs>
              <w:snapToGrid w:val="0"/>
              <w:rPr>
                <w:rFonts w:hint="default" w:ascii="Arial" w:hAnsi="Arial" w:cs="Arial"/>
                <w:sz w:val="24"/>
                <w:highlight w:val="none"/>
              </w:rPr>
            </w:pPr>
            <w:r>
              <w:rPr>
                <w:rFonts w:hint="default" w:ascii="Arial" w:hAnsi="Arial" w:cs="Arial"/>
                <w:sz w:val="24"/>
                <w:highlight w:val="none"/>
              </w:rPr>
              <w:t>如有，见第一章《投标邀请》</w:t>
            </w:r>
          </w:p>
          <w:p w14:paraId="0DF1851B">
            <w:pPr>
              <w:tabs>
                <w:tab w:val="left" w:pos="1080"/>
              </w:tabs>
              <w:snapToGrid w:val="0"/>
              <w:rPr>
                <w:rFonts w:hint="default" w:ascii="Arial" w:hAnsi="Arial" w:cs="Arial"/>
                <w:sz w:val="24"/>
                <w:highlight w:val="none"/>
              </w:rPr>
            </w:pPr>
            <w:r>
              <w:rPr>
                <w:rFonts w:hint="default" w:ascii="Arial" w:hAnsi="Arial" w:cs="Arial"/>
                <w:sz w:val="24"/>
                <w:highlight w:val="none"/>
              </w:rPr>
              <w:t>注：如联合体中有同类资质的供应商按照联合体分工承担相同工作的，均应当提供资质证书电子件或电子证照。</w:t>
            </w:r>
          </w:p>
        </w:tc>
        <w:tc>
          <w:tcPr>
            <w:tcW w:w="882" w:type="pct"/>
            <w:vAlign w:val="center"/>
          </w:tcPr>
          <w:p w14:paraId="11BFF62F">
            <w:pPr>
              <w:tabs>
                <w:tab w:val="left" w:pos="1080"/>
              </w:tabs>
              <w:snapToGrid w:val="0"/>
              <w:rPr>
                <w:rFonts w:hint="default" w:ascii="Arial" w:hAnsi="Arial" w:cs="Arial"/>
                <w:sz w:val="24"/>
                <w:highlight w:val="none"/>
              </w:rPr>
            </w:pPr>
            <w:r>
              <w:rPr>
                <w:rFonts w:hint="default" w:ascii="Arial" w:hAnsi="Arial" w:cs="Arial"/>
                <w:sz w:val="24"/>
                <w:highlight w:val="none"/>
              </w:rPr>
              <w:t>提供证明文件的电子件或电子证照</w:t>
            </w:r>
          </w:p>
        </w:tc>
      </w:tr>
      <w:tr w14:paraId="19045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2242154A">
            <w:pPr>
              <w:tabs>
                <w:tab w:val="left" w:pos="1080"/>
              </w:tabs>
              <w:snapToGrid w:val="0"/>
              <w:jc w:val="center"/>
              <w:rPr>
                <w:rFonts w:hint="default" w:ascii="Arial" w:hAnsi="Arial" w:cs="Arial"/>
                <w:sz w:val="24"/>
                <w:highlight w:val="none"/>
              </w:rPr>
            </w:pPr>
            <w:r>
              <w:rPr>
                <w:rFonts w:hint="default" w:ascii="Arial" w:hAnsi="Arial" w:cs="Arial"/>
                <w:sz w:val="24"/>
                <w:highlight w:val="none"/>
              </w:rPr>
              <w:t>4</w:t>
            </w:r>
          </w:p>
        </w:tc>
        <w:tc>
          <w:tcPr>
            <w:tcW w:w="1066" w:type="pct"/>
            <w:vAlign w:val="center"/>
          </w:tcPr>
          <w:p w14:paraId="3AF81417">
            <w:pPr>
              <w:tabs>
                <w:tab w:val="left" w:pos="1080"/>
              </w:tabs>
              <w:snapToGrid w:val="0"/>
              <w:rPr>
                <w:rFonts w:hint="default" w:ascii="Arial" w:hAnsi="Arial" w:cs="Arial"/>
                <w:sz w:val="24"/>
                <w:highlight w:val="none"/>
              </w:rPr>
            </w:pPr>
            <w:r>
              <w:rPr>
                <w:rFonts w:hint="default" w:ascii="Arial" w:hAnsi="Arial" w:cs="Arial"/>
                <w:sz w:val="24"/>
                <w:highlight w:val="none"/>
              </w:rPr>
              <w:t>投标保证金</w:t>
            </w:r>
          </w:p>
        </w:tc>
        <w:tc>
          <w:tcPr>
            <w:tcW w:w="2595" w:type="pct"/>
            <w:vAlign w:val="center"/>
          </w:tcPr>
          <w:p w14:paraId="3EF0EBB0">
            <w:pPr>
              <w:tabs>
                <w:tab w:val="left" w:pos="1080"/>
              </w:tabs>
              <w:snapToGrid w:val="0"/>
              <w:rPr>
                <w:rFonts w:hint="default" w:ascii="Arial" w:hAnsi="Arial" w:cs="Arial"/>
                <w:sz w:val="24"/>
                <w:highlight w:val="none"/>
              </w:rPr>
            </w:pPr>
            <w:r>
              <w:rPr>
                <w:rFonts w:hint="default" w:ascii="Arial" w:hAnsi="Arial" w:cs="Arial"/>
                <w:kern w:val="0"/>
                <w:sz w:val="24"/>
                <w:highlight w:val="none"/>
              </w:rPr>
              <w:t>按照招标文件的规定提交投标保证金。</w:t>
            </w:r>
          </w:p>
        </w:tc>
        <w:tc>
          <w:tcPr>
            <w:tcW w:w="882" w:type="pct"/>
            <w:vAlign w:val="center"/>
          </w:tcPr>
          <w:p w14:paraId="4E189CBA">
            <w:pPr>
              <w:tabs>
                <w:tab w:val="left" w:pos="1080"/>
              </w:tabs>
              <w:snapToGrid w:val="0"/>
              <w:rPr>
                <w:rFonts w:hint="default" w:ascii="Arial" w:hAnsi="Arial" w:cs="Arial"/>
                <w:sz w:val="24"/>
                <w:highlight w:val="none"/>
              </w:rPr>
            </w:pPr>
          </w:p>
        </w:tc>
      </w:tr>
      <w:tr w14:paraId="43C3D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4" w:type="pct"/>
            <w:vAlign w:val="center"/>
          </w:tcPr>
          <w:p w14:paraId="060A36F3">
            <w:pPr>
              <w:tabs>
                <w:tab w:val="left" w:pos="1080"/>
              </w:tabs>
              <w:snapToGrid w:val="0"/>
              <w:jc w:val="center"/>
              <w:rPr>
                <w:rFonts w:hint="default" w:ascii="Arial" w:hAnsi="Arial" w:cs="Arial"/>
                <w:sz w:val="24"/>
                <w:highlight w:val="none"/>
              </w:rPr>
            </w:pPr>
            <w:r>
              <w:rPr>
                <w:rFonts w:hint="default" w:ascii="Arial" w:hAnsi="Arial" w:cs="Arial"/>
                <w:sz w:val="24"/>
                <w:highlight w:val="none"/>
              </w:rPr>
              <w:t>5</w:t>
            </w:r>
          </w:p>
        </w:tc>
        <w:tc>
          <w:tcPr>
            <w:tcW w:w="1066" w:type="pct"/>
            <w:vAlign w:val="center"/>
          </w:tcPr>
          <w:p w14:paraId="6D49622C">
            <w:pPr>
              <w:tabs>
                <w:tab w:val="left" w:pos="1080"/>
              </w:tabs>
              <w:snapToGrid w:val="0"/>
              <w:rPr>
                <w:rFonts w:hint="default" w:ascii="Arial" w:hAnsi="Arial" w:cs="Arial"/>
                <w:sz w:val="24"/>
                <w:highlight w:val="none"/>
              </w:rPr>
            </w:pPr>
            <w:r>
              <w:rPr>
                <w:rFonts w:hint="default" w:ascii="Arial" w:hAnsi="Arial" w:cs="Arial"/>
                <w:sz w:val="24"/>
                <w:highlight w:val="none"/>
              </w:rPr>
              <w:t>获取招标文件</w:t>
            </w:r>
          </w:p>
        </w:tc>
        <w:tc>
          <w:tcPr>
            <w:tcW w:w="2595" w:type="pct"/>
            <w:vAlign w:val="center"/>
          </w:tcPr>
          <w:p w14:paraId="08B8EFCC">
            <w:pPr>
              <w:tabs>
                <w:tab w:val="left" w:pos="1080"/>
              </w:tabs>
              <w:snapToGrid w:val="0"/>
              <w:rPr>
                <w:rFonts w:hint="default" w:ascii="Arial" w:hAnsi="Arial" w:cs="Arial"/>
                <w:kern w:val="0"/>
                <w:sz w:val="24"/>
                <w:highlight w:val="none"/>
              </w:rPr>
            </w:pPr>
            <w:r>
              <w:rPr>
                <w:rFonts w:hint="default" w:ascii="Arial" w:hAnsi="Arial" w:cs="Arial"/>
                <w:kern w:val="0"/>
                <w:sz w:val="24"/>
                <w:highlight w:val="none"/>
              </w:rPr>
              <w:t>在规定期限内通过北京市政府采购电子交易平台获取所参与包的招标文件。</w:t>
            </w:r>
          </w:p>
          <w:p w14:paraId="1F738BF7">
            <w:pPr>
              <w:tabs>
                <w:tab w:val="left" w:pos="1080"/>
              </w:tabs>
              <w:snapToGrid w:val="0"/>
              <w:rPr>
                <w:rFonts w:hint="default" w:ascii="Arial" w:hAnsi="Arial" w:cs="Arial"/>
                <w:kern w:val="0"/>
                <w:sz w:val="24"/>
                <w:highlight w:val="none"/>
              </w:rPr>
            </w:pPr>
            <w:r>
              <w:rPr>
                <w:rFonts w:hint="default" w:ascii="Arial" w:hAnsi="Arial" w:cs="Arial"/>
                <w:kern w:val="0"/>
                <w:sz w:val="24"/>
                <w:highlight w:val="none"/>
              </w:rPr>
              <w:t>注：如本项目接受联合体，且供应商为联合体时，联合体中任一成员获取文件即视为满足要求。</w:t>
            </w:r>
          </w:p>
        </w:tc>
        <w:tc>
          <w:tcPr>
            <w:tcW w:w="882" w:type="pct"/>
            <w:vAlign w:val="center"/>
          </w:tcPr>
          <w:p w14:paraId="5E39193E">
            <w:pPr>
              <w:tabs>
                <w:tab w:val="left" w:pos="1080"/>
              </w:tabs>
              <w:snapToGrid w:val="0"/>
              <w:rPr>
                <w:rFonts w:hint="default" w:ascii="Arial" w:hAnsi="Arial" w:cs="Arial"/>
                <w:sz w:val="24"/>
                <w:highlight w:val="none"/>
              </w:rPr>
            </w:pPr>
          </w:p>
        </w:tc>
        <w:bookmarkStart w:id="732" w:name="_Hlt522424701"/>
        <w:bookmarkStart w:id="733" w:name="_Hlt487900425"/>
      </w:tr>
      <w:bookmarkEnd w:id="726"/>
      <w:bookmarkEnd w:id="732"/>
      <w:bookmarkEnd w:id="733"/>
    </w:tbl>
    <w:p w14:paraId="31CEC147">
      <w:pPr>
        <w:widowControl/>
        <w:jc w:val="left"/>
        <w:rPr>
          <w:rFonts w:hint="default" w:ascii="Arial" w:hAnsi="Arial" w:cs="Arial"/>
          <w:sz w:val="24"/>
          <w:highlight w:val="none"/>
        </w:rPr>
      </w:pPr>
      <w:r>
        <w:rPr>
          <w:rFonts w:hint="default" w:ascii="Arial" w:hAnsi="Arial" w:cs="Arial"/>
          <w:sz w:val="24"/>
          <w:highlight w:val="none"/>
        </w:rPr>
        <w:br w:type="page"/>
      </w:r>
    </w:p>
    <w:p w14:paraId="4BBDA9FE">
      <w:pPr>
        <w:spacing w:line="360" w:lineRule="auto"/>
        <w:jc w:val="center"/>
        <w:outlineLvl w:val="0"/>
        <w:rPr>
          <w:rFonts w:hint="default" w:ascii="Arial" w:hAnsi="Arial" w:cs="Arial"/>
          <w:b/>
          <w:sz w:val="36"/>
          <w:szCs w:val="36"/>
          <w:highlight w:val="none"/>
        </w:rPr>
      </w:pPr>
      <w:bookmarkStart w:id="734" w:name="_Toc99301423"/>
      <w:r>
        <w:rPr>
          <w:rFonts w:hint="default" w:ascii="Arial" w:hAnsi="Arial" w:cs="Arial"/>
          <w:b/>
          <w:sz w:val="36"/>
          <w:szCs w:val="36"/>
          <w:highlight w:val="none"/>
        </w:rPr>
        <w:t xml:space="preserve">第四章   </w:t>
      </w:r>
      <w:bookmarkEnd w:id="727"/>
      <w:bookmarkEnd w:id="728"/>
      <w:bookmarkEnd w:id="729"/>
      <w:bookmarkEnd w:id="730"/>
      <w:bookmarkEnd w:id="731"/>
      <w:bookmarkStart w:id="735" w:name="_Hlt164229061"/>
      <w:bookmarkEnd w:id="735"/>
      <w:r>
        <w:rPr>
          <w:rFonts w:hint="default" w:ascii="Arial" w:hAnsi="Arial" w:cs="Arial"/>
          <w:b/>
          <w:sz w:val="36"/>
          <w:szCs w:val="36"/>
          <w:highlight w:val="none"/>
        </w:rPr>
        <w:t>评标程序、评标方法和评标标准</w:t>
      </w:r>
      <w:bookmarkEnd w:id="734"/>
    </w:p>
    <w:p w14:paraId="2DA9F8DC">
      <w:pPr>
        <w:tabs>
          <w:tab w:val="left" w:pos="360"/>
          <w:tab w:val="left" w:pos="900"/>
        </w:tabs>
        <w:snapToGrid w:val="0"/>
        <w:spacing w:line="360" w:lineRule="auto"/>
        <w:jc w:val="center"/>
        <w:outlineLvl w:val="1"/>
        <w:rPr>
          <w:rFonts w:hint="default" w:ascii="Arial" w:hAnsi="Arial" w:cs="Arial"/>
          <w:b/>
          <w:highlight w:val="none"/>
        </w:rPr>
      </w:pPr>
      <w:r>
        <w:rPr>
          <w:rFonts w:hint="default" w:ascii="Arial" w:hAnsi="Arial" w:cs="Arial"/>
          <w:b/>
          <w:sz w:val="24"/>
          <w:highlight w:val="none"/>
        </w:rPr>
        <w:t>一、评标程序、评标方法</w:t>
      </w:r>
    </w:p>
    <w:p w14:paraId="4AAE7978">
      <w:pPr>
        <w:numPr>
          <w:ilvl w:val="0"/>
          <w:numId w:val="14"/>
        </w:numPr>
        <w:tabs>
          <w:tab w:val="left" w:pos="360"/>
        </w:tabs>
        <w:snapToGrid w:val="0"/>
        <w:spacing w:line="360" w:lineRule="auto"/>
        <w:outlineLvl w:val="1"/>
        <w:rPr>
          <w:rFonts w:hint="default" w:ascii="Arial" w:hAnsi="Arial" w:cs="Arial"/>
          <w:sz w:val="24"/>
          <w:highlight w:val="none"/>
        </w:rPr>
      </w:pPr>
      <w:bookmarkStart w:id="736" w:name="_Toc151190168"/>
      <w:bookmarkStart w:id="737" w:name="_Toc127161455"/>
      <w:bookmarkStart w:id="738" w:name="_Toc127151742"/>
      <w:bookmarkStart w:id="739" w:name="_Toc164351635"/>
      <w:bookmarkStart w:id="740" w:name="_Toc164229382"/>
      <w:bookmarkStart w:id="741" w:name="_Toc151193711"/>
      <w:bookmarkStart w:id="742" w:name="_Toc142311043"/>
      <w:bookmarkStart w:id="743" w:name="_Toc226965814"/>
      <w:bookmarkStart w:id="744" w:name="_Toc226965731"/>
      <w:bookmarkStart w:id="745" w:name="_Toc127151541"/>
      <w:bookmarkStart w:id="746" w:name="_Toc164608810"/>
      <w:bookmarkStart w:id="747" w:name="_Toc151193639"/>
      <w:bookmarkStart w:id="748" w:name="_Toc264969231"/>
      <w:bookmarkStart w:id="749" w:name="_Toc150774641"/>
      <w:bookmarkStart w:id="750" w:name="_Toc305158809"/>
      <w:bookmarkStart w:id="751" w:name="_Toc151193855"/>
      <w:bookmarkStart w:id="752" w:name="_Toc151193929"/>
      <w:bookmarkStart w:id="753" w:name="_Toc195842906"/>
      <w:bookmarkStart w:id="754" w:name="_Toc150509292"/>
      <w:bookmarkStart w:id="755" w:name="_Toc151193783"/>
      <w:bookmarkStart w:id="756" w:name="_Toc226337237"/>
      <w:bookmarkStart w:id="757" w:name="_Toc164608655"/>
      <w:bookmarkStart w:id="758" w:name="_Toc305158883"/>
      <w:bookmarkStart w:id="759" w:name="_Toc164229236"/>
      <w:bookmarkStart w:id="760" w:name="_Toc149720834"/>
      <w:bookmarkStart w:id="761" w:name="_Toc150774746"/>
      <w:bookmarkStart w:id="762" w:name="_Toc226309785"/>
      <w:bookmarkStart w:id="763" w:name="_Toc150480779"/>
      <w:bookmarkStart w:id="764" w:name="_Toc265228379"/>
      <w:bookmarkStart w:id="765" w:name="_Toc353873941"/>
      <w:bookmarkStart w:id="766" w:name="_Toc353825551"/>
      <w:bookmarkStart w:id="767" w:name="_Toc264969245"/>
      <w:bookmarkStart w:id="768" w:name="_Toc226337251"/>
      <w:bookmarkStart w:id="769" w:name="_Toc305158897"/>
      <w:bookmarkStart w:id="770" w:name="_Toc353873935"/>
      <w:bookmarkStart w:id="771" w:name="_Toc226965828"/>
      <w:bookmarkStart w:id="772" w:name="_Toc265228393"/>
      <w:bookmarkStart w:id="773" w:name="_Toc195842920"/>
      <w:bookmarkStart w:id="774" w:name="_Toc305158823"/>
      <w:bookmarkStart w:id="775" w:name="_Toc150774760"/>
      <w:bookmarkStart w:id="776" w:name="_Toc142311057"/>
      <w:bookmarkStart w:id="777" w:name="_Toc353873665"/>
      <w:bookmarkStart w:id="778" w:name="_Toc150480793"/>
      <w:bookmarkStart w:id="779" w:name="_Toc353825545"/>
      <w:bookmarkStart w:id="780" w:name="_Toc127151555"/>
      <w:r>
        <w:rPr>
          <w:rFonts w:hint="default" w:ascii="Arial" w:hAnsi="Arial" w:cs="Arial"/>
          <w:sz w:val="24"/>
          <w:highlight w:val="none"/>
        </w:rPr>
        <w:t>投标文件的符合性审查</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14:paraId="22060CB4">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评标委员会对资格审查合格的投标人的投标文件进行符合性审查，以确定其是否满足招标文件的实质性要求。</w:t>
      </w:r>
      <w:bookmarkStart w:id="781" w:name="_Toc520356167"/>
    </w:p>
    <w:p w14:paraId="12A9D7C8">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1"/>
      <w:r>
        <w:rPr>
          <w:rFonts w:hint="default" w:ascii="Arial" w:hAnsi="Arial" w:cs="Arial"/>
          <w:sz w:val="24"/>
          <w:highlight w:val="none"/>
        </w:rPr>
        <w:t>要求的，</w:t>
      </w:r>
      <w:r>
        <w:rPr>
          <w:rFonts w:hint="default" w:ascii="Arial" w:hAnsi="Arial" w:cs="Arial"/>
          <w:b/>
          <w:sz w:val="24"/>
          <w:highlight w:val="none"/>
        </w:rPr>
        <w:t>投标无效</w:t>
      </w:r>
      <w:r>
        <w:rPr>
          <w:rFonts w:hint="default" w:ascii="Arial" w:hAnsi="Arial" w:cs="Arial"/>
          <w:sz w:val="24"/>
          <w:highlight w:val="none"/>
        </w:rPr>
        <w:t>。</w:t>
      </w:r>
    </w:p>
    <w:p w14:paraId="5A133EF5">
      <w:pPr>
        <w:tabs>
          <w:tab w:val="left" w:pos="900"/>
          <w:tab w:val="left" w:pos="1080"/>
          <w:tab w:val="left" w:pos="1589"/>
        </w:tabs>
        <w:snapToGrid w:val="0"/>
        <w:spacing w:line="360" w:lineRule="auto"/>
        <w:ind w:leftChars="-170" w:hanging="357" w:hangingChars="148"/>
        <w:jc w:val="center"/>
        <w:rPr>
          <w:rFonts w:hint="default" w:ascii="Arial" w:hAnsi="Arial" w:cs="Arial"/>
          <w:b/>
          <w:color w:val="000000"/>
          <w:sz w:val="24"/>
          <w:highlight w:val="none"/>
        </w:rPr>
      </w:pPr>
      <w:r>
        <w:rPr>
          <w:rFonts w:hint="default" w:ascii="Arial" w:hAnsi="Arial" w:cs="Arial"/>
          <w:b/>
          <w:sz w:val="24"/>
          <w:highlight w:val="none"/>
        </w:rPr>
        <w:t>符合性审查要求</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7"/>
        <w:gridCol w:w="1595"/>
        <w:gridCol w:w="6390"/>
      </w:tblGrid>
      <w:tr w14:paraId="3821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94" w:type="pct"/>
            <w:vAlign w:val="center"/>
          </w:tcPr>
          <w:p w14:paraId="0FB322F6">
            <w:pPr>
              <w:widowControl/>
              <w:jc w:val="center"/>
              <w:rPr>
                <w:rFonts w:hint="default" w:ascii="Arial" w:hAnsi="Arial" w:cs="Arial"/>
                <w:b/>
                <w:color w:val="000000"/>
                <w:kern w:val="0"/>
                <w:sz w:val="24"/>
                <w:highlight w:val="none"/>
              </w:rPr>
            </w:pPr>
            <w:r>
              <w:rPr>
                <w:rFonts w:hint="default" w:ascii="Arial" w:hAnsi="Arial" w:cs="Arial"/>
                <w:b/>
                <w:color w:val="000000"/>
                <w:kern w:val="0"/>
                <w:sz w:val="24"/>
                <w:highlight w:val="none"/>
              </w:rPr>
              <w:t>序号</w:t>
            </w:r>
          </w:p>
        </w:tc>
        <w:tc>
          <w:tcPr>
            <w:tcW w:w="880" w:type="pct"/>
            <w:vAlign w:val="center"/>
          </w:tcPr>
          <w:p w14:paraId="6650F542">
            <w:pPr>
              <w:widowControl/>
              <w:jc w:val="center"/>
              <w:rPr>
                <w:rFonts w:hint="default" w:ascii="Arial" w:hAnsi="Arial" w:cs="Arial"/>
                <w:b/>
                <w:color w:val="000000"/>
                <w:kern w:val="0"/>
                <w:sz w:val="24"/>
                <w:highlight w:val="none"/>
              </w:rPr>
            </w:pPr>
            <w:r>
              <w:rPr>
                <w:rFonts w:hint="default" w:ascii="Arial" w:hAnsi="Arial" w:cs="Arial"/>
                <w:b/>
                <w:color w:val="000000"/>
                <w:kern w:val="0"/>
                <w:sz w:val="24"/>
                <w:highlight w:val="none"/>
              </w:rPr>
              <w:t>审查因素</w:t>
            </w:r>
          </w:p>
        </w:tc>
        <w:tc>
          <w:tcPr>
            <w:tcW w:w="3525" w:type="pct"/>
            <w:vAlign w:val="center"/>
          </w:tcPr>
          <w:p w14:paraId="4ADDC02A">
            <w:pPr>
              <w:widowControl/>
              <w:jc w:val="center"/>
              <w:rPr>
                <w:rFonts w:hint="default" w:ascii="Arial" w:hAnsi="Arial" w:cs="Arial"/>
                <w:b/>
                <w:color w:val="000000"/>
                <w:kern w:val="0"/>
                <w:sz w:val="24"/>
                <w:highlight w:val="none"/>
              </w:rPr>
            </w:pPr>
            <w:r>
              <w:rPr>
                <w:rFonts w:hint="default" w:ascii="Arial" w:hAnsi="Arial" w:cs="Arial"/>
                <w:b/>
                <w:color w:val="000000"/>
                <w:kern w:val="0"/>
                <w:sz w:val="24"/>
                <w:highlight w:val="none"/>
              </w:rPr>
              <w:t>审查内容</w:t>
            </w:r>
          </w:p>
        </w:tc>
      </w:tr>
      <w:tr w14:paraId="33D7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1087FE46">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1</w:t>
            </w:r>
          </w:p>
        </w:tc>
        <w:tc>
          <w:tcPr>
            <w:tcW w:w="880" w:type="pct"/>
            <w:vAlign w:val="center"/>
          </w:tcPr>
          <w:p w14:paraId="4C328464">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授权委托书</w:t>
            </w:r>
          </w:p>
        </w:tc>
        <w:tc>
          <w:tcPr>
            <w:tcW w:w="3525" w:type="pct"/>
            <w:vAlign w:val="center"/>
          </w:tcPr>
          <w:p w14:paraId="490DDCAD">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按招标文件要求提供授权委托书；</w:t>
            </w:r>
          </w:p>
        </w:tc>
      </w:tr>
      <w:tr w14:paraId="4E73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231DF9ED">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2</w:t>
            </w:r>
          </w:p>
        </w:tc>
        <w:tc>
          <w:tcPr>
            <w:tcW w:w="880" w:type="pct"/>
            <w:vAlign w:val="center"/>
          </w:tcPr>
          <w:p w14:paraId="5009C513">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投标完整性</w:t>
            </w:r>
          </w:p>
        </w:tc>
        <w:tc>
          <w:tcPr>
            <w:tcW w:w="3525" w:type="pct"/>
            <w:vAlign w:val="center"/>
          </w:tcPr>
          <w:p w14:paraId="21DA4AC9">
            <w:pPr>
              <w:widowControl/>
              <w:jc w:val="left"/>
              <w:rPr>
                <w:rFonts w:hint="default" w:ascii="Arial" w:hAnsi="Arial" w:cs="Arial"/>
                <w:color w:val="000000"/>
                <w:kern w:val="0"/>
                <w:sz w:val="24"/>
                <w:highlight w:val="none"/>
              </w:rPr>
            </w:pPr>
            <w:r>
              <w:rPr>
                <w:rFonts w:hint="default" w:ascii="Arial" w:hAnsi="Arial" w:cs="Arial"/>
                <w:sz w:val="24"/>
                <w:highlight w:val="none"/>
              </w:rPr>
              <w:t>未将一个采购包中的内容拆分投标；</w:t>
            </w:r>
          </w:p>
        </w:tc>
      </w:tr>
      <w:tr w14:paraId="297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jc w:val="center"/>
        </w:trPr>
        <w:tc>
          <w:tcPr>
            <w:tcW w:w="594" w:type="pct"/>
            <w:vAlign w:val="center"/>
          </w:tcPr>
          <w:p w14:paraId="4EB7E5BA">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3</w:t>
            </w:r>
          </w:p>
        </w:tc>
        <w:tc>
          <w:tcPr>
            <w:tcW w:w="880" w:type="pct"/>
            <w:vAlign w:val="center"/>
          </w:tcPr>
          <w:p w14:paraId="7FF4DCC5">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投标报价</w:t>
            </w:r>
          </w:p>
        </w:tc>
        <w:tc>
          <w:tcPr>
            <w:tcW w:w="3525" w:type="pct"/>
            <w:vAlign w:val="center"/>
          </w:tcPr>
          <w:p w14:paraId="6FC6675A">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投标报价未</w:t>
            </w:r>
            <w:r>
              <w:rPr>
                <w:rFonts w:hint="default" w:ascii="Arial" w:hAnsi="Arial" w:cs="Arial"/>
                <w:color w:val="000000" w:themeColor="text1"/>
                <w:sz w:val="24"/>
                <w:highlight w:val="none"/>
                <w14:textFill>
                  <w14:solidFill>
                    <w14:schemeClr w14:val="tx1"/>
                  </w14:solidFill>
                </w14:textFill>
              </w:rPr>
              <w:t>超过招标文件中规定的项目/采购包预算金额或者项目/采购包最高限价</w:t>
            </w:r>
            <w:r>
              <w:rPr>
                <w:rFonts w:hint="default" w:ascii="Arial" w:hAnsi="Arial" w:cs="Arial"/>
                <w:color w:val="000000"/>
                <w:kern w:val="0"/>
                <w:sz w:val="24"/>
                <w:highlight w:val="none"/>
              </w:rPr>
              <w:t>；</w:t>
            </w:r>
          </w:p>
        </w:tc>
      </w:tr>
      <w:tr w14:paraId="36A9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1595B93D">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4</w:t>
            </w:r>
          </w:p>
        </w:tc>
        <w:tc>
          <w:tcPr>
            <w:tcW w:w="880" w:type="pct"/>
            <w:vAlign w:val="center"/>
          </w:tcPr>
          <w:p w14:paraId="2BF01CD2">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报价唯一性</w:t>
            </w:r>
          </w:p>
        </w:tc>
        <w:tc>
          <w:tcPr>
            <w:tcW w:w="3525" w:type="pct"/>
            <w:vAlign w:val="center"/>
          </w:tcPr>
          <w:p w14:paraId="358E7EF4">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投标文件未</w:t>
            </w:r>
            <w:r>
              <w:rPr>
                <w:rFonts w:hint="default" w:ascii="Arial" w:hAnsi="Arial" w:cs="Arial"/>
                <w:sz w:val="24"/>
                <w:highlight w:val="none"/>
              </w:rPr>
              <w:t>出现可选择性或可调整的报价（招标文件另有规定的除外）</w:t>
            </w:r>
            <w:r>
              <w:rPr>
                <w:rFonts w:hint="default" w:ascii="Arial" w:hAnsi="Arial" w:cs="Arial"/>
                <w:color w:val="000000"/>
                <w:kern w:val="0"/>
                <w:sz w:val="24"/>
                <w:highlight w:val="none"/>
              </w:rPr>
              <w:t>；</w:t>
            </w:r>
          </w:p>
        </w:tc>
      </w:tr>
      <w:tr w14:paraId="497D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5EF80799">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5</w:t>
            </w:r>
          </w:p>
        </w:tc>
        <w:tc>
          <w:tcPr>
            <w:tcW w:w="880" w:type="pct"/>
            <w:vAlign w:val="center"/>
          </w:tcPr>
          <w:p w14:paraId="6C48726A">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投标有效期</w:t>
            </w:r>
          </w:p>
        </w:tc>
        <w:tc>
          <w:tcPr>
            <w:tcW w:w="3525" w:type="pct"/>
            <w:vAlign w:val="center"/>
          </w:tcPr>
          <w:p w14:paraId="325A33AF">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投标文件中承诺的投标有效期满足招标文件中载明的投标有效期的；</w:t>
            </w:r>
          </w:p>
        </w:tc>
      </w:tr>
      <w:tr w14:paraId="17F7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1C3436D8">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6</w:t>
            </w:r>
          </w:p>
        </w:tc>
        <w:tc>
          <w:tcPr>
            <w:tcW w:w="880" w:type="pct"/>
            <w:vAlign w:val="center"/>
          </w:tcPr>
          <w:p w14:paraId="1A28C4DA">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实质性格式</w:t>
            </w:r>
          </w:p>
        </w:tc>
        <w:tc>
          <w:tcPr>
            <w:tcW w:w="3525" w:type="pct"/>
            <w:vAlign w:val="center"/>
          </w:tcPr>
          <w:p w14:paraId="2914A481">
            <w:pPr>
              <w:widowControl/>
              <w:jc w:val="left"/>
              <w:rPr>
                <w:rFonts w:hint="default" w:ascii="Arial" w:hAnsi="Arial" w:cs="Arial"/>
                <w:color w:val="000000"/>
                <w:kern w:val="0"/>
                <w:sz w:val="24"/>
                <w:highlight w:val="none"/>
              </w:rPr>
            </w:pPr>
            <w:r>
              <w:rPr>
                <w:rFonts w:hint="default" w:ascii="Arial" w:hAnsi="Arial" w:cs="Arial"/>
                <w:kern w:val="0"/>
                <w:sz w:val="24"/>
                <w:highlight w:val="none"/>
              </w:rPr>
              <w:t>标记为“实质性格式”的文件均按招标文件要求提供且签署、盖章的；</w:t>
            </w:r>
          </w:p>
        </w:tc>
      </w:tr>
      <w:tr w14:paraId="5AB0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79205F60">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7</w:t>
            </w:r>
          </w:p>
        </w:tc>
        <w:tc>
          <w:tcPr>
            <w:tcW w:w="880" w:type="pct"/>
            <w:vAlign w:val="center"/>
          </w:tcPr>
          <w:p w14:paraId="69F7D61E">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★号条款响应</w:t>
            </w:r>
          </w:p>
        </w:tc>
        <w:tc>
          <w:tcPr>
            <w:tcW w:w="3525" w:type="pct"/>
            <w:vAlign w:val="center"/>
          </w:tcPr>
          <w:p w14:paraId="63DE1AA2">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投标文件满足招标文件</w:t>
            </w:r>
            <w:r>
              <w:rPr>
                <w:rFonts w:hint="default" w:ascii="Arial" w:hAnsi="Arial" w:cs="Arial"/>
                <w:sz w:val="24"/>
                <w:highlight w:val="none"/>
              </w:rPr>
              <w:t>第五章《采购需求》</w:t>
            </w:r>
            <w:r>
              <w:rPr>
                <w:rFonts w:hint="default" w:ascii="Arial" w:hAnsi="Arial" w:cs="Arial"/>
                <w:color w:val="000000"/>
                <w:kern w:val="0"/>
                <w:sz w:val="24"/>
                <w:highlight w:val="none"/>
              </w:rPr>
              <w:t>中★号条款要求的；</w:t>
            </w:r>
          </w:p>
        </w:tc>
      </w:tr>
      <w:tr w14:paraId="3C9D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52CDA0C2">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8</w:t>
            </w:r>
          </w:p>
        </w:tc>
        <w:tc>
          <w:tcPr>
            <w:tcW w:w="880" w:type="pct"/>
            <w:vAlign w:val="center"/>
          </w:tcPr>
          <w:p w14:paraId="359D13D0">
            <w:pPr>
              <w:widowControl/>
              <w:jc w:val="left"/>
              <w:rPr>
                <w:rFonts w:hint="default" w:ascii="Arial" w:hAnsi="Arial" w:cs="Arial"/>
                <w:color w:val="000000"/>
                <w:kern w:val="0"/>
                <w:sz w:val="24"/>
                <w:highlight w:val="none"/>
              </w:rPr>
            </w:pPr>
            <w:r>
              <w:rPr>
                <w:rFonts w:hint="default" w:ascii="Arial" w:hAnsi="Arial" w:cs="Arial"/>
                <w:sz w:val="24"/>
                <w:highlight w:val="none"/>
              </w:rPr>
              <w:t>拟分包情况说明（如有）</w:t>
            </w:r>
          </w:p>
        </w:tc>
        <w:tc>
          <w:tcPr>
            <w:tcW w:w="3525" w:type="pct"/>
            <w:vAlign w:val="center"/>
          </w:tcPr>
          <w:p w14:paraId="660DDB2B">
            <w:pPr>
              <w:widowControl/>
              <w:jc w:val="left"/>
              <w:rPr>
                <w:rFonts w:hint="default" w:ascii="Arial" w:hAnsi="Arial" w:cs="Arial"/>
                <w:color w:val="000000"/>
                <w:kern w:val="0"/>
                <w:sz w:val="24"/>
                <w:highlight w:val="none"/>
              </w:rPr>
            </w:pPr>
            <w:r>
              <w:rPr>
                <w:rFonts w:hint="default" w:ascii="Arial" w:hAnsi="Arial" w:cs="Arial"/>
                <w:sz w:val="24"/>
                <w:highlight w:val="none"/>
              </w:rPr>
              <w:t>如本项目（包）非因“落实政府采购政策”亦允许分包，且供应商拟进行分包时，必须提供；否则无须提供；</w:t>
            </w:r>
          </w:p>
        </w:tc>
      </w:tr>
      <w:tr w14:paraId="43D4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3F3AF9D6">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9</w:t>
            </w:r>
          </w:p>
        </w:tc>
        <w:tc>
          <w:tcPr>
            <w:tcW w:w="880" w:type="pct"/>
            <w:vAlign w:val="center"/>
          </w:tcPr>
          <w:p w14:paraId="548F67EC">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分包其他要求（如有）</w:t>
            </w:r>
          </w:p>
        </w:tc>
        <w:tc>
          <w:tcPr>
            <w:tcW w:w="3525" w:type="pct"/>
            <w:vAlign w:val="center"/>
          </w:tcPr>
          <w:p w14:paraId="4365D473">
            <w:pPr>
              <w:widowControl/>
              <w:jc w:val="left"/>
              <w:rPr>
                <w:rFonts w:hint="default" w:ascii="Arial" w:hAnsi="Arial" w:cs="Arial"/>
                <w:sz w:val="24"/>
                <w:highlight w:val="none"/>
              </w:rPr>
            </w:pPr>
            <w:r>
              <w:rPr>
                <w:rFonts w:hint="default" w:ascii="Arial" w:hAnsi="Arial" w:cs="Arial"/>
                <w:sz w:val="24"/>
                <w:highlight w:val="none"/>
              </w:rPr>
              <w:t>分包履行的内容、金额或者比例未超出《投标人须知资料表》中的规定；</w:t>
            </w:r>
          </w:p>
          <w:p w14:paraId="1C92B921">
            <w:pPr>
              <w:widowControl/>
              <w:jc w:val="left"/>
              <w:rPr>
                <w:rFonts w:hint="default" w:ascii="Arial" w:hAnsi="Arial" w:cs="Arial"/>
                <w:color w:val="000000"/>
                <w:kern w:val="0"/>
                <w:sz w:val="24"/>
                <w:highlight w:val="none"/>
              </w:rPr>
            </w:pPr>
            <w:r>
              <w:rPr>
                <w:rFonts w:hint="default" w:ascii="Arial" w:hAnsi="Arial" w:cs="Arial"/>
                <w:sz w:val="24"/>
                <w:highlight w:val="none"/>
              </w:rPr>
              <w:t>分包承担主体具备《投标人须知资料表》载明的资质条件且提供了资质证书电子件（如有）；</w:t>
            </w:r>
          </w:p>
        </w:tc>
      </w:tr>
      <w:tr w14:paraId="20DD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15AB5B0B">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10</w:t>
            </w:r>
          </w:p>
        </w:tc>
        <w:tc>
          <w:tcPr>
            <w:tcW w:w="880" w:type="pct"/>
            <w:vAlign w:val="center"/>
          </w:tcPr>
          <w:p w14:paraId="69D0627A">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报价的修正（如有）</w:t>
            </w:r>
          </w:p>
        </w:tc>
        <w:tc>
          <w:tcPr>
            <w:tcW w:w="3525" w:type="pct"/>
            <w:vAlign w:val="center"/>
          </w:tcPr>
          <w:p w14:paraId="7A5EC5F9">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不涉及报价修正，或投标文件报价出现前后不一致时，投标人对修正后的报价予以确认；（如有）</w:t>
            </w:r>
          </w:p>
        </w:tc>
      </w:tr>
      <w:tr w14:paraId="3494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6E61728C">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11</w:t>
            </w:r>
          </w:p>
        </w:tc>
        <w:tc>
          <w:tcPr>
            <w:tcW w:w="880" w:type="pct"/>
            <w:vAlign w:val="center"/>
          </w:tcPr>
          <w:p w14:paraId="765D9910">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进口产品</w:t>
            </w:r>
          </w:p>
          <w:p w14:paraId="76DB7DE8">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（如有）</w:t>
            </w:r>
          </w:p>
        </w:tc>
        <w:tc>
          <w:tcPr>
            <w:tcW w:w="3525" w:type="pct"/>
            <w:vAlign w:val="center"/>
          </w:tcPr>
          <w:p w14:paraId="5D7A36C6">
            <w:pPr>
              <w:widowControl/>
              <w:jc w:val="left"/>
              <w:rPr>
                <w:rFonts w:hint="default" w:ascii="Arial" w:hAnsi="Arial" w:cs="Arial"/>
                <w:color w:val="000000"/>
                <w:kern w:val="0"/>
                <w:sz w:val="24"/>
                <w:highlight w:val="none"/>
              </w:rPr>
            </w:pPr>
            <w:r>
              <w:rPr>
                <w:rFonts w:hint="default" w:ascii="Arial" w:hAnsi="Arial" w:cs="Arial"/>
                <w:sz w:val="24"/>
                <w:highlight w:val="none"/>
              </w:rPr>
              <w:t>招标文件不接受进口产品投标的内容时，投标人所投产品不含进口产品；</w:t>
            </w:r>
          </w:p>
        </w:tc>
      </w:tr>
      <w:tr w14:paraId="1F50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33F8F98C">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12</w:t>
            </w:r>
          </w:p>
        </w:tc>
        <w:tc>
          <w:tcPr>
            <w:tcW w:w="880" w:type="pct"/>
            <w:vAlign w:val="center"/>
          </w:tcPr>
          <w:p w14:paraId="718A420E">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国家有关部门对投标人的投标产品有强制性规定或要求的</w:t>
            </w:r>
          </w:p>
        </w:tc>
        <w:tc>
          <w:tcPr>
            <w:tcW w:w="3525" w:type="pct"/>
            <w:vAlign w:val="center"/>
          </w:tcPr>
          <w:p w14:paraId="780020C6">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国家有关部门对投标人的投标产品有强制性规定或要求的（如相应技术、安全、节能和环保等），投标人的投标产品应符合相应规定或要求，并提供证明文件电子件：</w:t>
            </w:r>
          </w:p>
          <w:p w14:paraId="6A5877E2">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1）采购的产品若属于《节能产品政府采购品目清单》范围中政府强制采购产品，则投标人所报产品必须获得国家确定的认证机构出具的、处于有效期之内的节能产品认证证书；</w:t>
            </w:r>
          </w:p>
          <w:p w14:paraId="1243A898">
            <w:pPr>
              <w:widowControl/>
              <w:jc w:val="left"/>
              <w:rPr>
                <w:rFonts w:hint="default" w:ascii="Arial" w:hAnsi="Arial" w:cs="Arial"/>
                <w:sz w:val="24"/>
                <w:highlight w:val="none"/>
              </w:rPr>
            </w:pPr>
            <w:r>
              <w:rPr>
                <w:rFonts w:hint="default" w:ascii="Arial" w:hAnsi="Arial" w:cs="Arial"/>
                <w:color w:val="000000"/>
                <w:kern w:val="0"/>
                <w:sz w:val="24"/>
                <w:highlight w:val="none"/>
              </w:rPr>
              <w:t>2）</w:t>
            </w:r>
            <w:r>
              <w:rPr>
                <w:rFonts w:hint="default" w:ascii="Arial" w:hAnsi="Arial" w:cs="Arial"/>
                <w:sz w:val="24"/>
                <w:highlight w:val="none"/>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rFonts w:hint="default" w:ascii="Arial" w:hAnsi="Arial" w:cs="Arial"/>
                <w:color w:val="000000"/>
                <w:kern w:val="0"/>
                <w:sz w:val="24"/>
                <w:highlight w:val="none"/>
              </w:rPr>
              <w:t>公安部颁发的计算机信息系统安全专用产品销售许可证</w:t>
            </w:r>
            <w:r>
              <w:rPr>
                <w:rFonts w:hint="default" w:ascii="Arial" w:hAnsi="Arial" w:cs="Arial"/>
                <w:sz w:val="24"/>
                <w:highlight w:val="none"/>
              </w:rPr>
              <w:t>，且在有效期内，亦视为符合要求）</w:t>
            </w:r>
          </w:p>
          <w:p w14:paraId="6014F6E4">
            <w:pPr>
              <w:widowControl/>
              <w:jc w:val="left"/>
              <w:rPr>
                <w:rFonts w:hint="default" w:ascii="Arial" w:hAnsi="Arial" w:cs="Arial"/>
                <w:color w:val="000000"/>
                <w:kern w:val="0"/>
                <w:sz w:val="24"/>
                <w:highlight w:val="none"/>
              </w:rPr>
            </w:pPr>
            <w:r>
              <w:rPr>
                <w:rFonts w:hint="default" w:ascii="Arial" w:hAnsi="Arial" w:cs="Arial"/>
                <w:sz w:val="24"/>
                <w:highlight w:val="none"/>
              </w:rPr>
              <w:t>3）项目中涉及涂料、胶黏剂、油墨、清洗剂等挥发性有机物产品，且属于强制性标准的，供应商应执行符合本市和国家的VOCs 含量限制标准。</w:t>
            </w:r>
          </w:p>
        </w:tc>
      </w:tr>
      <w:tr w14:paraId="3C02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5B271EFF">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13</w:t>
            </w:r>
          </w:p>
        </w:tc>
        <w:tc>
          <w:tcPr>
            <w:tcW w:w="880" w:type="pct"/>
            <w:vAlign w:val="center"/>
          </w:tcPr>
          <w:p w14:paraId="06DCF295">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公平竞争</w:t>
            </w:r>
          </w:p>
        </w:tc>
        <w:tc>
          <w:tcPr>
            <w:tcW w:w="3525" w:type="pct"/>
            <w:vAlign w:val="center"/>
          </w:tcPr>
          <w:p w14:paraId="6552FEB7">
            <w:pPr>
              <w:widowControl/>
              <w:jc w:val="left"/>
              <w:rPr>
                <w:rFonts w:hint="default" w:ascii="Arial" w:hAnsi="Arial" w:cs="Arial"/>
                <w:color w:val="000000"/>
                <w:kern w:val="0"/>
                <w:sz w:val="24"/>
                <w:highlight w:val="none"/>
              </w:rPr>
            </w:pPr>
            <w:r>
              <w:rPr>
                <w:rFonts w:hint="default" w:ascii="Arial" w:hAnsi="Arial" w:cs="Arial"/>
                <w:color w:val="000000" w:themeColor="text1"/>
                <w:sz w:val="24"/>
                <w:highlight w:val="none"/>
                <w14:textFill>
                  <w14:solidFill>
                    <w14:schemeClr w14:val="tx1"/>
                  </w14:solidFill>
                </w14:textFill>
              </w:rPr>
              <w:t>投标人遵循公平竞争的原则，不存在恶意串通，妨碍其他投标人的竞争行为，不存在损害采购人或者其他投标人的合法权益情形的；</w:t>
            </w:r>
          </w:p>
        </w:tc>
      </w:tr>
      <w:tr w14:paraId="01F0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69958F69">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14</w:t>
            </w:r>
          </w:p>
        </w:tc>
        <w:tc>
          <w:tcPr>
            <w:tcW w:w="880" w:type="pct"/>
            <w:vAlign w:val="center"/>
          </w:tcPr>
          <w:p w14:paraId="29ABAF33">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串通投标</w:t>
            </w:r>
          </w:p>
        </w:tc>
        <w:tc>
          <w:tcPr>
            <w:tcW w:w="3525" w:type="pct"/>
            <w:vAlign w:val="center"/>
          </w:tcPr>
          <w:p w14:paraId="3A6CFB43">
            <w:pPr>
              <w:widowControl/>
              <w:jc w:val="left"/>
              <w:rPr>
                <w:rFonts w:hint="default" w:ascii="Arial" w:hAnsi="Arial" w:cs="Arial"/>
                <w:color w:val="000000"/>
                <w:kern w:val="0"/>
                <w:sz w:val="24"/>
                <w:highlight w:val="none"/>
              </w:rPr>
            </w:pPr>
            <w:r>
              <w:rPr>
                <w:rFonts w:hint="default" w:ascii="Arial" w:hAnsi="Arial" w:cs="Arial"/>
                <w:color w:val="000000" w:themeColor="text1"/>
                <w:sz w:val="24"/>
                <w:highlight w:val="none"/>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4E95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73478FEE">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15</w:t>
            </w:r>
          </w:p>
        </w:tc>
        <w:tc>
          <w:tcPr>
            <w:tcW w:w="880" w:type="pct"/>
            <w:vAlign w:val="center"/>
          </w:tcPr>
          <w:p w14:paraId="1B6996A0">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附加条件</w:t>
            </w:r>
          </w:p>
        </w:tc>
        <w:tc>
          <w:tcPr>
            <w:tcW w:w="3525" w:type="pct"/>
            <w:vAlign w:val="center"/>
          </w:tcPr>
          <w:p w14:paraId="3CC43797">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投标文件未含有采购人不能接受的附加条件的；</w:t>
            </w:r>
          </w:p>
        </w:tc>
      </w:tr>
      <w:tr w14:paraId="2B93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594" w:type="pct"/>
            <w:vAlign w:val="center"/>
          </w:tcPr>
          <w:p w14:paraId="55F3A94B">
            <w:pPr>
              <w:widowControl/>
              <w:jc w:val="center"/>
              <w:rPr>
                <w:rFonts w:hint="default" w:ascii="Arial" w:hAnsi="Arial" w:cs="Arial"/>
                <w:color w:val="000000"/>
                <w:kern w:val="0"/>
                <w:sz w:val="24"/>
                <w:highlight w:val="none"/>
              </w:rPr>
            </w:pPr>
            <w:r>
              <w:rPr>
                <w:rFonts w:hint="default" w:ascii="Arial" w:hAnsi="Arial" w:cs="Arial"/>
                <w:color w:val="000000"/>
                <w:kern w:val="0"/>
                <w:sz w:val="24"/>
                <w:highlight w:val="none"/>
              </w:rPr>
              <w:t>16</w:t>
            </w:r>
          </w:p>
        </w:tc>
        <w:tc>
          <w:tcPr>
            <w:tcW w:w="880" w:type="pct"/>
            <w:vAlign w:val="center"/>
          </w:tcPr>
          <w:p w14:paraId="7FB2860C">
            <w:pPr>
              <w:widowControl/>
              <w:jc w:val="left"/>
              <w:rPr>
                <w:rFonts w:hint="default" w:ascii="Arial" w:hAnsi="Arial" w:cs="Arial"/>
                <w:color w:val="000000"/>
                <w:kern w:val="0"/>
                <w:sz w:val="24"/>
                <w:highlight w:val="none"/>
              </w:rPr>
            </w:pPr>
            <w:r>
              <w:rPr>
                <w:rFonts w:hint="default" w:ascii="Arial" w:hAnsi="Arial" w:cs="Arial"/>
                <w:color w:val="000000"/>
                <w:kern w:val="0"/>
                <w:sz w:val="24"/>
                <w:highlight w:val="none"/>
              </w:rPr>
              <w:t>其他无效情形</w:t>
            </w:r>
          </w:p>
        </w:tc>
        <w:tc>
          <w:tcPr>
            <w:tcW w:w="3525" w:type="pct"/>
            <w:vAlign w:val="center"/>
          </w:tcPr>
          <w:p w14:paraId="7ECD7876">
            <w:pPr>
              <w:widowControl/>
              <w:jc w:val="left"/>
              <w:rPr>
                <w:rFonts w:hint="default" w:ascii="Arial" w:hAnsi="Arial" w:cs="Arial"/>
                <w:color w:val="000000"/>
                <w:kern w:val="0"/>
                <w:sz w:val="24"/>
                <w:highlight w:val="none"/>
              </w:rPr>
            </w:pPr>
            <w:r>
              <w:rPr>
                <w:rFonts w:hint="default" w:ascii="Arial" w:hAnsi="Arial" w:cs="Arial"/>
                <w:color w:val="000000" w:themeColor="text1"/>
                <w:sz w:val="24"/>
                <w:highlight w:val="none"/>
                <w14:textFill>
                  <w14:solidFill>
                    <w14:schemeClr w14:val="tx1"/>
                  </w14:solidFill>
                </w14:textFill>
              </w:rPr>
              <w:t>投标人、投标文件不存在不符合法律、法规和招标文件规定的其他无效情形。</w:t>
            </w:r>
          </w:p>
        </w:tc>
      </w:tr>
    </w:tbl>
    <w:p w14:paraId="40E12911">
      <w:pPr>
        <w:numPr>
          <w:ilvl w:val="0"/>
          <w:numId w:val="15"/>
        </w:numPr>
        <w:tabs>
          <w:tab w:val="left" w:pos="1080"/>
          <w:tab w:val="left" w:pos="1589"/>
        </w:tabs>
        <w:snapToGrid w:val="0"/>
        <w:spacing w:line="360" w:lineRule="auto"/>
        <w:rPr>
          <w:rFonts w:hint="default" w:ascii="Arial" w:hAnsi="Arial" w:cs="Arial"/>
          <w:sz w:val="24"/>
          <w:highlight w:val="none"/>
        </w:rPr>
        <w:sectPr>
          <w:headerReference r:id="rId12" w:type="first"/>
          <w:footerReference r:id="rId14" w:type="first"/>
          <w:headerReference r:id="rId11" w:type="even"/>
          <w:footerReference r:id="rId13" w:type="even"/>
          <w:pgSz w:w="11907" w:h="16840"/>
          <w:pgMar w:top="1418" w:right="1134" w:bottom="1418" w:left="1701" w:header="851" w:footer="851" w:gutter="0"/>
          <w:cols w:space="720" w:num="1"/>
          <w:docGrid w:linePitch="462" w:charSpace="0"/>
        </w:sectPr>
      </w:pPr>
    </w:p>
    <w:bookmarkEnd w:id="765"/>
    <w:bookmarkEnd w:id="766"/>
    <w:p w14:paraId="04E3A3C1">
      <w:pPr>
        <w:numPr>
          <w:ilvl w:val="0"/>
          <w:numId w:val="14"/>
        </w:numPr>
        <w:tabs>
          <w:tab w:val="left" w:pos="360"/>
        </w:tabs>
        <w:snapToGrid w:val="0"/>
        <w:spacing w:line="360" w:lineRule="auto"/>
        <w:outlineLvl w:val="1"/>
        <w:rPr>
          <w:rFonts w:hint="default" w:ascii="Arial" w:hAnsi="Arial" w:cs="Arial"/>
          <w:sz w:val="24"/>
          <w:highlight w:val="none"/>
        </w:rPr>
      </w:pPr>
      <w:r>
        <w:rPr>
          <w:rFonts w:hint="default" w:ascii="Arial" w:hAnsi="Arial" w:cs="Arial"/>
          <w:sz w:val="24"/>
          <w:highlight w:val="none"/>
        </w:rPr>
        <w:t>投标文件有关事项的澄清或者说明</w:t>
      </w:r>
    </w:p>
    <w:p w14:paraId="1806A840">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2" w:name="_Hlk144225607"/>
      <w:r>
        <w:rPr>
          <w:rFonts w:hint="default" w:ascii="Arial" w:hAnsi="Arial" w:cs="Arial"/>
          <w:color w:val="000000"/>
          <w:sz w:val="24"/>
          <w:szCs w:val="20"/>
          <w:highlight w:val="none"/>
        </w:rPr>
        <w:t>若投标人为事业单位或其他组织或分支机构，可为单位负责人</w:t>
      </w:r>
      <w:bookmarkEnd w:id="782"/>
      <w:r>
        <w:rPr>
          <w:rFonts w:hint="default" w:ascii="Arial" w:hAnsi="Arial" w:cs="Arial"/>
          <w:sz w:val="24"/>
          <w:highlight w:val="none"/>
        </w:rPr>
        <w:t>）或其授权的代表签字。投标人的澄清、说明或者补正不得超出投标文件的范围或者改变投标文件的实质性内容。澄清文件将作为投标文件内容的一部分。</w:t>
      </w:r>
    </w:p>
    <w:p w14:paraId="05DC819F">
      <w:pPr>
        <w:numPr>
          <w:ilvl w:val="1"/>
          <w:numId w:val="14"/>
        </w:numPr>
        <w:tabs>
          <w:tab w:val="left" w:pos="1080"/>
        </w:tabs>
        <w:snapToGrid w:val="0"/>
        <w:spacing w:line="360" w:lineRule="auto"/>
        <w:ind w:left="1077" w:hanging="720"/>
        <w:rPr>
          <w:rFonts w:hint="default" w:ascii="Arial" w:hAnsi="Arial" w:cs="Arial"/>
          <w:sz w:val="24"/>
          <w:highlight w:val="none"/>
        </w:rPr>
      </w:pPr>
      <w:bookmarkStart w:id="783" w:name="_Hlk220085436"/>
      <w:r>
        <w:rPr>
          <w:rFonts w:hint="default" w:ascii="Arial" w:hAnsi="Arial" w:cs="Arial"/>
          <w:sz w:val="24"/>
          <w:highlight w:val="none"/>
        </w:rPr>
        <w:t>异常低价处理</w:t>
      </w:r>
    </w:p>
    <w:p w14:paraId="400F7B25">
      <w:pPr>
        <w:numPr>
          <w:ilvl w:val="2"/>
          <w:numId w:val="14"/>
        </w:numPr>
        <w:tabs>
          <w:tab w:val="left" w:pos="1134"/>
          <w:tab w:val="left" w:pos="1276"/>
          <w:tab w:val="left" w:pos="1560"/>
          <w:tab w:val="left" w:pos="1701"/>
          <w:tab w:val="clear" w:pos="1980"/>
        </w:tabs>
        <w:snapToGrid w:val="0"/>
        <w:spacing w:line="360" w:lineRule="auto"/>
        <w:ind w:left="1843" w:hanging="709"/>
        <w:rPr>
          <w:rFonts w:hint="default" w:ascii="Arial" w:hAnsi="Arial" w:cs="Arial"/>
          <w:sz w:val="24"/>
          <w:highlight w:val="none"/>
        </w:rPr>
      </w:pPr>
      <w:r>
        <w:rPr>
          <w:rFonts w:hint="default" w:ascii="Arial" w:hAnsi="Arial" w:cs="Arial"/>
          <w:sz w:val="24"/>
          <w:highlight w:val="none"/>
        </w:rPr>
        <w:t xml:space="preserve"> 政府采购评审中出现下列情形之一的，评审委员会应当启动异常低价投标（响应）审查程序：</w:t>
      </w:r>
    </w:p>
    <w:p w14:paraId="393EDD84">
      <w:pPr>
        <w:tabs>
          <w:tab w:val="left" w:pos="1589"/>
          <w:tab w:val="left" w:pos="1701"/>
          <w:tab w:val="left" w:pos="2035"/>
          <w:tab w:val="left" w:pos="2114"/>
        </w:tabs>
        <w:snapToGrid w:val="0"/>
        <w:spacing w:line="360" w:lineRule="auto"/>
        <w:ind w:left="1843" w:hanging="2"/>
        <w:rPr>
          <w:rFonts w:hint="default" w:ascii="Arial" w:hAnsi="Arial" w:cs="Arial"/>
          <w:sz w:val="24"/>
          <w:highlight w:val="none"/>
        </w:rPr>
      </w:pPr>
      <w:r>
        <w:rPr>
          <w:rFonts w:hint="default" w:ascii="Arial" w:hAnsi="Arial" w:cs="Arial"/>
          <w:sz w:val="24"/>
          <w:highlight w:val="none"/>
        </w:rPr>
        <w:t>（1）投标（响应）报价低于全部通过符合性审查供应商投标（响应）报价平均值65%的，即投标（响应）报价&lt;全部通过符合性审查供应商投标（响应）报价平均值×65%；</w:t>
      </w:r>
    </w:p>
    <w:p w14:paraId="11330D6A">
      <w:pPr>
        <w:tabs>
          <w:tab w:val="left" w:pos="1589"/>
          <w:tab w:val="left" w:pos="1701"/>
          <w:tab w:val="left" w:pos="2035"/>
          <w:tab w:val="left" w:pos="2114"/>
        </w:tabs>
        <w:snapToGrid w:val="0"/>
        <w:spacing w:line="360" w:lineRule="auto"/>
        <w:ind w:left="1843" w:hanging="2"/>
        <w:rPr>
          <w:rFonts w:hint="default" w:ascii="Arial" w:hAnsi="Arial" w:cs="Arial"/>
          <w:sz w:val="24"/>
          <w:highlight w:val="none"/>
        </w:rPr>
      </w:pPr>
      <w:r>
        <w:rPr>
          <w:rFonts w:hint="default" w:ascii="Arial" w:hAnsi="Arial" w:cs="Arial"/>
          <w:sz w:val="24"/>
          <w:highlight w:val="none"/>
        </w:rPr>
        <w:t>（2）投标（响应）报价低于通过符合性审查的次低报价供应商投标（响应）报价65%的，即投标（响应）报价&lt;通过符合性审查的次低报价供应商投标（响应）报价×65%；</w:t>
      </w:r>
    </w:p>
    <w:p w14:paraId="28A04D85">
      <w:pPr>
        <w:tabs>
          <w:tab w:val="left" w:pos="1589"/>
          <w:tab w:val="left" w:pos="1701"/>
          <w:tab w:val="left" w:pos="2035"/>
          <w:tab w:val="left" w:pos="2114"/>
        </w:tabs>
        <w:snapToGrid w:val="0"/>
        <w:spacing w:line="360" w:lineRule="auto"/>
        <w:ind w:left="1843" w:hanging="2"/>
        <w:rPr>
          <w:rFonts w:hint="default" w:ascii="Arial" w:hAnsi="Arial" w:cs="Arial"/>
          <w:sz w:val="24"/>
          <w:highlight w:val="none"/>
        </w:rPr>
      </w:pPr>
      <w:r>
        <w:rPr>
          <w:rFonts w:hint="default" w:ascii="Arial" w:hAnsi="Arial" w:cs="Arial"/>
          <w:sz w:val="24"/>
          <w:highlight w:val="none"/>
        </w:rPr>
        <w:t>（3）投标（响应）报价低于采购项目最高限价65%的，即投标（响应）报价&lt;采购项目最高限价×65%；</w:t>
      </w:r>
      <w:r>
        <w:rPr>
          <w:rFonts w:hint="default" w:ascii="Arial" w:hAnsi="Arial" w:cs="Arial"/>
          <w:color w:val="000000"/>
          <w:sz w:val="24"/>
          <w:highlight w:val="none"/>
        </w:rPr>
        <w:t>未设定最高限价的采购项目，以采购项目预算金额作为最高限价；</w:t>
      </w:r>
    </w:p>
    <w:p w14:paraId="2C47E211">
      <w:pPr>
        <w:tabs>
          <w:tab w:val="left" w:pos="1589"/>
          <w:tab w:val="left" w:pos="1701"/>
          <w:tab w:val="left" w:pos="2035"/>
          <w:tab w:val="left" w:pos="2114"/>
        </w:tabs>
        <w:snapToGrid w:val="0"/>
        <w:spacing w:line="360" w:lineRule="auto"/>
        <w:ind w:left="1843" w:hanging="2"/>
        <w:rPr>
          <w:rFonts w:hint="default" w:ascii="Arial" w:hAnsi="Arial" w:cs="Arial"/>
          <w:sz w:val="24"/>
          <w:highlight w:val="none"/>
        </w:rPr>
      </w:pPr>
      <w:r>
        <w:rPr>
          <w:rFonts w:hint="default" w:ascii="Arial" w:hAnsi="Arial" w:cs="Arial"/>
          <w:sz w:val="24"/>
          <w:highlight w:val="none"/>
        </w:rPr>
        <w:t>（4）评审委员会基于专业判断，认为供应商报价过低，有可能影响产品质量或者不能诚信履约的其他情形。</w:t>
      </w:r>
    </w:p>
    <w:p w14:paraId="066BDBBA">
      <w:pPr>
        <w:numPr>
          <w:ilvl w:val="2"/>
          <w:numId w:val="14"/>
        </w:numPr>
        <w:tabs>
          <w:tab w:val="left" w:pos="1134"/>
          <w:tab w:val="left" w:pos="1276"/>
          <w:tab w:val="left" w:pos="1560"/>
          <w:tab w:val="left" w:pos="1701"/>
          <w:tab w:val="clear" w:pos="1980"/>
        </w:tabs>
        <w:snapToGrid w:val="0"/>
        <w:spacing w:line="360" w:lineRule="auto"/>
        <w:ind w:left="1843" w:hanging="709"/>
        <w:rPr>
          <w:rFonts w:hint="default" w:ascii="Arial" w:hAnsi="Arial" w:cs="Arial"/>
          <w:sz w:val="24"/>
          <w:highlight w:val="none"/>
        </w:rPr>
      </w:pPr>
      <w:r>
        <w:rPr>
          <w:rFonts w:hint="default" w:ascii="Arial" w:hAnsi="Arial" w:cs="Arial"/>
          <w:sz w:val="24"/>
          <w:highlight w:val="none"/>
        </w:rPr>
        <w:t xml:space="preserve">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A2608A1">
      <w:pPr>
        <w:numPr>
          <w:ilvl w:val="2"/>
          <w:numId w:val="14"/>
        </w:numPr>
        <w:tabs>
          <w:tab w:val="left" w:pos="1134"/>
          <w:tab w:val="left" w:pos="1276"/>
          <w:tab w:val="left" w:pos="1560"/>
          <w:tab w:val="left" w:pos="1701"/>
          <w:tab w:val="clear" w:pos="1980"/>
        </w:tabs>
        <w:snapToGrid w:val="0"/>
        <w:spacing w:line="360" w:lineRule="auto"/>
        <w:ind w:left="1843" w:hanging="709"/>
        <w:rPr>
          <w:rFonts w:hint="default" w:ascii="Arial" w:hAnsi="Arial" w:cs="Arial"/>
          <w:sz w:val="24"/>
          <w:highlight w:val="none"/>
        </w:rPr>
      </w:pPr>
      <w:r>
        <w:rPr>
          <w:rFonts w:hint="default" w:ascii="Arial" w:hAnsi="Arial" w:cs="Arial"/>
          <w:sz w:val="24"/>
          <w:highlight w:val="none"/>
        </w:rPr>
        <w:t xml:space="preserve">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rFonts w:hint="default" w:ascii="Arial" w:hAnsi="Arial" w:cs="Arial"/>
          <w:b/>
          <w:bCs/>
          <w:sz w:val="24"/>
          <w:highlight w:val="none"/>
        </w:rPr>
        <w:t>无效投标（响应）</w:t>
      </w:r>
      <w:r>
        <w:rPr>
          <w:rFonts w:hint="default" w:ascii="Arial" w:hAnsi="Arial" w:cs="Arial"/>
          <w:sz w:val="24"/>
          <w:highlight w:val="none"/>
        </w:rPr>
        <w:t>处理。</w:t>
      </w:r>
    </w:p>
    <w:p w14:paraId="4E48610B">
      <w:pPr>
        <w:numPr>
          <w:ilvl w:val="2"/>
          <w:numId w:val="14"/>
        </w:numPr>
        <w:tabs>
          <w:tab w:val="left" w:pos="1134"/>
          <w:tab w:val="left" w:pos="1276"/>
          <w:tab w:val="left" w:pos="1560"/>
          <w:tab w:val="left" w:pos="1701"/>
          <w:tab w:val="clear" w:pos="1980"/>
        </w:tabs>
        <w:snapToGrid w:val="0"/>
        <w:spacing w:line="360" w:lineRule="auto"/>
        <w:ind w:left="1843" w:hanging="709"/>
        <w:rPr>
          <w:rFonts w:hint="default" w:ascii="Arial" w:hAnsi="Arial" w:cs="Arial"/>
          <w:sz w:val="24"/>
          <w:highlight w:val="none"/>
        </w:rPr>
      </w:pPr>
      <w:bookmarkStart w:id="784" w:name="_Hlk190337965"/>
      <w:r>
        <w:rPr>
          <w:rFonts w:hint="default" w:ascii="Arial" w:hAnsi="Arial" w:cs="Arial"/>
          <w:color w:val="000000"/>
          <w:sz w:val="24"/>
          <w:highlight w:val="none"/>
        </w:rPr>
        <w:t xml:space="preserve"> </w:t>
      </w:r>
      <w:r>
        <w:rPr>
          <w:rFonts w:hint="default" w:ascii="Arial" w:hAnsi="Arial" w:cs="Arial"/>
          <w:sz w:val="24"/>
          <w:highlight w:val="none"/>
        </w:rPr>
        <w:t>上述投标（响应）报价指按照本章2.4修正后的报价</w:t>
      </w:r>
      <w:bookmarkEnd w:id="784"/>
      <w:r>
        <w:rPr>
          <w:rFonts w:hint="default" w:ascii="Arial" w:hAnsi="Arial" w:cs="Arial"/>
          <w:sz w:val="24"/>
          <w:highlight w:val="none"/>
        </w:rPr>
        <w:t>。</w:t>
      </w:r>
    </w:p>
    <w:bookmarkEnd w:id="783"/>
    <w:p w14:paraId="39EA40EF">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default" w:ascii="Arial" w:hAnsi="Arial" w:cs="Arial"/>
          <w:b/>
          <w:sz w:val="24"/>
          <w:highlight w:val="none"/>
        </w:rPr>
        <w:t>投标无效</w:t>
      </w:r>
      <w:r>
        <w:rPr>
          <w:rFonts w:hint="default" w:ascii="Arial" w:hAnsi="Arial" w:cs="Arial"/>
          <w:sz w:val="24"/>
          <w:highlight w:val="none"/>
        </w:rPr>
        <w:t>。</w:t>
      </w:r>
    </w:p>
    <w:p w14:paraId="7FD50F24">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投标文件报价出现前后不一致的，按照下列规定修正：</w:t>
      </w:r>
    </w:p>
    <w:p w14:paraId="133B8CC4">
      <w:pPr>
        <w:numPr>
          <w:ilvl w:val="2"/>
          <w:numId w:val="14"/>
        </w:numPr>
        <w:tabs>
          <w:tab w:val="left" w:pos="1080"/>
          <w:tab w:val="left" w:pos="1589"/>
          <w:tab w:val="left" w:pos="2035"/>
          <w:tab w:val="left" w:pos="2114"/>
        </w:tabs>
        <w:snapToGrid w:val="0"/>
        <w:spacing w:line="360" w:lineRule="auto"/>
        <w:ind w:left="2035"/>
        <w:rPr>
          <w:rFonts w:hint="default" w:ascii="Arial" w:hAnsi="Arial" w:cs="Arial"/>
          <w:sz w:val="24"/>
          <w:highlight w:val="none"/>
        </w:rPr>
      </w:pPr>
      <w:r>
        <w:rPr>
          <w:rFonts w:hint="default" w:ascii="Arial" w:hAnsi="Arial" w:cs="Arial"/>
          <w:sz w:val="24"/>
          <w:highlight w:val="none"/>
        </w:rPr>
        <w:t>招标文件对于报价修正是否另有规定：</w:t>
      </w:r>
    </w:p>
    <w:p w14:paraId="64E55D03">
      <w:pPr>
        <w:tabs>
          <w:tab w:val="left" w:pos="1080"/>
          <w:tab w:val="left" w:pos="1589"/>
          <w:tab w:val="left" w:pos="2035"/>
          <w:tab w:val="left" w:pos="2114"/>
        </w:tabs>
        <w:snapToGrid w:val="0"/>
        <w:spacing w:line="360" w:lineRule="auto"/>
        <w:ind w:left="2035"/>
        <w:rPr>
          <w:rFonts w:hint="default" w:ascii="Arial" w:hAnsi="Arial" w:cs="Arial"/>
          <w:sz w:val="24"/>
          <w:highlight w:val="none"/>
          <w:u w:val="single"/>
        </w:rPr>
      </w:pPr>
      <w:r>
        <w:rPr>
          <w:rFonts w:hint="default" w:ascii="Arial" w:hAnsi="Arial" w:cs="Arial"/>
          <w:sz w:val="24"/>
          <w:highlight w:val="none"/>
        </w:rPr>
        <w:t>□有，具体规定为：______________</w:t>
      </w:r>
    </w:p>
    <w:p w14:paraId="514FAABF">
      <w:pPr>
        <w:tabs>
          <w:tab w:val="left" w:pos="1080"/>
          <w:tab w:val="left" w:pos="1589"/>
          <w:tab w:val="left" w:pos="2035"/>
          <w:tab w:val="left" w:pos="2114"/>
        </w:tabs>
        <w:snapToGrid w:val="0"/>
        <w:spacing w:line="360" w:lineRule="auto"/>
        <w:ind w:left="2035"/>
        <w:rPr>
          <w:rFonts w:hint="default" w:ascii="Arial" w:hAnsi="Arial" w:cs="Arial"/>
          <w:sz w:val="24"/>
          <w:highlight w:val="none"/>
        </w:rPr>
      </w:pPr>
      <w:r>
        <w:rPr>
          <w:rFonts w:hint="default" w:ascii="Arial" w:hAnsi="Arial" w:cs="Arial"/>
          <w:sz w:val="24"/>
          <w:highlight w:val="none"/>
        </w:rPr>
        <w:t>☑无，按下述2.4.2-2.4.7项规定修正。</w:t>
      </w:r>
    </w:p>
    <w:p w14:paraId="5E3C2146">
      <w:pPr>
        <w:numPr>
          <w:ilvl w:val="2"/>
          <w:numId w:val="14"/>
        </w:numPr>
        <w:tabs>
          <w:tab w:val="left" w:pos="2035"/>
          <w:tab w:val="left" w:pos="2114"/>
          <w:tab w:val="left" w:pos="2977"/>
        </w:tabs>
        <w:snapToGrid w:val="0"/>
        <w:spacing w:line="360" w:lineRule="auto"/>
        <w:ind w:left="2035"/>
        <w:rPr>
          <w:rFonts w:hint="default" w:ascii="Arial" w:hAnsi="Arial" w:cs="Arial"/>
          <w:color w:val="000000" w:themeColor="text1"/>
          <w:sz w:val="24"/>
          <w:highlight w:val="none"/>
          <w14:textFill>
            <w14:solidFill>
              <w14:schemeClr w14:val="tx1"/>
            </w14:solidFill>
          </w14:textFill>
        </w:rPr>
      </w:pPr>
      <w:r>
        <w:rPr>
          <w:rFonts w:hint="default" w:ascii="Arial" w:hAnsi="Arial" w:cs="Arial"/>
          <w:color w:val="000000" w:themeColor="text1"/>
          <w:sz w:val="24"/>
          <w:highlight w:val="none"/>
          <w14:textFill>
            <w14:solidFill>
              <w14:schemeClr w14:val="tx1"/>
            </w14:solidFill>
          </w14:textFill>
        </w:rPr>
        <w:t>单独递交的开标一览表（报价表）与投标文件中开标一览表（报价表）内容不一致的，以单独递交的开标一览表（报价表）为准；</w:t>
      </w:r>
    </w:p>
    <w:p w14:paraId="6F2CCAA5">
      <w:pPr>
        <w:numPr>
          <w:ilvl w:val="2"/>
          <w:numId w:val="14"/>
        </w:numPr>
        <w:tabs>
          <w:tab w:val="left" w:pos="2035"/>
          <w:tab w:val="left" w:pos="2114"/>
          <w:tab w:val="left" w:pos="2977"/>
        </w:tabs>
        <w:snapToGrid w:val="0"/>
        <w:spacing w:line="360" w:lineRule="auto"/>
        <w:ind w:left="2035"/>
        <w:rPr>
          <w:rFonts w:hint="default" w:ascii="Arial" w:hAnsi="Arial" w:cs="Arial"/>
          <w:color w:val="000000" w:themeColor="text1"/>
          <w:sz w:val="24"/>
          <w:highlight w:val="none"/>
          <w14:textFill>
            <w14:solidFill>
              <w14:schemeClr w14:val="tx1"/>
            </w14:solidFill>
          </w14:textFill>
        </w:rPr>
      </w:pPr>
      <w:r>
        <w:rPr>
          <w:rFonts w:hint="default" w:ascii="Arial" w:hAnsi="Arial" w:cs="Arial"/>
          <w:color w:val="000000" w:themeColor="text1"/>
          <w:sz w:val="24"/>
          <w:highlight w:val="none"/>
          <w14:textFill>
            <w14:solidFill>
              <w14:schemeClr w14:val="tx1"/>
            </w14:solidFill>
          </w14:textFill>
        </w:rPr>
        <w:t>投标文件中开标一览表（报价表）内容与投标文件中相应内容不一致的，以开标一览表（报价表）为准；</w:t>
      </w:r>
    </w:p>
    <w:p w14:paraId="2DACF547">
      <w:pPr>
        <w:numPr>
          <w:ilvl w:val="2"/>
          <w:numId w:val="14"/>
        </w:numPr>
        <w:tabs>
          <w:tab w:val="left" w:pos="2035"/>
          <w:tab w:val="left" w:pos="2114"/>
          <w:tab w:val="left" w:pos="2977"/>
        </w:tabs>
        <w:snapToGrid w:val="0"/>
        <w:spacing w:line="360" w:lineRule="auto"/>
        <w:ind w:left="2035"/>
        <w:rPr>
          <w:rFonts w:hint="default" w:ascii="Arial" w:hAnsi="Arial" w:cs="Arial"/>
          <w:color w:val="000000" w:themeColor="text1"/>
          <w:sz w:val="24"/>
          <w:highlight w:val="none"/>
          <w14:textFill>
            <w14:solidFill>
              <w14:schemeClr w14:val="tx1"/>
            </w14:solidFill>
          </w14:textFill>
        </w:rPr>
      </w:pPr>
      <w:r>
        <w:rPr>
          <w:rFonts w:hint="default" w:ascii="Arial" w:hAnsi="Arial" w:cs="Arial"/>
          <w:color w:val="000000" w:themeColor="text1"/>
          <w:sz w:val="24"/>
          <w:highlight w:val="none"/>
          <w14:textFill>
            <w14:solidFill>
              <w14:schemeClr w14:val="tx1"/>
            </w14:solidFill>
          </w14:textFill>
        </w:rPr>
        <w:t>大写金额和小写金额不一致的，以大写金额为准；</w:t>
      </w:r>
    </w:p>
    <w:p w14:paraId="00ED5335">
      <w:pPr>
        <w:numPr>
          <w:ilvl w:val="2"/>
          <w:numId w:val="14"/>
        </w:numPr>
        <w:tabs>
          <w:tab w:val="left" w:pos="2035"/>
          <w:tab w:val="left" w:pos="2114"/>
          <w:tab w:val="left" w:pos="2977"/>
        </w:tabs>
        <w:snapToGrid w:val="0"/>
        <w:spacing w:line="360" w:lineRule="auto"/>
        <w:ind w:left="2035"/>
        <w:rPr>
          <w:rFonts w:hint="default" w:ascii="Arial" w:hAnsi="Arial" w:cs="Arial"/>
          <w:color w:val="000000" w:themeColor="text1"/>
          <w:sz w:val="24"/>
          <w:highlight w:val="none"/>
          <w14:textFill>
            <w14:solidFill>
              <w14:schemeClr w14:val="tx1"/>
            </w14:solidFill>
          </w14:textFill>
        </w:rPr>
      </w:pPr>
      <w:r>
        <w:rPr>
          <w:rFonts w:hint="default" w:ascii="Arial" w:hAnsi="Arial" w:cs="Arial"/>
          <w:color w:val="000000" w:themeColor="text1"/>
          <w:sz w:val="24"/>
          <w:highlight w:val="none"/>
          <w14:textFill>
            <w14:solidFill>
              <w14:schemeClr w14:val="tx1"/>
            </w14:solidFill>
          </w14:textFill>
        </w:rPr>
        <w:t>单价金额小数点或者百分比有明显错位的，以开标一览表的总价为准，并修改单价；</w:t>
      </w:r>
    </w:p>
    <w:p w14:paraId="580D59E3">
      <w:pPr>
        <w:numPr>
          <w:ilvl w:val="2"/>
          <w:numId w:val="14"/>
        </w:numPr>
        <w:tabs>
          <w:tab w:val="left" w:pos="2035"/>
          <w:tab w:val="left" w:pos="2114"/>
          <w:tab w:val="left" w:pos="2977"/>
        </w:tabs>
        <w:snapToGrid w:val="0"/>
        <w:spacing w:line="360" w:lineRule="auto"/>
        <w:ind w:left="2035"/>
        <w:rPr>
          <w:rFonts w:hint="default" w:ascii="Arial" w:hAnsi="Arial" w:cs="Arial"/>
          <w:color w:val="000000" w:themeColor="text1"/>
          <w:sz w:val="24"/>
          <w:highlight w:val="none"/>
          <w14:textFill>
            <w14:solidFill>
              <w14:schemeClr w14:val="tx1"/>
            </w14:solidFill>
          </w14:textFill>
        </w:rPr>
      </w:pPr>
      <w:r>
        <w:rPr>
          <w:rFonts w:hint="default" w:ascii="Arial" w:hAnsi="Arial" w:cs="Arial"/>
          <w:color w:val="000000" w:themeColor="text1"/>
          <w:sz w:val="24"/>
          <w:highlight w:val="none"/>
          <w14:textFill>
            <w14:solidFill>
              <w14:schemeClr w14:val="tx1"/>
            </w14:solidFill>
          </w14:textFill>
        </w:rPr>
        <w:t>总价金额与按单价汇总金额不一致的，以单价金额计算结果为准。</w:t>
      </w:r>
    </w:p>
    <w:p w14:paraId="151C6996">
      <w:pPr>
        <w:numPr>
          <w:ilvl w:val="2"/>
          <w:numId w:val="14"/>
        </w:numPr>
        <w:tabs>
          <w:tab w:val="left" w:pos="1080"/>
          <w:tab w:val="left" w:pos="1589"/>
          <w:tab w:val="left" w:pos="2035"/>
          <w:tab w:val="left" w:pos="2114"/>
        </w:tabs>
        <w:snapToGrid w:val="0"/>
        <w:spacing w:line="360" w:lineRule="auto"/>
        <w:ind w:left="2035"/>
        <w:rPr>
          <w:rFonts w:hint="default" w:ascii="Arial" w:hAnsi="Arial" w:cs="Arial"/>
          <w:sz w:val="24"/>
          <w:highlight w:val="none"/>
        </w:rPr>
      </w:pPr>
      <w:r>
        <w:rPr>
          <w:rFonts w:hint="default" w:ascii="Arial" w:hAnsi="Arial" w:cs="Arial"/>
          <w:sz w:val="24"/>
          <w:highlight w:val="none"/>
        </w:rPr>
        <w:t>同时出现两种以上不一致的，按照前款规定的顺序修正。</w:t>
      </w:r>
    </w:p>
    <w:p w14:paraId="272537B8">
      <w:pPr>
        <w:numPr>
          <w:ilvl w:val="2"/>
          <w:numId w:val="14"/>
        </w:numPr>
        <w:tabs>
          <w:tab w:val="left" w:pos="1080"/>
          <w:tab w:val="left" w:pos="1589"/>
          <w:tab w:val="left" w:pos="2035"/>
          <w:tab w:val="left" w:pos="2114"/>
        </w:tabs>
        <w:snapToGrid w:val="0"/>
        <w:spacing w:line="360" w:lineRule="auto"/>
        <w:ind w:left="2035"/>
        <w:rPr>
          <w:rFonts w:hint="default" w:ascii="Arial" w:hAnsi="Arial" w:cs="Arial"/>
          <w:sz w:val="24"/>
          <w:highlight w:val="none"/>
        </w:rPr>
      </w:pPr>
      <w:r>
        <w:rPr>
          <w:rFonts w:hint="default" w:ascii="Arial" w:hAnsi="Arial" w:cs="Arial"/>
          <w:sz w:val="24"/>
          <w:highlight w:val="none"/>
        </w:rPr>
        <w:t>修正后的报价经投标人书面确认后产生约束力，投标人不确认的，其</w:t>
      </w:r>
      <w:r>
        <w:rPr>
          <w:rFonts w:hint="default" w:ascii="Arial" w:hAnsi="Arial" w:cs="Arial"/>
          <w:b/>
          <w:sz w:val="24"/>
          <w:highlight w:val="none"/>
        </w:rPr>
        <w:t>投标无效</w:t>
      </w:r>
      <w:r>
        <w:rPr>
          <w:rFonts w:hint="default" w:ascii="Arial" w:hAnsi="Arial" w:cs="Arial"/>
          <w:sz w:val="24"/>
          <w:highlight w:val="none"/>
        </w:rPr>
        <w:t>。</w:t>
      </w:r>
    </w:p>
    <w:p w14:paraId="36605035">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支持中小企业政府采购政策的价格调整：只有符合第二章《投标人须知》5.3条规定情形的，可以享受中小企业扶持政策，用扣除后的价格参加评审；否则，评标时价格不予扣除。</w:t>
      </w:r>
    </w:p>
    <w:p w14:paraId="2436F933">
      <w:pPr>
        <w:numPr>
          <w:ilvl w:val="2"/>
          <w:numId w:val="14"/>
        </w:numPr>
        <w:tabs>
          <w:tab w:val="left" w:pos="1080"/>
          <w:tab w:val="left" w:pos="1589"/>
          <w:tab w:val="left" w:pos="2035"/>
        </w:tabs>
        <w:snapToGrid w:val="0"/>
        <w:spacing w:line="360" w:lineRule="auto"/>
        <w:ind w:left="2035"/>
        <w:rPr>
          <w:rFonts w:hint="default" w:ascii="Arial" w:hAnsi="Arial" w:cs="Arial"/>
          <w:sz w:val="24"/>
          <w:highlight w:val="none"/>
        </w:rPr>
      </w:pPr>
      <w:r>
        <w:rPr>
          <w:rFonts w:hint="default" w:ascii="Arial" w:hAnsi="Arial" w:cs="Arial"/>
          <w:sz w:val="24"/>
          <w:highlight w:val="none"/>
        </w:rPr>
        <w:t>对于未预留份额专门面向中小企业采购的采购项目，以及预留份额项目中的非预留部分采购包，对小微企业报价给予10%的扣除，用扣除后的价格参加评审。</w:t>
      </w:r>
    </w:p>
    <w:p w14:paraId="505AEBA5">
      <w:pPr>
        <w:numPr>
          <w:ilvl w:val="2"/>
          <w:numId w:val="14"/>
        </w:numPr>
        <w:tabs>
          <w:tab w:val="left" w:pos="1080"/>
          <w:tab w:val="left" w:pos="1589"/>
          <w:tab w:val="left" w:pos="2035"/>
        </w:tabs>
        <w:snapToGrid w:val="0"/>
        <w:spacing w:line="360" w:lineRule="auto"/>
        <w:ind w:left="2035"/>
        <w:rPr>
          <w:rFonts w:hint="default" w:ascii="Arial" w:hAnsi="Arial" w:cs="Arial"/>
          <w:sz w:val="24"/>
          <w:highlight w:val="none"/>
        </w:rPr>
      </w:pPr>
      <w:r>
        <w:rPr>
          <w:rFonts w:hint="default" w:ascii="Arial" w:hAnsi="Arial" w:cs="Arial"/>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30%以上的联合体或者大中型企业的报价给予4%的扣除，用扣除后的价格参加评审。</w:t>
      </w:r>
    </w:p>
    <w:p w14:paraId="5DF2D3DA">
      <w:pPr>
        <w:numPr>
          <w:ilvl w:val="2"/>
          <w:numId w:val="14"/>
        </w:numPr>
        <w:tabs>
          <w:tab w:val="left" w:pos="1080"/>
          <w:tab w:val="left" w:pos="1589"/>
          <w:tab w:val="left" w:pos="2035"/>
        </w:tabs>
        <w:snapToGrid w:val="0"/>
        <w:spacing w:line="360" w:lineRule="auto"/>
        <w:ind w:left="2035"/>
        <w:rPr>
          <w:rFonts w:hint="default" w:ascii="Arial" w:hAnsi="Arial" w:cs="Arial"/>
          <w:sz w:val="24"/>
          <w:highlight w:val="none"/>
        </w:rPr>
      </w:pPr>
      <w:r>
        <w:rPr>
          <w:rFonts w:hint="default" w:ascii="Arial" w:hAnsi="Arial" w:cs="Arial"/>
          <w:sz w:val="24"/>
          <w:highlight w:val="none"/>
        </w:rPr>
        <w:t>组成联合体或者接受分包的小微企业与联合体内其他企业、分包企业之间存在直接控股、管理关系的，不享受价格扣除优惠政策。</w:t>
      </w:r>
    </w:p>
    <w:p w14:paraId="602D7CFA">
      <w:pPr>
        <w:numPr>
          <w:ilvl w:val="2"/>
          <w:numId w:val="14"/>
        </w:numPr>
        <w:tabs>
          <w:tab w:val="left" w:pos="1080"/>
          <w:tab w:val="left" w:pos="1589"/>
          <w:tab w:val="left" w:pos="2035"/>
        </w:tabs>
        <w:snapToGrid w:val="0"/>
        <w:spacing w:line="360" w:lineRule="auto"/>
        <w:ind w:left="2035"/>
        <w:rPr>
          <w:rFonts w:hint="default" w:ascii="Arial" w:hAnsi="Arial" w:cs="Arial"/>
          <w:sz w:val="24"/>
          <w:highlight w:val="none"/>
        </w:rPr>
      </w:pPr>
      <w:r>
        <w:rPr>
          <w:rFonts w:hint="default" w:ascii="Arial" w:hAnsi="Arial" w:cs="Arial"/>
          <w:sz w:val="24"/>
          <w:highlight w:val="none"/>
        </w:rPr>
        <w:t>价格扣除比例对小型企业和微型企业同等对待，不作区分。</w:t>
      </w:r>
    </w:p>
    <w:p w14:paraId="487A7229">
      <w:pPr>
        <w:numPr>
          <w:ilvl w:val="2"/>
          <w:numId w:val="14"/>
        </w:numPr>
        <w:tabs>
          <w:tab w:val="left" w:pos="1080"/>
          <w:tab w:val="left" w:pos="1589"/>
          <w:tab w:val="left" w:pos="2035"/>
        </w:tabs>
        <w:snapToGrid w:val="0"/>
        <w:spacing w:line="360" w:lineRule="auto"/>
        <w:ind w:left="2035"/>
        <w:rPr>
          <w:rFonts w:hint="default" w:ascii="Arial" w:hAnsi="Arial" w:cs="Arial"/>
          <w:sz w:val="24"/>
          <w:highlight w:val="none"/>
        </w:rPr>
      </w:pPr>
      <w:r>
        <w:rPr>
          <w:rFonts w:hint="default" w:ascii="Arial" w:hAnsi="Arial" w:cs="Arial"/>
          <w:color w:val="000000" w:themeColor="text1"/>
          <w:sz w:val="24"/>
          <w:highlight w:val="none"/>
          <w14:textFill>
            <w14:solidFill>
              <w14:schemeClr w14:val="tx1"/>
            </w14:solidFill>
          </w14:textFill>
        </w:rPr>
        <w:t>中小企业参加政府采购活动，应当按照招标文件给定的格式出具《中小企业声明函》，否则不得享受相关中小企业扶持政策。</w:t>
      </w:r>
    </w:p>
    <w:p w14:paraId="489F0AF7">
      <w:pPr>
        <w:numPr>
          <w:ilvl w:val="2"/>
          <w:numId w:val="14"/>
        </w:numPr>
        <w:tabs>
          <w:tab w:val="left" w:pos="1080"/>
          <w:tab w:val="left" w:pos="1589"/>
          <w:tab w:val="left" w:pos="2035"/>
        </w:tabs>
        <w:snapToGrid w:val="0"/>
        <w:spacing w:line="360" w:lineRule="auto"/>
        <w:ind w:left="2035"/>
        <w:rPr>
          <w:rFonts w:hint="default" w:ascii="Arial" w:hAnsi="Arial" w:cs="Arial"/>
          <w:sz w:val="24"/>
          <w:highlight w:val="none"/>
        </w:rPr>
      </w:pPr>
      <w:r>
        <w:rPr>
          <w:rFonts w:hint="default" w:ascii="Arial" w:hAnsi="Arial" w:cs="Arial"/>
          <w:sz w:val="24"/>
          <w:highlight w:val="none"/>
        </w:rPr>
        <w:t>监狱企业提供了由省级以上监狱管理局、戒毒管理局（含新疆生产建设兵团）出具的属于监狱企业的证明文件的，视同小微企业。</w:t>
      </w:r>
    </w:p>
    <w:p w14:paraId="46DC8825">
      <w:pPr>
        <w:numPr>
          <w:ilvl w:val="2"/>
          <w:numId w:val="14"/>
        </w:numPr>
        <w:tabs>
          <w:tab w:val="left" w:pos="1080"/>
          <w:tab w:val="left" w:pos="1589"/>
          <w:tab w:val="left" w:pos="2035"/>
        </w:tabs>
        <w:snapToGrid w:val="0"/>
        <w:spacing w:line="360" w:lineRule="auto"/>
        <w:ind w:left="2035"/>
        <w:rPr>
          <w:rFonts w:hint="default" w:ascii="Arial" w:hAnsi="Arial" w:cs="Arial"/>
          <w:sz w:val="24"/>
          <w:highlight w:val="none"/>
        </w:rPr>
      </w:pPr>
      <w:r>
        <w:rPr>
          <w:rFonts w:hint="default" w:ascii="Arial" w:hAnsi="Arial" w:cs="Arial"/>
          <w:sz w:val="24"/>
          <w:highlight w:val="none"/>
        </w:rPr>
        <w:t>残疾人福利性单位按招标文件要求提供了《残疾人福利性单位声明函》的，视同小微企业。</w:t>
      </w:r>
    </w:p>
    <w:p w14:paraId="703D418C">
      <w:pPr>
        <w:numPr>
          <w:ilvl w:val="2"/>
          <w:numId w:val="14"/>
        </w:numPr>
        <w:tabs>
          <w:tab w:val="left" w:pos="1080"/>
          <w:tab w:val="left" w:pos="1589"/>
          <w:tab w:val="left" w:pos="2014"/>
          <w:tab w:val="clear" w:pos="1980"/>
        </w:tabs>
        <w:snapToGrid w:val="0"/>
        <w:spacing w:line="360" w:lineRule="auto"/>
        <w:ind w:left="2035"/>
        <w:rPr>
          <w:rFonts w:hint="default" w:ascii="Arial" w:hAnsi="Arial" w:cs="Arial"/>
          <w:sz w:val="24"/>
          <w:highlight w:val="none"/>
        </w:rPr>
      </w:pPr>
      <w:r>
        <w:rPr>
          <w:rFonts w:hint="default" w:ascii="Arial" w:hAnsi="Arial" w:cs="Arial"/>
          <w:sz w:val="24"/>
          <w:highlight w:val="none"/>
        </w:rPr>
        <w:t>若投标人同时属于小型或微型企业、监狱企业、残疾人福利性单位中的两种及以上，将不重复享受小微企业价格扣减的优惠政策。</w:t>
      </w:r>
    </w:p>
    <w:p w14:paraId="7D0EE307">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支持本国产品政府采购的价格调整：只有符合第二章《投标人须知》5.2条规定情形的，可以享受本国产品支持政策，用扣除后的价格参加评审；否则，评标时价格不予扣除。</w:t>
      </w:r>
    </w:p>
    <w:p w14:paraId="3B6ABE36">
      <w:pPr>
        <w:numPr>
          <w:ilvl w:val="2"/>
          <w:numId w:val="14"/>
        </w:numPr>
        <w:tabs>
          <w:tab w:val="left" w:pos="1080"/>
          <w:tab w:val="left" w:pos="2100"/>
          <w:tab w:val="clear" w:pos="1980"/>
        </w:tabs>
        <w:snapToGrid w:val="0"/>
        <w:spacing w:line="360" w:lineRule="auto"/>
        <w:ind w:left="2088" w:leftChars="502" w:hanging="1034" w:hangingChars="431"/>
        <w:rPr>
          <w:rFonts w:hint="default" w:ascii="Arial" w:hAnsi="Arial" w:cs="Arial"/>
          <w:sz w:val="24"/>
          <w:highlight w:val="none"/>
        </w:rPr>
      </w:pPr>
      <w:r>
        <w:rPr>
          <w:rFonts w:hint="default" w:ascii="Arial" w:hAnsi="Arial" w:cs="Arial"/>
          <w:sz w:val="24"/>
          <w:highlight w:val="none"/>
        </w:rPr>
        <w:t>本项目既有本国产品又有非本国产品参与竞争的，依法对本国产品给予价格评审优惠，对本国产品的报价给予20%的价格扣除，用扣除后的价格参与评审。</w:t>
      </w:r>
    </w:p>
    <w:p w14:paraId="6DACBB34">
      <w:pPr>
        <w:numPr>
          <w:ilvl w:val="2"/>
          <w:numId w:val="14"/>
        </w:numPr>
        <w:tabs>
          <w:tab w:val="left" w:pos="1080"/>
          <w:tab w:val="left" w:pos="2100"/>
          <w:tab w:val="clear" w:pos="1980"/>
        </w:tabs>
        <w:snapToGrid w:val="0"/>
        <w:spacing w:line="360" w:lineRule="auto"/>
        <w:ind w:left="2088" w:leftChars="502" w:hanging="1034" w:hangingChars="431"/>
        <w:rPr>
          <w:rFonts w:hint="default" w:ascii="Arial" w:hAnsi="Arial" w:cs="Arial"/>
          <w:sz w:val="24"/>
          <w:highlight w:val="none"/>
        </w:rPr>
      </w:pPr>
      <w:r>
        <w:rPr>
          <w:rFonts w:hint="default" w:ascii="Arial" w:hAnsi="Arial" w:cs="Arial"/>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ACDC275">
      <w:pPr>
        <w:numPr>
          <w:ilvl w:val="2"/>
          <w:numId w:val="14"/>
        </w:numPr>
        <w:tabs>
          <w:tab w:val="left" w:pos="1080"/>
          <w:tab w:val="left" w:pos="2100"/>
          <w:tab w:val="clear" w:pos="1980"/>
        </w:tabs>
        <w:snapToGrid w:val="0"/>
        <w:spacing w:line="360" w:lineRule="auto"/>
        <w:ind w:left="2088" w:leftChars="502" w:hanging="1034" w:hangingChars="431"/>
        <w:rPr>
          <w:rFonts w:hint="default" w:ascii="Arial" w:hAnsi="Arial" w:cs="Arial"/>
          <w:sz w:val="24"/>
          <w:highlight w:val="none"/>
        </w:rPr>
      </w:pPr>
      <w:r>
        <w:rPr>
          <w:rFonts w:hint="default" w:ascii="Arial" w:hAnsi="Arial" w:cs="Arial"/>
          <w:sz w:val="24"/>
          <w:highlight w:val="none"/>
        </w:rPr>
        <w:t>供应商提供本国产品参加政府采购活动的，应当按照招标文件给定的格式出具《关于符合本国产品标准的声明函》或提供财政部会同有关部门规定的有关证明文件，否则视为非本国产品。</w:t>
      </w:r>
    </w:p>
    <w:p w14:paraId="75446608">
      <w:pPr>
        <w:numPr>
          <w:ilvl w:val="0"/>
          <w:numId w:val="14"/>
        </w:numPr>
        <w:tabs>
          <w:tab w:val="left" w:pos="360"/>
        </w:tabs>
        <w:snapToGrid w:val="0"/>
        <w:spacing w:line="360" w:lineRule="auto"/>
        <w:outlineLvl w:val="1"/>
        <w:rPr>
          <w:rFonts w:hint="default" w:ascii="Arial" w:hAnsi="Arial" w:cs="Arial"/>
          <w:sz w:val="24"/>
          <w:highlight w:val="none"/>
        </w:rPr>
      </w:pPr>
      <w:r>
        <w:rPr>
          <w:rFonts w:hint="default" w:ascii="Arial" w:hAnsi="Arial" w:cs="Arial"/>
          <w:sz w:val="24"/>
          <w:highlight w:val="none"/>
        </w:rPr>
        <w:t>投标文件的比较和评价</w:t>
      </w:r>
    </w:p>
    <w:p w14:paraId="78F33B8B">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评标委员会将按照招标文件中规定的评标方法和标准，对符合性审查合格的投标文件进行商务和技术评估，综合比较与评价；未通过符合性审查的投标文件不得进入比较与评价。</w:t>
      </w:r>
    </w:p>
    <w:p w14:paraId="5EE7AB7B">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评标方法和评标标准</w:t>
      </w:r>
    </w:p>
    <w:p w14:paraId="233CF182">
      <w:pPr>
        <w:numPr>
          <w:ilvl w:val="2"/>
          <w:numId w:val="14"/>
        </w:numPr>
        <w:tabs>
          <w:tab w:val="left" w:pos="1080"/>
          <w:tab w:val="left" w:pos="1589"/>
          <w:tab w:val="left" w:pos="2035"/>
        </w:tabs>
        <w:snapToGrid w:val="0"/>
        <w:spacing w:line="360" w:lineRule="auto"/>
        <w:ind w:left="2035"/>
        <w:rPr>
          <w:rFonts w:hint="default" w:ascii="Arial" w:hAnsi="Arial" w:cs="Arial"/>
          <w:sz w:val="24"/>
          <w:highlight w:val="none"/>
        </w:rPr>
      </w:pPr>
      <w:r>
        <w:rPr>
          <w:rFonts w:hint="default" w:ascii="Arial" w:hAnsi="Arial" w:cs="Arial"/>
          <w:sz w:val="24"/>
          <w:highlight w:val="none"/>
        </w:rPr>
        <w:t>本项目采用的评标方法为：</w:t>
      </w:r>
    </w:p>
    <w:p w14:paraId="05969FCF">
      <w:pPr>
        <w:tabs>
          <w:tab w:val="left" w:pos="900"/>
          <w:tab w:val="left" w:pos="1589"/>
          <w:tab w:val="left" w:pos="1701"/>
        </w:tabs>
        <w:snapToGrid w:val="0"/>
        <w:spacing w:line="360" w:lineRule="auto"/>
        <w:ind w:left="1985"/>
        <w:rPr>
          <w:rFonts w:hint="default" w:ascii="Arial" w:hAnsi="Arial" w:cs="Arial"/>
          <w:sz w:val="24"/>
          <w:highlight w:val="none"/>
        </w:rPr>
      </w:pPr>
      <w:r>
        <w:rPr>
          <w:rFonts w:hint="default" w:ascii="Arial" w:hAnsi="Arial" w:cs="Arial"/>
          <w:sz w:val="24"/>
          <w:highlight w:val="none"/>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5C30C1C8">
      <w:pPr>
        <w:tabs>
          <w:tab w:val="left" w:pos="900"/>
          <w:tab w:val="left" w:pos="1589"/>
          <w:tab w:val="left" w:pos="1701"/>
        </w:tabs>
        <w:snapToGrid w:val="0"/>
        <w:spacing w:line="360" w:lineRule="auto"/>
        <w:ind w:left="1985"/>
        <w:rPr>
          <w:rFonts w:hint="default" w:ascii="Arial" w:hAnsi="Arial" w:cs="Arial"/>
          <w:sz w:val="24"/>
          <w:highlight w:val="none"/>
        </w:rPr>
      </w:pPr>
      <w:r>
        <w:rPr>
          <w:rFonts w:hint="default" w:ascii="Arial" w:hAnsi="Arial" w:cs="Arial"/>
          <w:sz w:val="24"/>
          <w:highlight w:val="none"/>
        </w:rPr>
        <w:t>□最低评标价法，指投标文件满足招标文件全部实质性要求，且投标报价最低的投标人为中标候选人的评标方法。</w:t>
      </w:r>
    </w:p>
    <w:p w14:paraId="20933842">
      <w:pPr>
        <w:numPr>
          <w:ilvl w:val="2"/>
          <w:numId w:val="14"/>
        </w:numPr>
        <w:tabs>
          <w:tab w:val="left" w:pos="1080"/>
          <w:tab w:val="left" w:pos="1589"/>
          <w:tab w:val="left" w:pos="2035"/>
        </w:tabs>
        <w:snapToGrid w:val="0"/>
        <w:spacing w:line="360" w:lineRule="auto"/>
        <w:ind w:left="2035"/>
        <w:rPr>
          <w:rFonts w:hint="default" w:ascii="Arial" w:hAnsi="Arial" w:cs="Arial"/>
          <w:sz w:val="24"/>
          <w:highlight w:val="none"/>
        </w:rPr>
      </w:pPr>
      <w:r>
        <w:rPr>
          <w:rFonts w:hint="default" w:ascii="Arial" w:hAnsi="Arial" w:cs="Arial"/>
          <w:sz w:val="24"/>
          <w:highlight w:val="none"/>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rFonts w:hint="default" w:ascii="Arial" w:hAnsi="Arial" w:cs="Arial"/>
          <w:b/>
          <w:sz w:val="24"/>
          <w:highlight w:val="none"/>
        </w:rPr>
        <w:t>投标无效</w:t>
      </w:r>
      <w:r>
        <w:rPr>
          <w:rFonts w:hint="default" w:ascii="Arial" w:hAnsi="Arial" w:cs="Arial"/>
          <w:sz w:val="24"/>
          <w:highlight w:val="none"/>
        </w:rPr>
        <w:t>。</w:t>
      </w:r>
    </w:p>
    <w:p w14:paraId="448F4002">
      <w:pPr>
        <w:tabs>
          <w:tab w:val="left" w:pos="1080"/>
          <w:tab w:val="left" w:pos="1589"/>
          <w:tab w:val="left" w:pos="2035"/>
        </w:tabs>
        <w:snapToGrid w:val="0"/>
        <w:spacing w:line="360" w:lineRule="auto"/>
        <w:ind w:left="2035"/>
        <w:rPr>
          <w:rFonts w:hint="default" w:ascii="Arial" w:hAnsi="Arial" w:cs="Arial"/>
          <w:sz w:val="24"/>
          <w:highlight w:val="none"/>
        </w:rPr>
      </w:pPr>
      <w:r>
        <w:rPr>
          <w:rFonts w:hint="default" w:ascii="Arial" w:hAnsi="Arial" w:cs="Arial"/>
          <w:sz w:val="24"/>
          <w:highlight w:val="none"/>
        </w:rPr>
        <w:t>□随机抽取</w:t>
      </w:r>
    </w:p>
    <w:p w14:paraId="362007EA">
      <w:pPr>
        <w:tabs>
          <w:tab w:val="left" w:pos="1080"/>
          <w:tab w:val="left" w:pos="1589"/>
          <w:tab w:val="left" w:pos="2035"/>
        </w:tabs>
        <w:snapToGrid w:val="0"/>
        <w:spacing w:line="360" w:lineRule="auto"/>
        <w:ind w:left="2035"/>
        <w:rPr>
          <w:rFonts w:hint="default" w:ascii="Arial" w:hAnsi="Arial" w:cs="Arial"/>
          <w:sz w:val="24"/>
          <w:highlight w:val="none"/>
          <w:u w:val="single"/>
        </w:rPr>
      </w:pPr>
      <w:r>
        <w:rPr>
          <w:rFonts w:hint="default" w:ascii="Arial" w:hAnsi="Arial" w:cs="Arial"/>
          <w:sz w:val="24"/>
          <w:highlight w:val="none"/>
        </w:rPr>
        <w:t>□其他方式，具体要求：_____</w:t>
      </w:r>
    </w:p>
    <w:p w14:paraId="5562F162">
      <w:pPr>
        <w:numPr>
          <w:ilvl w:val="2"/>
          <w:numId w:val="14"/>
        </w:numPr>
        <w:tabs>
          <w:tab w:val="left" w:pos="1080"/>
          <w:tab w:val="left" w:pos="1589"/>
          <w:tab w:val="left" w:pos="2035"/>
        </w:tabs>
        <w:snapToGrid w:val="0"/>
        <w:spacing w:line="360" w:lineRule="auto"/>
        <w:ind w:left="2035"/>
        <w:rPr>
          <w:rFonts w:hint="default" w:ascii="Arial" w:hAnsi="Arial" w:cs="Arial"/>
          <w:sz w:val="24"/>
          <w:highlight w:val="none"/>
        </w:rPr>
      </w:pPr>
      <w:r>
        <w:rPr>
          <w:rFonts w:hint="default" w:ascii="Arial" w:hAnsi="Arial" w:cs="Arial"/>
          <w:sz w:val="24"/>
          <w:highlight w:val="none"/>
        </w:rPr>
        <w:t>非政府强制采购的节能产品或环境标志产品，依据品目清单和认证证书实施政府优先采购。优先采购的具体规定：本项目不涉及。</w:t>
      </w:r>
    </w:p>
    <w:p w14:paraId="6ABE6CCF">
      <w:pPr>
        <w:numPr>
          <w:ilvl w:val="0"/>
          <w:numId w:val="14"/>
        </w:numPr>
        <w:tabs>
          <w:tab w:val="left" w:pos="360"/>
        </w:tabs>
        <w:snapToGrid w:val="0"/>
        <w:spacing w:line="360" w:lineRule="auto"/>
        <w:outlineLvl w:val="1"/>
        <w:rPr>
          <w:rFonts w:hint="default" w:ascii="Arial" w:hAnsi="Arial" w:cs="Arial"/>
          <w:sz w:val="24"/>
          <w:highlight w:val="none"/>
        </w:rPr>
      </w:pPr>
      <w:r>
        <w:rPr>
          <w:rFonts w:hint="default" w:ascii="Arial" w:hAnsi="Arial" w:cs="Arial"/>
          <w:sz w:val="24"/>
          <w:highlight w:val="none"/>
        </w:rPr>
        <w:t>确定</w:t>
      </w:r>
      <w:bookmarkStart w:id="785" w:name="_Toc150774751"/>
      <w:bookmarkStart w:id="786" w:name="_Toc127151747"/>
      <w:bookmarkStart w:id="787" w:name="_Toc149720839"/>
      <w:bookmarkStart w:id="788" w:name="_Toc151193644"/>
      <w:bookmarkStart w:id="789" w:name="_Toc164608815"/>
      <w:bookmarkStart w:id="790" w:name="_Toc305158814"/>
      <w:bookmarkStart w:id="791" w:name="_Toc164229241"/>
      <w:bookmarkStart w:id="792" w:name="_Toc150774646"/>
      <w:bookmarkStart w:id="793" w:name="_Toc151193934"/>
      <w:bookmarkStart w:id="794" w:name="_Toc164351640"/>
      <w:bookmarkStart w:id="795" w:name="_Toc265228384"/>
      <w:bookmarkStart w:id="796" w:name="_Toc226309790"/>
      <w:bookmarkStart w:id="797" w:name="_Toc164608660"/>
      <w:bookmarkStart w:id="798" w:name="_Toc127151546"/>
      <w:bookmarkStart w:id="799" w:name="_Toc151190173"/>
      <w:bookmarkStart w:id="800" w:name="_Toc151193788"/>
      <w:bookmarkStart w:id="801" w:name="_Toc142311048"/>
      <w:bookmarkStart w:id="802" w:name="_Toc264969236"/>
      <w:bookmarkStart w:id="803" w:name="_Toc150480784"/>
      <w:bookmarkStart w:id="804" w:name="_Toc195842911"/>
      <w:bookmarkStart w:id="805" w:name="_Toc127161460"/>
      <w:bookmarkStart w:id="806" w:name="_Toc226965819"/>
      <w:bookmarkStart w:id="807" w:name="_Toc150509297"/>
      <w:bookmarkStart w:id="808" w:name="_Toc520356170"/>
      <w:bookmarkStart w:id="809" w:name="_Toc305158888"/>
      <w:bookmarkStart w:id="810" w:name="_Toc226337242"/>
      <w:bookmarkStart w:id="811" w:name="_Ref467307010"/>
      <w:bookmarkStart w:id="812" w:name="_Toc151193716"/>
      <w:bookmarkStart w:id="813" w:name="_Toc226965736"/>
      <w:bookmarkStart w:id="814" w:name="_Toc164229387"/>
      <w:bookmarkStart w:id="815" w:name="_Toc151193860"/>
      <w:r>
        <w:rPr>
          <w:rFonts w:hint="default" w:ascii="Arial" w:hAnsi="Arial" w:cs="Arial"/>
          <w:sz w:val="24"/>
          <w:highlight w:val="none"/>
        </w:rPr>
        <w:t>中标候选人名单</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14:paraId="4D6503CD">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6D72F7E">
      <w:pPr>
        <w:pStyle w:val="24"/>
        <w:tabs>
          <w:tab w:val="left" w:pos="900"/>
          <w:tab w:val="left" w:pos="2127"/>
        </w:tabs>
        <w:adjustRightInd w:val="0"/>
        <w:snapToGrid w:val="0"/>
        <w:spacing w:line="360" w:lineRule="auto"/>
        <w:ind w:left="993" w:firstLine="136" w:firstLineChars="57"/>
        <w:rPr>
          <w:rFonts w:hint="default" w:ascii="Arial" w:hAnsi="Arial" w:cs="Arial"/>
          <w:sz w:val="24"/>
          <w:szCs w:val="24"/>
          <w:highlight w:val="none"/>
        </w:rPr>
      </w:pPr>
      <w:r>
        <w:rPr>
          <w:rFonts w:hint="default" w:ascii="Arial" w:hAnsi="Arial" w:cs="Arial"/>
          <w:sz w:val="24"/>
          <w:szCs w:val="24"/>
          <w:highlight w:val="none"/>
        </w:rPr>
        <w:t>□随机抽取</w:t>
      </w:r>
    </w:p>
    <w:p w14:paraId="4D899B19">
      <w:pPr>
        <w:pStyle w:val="24"/>
        <w:tabs>
          <w:tab w:val="left" w:pos="900"/>
          <w:tab w:val="left" w:pos="2127"/>
        </w:tabs>
        <w:adjustRightInd w:val="0"/>
        <w:snapToGrid w:val="0"/>
        <w:spacing w:line="360" w:lineRule="auto"/>
        <w:ind w:left="993" w:firstLine="136" w:firstLineChars="57"/>
        <w:rPr>
          <w:rFonts w:hint="default" w:ascii="Arial" w:hAnsi="Arial" w:cs="Arial"/>
          <w:sz w:val="24"/>
          <w:szCs w:val="24"/>
          <w:highlight w:val="none"/>
        </w:rPr>
      </w:pPr>
      <w:r>
        <w:rPr>
          <w:rFonts w:hint="default" w:ascii="Arial" w:hAnsi="Arial" w:cs="Arial"/>
          <w:sz w:val="24"/>
          <w:szCs w:val="24"/>
          <w:highlight w:val="none"/>
        </w:rPr>
        <w:t>☑其他方式，具体要求：</w:t>
      </w:r>
      <w:r>
        <w:rPr>
          <w:rFonts w:hint="default" w:ascii="Arial" w:hAnsi="Arial" w:cs="Arial"/>
          <w:sz w:val="24"/>
          <w:highlight w:val="none"/>
        </w:rPr>
        <w:t>评审得分相同的</w:t>
      </w:r>
      <w:r>
        <w:rPr>
          <w:rFonts w:hint="default" w:ascii="Arial" w:hAnsi="Arial" w:cs="Arial"/>
          <w:sz w:val="24"/>
          <w:szCs w:val="24"/>
          <w:highlight w:val="none"/>
        </w:rPr>
        <w:t>，投标报价最低的</w:t>
      </w:r>
      <w:r>
        <w:rPr>
          <w:rFonts w:hint="default" w:ascii="Arial" w:hAnsi="Arial" w:cs="Arial"/>
          <w:sz w:val="24"/>
          <w:highlight w:val="none"/>
        </w:rPr>
        <w:t>投标人获得中标人推荐资格</w:t>
      </w:r>
      <w:r>
        <w:rPr>
          <w:rFonts w:hint="default" w:ascii="Arial" w:hAnsi="Arial" w:cs="Arial"/>
          <w:sz w:val="24"/>
          <w:szCs w:val="24"/>
          <w:highlight w:val="none"/>
        </w:rPr>
        <w:t>。</w:t>
      </w:r>
      <w:r>
        <w:rPr>
          <w:rFonts w:hint="default" w:ascii="Arial" w:hAnsi="Arial" w:cs="Arial"/>
          <w:sz w:val="24"/>
          <w:highlight w:val="none"/>
        </w:rPr>
        <w:t>评审得分相同</w:t>
      </w:r>
      <w:r>
        <w:rPr>
          <w:rFonts w:hint="default" w:ascii="Arial" w:hAnsi="Arial" w:cs="Arial"/>
          <w:sz w:val="24"/>
          <w:szCs w:val="24"/>
          <w:highlight w:val="none"/>
        </w:rPr>
        <w:t>且投标报价相同，技术部分得分最高的投标人</w:t>
      </w:r>
      <w:r>
        <w:rPr>
          <w:rFonts w:hint="default" w:ascii="Arial" w:hAnsi="Arial" w:cs="Arial"/>
          <w:sz w:val="24"/>
          <w:highlight w:val="none"/>
        </w:rPr>
        <w:t>获得中标人推荐资格</w:t>
      </w:r>
      <w:r>
        <w:rPr>
          <w:rFonts w:hint="default" w:ascii="Arial" w:hAnsi="Arial" w:cs="Arial"/>
          <w:sz w:val="24"/>
          <w:szCs w:val="24"/>
          <w:highlight w:val="none"/>
        </w:rPr>
        <w:t>。</w:t>
      </w:r>
    </w:p>
    <w:p w14:paraId="37759D5D">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21892229">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采用最低评标价法时，评标结果按本章2.4、2.5调整后的投标报价由低到高顺序排列。投标报价相同的并列。投标文件满足招标文件全部实质性要求且投标报价最低的投标人为排名第一的中标候选人。</w:t>
      </w:r>
    </w:p>
    <w:p w14:paraId="793F5DD0">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评标委员会要对评分汇总情况进行复核，特别是对排名第一的、报价最低的、投标或响应文件被认定为无效的情形进行重点复核。</w:t>
      </w:r>
    </w:p>
    <w:p w14:paraId="10A7DB6B">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评标委员会将根据各投标人的评标排序，依次推荐本项目（各采购包）的中标候选人，起草并签署评标报告。本项目（各采购包）评标委员会共（各）推荐3名中标候选人。</w:t>
      </w:r>
    </w:p>
    <w:p w14:paraId="4A6B7148">
      <w:pPr>
        <w:numPr>
          <w:ilvl w:val="0"/>
          <w:numId w:val="14"/>
        </w:numPr>
        <w:tabs>
          <w:tab w:val="left" w:pos="360"/>
        </w:tabs>
        <w:snapToGrid w:val="0"/>
        <w:spacing w:line="360" w:lineRule="auto"/>
        <w:outlineLvl w:val="1"/>
        <w:rPr>
          <w:rFonts w:hint="default" w:ascii="Arial" w:hAnsi="Arial" w:cs="Arial"/>
          <w:sz w:val="24"/>
          <w:highlight w:val="none"/>
        </w:rPr>
      </w:pPr>
      <w:r>
        <w:rPr>
          <w:rFonts w:hint="default" w:ascii="Arial" w:hAnsi="Arial" w:cs="Arial"/>
          <w:sz w:val="24"/>
          <w:highlight w:val="none"/>
        </w:rPr>
        <w:t>报告违法行为</w:t>
      </w:r>
    </w:p>
    <w:p w14:paraId="4FE0DF10">
      <w:pPr>
        <w:numPr>
          <w:ilvl w:val="1"/>
          <w:numId w:val="14"/>
        </w:numPr>
        <w:tabs>
          <w:tab w:val="left" w:pos="1080"/>
        </w:tabs>
        <w:snapToGrid w:val="0"/>
        <w:spacing w:line="360" w:lineRule="auto"/>
        <w:ind w:left="1077" w:hanging="720"/>
        <w:rPr>
          <w:rFonts w:hint="default" w:ascii="Arial" w:hAnsi="Arial" w:cs="Arial"/>
          <w:sz w:val="24"/>
          <w:highlight w:val="none"/>
        </w:rPr>
      </w:pPr>
      <w:r>
        <w:rPr>
          <w:rFonts w:hint="default" w:ascii="Arial" w:hAnsi="Arial" w:cs="Arial"/>
          <w:sz w:val="24"/>
          <w:highlight w:val="none"/>
        </w:rPr>
        <w:t>评标委员会在评标过程中发现投标人有行贿、提供虚假材料或者串通等违法行为时，应当及时向财政部门报告。</w:t>
      </w:r>
    </w:p>
    <w:p w14:paraId="1B187AAA">
      <w:pPr>
        <w:widowControl/>
        <w:jc w:val="left"/>
        <w:rPr>
          <w:rFonts w:hint="default" w:ascii="Arial" w:hAnsi="Arial" w:cs="Arial"/>
          <w:sz w:val="24"/>
          <w:highlight w:val="none"/>
        </w:rPr>
      </w:pPr>
    </w:p>
    <w:p w14:paraId="7F466575">
      <w:pPr>
        <w:widowControl/>
        <w:jc w:val="left"/>
        <w:rPr>
          <w:rFonts w:hint="default" w:ascii="Arial" w:hAnsi="Arial" w:cs="Arial"/>
          <w:b/>
          <w:sz w:val="24"/>
          <w:highlight w:val="none"/>
        </w:rPr>
      </w:pPr>
      <w:r>
        <w:rPr>
          <w:rFonts w:hint="default" w:ascii="Arial" w:hAnsi="Arial" w:cs="Arial"/>
          <w:b/>
          <w:sz w:val="24"/>
          <w:highlight w:val="none"/>
        </w:rPr>
        <w:br w:type="page"/>
      </w:r>
    </w:p>
    <w:p w14:paraId="6EA17CA3">
      <w:pPr>
        <w:numPr>
          <w:ilvl w:val="0"/>
          <w:numId w:val="16"/>
        </w:numPr>
        <w:tabs>
          <w:tab w:val="left" w:pos="360"/>
          <w:tab w:val="left" w:pos="900"/>
        </w:tabs>
        <w:snapToGrid w:val="0"/>
        <w:spacing w:line="360" w:lineRule="auto"/>
        <w:jc w:val="center"/>
        <w:outlineLvl w:val="1"/>
        <w:rPr>
          <w:rFonts w:hint="default" w:ascii="Arial" w:hAnsi="Arial" w:cs="Arial"/>
          <w:b/>
          <w:sz w:val="24"/>
          <w:highlight w:val="none"/>
        </w:rPr>
      </w:pPr>
      <w:r>
        <w:rPr>
          <w:rFonts w:hint="default" w:ascii="Arial" w:hAnsi="Arial" w:cs="Arial"/>
          <w:b/>
          <w:sz w:val="24"/>
          <w:highlight w:val="none"/>
        </w:rPr>
        <w:t>评标标准</w:t>
      </w:r>
    </w:p>
    <w:p w14:paraId="0F5B9EE9">
      <w:pPr>
        <w:pStyle w:val="4"/>
        <w:rPr>
          <w:rFonts w:hint="default" w:ascii="Arial" w:hAnsi="Arial" w:cs="Arial"/>
          <w:highlight w:val="none"/>
        </w:rPr>
      </w:pPr>
      <w:r>
        <w:rPr>
          <w:rFonts w:hint="default" w:ascii="Arial" w:hAnsi="Arial" w:cs="Arial"/>
          <w:b/>
          <w:highlight w:val="none"/>
        </w:rPr>
        <w:t>包1：</w:t>
      </w:r>
    </w:p>
    <w:tbl>
      <w:tblPr>
        <w:tblStyle w:val="4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57" w:type="dxa"/>
          <w:left w:w="108" w:type="dxa"/>
          <w:bottom w:w="57" w:type="dxa"/>
          <w:right w:w="108" w:type="dxa"/>
        </w:tblCellMar>
      </w:tblPr>
      <w:tblGrid>
        <w:gridCol w:w="740"/>
        <w:gridCol w:w="1763"/>
        <w:gridCol w:w="843"/>
        <w:gridCol w:w="5696"/>
      </w:tblGrid>
      <w:tr w14:paraId="1372F4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409" w:type="pct"/>
            <w:vAlign w:val="center"/>
          </w:tcPr>
          <w:p w14:paraId="0448C08B">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序号</w:t>
            </w:r>
          </w:p>
        </w:tc>
        <w:tc>
          <w:tcPr>
            <w:tcW w:w="974" w:type="pct"/>
            <w:vAlign w:val="center"/>
          </w:tcPr>
          <w:p w14:paraId="65DA0B11">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评分因素</w:t>
            </w:r>
          </w:p>
        </w:tc>
        <w:tc>
          <w:tcPr>
            <w:tcW w:w="466" w:type="pct"/>
            <w:vAlign w:val="center"/>
          </w:tcPr>
          <w:p w14:paraId="66254363">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分值</w:t>
            </w:r>
          </w:p>
        </w:tc>
        <w:tc>
          <w:tcPr>
            <w:tcW w:w="3149" w:type="pct"/>
            <w:vAlign w:val="center"/>
          </w:tcPr>
          <w:p w14:paraId="0782E587">
            <w:pPr>
              <w:tabs>
                <w:tab w:val="center" w:pos="4153"/>
                <w:tab w:val="right" w:pos="8306"/>
              </w:tabs>
              <w:autoSpaceDE w:val="0"/>
              <w:autoSpaceDN w:val="0"/>
              <w:adjustRightInd w:val="0"/>
              <w:snapToGrid w:val="0"/>
              <w:ind w:firstLine="482"/>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评分标准</w:t>
            </w:r>
          </w:p>
        </w:tc>
      </w:tr>
      <w:tr w14:paraId="2AA2A8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5000" w:type="pct"/>
            <w:gridSpan w:val="4"/>
            <w:vAlign w:val="center"/>
          </w:tcPr>
          <w:p w14:paraId="74086720">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cs="Arial"/>
                <w:b/>
                <w:color w:val="000000"/>
                <w:sz w:val="24"/>
                <w:highlight w:val="none"/>
              </w:rPr>
              <w:t>价格部分</w:t>
            </w:r>
          </w:p>
        </w:tc>
      </w:tr>
      <w:tr w14:paraId="7AD78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409" w:type="pct"/>
            <w:vAlign w:val="center"/>
          </w:tcPr>
          <w:p w14:paraId="50B62B64">
            <w:pPr>
              <w:ind w:firstLine="9" w:firstLineChars="4"/>
              <w:jc w:val="center"/>
              <w:rPr>
                <w:rFonts w:hint="default" w:ascii="Arial" w:hAnsi="Arial" w:cs="Arial"/>
                <w:sz w:val="24"/>
                <w:highlight w:val="none"/>
              </w:rPr>
            </w:pPr>
            <w:r>
              <w:rPr>
                <w:rFonts w:hint="default" w:ascii="Arial" w:hAnsi="Arial" w:cs="Arial"/>
                <w:sz w:val="24"/>
                <w:highlight w:val="none"/>
              </w:rPr>
              <w:t>1</w:t>
            </w:r>
          </w:p>
        </w:tc>
        <w:tc>
          <w:tcPr>
            <w:tcW w:w="974" w:type="pct"/>
            <w:vAlign w:val="center"/>
          </w:tcPr>
          <w:p w14:paraId="5A65F25C">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投标报价</w:t>
            </w:r>
          </w:p>
        </w:tc>
        <w:tc>
          <w:tcPr>
            <w:tcW w:w="466" w:type="pct"/>
            <w:vAlign w:val="center"/>
          </w:tcPr>
          <w:p w14:paraId="3BE5A743">
            <w:pPr>
              <w:tabs>
                <w:tab w:val="center" w:pos="4153"/>
                <w:tab w:val="right" w:pos="8306"/>
              </w:tabs>
              <w:autoSpaceDE w:val="0"/>
              <w:autoSpaceDN w:val="0"/>
              <w:adjustRightInd w:val="0"/>
              <w:snapToGrid w:val="0"/>
              <w:jc w:val="center"/>
              <w:rPr>
                <w:rFonts w:hint="default" w:ascii="Arial" w:hAnsi="Arial" w:cs="Arial"/>
                <w:sz w:val="24"/>
                <w:highlight w:val="none"/>
              </w:rPr>
            </w:pPr>
            <w:r>
              <w:rPr>
                <w:rFonts w:hint="default" w:ascii="Arial" w:hAnsi="Arial" w:cs="Arial"/>
                <w:sz w:val="24"/>
                <w:highlight w:val="none"/>
              </w:rPr>
              <w:t>30</w:t>
            </w:r>
          </w:p>
        </w:tc>
        <w:tc>
          <w:tcPr>
            <w:tcW w:w="3149" w:type="pct"/>
            <w:vAlign w:val="center"/>
          </w:tcPr>
          <w:p w14:paraId="2BE8AA3A">
            <w:pPr>
              <w:rPr>
                <w:rFonts w:hint="default" w:ascii="Arial" w:hAnsi="Arial" w:cs="Arial"/>
                <w:sz w:val="24"/>
                <w:highlight w:val="none"/>
              </w:rPr>
            </w:pPr>
            <w:r>
              <w:rPr>
                <w:rFonts w:hint="default" w:ascii="Arial" w:hAnsi="Arial" w:cs="Arial"/>
                <w:sz w:val="24"/>
                <w:highlight w:val="none"/>
              </w:rPr>
              <w:t>满足招标文件要求且投标价格最低的投标报价为评标基准价，其价格分为满分。其他投标人的价格分统一按照下列公式计算：</w:t>
            </w:r>
          </w:p>
          <w:p w14:paraId="498D6F2D">
            <w:pPr>
              <w:rPr>
                <w:rFonts w:hint="default" w:ascii="Arial" w:hAnsi="Arial" w:cs="Arial"/>
                <w:sz w:val="24"/>
                <w:highlight w:val="none"/>
              </w:rPr>
            </w:pPr>
            <w:r>
              <w:rPr>
                <w:rFonts w:hint="default" w:ascii="Arial" w:hAnsi="Arial" w:cs="Arial"/>
                <w:sz w:val="24"/>
                <w:highlight w:val="none"/>
              </w:rPr>
              <w:t>投标报价得分＝（评标基准价/投标报价）×30。</w:t>
            </w:r>
          </w:p>
          <w:p w14:paraId="2E9E33F5">
            <w:pPr>
              <w:ind w:firstLine="9" w:firstLineChars="4"/>
              <w:rPr>
                <w:rFonts w:hint="default" w:ascii="Arial" w:hAnsi="Arial" w:cs="Arial"/>
                <w:sz w:val="24"/>
                <w:highlight w:val="none"/>
              </w:rPr>
            </w:pPr>
            <w:r>
              <w:rPr>
                <w:rFonts w:hint="default" w:ascii="Arial" w:hAnsi="Arial" w:cs="Arial"/>
                <w:sz w:val="24"/>
                <w:highlight w:val="none"/>
              </w:rPr>
              <w:t>此处投标报价指经过报价修正，及因落实政府采购政策进行价格调整后的报价，详见第四章《评标程序、评标方法和评标标准》2.4、2.5及2.6。</w:t>
            </w:r>
          </w:p>
        </w:tc>
      </w:tr>
      <w:tr w14:paraId="698E9B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5000" w:type="pct"/>
            <w:gridSpan w:val="4"/>
            <w:vAlign w:val="center"/>
          </w:tcPr>
          <w:p w14:paraId="5272116C">
            <w:pPr>
              <w:jc w:val="center"/>
              <w:rPr>
                <w:rFonts w:hint="default" w:ascii="Arial" w:hAnsi="Arial" w:cs="Arial"/>
                <w:sz w:val="24"/>
                <w:highlight w:val="none"/>
              </w:rPr>
            </w:pPr>
            <w:r>
              <w:rPr>
                <w:rFonts w:hint="default" w:ascii="Arial" w:hAnsi="Arial" w:cs="Arial"/>
                <w:b/>
                <w:color w:val="000000"/>
                <w:sz w:val="24"/>
                <w:highlight w:val="none"/>
              </w:rPr>
              <w:t>商务部分</w:t>
            </w:r>
          </w:p>
        </w:tc>
      </w:tr>
      <w:tr w14:paraId="4C41B0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22A1FDAB">
            <w:pPr>
              <w:ind w:firstLine="9" w:firstLineChars="4"/>
              <w:jc w:val="center"/>
              <w:rPr>
                <w:rFonts w:hint="default" w:ascii="Arial" w:hAnsi="Arial" w:cs="Arial"/>
                <w:sz w:val="24"/>
                <w:highlight w:val="none"/>
              </w:rPr>
            </w:pPr>
            <w:r>
              <w:rPr>
                <w:rFonts w:hint="default" w:ascii="Arial" w:hAnsi="Arial" w:cs="Arial"/>
                <w:sz w:val="24"/>
                <w:highlight w:val="none"/>
              </w:rPr>
              <w:t>2</w:t>
            </w:r>
          </w:p>
        </w:tc>
        <w:tc>
          <w:tcPr>
            <w:tcW w:w="974" w:type="pct"/>
            <w:vAlign w:val="center"/>
          </w:tcPr>
          <w:p w14:paraId="5E9D34F3">
            <w:pPr>
              <w:ind w:firstLine="9" w:firstLineChars="4"/>
              <w:jc w:val="center"/>
              <w:rPr>
                <w:rFonts w:hint="default" w:ascii="Arial" w:hAnsi="Arial" w:cs="Arial"/>
                <w:sz w:val="24"/>
                <w:highlight w:val="none"/>
              </w:rPr>
            </w:pPr>
            <w:r>
              <w:rPr>
                <w:rFonts w:hint="default" w:ascii="Arial" w:hAnsi="Arial" w:cs="Arial"/>
                <w:sz w:val="24"/>
                <w:highlight w:val="none"/>
              </w:rPr>
              <w:t>投标人业绩</w:t>
            </w:r>
          </w:p>
        </w:tc>
        <w:tc>
          <w:tcPr>
            <w:tcW w:w="466" w:type="pct"/>
            <w:vAlign w:val="center"/>
          </w:tcPr>
          <w:p w14:paraId="602F7B9A">
            <w:pPr>
              <w:ind w:firstLine="28" w:firstLineChars="12"/>
              <w:jc w:val="center"/>
              <w:rPr>
                <w:rFonts w:hint="default" w:ascii="Arial" w:hAnsi="Arial" w:cs="Arial"/>
                <w:sz w:val="24"/>
                <w:highlight w:val="none"/>
              </w:rPr>
            </w:pPr>
            <w:r>
              <w:rPr>
                <w:rFonts w:hint="default" w:ascii="Arial" w:hAnsi="Arial" w:cs="Arial"/>
                <w:sz w:val="24"/>
                <w:highlight w:val="none"/>
              </w:rPr>
              <w:t>10</w:t>
            </w:r>
          </w:p>
        </w:tc>
        <w:tc>
          <w:tcPr>
            <w:tcW w:w="3149" w:type="pct"/>
          </w:tcPr>
          <w:p w14:paraId="5480EC48">
            <w:pPr>
              <w:ind w:firstLine="9" w:firstLineChars="4"/>
              <w:rPr>
                <w:rFonts w:hint="default" w:ascii="Arial" w:hAnsi="Arial" w:cs="Arial"/>
                <w:color w:val="000000"/>
                <w:sz w:val="24"/>
                <w:highlight w:val="none"/>
              </w:rPr>
            </w:pPr>
            <w:r>
              <w:rPr>
                <w:rFonts w:hint="default" w:ascii="Arial" w:hAnsi="Arial" w:cs="Arial"/>
                <w:color w:val="000000"/>
                <w:sz w:val="24"/>
                <w:highlight w:val="none"/>
              </w:rPr>
              <w:t>投标人提供自2023年1月1日至今（以合同签订时间为准）</w:t>
            </w:r>
            <w:r>
              <w:rPr>
                <w:rFonts w:hint="default" w:ascii="Arial" w:hAnsi="Arial" w:cs="Arial"/>
                <w:sz w:val="24"/>
                <w:highlight w:val="none"/>
              </w:rPr>
              <w:t>销售过与</w:t>
            </w:r>
            <w:r>
              <w:rPr>
                <w:rFonts w:hint="default" w:ascii="Arial" w:hAnsi="Arial" w:cs="Arial"/>
                <w:sz w:val="24"/>
                <w:highlight w:val="none"/>
                <w:lang w:eastAsia="zh-CN"/>
              </w:rPr>
              <w:t>本项目核心产品类似的项目业绩</w:t>
            </w:r>
            <w:r>
              <w:rPr>
                <w:rFonts w:hint="default" w:ascii="Arial" w:hAnsi="Arial" w:cs="Arial"/>
                <w:color w:val="000000"/>
                <w:sz w:val="24"/>
                <w:highlight w:val="none"/>
              </w:rPr>
              <w:t>。每提供一个业绩得2分，最多得10分。</w:t>
            </w:r>
          </w:p>
          <w:p w14:paraId="3E9EF06B">
            <w:pPr>
              <w:ind w:firstLine="9" w:firstLineChars="4"/>
              <w:rPr>
                <w:rFonts w:hint="default" w:ascii="Arial" w:hAnsi="Arial" w:cs="Arial"/>
                <w:sz w:val="24"/>
                <w:highlight w:val="none"/>
              </w:rPr>
            </w:pPr>
            <w:r>
              <w:rPr>
                <w:rFonts w:hint="default" w:ascii="Arial" w:hAnsi="Arial" w:cs="Arial"/>
                <w:color w:val="000000"/>
                <w:sz w:val="24"/>
                <w:highlight w:val="none"/>
              </w:rPr>
              <w:t>注：投标人须提供合同复印件作为有效证明文件，包含合同首页、标的内容所在页及签字盖章页的复印件。不符合上述要求或未按要求提供有效证明文件的业绩在评审时将不予承认。</w:t>
            </w:r>
          </w:p>
        </w:tc>
      </w:tr>
      <w:tr w14:paraId="33B8EA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74958731">
            <w:pPr>
              <w:ind w:firstLine="9" w:firstLineChars="4"/>
              <w:jc w:val="center"/>
              <w:rPr>
                <w:rFonts w:hint="default" w:ascii="Arial" w:hAnsi="Arial" w:cs="Arial"/>
                <w:sz w:val="24"/>
                <w:highlight w:val="none"/>
              </w:rPr>
            </w:pPr>
            <w:r>
              <w:rPr>
                <w:rFonts w:hint="default" w:ascii="Arial" w:hAnsi="Arial" w:cs="Arial"/>
                <w:sz w:val="24"/>
                <w:highlight w:val="none"/>
              </w:rPr>
              <w:t>3</w:t>
            </w:r>
          </w:p>
        </w:tc>
        <w:tc>
          <w:tcPr>
            <w:tcW w:w="974" w:type="pct"/>
            <w:vAlign w:val="center"/>
          </w:tcPr>
          <w:p w14:paraId="6FD6CCC5">
            <w:pPr>
              <w:ind w:firstLine="9" w:firstLineChars="4"/>
              <w:jc w:val="center"/>
              <w:rPr>
                <w:rFonts w:hint="default" w:ascii="Arial" w:hAnsi="Arial" w:cs="Arial"/>
                <w:sz w:val="24"/>
                <w:highlight w:val="none"/>
              </w:rPr>
            </w:pPr>
            <w:r>
              <w:rPr>
                <w:rFonts w:hint="default" w:ascii="Arial" w:hAnsi="Arial" w:cs="Arial"/>
                <w:sz w:val="24"/>
                <w:highlight w:val="none"/>
              </w:rPr>
              <w:t>技术要求</w:t>
            </w:r>
          </w:p>
        </w:tc>
        <w:tc>
          <w:tcPr>
            <w:tcW w:w="466" w:type="pct"/>
            <w:vAlign w:val="center"/>
          </w:tcPr>
          <w:p w14:paraId="2E2CDA85">
            <w:pPr>
              <w:ind w:firstLine="9" w:firstLineChars="4"/>
              <w:jc w:val="center"/>
              <w:rPr>
                <w:rFonts w:hint="default" w:ascii="Arial" w:hAnsi="Arial" w:cs="Arial"/>
                <w:sz w:val="24"/>
                <w:highlight w:val="none"/>
              </w:rPr>
            </w:pPr>
            <w:r>
              <w:rPr>
                <w:rFonts w:hint="default" w:ascii="Arial" w:hAnsi="Arial" w:cs="Arial"/>
                <w:sz w:val="24"/>
                <w:highlight w:val="none"/>
              </w:rPr>
              <w:t>26</w:t>
            </w:r>
          </w:p>
        </w:tc>
        <w:tc>
          <w:tcPr>
            <w:tcW w:w="3149" w:type="pct"/>
          </w:tcPr>
          <w:p w14:paraId="59778699">
            <w:pPr>
              <w:ind w:firstLine="9" w:firstLineChars="4"/>
              <w:rPr>
                <w:rFonts w:hint="default" w:ascii="Arial" w:hAnsi="Arial" w:cs="Arial"/>
                <w:color w:val="000000"/>
                <w:sz w:val="24"/>
                <w:highlight w:val="none"/>
              </w:rPr>
            </w:pPr>
            <w:r>
              <w:rPr>
                <w:rFonts w:hint="default" w:ascii="Arial" w:hAnsi="Arial" w:cs="Arial"/>
                <w:color w:val="000000"/>
                <w:sz w:val="24"/>
                <w:highlight w:val="none"/>
              </w:rPr>
              <w:t>根据投标人对招标文件“第五章 采购需求 一、采购标的 1. 项目参数 简要技术需求或服务要求”的响应情况进行评分。所有品目（共计35条）完全响应招标文件要求得满分；有 1 项普通条款负偏离，扣26/35分；以此类推，最低得 0 分。</w:t>
            </w:r>
          </w:p>
        </w:tc>
      </w:tr>
      <w:tr w14:paraId="6EFC93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51" w:hRule="atLeast"/>
          <w:jc w:val="center"/>
        </w:trPr>
        <w:tc>
          <w:tcPr>
            <w:tcW w:w="5000" w:type="pct"/>
            <w:gridSpan w:val="4"/>
            <w:vAlign w:val="center"/>
          </w:tcPr>
          <w:p w14:paraId="4DFBB5DE">
            <w:pPr>
              <w:ind w:firstLine="10" w:firstLineChars="4"/>
              <w:jc w:val="center"/>
              <w:rPr>
                <w:rFonts w:hint="default" w:ascii="Arial" w:hAnsi="Arial" w:cs="Arial"/>
                <w:color w:val="000000"/>
                <w:sz w:val="24"/>
                <w:highlight w:val="none"/>
              </w:rPr>
            </w:pPr>
            <w:r>
              <w:rPr>
                <w:rFonts w:hint="default" w:ascii="Arial" w:hAnsi="Arial" w:cs="Arial"/>
                <w:b/>
                <w:color w:val="000000"/>
                <w:sz w:val="24"/>
                <w:highlight w:val="none"/>
              </w:rPr>
              <w:t>技术部分</w:t>
            </w:r>
          </w:p>
        </w:tc>
      </w:tr>
      <w:tr w14:paraId="5F7778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176" w:hRule="atLeast"/>
          <w:jc w:val="center"/>
        </w:trPr>
        <w:tc>
          <w:tcPr>
            <w:tcW w:w="409" w:type="pct"/>
            <w:vAlign w:val="center"/>
          </w:tcPr>
          <w:p w14:paraId="2634F981">
            <w:pPr>
              <w:ind w:firstLine="9" w:firstLineChars="4"/>
              <w:jc w:val="center"/>
              <w:rPr>
                <w:rFonts w:hint="default" w:ascii="Arial" w:hAnsi="Arial" w:cs="Arial"/>
                <w:sz w:val="24"/>
                <w:highlight w:val="none"/>
              </w:rPr>
            </w:pPr>
            <w:r>
              <w:rPr>
                <w:rFonts w:hint="default" w:ascii="Arial" w:hAnsi="Arial" w:cs="Arial"/>
                <w:sz w:val="24"/>
                <w:highlight w:val="none"/>
              </w:rPr>
              <w:t>5</w:t>
            </w:r>
          </w:p>
        </w:tc>
        <w:tc>
          <w:tcPr>
            <w:tcW w:w="974" w:type="pct"/>
            <w:vAlign w:val="center"/>
          </w:tcPr>
          <w:p w14:paraId="19F46748">
            <w:pPr>
              <w:ind w:firstLine="9" w:firstLineChars="4"/>
              <w:jc w:val="center"/>
              <w:rPr>
                <w:rFonts w:hint="default" w:ascii="Arial" w:hAnsi="Arial" w:cs="Arial"/>
                <w:sz w:val="24"/>
                <w:highlight w:val="none"/>
              </w:rPr>
            </w:pPr>
            <w:r>
              <w:rPr>
                <w:rFonts w:hint="default" w:ascii="Arial" w:hAnsi="Arial" w:cs="Arial"/>
                <w:sz w:val="24"/>
                <w:highlight w:val="none"/>
              </w:rPr>
              <w:t>供货及配送方案</w:t>
            </w:r>
          </w:p>
        </w:tc>
        <w:tc>
          <w:tcPr>
            <w:tcW w:w="466" w:type="pct"/>
            <w:vAlign w:val="center"/>
          </w:tcPr>
          <w:p w14:paraId="468CB2D0">
            <w:pPr>
              <w:ind w:firstLine="9" w:firstLineChars="4"/>
              <w:jc w:val="center"/>
              <w:rPr>
                <w:rFonts w:hint="default" w:ascii="Arial" w:hAnsi="Arial" w:cs="Arial"/>
                <w:sz w:val="24"/>
                <w:highlight w:val="none"/>
              </w:rPr>
            </w:pPr>
            <w:r>
              <w:rPr>
                <w:rFonts w:hint="default" w:ascii="Arial" w:hAnsi="Arial" w:cs="Arial"/>
                <w:sz w:val="24"/>
                <w:highlight w:val="none"/>
              </w:rPr>
              <w:t>16</w:t>
            </w:r>
          </w:p>
        </w:tc>
        <w:tc>
          <w:tcPr>
            <w:tcW w:w="3149" w:type="pct"/>
            <w:vAlign w:val="center"/>
          </w:tcPr>
          <w:p w14:paraId="7B722FCF">
            <w:pPr>
              <w:ind w:firstLine="9" w:firstLineChars="4"/>
              <w:rPr>
                <w:rFonts w:hint="default" w:ascii="Arial" w:hAnsi="Arial" w:cs="Arial"/>
                <w:sz w:val="24"/>
                <w:highlight w:val="none"/>
              </w:rPr>
            </w:pPr>
            <w:r>
              <w:rPr>
                <w:rFonts w:hint="default" w:ascii="Arial" w:hAnsi="Arial" w:cs="Arial"/>
                <w:sz w:val="24"/>
                <w:highlight w:val="none"/>
              </w:rPr>
              <w:t>根据投标人提供的供货与配送方案进行综合评价，并按评分细则进行打分。供货与配送方案包括但不限于：</w:t>
            </w:r>
          </w:p>
          <w:p w14:paraId="3477545D">
            <w:pPr>
              <w:numPr>
                <w:ilvl w:val="0"/>
                <w:numId w:val="17"/>
              </w:numPr>
              <w:ind w:left="8" w:leftChars="4"/>
              <w:rPr>
                <w:rFonts w:hint="default" w:ascii="Arial" w:hAnsi="Arial" w:cs="Arial"/>
                <w:sz w:val="24"/>
                <w:highlight w:val="none"/>
              </w:rPr>
            </w:pPr>
            <w:r>
              <w:rPr>
                <w:rFonts w:hint="default" w:ascii="Arial" w:hAnsi="Arial" w:cs="Arial"/>
                <w:sz w:val="24"/>
                <w:highlight w:val="none"/>
              </w:rPr>
              <w:t xml:space="preserve">全品类耗材整体供货全流程安排； </w:t>
            </w:r>
          </w:p>
          <w:p w14:paraId="7261ADC0">
            <w:pPr>
              <w:numPr>
                <w:ilvl w:val="0"/>
                <w:numId w:val="17"/>
              </w:numPr>
              <w:ind w:left="8" w:leftChars="4"/>
              <w:rPr>
                <w:rFonts w:hint="default" w:ascii="Arial" w:hAnsi="Arial" w:cs="Arial"/>
                <w:sz w:val="24"/>
                <w:highlight w:val="none"/>
              </w:rPr>
            </w:pPr>
            <w:r>
              <w:rPr>
                <w:rFonts w:hint="default" w:ascii="Arial" w:hAnsi="Arial" w:cs="Arial"/>
                <w:sz w:val="24"/>
                <w:highlight w:val="none"/>
              </w:rPr>
              <w:t>分批次精准到货实施计划；</w:t>
            </w:r>
          </w:p>
          <w:p w14:paraId="38CBCFFD">
            <w:pPr>
              <w:numPr>
                <w:ilvl w:val="0"/>
                <w:numId w:val="17"/>
              </w:numPr>
              <w:ind w:left="8" w:leftChars="4"/>
              <w:rPr>
                <w:rFonts w:hint="default" w:ascii="Arial" w:hAnsi="Arial" w:cs="Arial"/>
                <w:sz w:val="24"/>
                <w:highlight w:val="none"/>
              </w:rPr>
            </w:pPr>
            <w:r>
              <w:rPr>
                <w:rFonts w:hint="default" w:ascii="Arial" w:hAnsi="Arial" w:cs="Arial"/>
                <w:sz w:val="24"/>
                <w:highlight w:val="none"/>
              </w:rPr>
              <w:t xml:space="preserve">试剂仓储管控措施； </w:t>
            </w:r>
          </w:p>
          <w:p w14:paraId="7886C412">
            <w:pPr>
              <w:numPr>
                <w:ilvl w:val="0"/>
                <w:numId w:val="17"/>
              </w:numPr>
              <w:ind w:left="8" w:leftChars="4"/>
              <w:rPr>
                <w:rFonts w:hint="default" w:ascii="Arial" w:hAnsi="Arial" w:cs="Arial"/>
                <w:sz w:val="24"/>
                <w:highlight w:val="none"/>
              </w:rPr>
            </w:pPr>
            <w:r>
              <w:rPr>
                <w:rFonts w:hint="default" w:ascii="Arial" w:hAnsi="Arial" w:cs="Arial"/>
                <w:sz w:val="24"/>
                <w:highlight w:val="none"/>
              </w:rPr>
              <w:t>试剂全程运输保障安排；</w:t>
            </w:r>
          </w:p>
          <w:p w14:paraId="18D997E8">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评分细则：每项内容完整，阐述清晰且满足项目需求的，得4 分；内容存在缺陷或不足的，得2分；存在缺陷或不足的，不得分。</w:t>
            </w:r>
          </w:p>
          <w:p w14:paraId="79005742">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际；或方案内容生搬硬造，与实际试剂要求不符，存在偏差；或方案内容过于简略；或存在与项目无关的文字内容；或内容完全为通用普适性模板；或内容逻辑漏洞、描述错误。</w:t>
            </w:r>
          </w:p>
        </w:tc>
      </w:tr>
      <w:tr w14:paraId="3104F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260B3075">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974" w:type="pct"/>
            <w:vAlign w:val="center"/>
          </w:tcPr>
          <w:p w14:paraId="06E6FCA8">
            <w:pPr>
              <w:ind w:firstLine="9" w:firstLineChars="4"/>
              <w:jc w:val="center"/>
              <w:rPr>
                <w:rFonts w:hint="default" w:ascii="Arial" w:hAnsi="Arial" w:cs="Arial"/>
                <w:sz w:val="24"/>
                <w:highlight w:val="none"/>
              </w:rPr>
            </w:pPr>
            <w:r>
              <w:rPr>
                <w:rFonts w:hint="default" w:ascii="Arial" w:hAnsi="Arial" w:cs="Arial"/>
                <w:sz w:val="24"/>
                <w:highlight w:val="none"/>
              </w:rPr>
              <w:t>配套实验技术培训方案</w:t>
            </w:r>
          </w:p>
        </w:tc>
        <w:tc>
          <w:tcPr>
            <w:tcW w:w="466" w:type="pct"/>
            <w:vAlign w:val="center"/>
          </w:tcPr>
          <w:p w14:paraId="4E2B00A6">
            <w:pPr>
              <w:ind w:firstLine="9" w:firstLineChars="4"/>
              <w:jc w:val="center"/>
              <w:rPr>
                <w:rFonts w:hint="default" w:ascii="Arial" w:hAnsi="Arial" w:cs="Arial"/>
                <w:sz w:val="24"/>
                <w:highlight w:val="none"/>
              </w:rPr>
            </w:pPr>
            <w:r>
              <w:rPr>
                <w:rFonts w:hint="default" w:ascii="Arial" w:hAnsi="Arial" w:cs="Arial"/>
                <w:sz w:val="24"/>
                <w:highlight w:val="none"/>
              </w:rPr>
              <w:t>12</w:t>
            </w:r>
          </w:p>
        </w:tc>
        <w:tc>
          <w:tcPr>
            <w:tcW w:w="3149" w:type="pct"/>
            <w:vAlign w:val="center"/>
          </w:tcPr>
          <w:p w14:paraId="44C28C0D">
            <w:pPr>
              <w:ind w:firstLine="9" w:firstLineChars="4"/>
              <w:rPr>
                <w:rFonts w:hint="default" w:ascii="Arial" w:hAnsi="Arial" w:cs="Arial"/>
                <w:sz w:val="24"/>
                <w:highlight w:val="none"/>
              </w:rPr>
            </w:pPr>
            <w:r>
              <w:rPr>
                <w:rFonts w:hint="default" w:ascii="Arial" w:hAnsi="Arial" w:cs="Arial"/>
                <w:sz w:val="24"/>
                <w:highlight w:val="none"/>
              </w:rPr>
              <w:t>根据投标人提供的实验技术培训方案进行综合评价，并按评分细则进行打分。培训方案包括但不限于：</w:t>
            </w:r>
          </w:p>
          <w:p w14:paraId="5FA07698">
            <w:pPr>
              <w:numPr>
                <w:ilvl w:val="0"/>
                <w:numId w:val="18"/>
              </w:numPr>
              <w:ind w:left="8" w:leftChars="4"/>
              <w:rPr>
                <w:rFonts w:hint="default" w:ascii="Arial" w:hAnsi="Arial" w:cs="Arial"/>
                <w:sz w:val="24"/>
                <w:highlight w:val="none"/>
              </w:rPr>
            </w:pPr>
            <w:r>
              <w:rPr>
                <w:rFonts w:hint="default" w:ascii="Arial" w:hAnsi="Arial" w:cs="Arial"/>
                <w:sz w:val="24"/>
                <w:highlight w:val="none"/>
              </w:rPr>
              <w:t xml:space="preserve">抗体实操专项培训实施安排； </w:t>
            </w:r>
          </w:p>
          <w:p w14:paraId="4DF4789B">
            <w:pPr>
              <w:numPr>
                <w:ilvl w:val="0"/>
                <w:numId w:val="18"/>
              </w:numPr>
              <w:ind w:left="8" w:leftChars="4"/>
              <w:rPr>
                <w:rFonts w:hint="default" w:ascii="Arial" w:hAnsi="Arial" w:cs="Arial"/>
                <w:sz w:val="24"/>
                <w:highlight w:val="none"/>
              </w:rPr>
            </w:pPr>
            <w:r>
              <w:rPr>
                <w:rFonts w:hint="default" w:ascii="Arial" w:hAnsi="Arial" w:cs="Arial"/>
                <w:sz w:val="24"/>
                <w:highlight w:val="none"/>
              </w:rPr>
              <w:t xml:space="preserve">试剂盒、细胞培养全流程实操培训内容； </w:t>
            </w:r>
          </w:p>
          <w:p w14:paraId="6D962D26">
            <w:pPr>
              <w:numPr>
                <w:ilvl w:val="0"/>
                <w:numId w:val="18"/>
              </w:numPr>
              <w:ind w:left="8" w:leftChars="4"/>
              <w:rPr>
                <w:rFonts w:hint="default" w:ascii="Arial" w:hAnsi="Arial" w:cs="Arial"/>
                <w:sz w:val="24"/>
                <w:highlight w:val="none"/>
              </w:rPr>
            </w:pPr>
            <w:r>
              <w:rPr>
                <w:rFonts w:hint="default" w:ascii="Arial" w:hAnsi="Arial" w:cs="Arial"/>
                <w:sz w:val="24"/>
                <w:highlight w:val="none"/>
              </w:rPr>
              <w:t>常态化长期技术指导机制；</w:t>
            </w:r>
          </w:p>
          <w:p w14:paraId="26EEB733">
            <w:pPr>
              <w:numPr>
                <w:ilvl w:val="0"/>
                <w:numId w:val="18"/>
              </w:numPr>
              <w:ind w:left="8" w:leftChars="4"/>
              <w:rPr>
                <w:rFonts w:hint="default" w:ascii="Arial" w:hAnsi="Arial" w:cs="Arial"/>
                <w:sz w:val="24"/>
                <w:highlight w:val="none"/>
              </w:rPr>
            </w:pPr>
            <w:r>
              <w:rPr>
                <w:rFonts w:hint="default" w:ascii="Arial" w:hAnsi="Arial" w:cs="Arial"/>
                <w:sz w:val="24"/>
                <w:highlight w:val="none"/>
              </w:rPr>
              <w:t>实验疑难问题专属答疑保障承诺；</w:t>
            </w:r>
          </w:p>
          <w:p w14:paraId="0228F730">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评分细则：每项内容完整，阐述清晰且满足实验项目需求的，得 3 分；内容存在缺陷或不足的，得 2分；存在缺陷或不足的，不得分。</w:t>
            </w:r>
          </w:p>
          <w:p w14:paraId="12FD3774">
            <w:pPr>
              <w:ind w:left="8" w:leftChars="4"/>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验场景；或方案内容生搬硬造，与实际实验操作培训需求不符，存在偏差；或方案内容过于简略；或存在与项目无关的文字内容；或内容完全为通用普适性模板；或内容逻辑漏洞、实验原理讲解错误。</w:t>
            </w:r>
          </w:p>
        </w:tc>
      </w:tr>
      <w:tr w14:paraId="3F2D79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7A4BE34A">
            <w:pPr>
              <w:ind w:firstLine="9" w:firstLineChars="4"/>
              <w:jc w:val="center"/>
              <w:rPr>
                <w:rFonts w:hint="default" w:ascii="Arial" w:hAnsi="Arial" w:cs="Arial"/>
                <w:sz w:val="24"/>
                <w:highlight w:val="none"/>
              </w:rPr>
            </w:pPr>
            <w:r>
              <w:rPr>
                <w:rFonts w:hint="default" w:ascii="Arial" w:hAnsi="Arial" w:cs="Arial"/>
                <w:sz w:val="24"/>
                <w:highlight w:val="none"/>
              </w:rPr>
              <w:t>7</w:t>
            </w:r>
          </w:p>
        </w:tc>
        <w:tc>
          <w:tcPr>
            <w:tcW w:w="974" w:type="pct"/>
            <w:vAlign w:val="center"/>
          </w:tcPr>
          <w:p w14:paraId="6918C665">
            <w:pPr>
              <w:ind w:firstLine="9" w:firstLineChars="4"/>
              <w:jc w:val="center"/>
              <w:rPr>
                <w:rFonts w:hint="default" w:ascii="Arial" w:hAnsi="Arial" w:cs="Arial"/>
                <w:sz w:val="24"/>
                <w:highlight w:val="none"/>
              </w:rPr>
            </w:pPr>
            <w:r>
              <w:rPr>
                <w:rFonts w:hint="default" w:ascii="Arial" w:hAnsi="Arial" w:cs="Arial"/>
                <w:sz w:val="24"/>
                <w:highlight w:val="none"/>
              </w:rPr>
              <w:t>售后维保及故障应急方案</w:t>
            </w:r>
          </w:p>
        </w:tc>
        <w:tc>
          <w:tcPr>
            <w:tcW w:w="466" w:type="pct"/>
            <w:vAlign w:val="center"/>
          </w:tcPr>
          <w:p w14:paraId="6F0406BD">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3149" w:type="pct"/>
            <w:vAlign w:val="center"/>
          </w:tcPr>
          <w:p w14:paraId="7CADDFE5">
            <w:pPr>
              <w:ind w:firstLine="9" w:firstLineChars="4"/>
              <w:rPr>
                <w:rFonts w:hint="default" w:ascii="Arial" w:hAnsi="Arial" w:cs="Arial"/>
                <w:sz w:val="24"/>
                <w:highlight w:val="none"/>
              </w:rPr>
            </w:pPr>
            <w:r>
              <w:rPr>
                <w:rFonts w:hint="default" w:ascii="Arial" w:hAnsi="Arial" w:cs="Arial"/>
                <w:sz w:val="24"/>
                <w:highlight w:val="none"/>
              </w:rPr>
              <w:t>根据投标人提供的售后维保、故障应急方案进行综合评价，并按评分细则进行打分。维保及应急方案包括但不限于：</w:t>
            </w:r>
          </w:p>
          <w:p w14:paraId="166ACA05">
            <w:pPr>
              <w:numPr>
                <w:ilvl w:val="0"/>
                <w:numId w:val="19"/>
              </w:numPr>
              <w:ind w:firstLine="9" w:firstLineChars="4"/>
              <w:rPr>
                <w:rFonts w:hint="default" w:ascii="Arial" w:hAnsi="Arial" w:cs="Arial"/>
                <w:sz w:val="24"/>
                <w:highlight w:val="none"/>
              </w:rPr>
            </w:pPr>
            <w:r>
              <w:rPr>
                <w:rFonts w:hint="default" w:ascii="Arial" w:hAnsi="Arial" w:cs="Arial"/>
                <w:sz w:val="24"/>
                <w:highlight w:val="none"/>
              </w:rPr>
              <w:t>全品类试剂批次质量管控措施；</w:t>
            </w:r>
          </w:p>
          <w:p w14:paraId="1801E189">
            <w:pPr>
              <w:numPr>
                <w:ilvl w:val="0"/>
                <w:numId w:val="19"/>
              </w:numPr>
              <w:ind w:firstLine="9" w:firstLineChars="4"/>
              <w:rPr>
                <w:rFonts w:hint="default" w:ascii="Arial" w:hAnsi="Arial" w:cs="Arial"/>
                <w:sz w:val="24"/>
                <w:highlight w:val="none"/>
              </w:rPr>
            </w:pPr>
            <w:r>
              <w:rPr>
                <w:rFonts w:hint="default" w:ascii="Arial" w:hAnsi="Arial" w:cs="Arial"/>
                <w:sz w:val="24"/>
                <w:highlight w:val="none"/>
              </w:rPr>
              <w:t>耗材失效、实验异常等故障报修流程与高频问题对应解决方案；</w:t>
            </w:r>
          </w:p>
          <w:p w14:paraId="3D07056F">
            <w:pPr>
              <w:rPr>
                <w:rFonts w:hint="default" w:ascii="Arial" w:hAnsi="Arial" w:cs="Arial"/>
                <w:sz w:val="24"/>
                <w:highlight w:val="none"/>
              </w:rPr>
            </w:pPr>
            <w:r>
              <w:rPr>
                <w:rFonts w:hint="default" w:ascii="Arial" w:hAnsi="Arial" w:cs="Arial"/>
                <w:sz w:val="24"/>
                <w:highlight w:val="none"/>
              </w:rPr>
              <w:t>评分细则：每项内容完整，阐述清晰且满足项目科研需求的，得 3分；具体措施中存在缺陷或不足的，得 2分；存在缺陷或不足的，不得分。</w:t>
            </w:r>
          </w:p>
          <w:p w14:paraId="1B70980E">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行业实际；或方案内容生搬硬造，与试剂质量售后管理实际不符，存在偏差；或方案内容过于简略；或存在与项目无关的文字内容；或内容完全为通用普适性模板；或内容逻辑漏洞、质量管控逻辑错误。</w:t>
            </w:r>
          </w:p>
        </w:tc>
      </w:tr>
      <w:tr w14:paraId="28CDD4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79" w:hRule="atLeast"/>
          <w:jc w:val="center"/>
        </w:trPr>
        <w:tc>
          <w:tcPr>
            <w:tcW w:w="1384" w:type="pct"/>
            <w:gridSpan w:val="2"/>
            <w:vAlign w:val="center"/>
          </w:tcPr>
          <w:p w14:paraId="121FAFC3">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合计</w:t>
            </w:r>
          </w:p>
        </w:tc>
        <w:tc>
          <w:tcPr>
            <w:tcW w:w="3615" w:type="pct"/>
            <w:gridSpan w:val="2"/>
            <w:vAlign w:val="center"/>
          </w:tcPr>
          <w:p w14:paraId="2D8E2F6A">
            <w:pPr>
              <w:jc w:val="center"/>
              <w:rPr>
                <w:rFonts w:hint="default" w:ascii="Arial" w:hAnsi="Arial" w:cs="Arial"/>
                <w:color w:val="000000"/>
                <w:sz w:val="24"/>
                <w:highlight w:val="none"/>
              </w:rPr>
            </w:pPr>
            <w:r>
              <w:rPr>
                <w:rFonts w:hint="default" w:ascii="Arial" w:hAnsi="Arial" w:cs="Arial"/>
                <w:color w:val="000000"/>
                <w:sz w:val="24"/>
                <w:highlight w:val="none"/>
              </w:rPr>
              <w:t>100</w:t>
            </w:r>
          </w:p>
        </w:tc>
      </w:tr>
    </w:tbl>
    <w:p w14:paraId="3F38FDC8">
      <w:pPr>
        <w:rPr>
          <w:rFonts w:hint="default" w:ascii="Arial" w:hAnsi="Arial" w:cs="Arial"/>
          <w:b/>
          <w:sz w:val="24"/>
          <w:highlight w:val="none"/>
        </w:rPr>
      </w:pPr>
      <w:bookmarkStart w:id="816" w:name="_Toc99301424"/>
      <w:r>
        <w:rPr>
          <w:rFonts w:hint="default" w:ascii="Arial" w:hAnsi="Arial" w:cs="Arial"/>
          <w:b/>
          <w:sz w:val="24"/>
          <w:highlight w:val="none"/>
        </w:rPr>
        <w:br w:type="page"/>
      </w:r>
    </w:p>
    <w:p w14:paraId="3A6C0E3E">
      <w:pPr>
        <w:pStyle w:val="4"/>
        <w:rPr>
          <w:rFonts w:hint="default" w:ascii="Arial" w:hAnsi="Arial" w:cs="Arial"/>
          <w:highlight w:val="none"/>
        </w:rPr>
      </w:pPr>
      <w:r>
        <w:rPr>
          <w:rFonts w:hint="default" w:ascii="Arial" w:hAnsi="Arial" w:cs="Arial"/>
          <w:b/>
          <w:highlight w:val="none"/>
        </w:rPr>
        <w:t>包2：</w:t>
      </w:r>
    </w:p>
    <w:tbl>
      <w:tblPr>
        <w:tblStyle w:val="4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57" w:type="dxa"/>
          <w:left w:w="108" w:type="dxa"/>
          <w:bottom w:w="57" w:type="dxa"/>
          <w:right w:w="108" w:type="dxa"/>
        </w:tblCellMar>
      </w:tblPr>
      <w:tblGrid>
        <w:gridCol w:w="740"/>
        <w:gridCol w:w="1763"/>
        <w:gridCol w:w="843"/>
        <w:gridCol w:w="5696"/>
      </w:tblGrid>
      <w:tr w14:paraId="40B70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409" w:type="pct"/>
            <w:vAlign w:val="center"/>
          </w:tcPr>
          <w:p w14:paraId="4597C5EC">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序号</w:t>
            </w:r>
          </w:p>
        </w:tc>
        <w:tc>
          <w:tcPr>
            <w:tcW w:w="974" w:type="pct"/>
            <w:vAlign w:val="center"/>
          </w:tcPr>
          <w:p w14:paraId="1D32D1DD">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评分因素</w:t>
            </w:r>
          </w:p>
        </w:tc>
        <w:tc>
          <w:tcPr>
            <w:tcW w:w="466" w:type="pct"/>
            <w:vAlign w:val="center"/>
          </w:tcPr>
          <w:p w14:paraId="7FFF33D0">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分值</w:t>
            </w:r>
          </w:p>
        </w:tc>
        <w:tc>
          <w:tcPr>
            <w:tcW w:w="3149" w:type="pct"/>
            <w:vAlign w:val="center"/>
          </w:tcPr>
          <w:p w14:paraId="768EBE80">
            <w:pPr>
              <w:tabs>
                <w:tab w:val="center" w:pos="4153"/>
                <w:tab w:val="right" w:pos="8306"/>
              </w:tabs>
              <w:autoSpaceDE w:val="0"/>
              <w:autoSpaceDN w:val="0"/>
              <w:adjustRightInd w:val="0"/>
              <w:snapToGrid w:val="0"/>
              <w:ind w:firstLine="482"/>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评分标准</w:t>
            </w:r>
          </w:p>
        </w:tc>
      </w:tr>
      <w:tr w14:paraId="0251C7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5000" w:type="pct"/>
            <w:gridSpan w:val="4"/>
            <w:vAlign w:val="center"/>
          </w:tcPr>
          <w:p w14:paraId="06464C5F">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cs="Arial"/>
                <w:b/>
                <w:color w:val="000000"/>
                <w:sz w:val="24"/>
                <w:highlight w:val="none"/>
              </w:rPr>
              <w:t>价格部分</w:t>
            </w:r>
          </w:p>
        </w:tc>
      </w:tr>
      <w:tr w14:paraId="176FAC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409" w:type="pct"/>
            <w:vAlign w:val="center"/>
          </w:tcPr>
          <w:p w14:paraId="5D7E7A62">
            <w:pPr>
              <w:ind w:firstLine="9" w:firstLineChars="4"/>
              <w:jc w:val="center"/>
              <w:rPr>
                <w:rFonts w:hint="default" w:ascii="Arial" w:hAnsi="Arial" w:cs="Arial"/>
                <w:sz w:val="24"/>
                <w:highlight w:val="none"/>
              </w:rPr>
            </w:pPr>
            <w:r>
              <w:rPr>
                <w:rFonts w:hint="default" w:ascii="Arial" w:hAnsi="Arial" w:cs="Arial"/>
                <w:sz w:val="24"/>
                <w:highlight w:val="none"/>
              </w:rPr>
              <w:t>1</w:t>
            </w:r>
          </w:p>
        </w:tc>
        <w:tc>
          <w:tcPr>
            <w:tcW w:w="974" w:type="pct"/>
            <w:vAlign w:val="center"/>
          </w:tcPr>
          <w:p w14:paraId="69740926">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投标报价</w:t>
            </w:r>
          </w:p>
        </w:tc>
        <w:tc>
          <w:tcPr>
            <w:tcW w:w="466" w:type="pct"/>
            <w:vAlign w:val="center"/>
          </w:tcPr>
          <w:p w14:paraId="483767C8">
            <w:pPr>
              <w:tabs>
                <w:tab w:val="center" w:pos="4153"/>
                <w:tab w:val="right" w:pos="8306"/>
              </w:tabs>
              <w:autoSpaceDE w:val="0"/>
              <w:autoSpaceDN w:val="0"/>
              <w:adjustRightInd w:val="0"/>
              <w:snapToGrid w:val="0"/>
              <w:jc w:val="center"/>
              <w:rPr>
                <w:rFonts w:hint="default" w:ascii="Arial" w:hAnsi="Arial" w:cs="Arial"/>
                <w:sz w:val="24"/>
                <w:highlight w:val="none"/>
              </w:rPr>
            </w:pPr>
            <w:r>
              <w:rPr>
                <w:rFonts w:hint="default" w:ascii="Arial" w:hAnsi="Arial" w:cs="Arial"/>
                <w:sz w:val="24"/>
                <w:highlight w:val="none"/>
              </w:rPr>
              <w:t>30</w:t>
            </w:r>
          </w:p>
        </w:tc>
        <w:tc>
          <w:tcPr>
            <w:tcW w:w="3149" w:type="pct"/>
            <w:vAlign w:val="center"/>
          </w:tcPr>
          <w:p w14:paraId="131BC0D2">
            <w:pPr>
              <w:rPr>
                <w:rFonts w:hint="default" w:ascii="Arial" w:hAnsi="Arial" w:cs="Arial"/>
                <w:sz w:val="24"/>
                <w:highlight w:val="none"/>
              </w:rPr>
            </w:pPr>
            <w:r>
              <w:rPr>
                <w:rFonts w:hint="default" w:ascii="Arial" w:hAnsi="Arial" w:cs="Arial"/>
                <w:sz w:val="24"/>
                <w:highlight w:val="none"/>
              </w:rPr>
              <w:t>满足招标文件要求且投标价格最低的投标报价为评标基准价，其价格分为满分。其他投标人的价格分统一按照下列公式计算：</w:t>
            </w:r>
          </w:p>
          <w:p w14:paraId="5EBFD7F4">
            <w:pPr>
              <w:rPr>
                <w:rFonts w:hint="default" w:ascii="Arial" w:hAnsi="Arial" w:cs="Arial"/>
                <w:sz w:val="24"/>
                <w:highlight w:val="none"/>
              </w:rPr>
            </w:pPr>
            <w:r>
              <w:rPr>
                <w:rFonts w:hint="default" w:ascii="Arial" w:hAnsi="Arial" w:cs="Arial"/>
                <w:sz w:val="24"/>
                <w:highlight w:val="none"/>
              </w:rPr>
              <w:t>投标报价得分＝（评标基准价/投标报价）×30。</w:t>
            </w:r>
          </w:p>
          <w:p w14:paraId="608AAFA9">
            <w:pPr>
              <w:ind w:firstLine="9" w:firstLineChars="4"/>
              <w:rPr>
                <w:rFonts w:hint="default" w:ascii="Arial" w:hAnsi="Arial" w:cs="Arial"/>
                <w:sz w:val="24"/>
                <w:highlight w:val="none"/>
              </w:rPr>
            </w:pPr>
            <w:r>
              <w:rPr>
                <w:rFonts w:hint="default" w:ascii="Arial" w:hAnsi="Arial" w:cs="Arial"/>
                <w:sz w:val="24"/>
                <w:highlight w:val="none"/>
              </w:rPr>
              <w:t>此处投标报价指经过报价修正，及因落实政府采购政策进行价格调整后的报价，详见第四章《评标程序、评标方法和评标标准》2.4、2.5及2.6。</w:t>
            </w:r>
          </w:p>
        </w:tc>
      </w:tr>
      <w:tr w14:paraId="0BEA02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5000" w:type="pct"/>
            <w:gridSpan w:val="4"/>
            <w:vAlign w:val="center"/>
          </w:tcPr>
          <w:p w14:paraId="2B07C576">
            <w:pPr>
              <w:jc w:val="center"/>
              <w:rPr>
                <w:rFonts w:hint="default" w:ascii="Arial" w:hAnsi="Arial" w:cs="Arial"/>
                <w:sz w:val="24"/>
                <w:highlight w:val="none"/>
              </w:rPr>
            </w:pPr>
            <w:r>
              <w:rPr>
                <w:rFonts w:hint="default" w:ascii="Arial" w:hAnsi="Arial" w:cs="Arial"/>
                <w:b/>
                <w:color w:val="000000"/>
                <w:sz w:val="24"/>
                <w:highlight w:val="none"/>
              </w:rPr>
              <w:t>商务部分</w:t>
            </w:r>
          </w:p>
        </w:tc>
      </w:tr>
      <w:tr w14:paraId="7BCDD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1F63397A">
            <w:pPr>
              <w:ind w:firstLine="9" w:firstLineChars="4"/>
              <w:jc w:val="center"/>
              <w:rPr>
                <w:rFonts w:hint="default" w:ascii="Arial" w:hAnsi="Arial" w:cs="Arial"/>
                <w:sz w:val="24"/>
                <w:highlight w:val="none"/>
              </w:rPr>
            </w:pPr>
            <w:r>
              <w:rPr>
                <w:rFonts w:hint="default" w:ascii="Arial" w:hAnsi="Arial" w:cs="Arial"/>
                <w:sz w:val="24"/>
                <w:highlight w:val="none"/>
              </w:rPr>
              <w:t>2</w:t>
            </w:r>
          </w:p>
        </w:tc>
        <w:tc>
          <w:tcPr>
            <w:tcW w:w="974" w:type="pct"/>
            <w:vAlign w:val="center"/>
          </w:tcPr>
          <w:p w14:paraId="4026BD26">
            <w:pPr>
              <w:ind w:firstLine="9" w:firstLineChars="4"/>
              <w:jc w:val="center"/>
              <w:rPr>
                <w:rFonts w:hint="default" w:ascii="Arial" w:hAnsi="Arial" w:cs="Arial"/>
                <w:sz w:val="24"/>
                <w:highlight w:val="none"/>
              </w:rPr>
            </w:pPr>
            <w:r>
              <w:rPr>
                <w:rFonts w:hint="default" w:ascii="Arial" w:hAnsi="Arial" w:cs="Arial"/>
                <w:sz w:val="24"/>
                <w:highlight w:val="none"/>
              </w:rPr>
              <w:t>投标人业绩</w:t>
            </w:r>
          </w:p>
        </w:tc>
        <w:tc>
          <w:tcPr>
            <w:tcW w:w="466" w:type="pct"/>
            <w:vAlign w:val="center"/>
          </w:tcPr>
          <w:p w14:paraId="7C7F681E">
            <w:pPr>
              <w:ind w:firstLine="28" w:firstLineChars="12"/>
              <w:jc w:val="center"/>
              <w:rPr>
                <w:rFonts w:hint="default" w:ascii="Arial" w:hAnsi="Arial" w:cs="Arial"/>
                <w:sz w:val="24"/>
                <w:highlight w:val="none"/>
              </w:rPr>
            </w:pPr>
            <w:r>
              <w:rPr>
                <w:rFonts w:hint="default" w:ascii="Arial" w:hAnsi="Arial" w:cs="Arial"/>
                <w:sz w:val="24"/>
                <w:highlight w:val="none"/>
              </w:rPr>
              <w:t>10</w:t>
            </w:r>
          </w:p>
        </w:tc>
        <w:tc>
          <w:tcPr>
            <w:tcW w:w="3149" w:type="pct"/>
          </w:tcPr>
          <w:p w14:paraId="0B47F02E">
            <w:pPr>
              <w:ind w:firstLine="9" w:firstLineChars="4"/>
              <w:rPr>
                <w:rFonts w:hint="default" w:ascii="Arial" w:hAnsi="Arial" w:cs="Arial"/>
                <w:color w:val="000000"/>
                <w:sz w:val="24"/>
                <w:highlight w:val="none"/>
              </w:rPr>
            </w:pPr>
            <w:r>
              <w:rPr>
                <w:rFonts w:hint="default" w:ascii="Arial" w:hAnsi="Arial" w:cs="Arial"/>
                <w:color w:val="000000"/>
                <w:sz w:val="24"/>
                <w:highlight w:val="none"/>
              </w:rPr>
              <w:t>投标人提供自2023年1月1日至今（以合同签订时间为准）</w:t>
            </w:r>
            <w:r>
              <w:rPr>
                <w:rFonts w:hint="default" w:ascii="Arial" w:hAnsi="Arial" w:cs="Arial"/>
                <w:sz w:val="24"/>
                <w:highlight w:val="none"/>
              </w:rPr>
              <w:t>销售过与</w:t>
            </w:r>
            <w:r>
              <w:rPr>
                <w:rFonts w:hint="default" w:ascii="Arial" w:hAnsi="Arial" w:cs="Arial"/>
                <w:sz w:val="24"/>
                <w:highlight w:val="none"/>
                <w:lang w:eastAsia="zh-CN"/>
              </w:rPr>
              <w:t>本项目核心产品类似的项目业绩</w:t>
            </w:r>
            <w:r>
              <w:rPr>
                <w:rFonts w:hint="default" w:ascii="Arial" w:hAnsi="Arial" w:cs="Arial"/>
                <w:color w:val="000000"/>
                <w:sz w:val="24"/>
                <w:highlight w:val="none"/>
              </w:rPr>
              <w:t>。每提供一个业绩得2分，最多得10分。</w:t>
            </w:r>
          </w:p>
          <w:p w14:paraId="4E5477DA">
            <w:pPr>
              <w:ind w:firstLine="9" w:firstLineChars="4"/>
              <w:rPr>
                <w:rFonts w:hint="default" w:ascii="Arial" w:hAnsi="Arial" w:cs="Arial"/>
                <w:sz w:val="24"/>
                <w:highlight w:val="none"/>
              </w:rPr>
            </w:pPr>
            <w:r>
              <w:rPr>
                <w:rFonts w:hint="default" w:ascii="Arial" w:hAnsi="Arial" w:cs="Arial"/>
                <w:color w:val="000000"/>
                <w:sz w:val="24"/>
                <w:highlight w:val="none"/>
              </w:rPr>
              <w:t>注：投标人须提供合同复印件作为有效证明文件，包含合同首页、标的内容所在页及签字盖章页的复印件。不符合上述要求或未按要求提供有效证明文件的业绩在评审时将不予承认。</w:t>
            </w:r>
          </w:p>
        </w:tc>
      </w:tr>
      <w:tr w14:paraId="40DAD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0F7A870E">
            <w:pPr>
              <w:ind w:firstLine="9" w:firstLineChars="4"/>
              <w:jc w:val="center"/>
              <w:rPr>
                <w:rFonts w:hint="default" w:ascii="Arial" w:hAnsi="Arial" w:cs="Arial"/>
                <w:sz w:val="24"/>
                <w:highlight w:val="none"/>
              </w:rPr>
            </w:pPr>
            <w:r>
              <w:rPr>
                <w:rFonts w:hint="default" w:ascii="Arial" w:hAnsi="Arial" w:cs="Arial"/>
                <w:sz w:val="24"/>
                <w:highlight w:val="none"/>
              </w:rPr>
              <w:t>3</w:t>
            </w:r>
          </w:p>
        </w:tc>
        <w:tc>
          <w:tcPr>
            <w:tcW w:w="974" w:type="pct"/>
            <w:vAlign w:val="center"/>
          </w:tcPr>
          <w:p w14:paraId="2D1BEA6B">
            <w:pPr>
              <w:ind w:firstLine="9" w:firstLineChars="4"/>
              <w:jc w:val="center"/>
              <w:rPr>
                <w:rFonts w:hint="default" w:ascii="Arial" w:hAnsi="Arial" w:cs="Arial"/>
                <w:sz w:val="24"/>
                <w:highlight w:val="none"/>
              </w:rPr>
            </w:pPr>
            <w:r>
              <w:rPr>
                <w:rFonts w:hint="default" w:ascii="Arial" w:hAnsi="Arial" w:cs="Arial"/>
                <w:sz w:val="24"/>
                <w:highlight w:val="none"/>
              </w:rPr>
              <w:t>技术要求</w:t>
            </w:r>
          </w:p>
        </w:tc>
        <w:tc>
          <w:tcPr>
            <w:tcW w:w="466" w:type="pct"/>
            <w:vAlign w:val="center"/>
          </w:tcPr>
          <w:p w14:paraId="0127FA09">
            <w:pPr>
              <w:ind w:firstLine="9" w:firstLineChars="4"/>
              <w:jc w:val="center"/>
              <w:rPr>
                <w:rFonts w:hint="default" w:ascii="Arial" w:hAnsi="Arial" w:cs="Arial"/>
                <w:sz w:val="24"/>
                <w:highlight w:val="none"/>
              </w:rPr>
            </w:pPr>
            <w:r>
              <w:rPr>
                <w:rFonts w:hint="default" w:ascii="Arial" w:hAnsi="Arial" w:cs="Arial"/>
                <w:sz w:val="24"/>
                <w:highlight w:val="none"/>
              </w:rPr>
              <w:t>26</w:t>
            </w:r>
          </w:p>
        </w:tc>
        <w:tc>
          <w:tcPr>
            <w:tcW w:w="3149" w:type="pct"/>
          </w:tcPr>
          <w:p w14:paraId="08A98352">
            <w:pPr>
              <w:ind w:firstLine="9" w:firstLineChars="4"/>
              <w:rPr>
                <w:rFonts w:hint="default" w:ascii="Arial" w:hAnsi="Arial" w:cs="Arial"/>
                <w:color w:val="000000"/>
                <w:sz w:val="24"/>
                <w:highlight w:val="none"/>
              </w:rPr>
            </w:pPr>
            <w:r>
              <w:rPr>
                <w:rFonts w:hint="default" w:ascii="Arial" w:hAnsi="Arial" w:cs="Arial"/>
                <w:color w:val="000000"/>
                <w:sz w:val="24"/>
                <w:highlight w:val="none"/>
              </w:rPr>
              <w:t>根据投标人对招标文件“第五章 采购需求 一、采购标的 1. 项目参数 简要技术需求或服务要求”的响应情况进行评分。所有品目（共计7条）完全响应招标文件要求得满分；有 1 项普通条款负偏离，扣26/7分；以此类推，最低得 0 分。</w:t>
            </w:r>
          </w:p>
        </w:tc>
      </w:tr>
      <w:tr w14:paraId="20B39D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51" w:hRule="atLeast"/>
          <w:jc w:val="center"/>
        </w:trPr>
        <w:tc>
          <w:tcPr>
            <w:tcW w:w="5000" w:type="pct"/>
            <w:gridSpan w:val="4"/>
            <w:vAlign w:val="center"/>
          </w:tcPr>
          <w:p w14:paraId="5E85755A">
            <w:pPr>
              <w:ind w:firstLine="10" w:firstLineChars="4"/>
              <w:jc w:val="center"/>
              <w:rPr>
                <w:rFonts w:hint="default" w:ascii="Arial" w:hAnsi="Arial" w:cs="Arial"/>
                <w:color w:val="000000"/>
                <w:sz w:val="24"/>
                <w:highlight w:val="none"/>
              </w:rPr>
            </w:pPr>
            <w:r>
              <w:rPr>
                <w:rFonts w:hint="default" w:ascii="Arial" w:hAnsi="Arial" w:cs="Arial"/>
                <w:b/>
                <w:color w:val="000000"/>
                <w:sz w:val="24"/>
                <w:highlight w:val="none"/>
              </w:rPr>
              <w:t>技术部分</w:t>
            </w:r>
          </w:p>
        </w:tc>
      </w:tr>
      <w:tr w14:paraId="0344C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176" w:hRule="atLeast"/>
          <w:jc w:val="center"/>
        </w:trPr>
        <w:tc>
          <w:tcPr>
            <w:tcW w:w="409" w:type="pct"/>
            <w:vAlign w:val="center"/>
          </w:tcPr>
          <w:p w14:paraId="37A5FDB1">
            <w:pPr>
              <w:ind w:firstLine="9" w:firstLineChars="4"/>
              <w:jc w:val="center"/>
              <w:rPr>
                <w:rFonts w:hint="default" w:ascii="Arial" w:hAnsi="Arial" w:cs="Arial"/>
                <w:sz w:val="24"/>
                <w:highlight w:val="none"/>
              </w:rPr>
            </w:pPr>
            <w:r>
              <w:rPr>
                <w:rFonts w:hint="default" w:ascii="Arial" w:hAnsi="Arial" w:cs="Arial"/>
                <w:sz w:val="24"/>
                <w:highlight w:val="none"/>
              </w:rPr>
              <w:t>5</w:t>
            </w:r>
          </w:p>
        </w:tc>
        <w:tc>
          <w:tcPr>
            <w:tcW w:w="974" w:type="pct"/>
            <w:vAlign w:val="center"/>
          </w:tcPr>
          <w:p w14:paraId="4D1B516C">
            <w:pPr>
              <w:ind w:firstLine="9" w:firstLineChars="4"/>
              <w:jc w:val="center"/>
              <w:rPr>
                <w:rFonts w:hint="default" w:ascii="Arial" w:hAnsi="Arial" w:cs="Arial"/>
                <w:sz w:val="24"/>
                <w:highlight w:val="none"/>
              </w:rPr>
            </w:pPr>
            <w:r>
              <w:rPr>
                <w:rFonts w:hint="default" w:ascii="Arial" w:hAnsi="Arial" w:cs="Arial"/>
                <w:sz w:val="24"/>
                <w:highlight w:val="none"/>
              </w:rPr>
              <w:t>供货及配送方案</w:t>
            </w:r>
          </w:p>
        </w:tc>
        <w:tc>
          <w:tcPr>
            <w:tcW w:w="466" w:type="pct"/>
            <w:vAlign w:val="center"/>
          </w:tcPr>
          <w:p w14:paraId="5B26D517">
            <w:pPr>
              <w:ind w:firstLine="9" w:firstLineChars="4"/>
              <w:jc w:val="center"/>
              <w:rPr>
                <w:rFonts w:hint="default" w:ascii="Arial" w:hAnsi="Arial" w:cs="Arial"/>
                <w:sz w:val="24"/>
                <w:highlight w:val="none"/>
              </w:rPr>
            </w:pPr>
            <w:r>
              <w:rPr>
                <w:rFonts w:hint="default" w:ascii="Arial" w:hAnsi="Arial" w:cs="Arial"/>
                <w:sz w:val="24"/>
                <w:highlight w:val="none"/>
              </w:rPr>
              <w:t>16</w:t>
            </w:r>
          </w:p>
        </w:tc>
        <w:tc>
          <w:tcPr>
            <w:tcW w:w="3149" w:type="pct"/>
            <w:vAlign w:val="center"/>
          </w:tcPr>
          <w:p w14:paraId="4ABE9331">
            <w:pPr>
              <w:ind w:firstLine="9" w:firstLineChars="4"/>
              <w:rPr>
                <w:rFonts w:hint="default" w:ascii="Arial" w:hAnsi="Arial" w:cs="Arial"/>
                <w:sz w:val="24"/>
                <w:highlight w:val="none"/>
              </w:rPr>
            </w:pPr>
            <w:r>
              <w:rPr>
                <w:rFonts w:hint="default" w:ascii="Arial" w:hAnsi="Arial" w:cs="Arial"/>
                <w:sz w:val="24"/>
                <w:highlight w:val="none"/>
              </w:rPr>
              <w:t>根据投标人提供的供货与配送方案进行综合评价，并按评分细则进行打分。供货与配送方案包括但不限于：</w:t>
            </w:r>
          </w:p>
          <w:p w14:paraId="6A27AAF6">
            <w:pPr>
              <w:numPr>
                <w:ilvl w:val="0"/>
                <w:numId w:val="20"/>
              </w:numPr>
              <w:ind w:left="8" w:leftChars="4"/>
              <w:rPr>
                <w:rFonts w:hint="default" w:ascii="Arial" w:hAnsi="Arial" w:cs="Arial"/>
                <w:sz w:val="24"/>
                <w:highlight w:val="none"/>
              </w:rPr>
            </w:pPr>
            <w:r>
              <w:rPr>
                <w:rFonts w:hint="default" w:ascii="Arial" w:hAnsi="Arial" w:cs="Arial"/>
                <w:sz w:val="24"/>
                <w:highlight w:val="none"/>
              </w:rPr>
              <w:t xml:space="preserve">全品类耗材整体供货全流程安排； </w:t>
            </w:r>
          </w:p>
          <w:p w14:paraId="32CC4922">
            <w:pPr>
              <w:numPr>
                <w:ilvl w:val="0"/>
                <w:numId w:val="20"/>
              </w:numPr>
              <w:ind w:left="8" w:leftChars="4"/>
              <w:rPr>
                <w:rFonts w:hint="default" w:ascii="Arial" w:hAnsi="Arial" w:cs="Arial"/>
                <w:sz w:val="24"/>
                <w:highlight w:val="none"/>
              </w:rPr>
            </w:pPr>
            <w:r>
              <w:rPr>
                <w:rFonts w:hint="default" w:ascii="Arial" w:hAnsi="Arial" w:cs="Arial"/>
                <w:sz w:val="24"/>
                <w:highlight w:val="none"/>
              </w:rPr>
              <w:t>分批次精准到货实施计划；</w:t>
            </w:r>
          </w:p>
          <w:p w14:paraId="7ECF1D68">
            <w:pPr>
              <w:numPr>
                <w:ilvl w:val="0"/>
                <w:numId w:val="20"/>
              </w:numPr>
              <w:ind w:left="8" w:leftChars="4"/>
              <w:rPr>
                <w:rFonts w:hint="default" w:ascii="Arial" w:hAnsi="Arial" w:cs="Arial"/>
                <w:sz w:val="24"/>
                <w:highlight w:val="none"/>
              </w:rPr>
            </w:pPr>
            <w:r>
              <w:rPr>
                <w:rFonts w:hint="default" w:ascii="Arial" w:hAnsi="Arial" w:cs="Arial"/>
                <w:sz w:val="24"/>
                <w:highlight w:val="none"/>
              </w:rPr>
              <w:t xml:space="preserve">试剂仓储管控措施； </w:t>
            </w:r>
          </w:p>
          <w:p w14:paraId="42637E95">
            <w:pPr>
              <w:numPr>
                <w:ilvl w:val="0"/>
                <w:numId w:val="20"/>
              </w:numPr>
              <w:ind w:left="8" w:leftChars="4"/>
              <w:rPr>
                <w:rFonts w:hint="default" w:ascii="Arial" w:hAnsi="Arial" w:cs="Arial"/>
                <w:sz w:val="24"/>
                <w:highlight w:val="none"/>
              </w:rPr>
            </w:pPr>
            <w:r>
              <w:rPr>
                <w:rFonts w:hint="default" w:ascii="Arial" w:hAnsi="Arial" w:cs="Arial"/>
                <w:sz w:val="24"/>
                <w:highlight w:val="none"/>
                <w:lang w:eastAsia="zh-CN"/>
              </w:rPr>
              <w:t>试剂</w:t>
            </w:r>
            <w:r>
              <w:rPr>
                <w:rFonts w:hint="default" w:ascii="Arial" w:hAnsi="Arial" w:cs="Arial"/>
                <w:sz w:val="24"/>
                <w:highlight w:val="none"/>
              </w:rPr>
              <w:t>全程运输保障安排；</w:t>
            </w:r>
          </w:p>
          <w:p w14:paraId="2B4B2B0F">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评分细则：每项内容完整，阐述清晰且满足项目需求的，得4 分；内容存在缺陷或不足的，得2分；存在缺陷或不足的，不得分。</w:t>
            </w:r>
          </w:p>
          <w:p w14:paraId="6F45B575">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际；或方案内容生搬硬造，与实际试剂要求不符，存在偏差；或方案内容过于简略；或存在与项目无关的文字内容；或内容完全为通用普适性模板；或内容逻辑漏洞、描述错误。</w:t>
            </w:r>
          </w:p>
        </w:tc>
      </w:tr>
      <w:tr w14:paraId="13E027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41C3ABB4">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974" w:type="pct"/>
            <w:vAlign w:val="center"/>
          </w:tcPr>
          <w:p w14:paraId="36D5A958">
            <w:pPr>
              <w:ind w:firstLine="9" w:firstLineChars="4"/>
              <w:jc w:val="center"/>
              <w:rPr>
                <w:rFonts w:hint="default" w:ascii="Arial" w:hAnsi="Arial" w:cs="Arial"/>
                <w:sz w:val="24"/>
                <w:highlight w:val="none"/>
              </w:rPr>
            </w:pPr>
            <w:r>
              <w:rPr>
                <w:rFonts w:hint="default" w:ascii="Arial" w:hAnsi="Arial" w:cs="Arial"/>
                <w:sz w:val="24"/>
                <w:highlight w:val="none"/>
              </w:rPr>
              <w:t>配套实验技术培训方案</w:t>
            </w:r>
          </w:p>
        </w:tc>
        <w:tc>
          <w:tcPr>
            <w:tcW w:w="466" w:type="pct"/>
            <w:vAlign w:val="center"/>
          </w:tcPr>
          <w:p w14:paraId="5BB2547F">
            <w:pPr>
              <w:ind w:firstLine="9" w:firstLineChars="4"/>
              <w:jc w:val="center"/>
              <w:rPr>
                <w:rFonts w:hint="default" w:ascii="Arial" w:hAnsi="Arial" w:cs="Arial"/>
                <w:sz w:val="24"/>
                <w:highlight w:val="none"/>
              </w:rPr>
            </w:pPr>
            <w:r>
              <w:rPr>
                <w:rFonts w:hint="default" w:ascii="Arial" w:hAnsi="Arial" w:cs="Arial"/>
                <w:sz w:val="24"/>
                <w:highlight w:val="none"/>
              </w:rPr>
              <w:t>12</w:t>
            </w:r>
          </w:p>
        </w:tc>
        <w:tc>
          <w:tcPr>
            <w:tcW w:w="3149" w:type="pct"/>
            <w:vAlign w:val="center"/>
          </w:tcPr>
          <w:p w14:paraId="0A26B3AB">
            <w:pPr>
              <w:ind w:firstLine="9" w:firstLineChars="4"/>
              <w:rPr>
                <w:rFonts w:hint="default" w:ascii="Arial" w:hAnsi="Arial" w:cs="Arial"/>
                <w:sz w:val="24"/>
                <w:highlight w:val="none"/>
              </w:rPr>
            </w:pPr>
            <w:r>
              <w:rPr>
                <w:rFonts w:hint="default" w:ascii="Arial" w:hAnsi="Arial" w:cs="Arial"/>
                <w:sz w:val="24"/>
                <w:highlight w:val="none"/>
              </w:rPr>
              <w:t>根据投标人提供的实验技术培训方案进行综合评价，并按评分细则进行打分。培训方案包括但不限于：</w:t>
            </w:r>
          </w:p>
          <w:p w14:paraId="2AF82436">
            <w:pPr>
              <w:numPr>
                <w:ilvl w:val="0"/>
                <w:numId w:val="21"/>
              </w:numPr>
              <w:ind w:left="8" w:leftChars="4"/>
              <w:rPr>
                <w:rFonts w:hint="default" w:ascii="Arial" w:hAnsi="Arial" w:cs="Arial"/>
                <w:sz w:val="24"/>
                <w:highlight w:val="none"/>
              </w:rPr>
            </w:pPr>
            <w:r>
              <w:rPr>
                <w:rFonts w:hint="default" w:ascii="Arial" w:hAnsi="Arial" w:cs="Arial"/>
                <w:sz w:val="24"/>
                <w:highlight w:val="none"/>
              </w:rPr>
              <w:t xml:space="preserve">抗体实操专项培训实施安排； </w:t>
            </w:r>
          </w:p>
          <w:p w14:paraId="565A46A6">
            <w:pPr>
              <w:numPr>
                <w:ilvl w:val="0"/>
                <w:numId w:val="21"/>
              </w:numPr>
              <w:ind w:left="8" w:leftChars="4"/>
              <w:rPr>
                <w:rFonts w:hint="default" w:ascii="Arial" w:hAnsi="Arial" w:cs="Arial"/>
                <w:sz w:val="24"/>
                <w:highlight w:val="none"/>
              </w:rPr>
            </w:pPr>
            <w:r>
              <w:rPr>
                <w:rFonts w:hint="default" w:ascii="Arial" w:hAnsi="Arial" w:cs="Arial"/>
                <w:sz w:val="24"/>
                <w:highlight w:val="none"/>
              </w:rPr>
              <w:t xml:space="preserve">试剂盒、细胞培养全流程实操培训内容； </w:t>
            </w:r>
          </w:p>
          <w:p w14:paraId="408A5DB6">
            <w:pPr>
              <w:numPr>
                <w:ilvl w:val="0"/>
                <w:numId w:val="21"/>
              </w:numPr>
              <w:ind w:left="8" w:leftChars="4"/>
              <w:rPr>
                <w:rFonts w:hint="default" w:ascii="Arial" w:hAnsi="Arial" w:cs="Arial"/>
                <w:sz w:val="24"/>
                <w:highlight w:val="none"/>
              </w:rPr>
            </w:pPr>
            <w:r>
              <w:rPr>
                <w:rFonts w:hint="default" w:ascii="Arial" w:hAnsi="Arial" w:cs="Arial"/>
                <w:sz w:val="24"/>
                <w:highlight w:val="none"/>
              </w:rPr>
              <w:t>常态化长期技术指导机制；</w:t>
            </w:r>
          </w:p>
          <w:p w14:paraId="087AB238">
            <w:pPr>
              <w:numPr>
                <w:ilvl w:val="0"/>
                <w:numId w:val="21"/>
              </w:numPr>
              <w:ind w:left="8" w:leftChars="4"/>
              <w:rPr>
                <w:rFonts w:hint="default" w:ascii="Arial" w:hAnsi="Arial" w:cs="Arial"/>
                <w:sz w:val="24"/>
                <w:highlight w:val="none"/>
              </w:rPr>
            </w:pPr>
            <w:r>
              <w:rPr>
                <w:rFonts w:hint="default" w:ascii="Arial" w:hAnsi="Arial" w:cs="Arial"/>
                <w:sz w:val="24"/>
                <w:highlight w:val="none"/>
              </w:rPr>
              <w:t>实验疑难问题专属答疑保障承诺；</w:t>
            </w:r>
          </w:p>
          <w:p w14:paraId="747529FB">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评分细则：每项内容完整，阐述清晰且满足实验项目需求的，得 3 分；内容存在缺陷或不足的，得 2分；存在缺陷或不足的，不得分。</w:t>
            </w:r>
          </w:p>
          <w:p w14:paraId="0150E36A">
            <w:pPr>
              <w:ind w:left="8" w:leftChars="4"/>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验场景；或方案内容生搬硬造，与实际实验操作培训需求不符，存在偏差；或方案内容过于简略；或存在与项目无关的文字内容；或内容完全为通用普适性模板；或内容逻辑漏洞、实验原理讲解错误。</w:t>
            </w:r>
          </w:p>
        </w:tc>
      </w:tr>
      <w:tr w14:paraId="35C9AA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5CCAB76A">
            <w:pPr>
              <w:ind w:firstLine="9" w:firstLineChars="4"/>
              <w:jc w:val="center"/>
              <w:rPr>
                <w:rFonts w:hint="default" w:ascii="Arial" w:hAnsi="Arial" w:cs="Arial"/>
                <w:sz w:val="24"/>
                <w:highlight w:val="none"/>
              </w:rPr>
            </w:pPr>
            <w:r>
              <w:rPr>
                <w:rFonts w:hint="default" w:ascii="Arial" w:hAnsi="Arial" w:cs="Arial"/>
                <w:sz w:val="24"/>
                <w:highlight w:val="none"/>
              </w:rPr>
              <w:t>7</w:t>
            </w:r>
          </w:p>
        </w:tc>
        <w:tc>
          <w:tcPr>
            <w:tcW w:w="974" w:type="pct"/>
            <w:vAlign w:val="center"/>
          </w:tcPr>
          <w:p w14:paraId="138DAF45">
            <w:pPr>
              <w:ind w:firstLine="9" w:firstLineChars="4"/>
              <w:jc w:val="center"/>
              <w:rPr>
                <w:rFonts w:hint="default" w:ascii="Arial" w:hAnsi="Arial" w:cs="Arial"/>
                <w:sz w:val="24"/>
                <w:highlight w:val="none"/>
              </w:rPr>
            </w:pPr>
            <w:r>
              <w:rPr>
                <w:rFonts w:hint="default" w:ascii="Arial" w:hAnsi="Arial" w:cs="Arial"/>
                <w:sz w:val="24"/>
                <w:highlight w:val="none"/>
              </w:rPr>
              <w:t>售后维保及故障应急方案</w:t>
            </w:r>
          </w:p>
        </w:tc>
        <w:tc>
          <w:tcPr>
            <w:tcW w:w="466" w:type="pct"/>
            <w:vAlign w:val="center"/>
          </w:tcPr>
          <w:p w14:paraId="555A8265">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3149" w:type="pct"/>
            <w:vAlign w:val="center"/>
          </w:tcPr>
          <w:p w14:paraId="22C70867">
            <w:pPr>
              <w:ind w:firstLine="9" w:firstLineChars="4"/>
              <w:rPr>
                <w:rFonts w:hint="default" w:ascii="Arial" w:hAnsi="Arial" w:cs="Arial"/>
                <w:sz w:val="24"/>
                <w:highlight w:val="none"/>
              </w:rPr>
            </w:pPr>
            <w:r>
              <w:rPr>
                <w:rFonts w:hint="default" w:ascii="Arial" w:hAnsi="Arial" w:cs="Arial"/>
                <w:sz w:val="24"/>
                <w:highlight w:val="none"/>
              </w:rPr>
              <w:t>根据投标人提供的售后维保、故障应急方案进行综合评价，并按评分细则进行打分。维保及应急方案包括但不限于：</w:t>
            </w:r>
          </w:p>
          <w:p w14:paraId="346975D1">
            <w:pPr>
              <w:numPr>
                <w:ilvl w:val="0"/>
                <w:numId w:val="22"/>
              </w:numPr>
              <w:ind w:firstLine="9" w:firstLineChars="4"/>
              <w:rPr>
                <w:rFonts w:hint="default" w:ascii="Arial" w:hAnsi="Arial" w:cs="Arial"/>
                <w:sz w:val="24"/>
                <w:highlight w:val="none"/>
              </w:rPr>
            </w:pPr>
            <w:r>
              <w:rPr>
                <w:rFonts w:hint="default" w:ascii="Arial" w:hAnsi="Arial" w:cs="Arial"/>
                <w:sz w:val="24"/>
                <w:highlight w:val="none"/>
              </w:rPr>
              <w:t>全品类试剂批次质量管控措施；</w:t>
            </w:r>
          </w:p>
          <w:p w14:paraId="74C9384F">
            <w:pPr>
              <w:numPr>
                <w:ilvl w:val="0"/>
                <w:numId w:val="22"/>
              </w:numPr>
              <w:ind w:firstLine="9" w:firstLineChars="4"/>
              <w:rPr>
                <w:rFonts w:hint="default" w:ascii="Arial" w:hAnsi="Arial" w:cs="Arial"/>
                <w:sz w:val="24"/>
                <w:highlight w:val="none"/>
              </w:rPr>
            </w:pPr>
            <w:r>
              <w:rPr>
                <w:rFonts w:hint="default" w:ascii="Arial" w:hAnsi="Arial" w:cs="Arial"/>
                <w:sz w:val="24"/>
                <w:highlight w:val="none"/>
              </w:rPr>
              <w:t>耗材失效、实验异常等故障报修流程与高频问题对应解决方案；</w:t>
            </w:r>
          </w:p>
          <w:p w14:paraId="44200371">
            <w:pPr>
              <w:rPr>
                <w:rFonts w:hint="default" w:ascii="Arial" w:hAnsi="Arial" w:cs="Arial"/>
                <w:sz w:val="24"/>
                <w:highlight w:val="none"/>
              </w:rPr>
            </w:pPr>
            <w:r>
              <w:rPr>
                <w:rFonts w:hint="default" w:ascii="Arial" w:hAnsi="Arial" w:cs="Arial"/>
                <w:sz w:val="24"/>
                <w:highlight w:val="none"/>
              </w:rPr>
              <w:t>评分细则：每项内容完整，阐述清晰且满足项目科研需求的，得 3分；具体措施中存在缺陷或不足的，得 2分；存在缺陷或不足的，不得分。</w:t>
            </w:r>
          </w:p>
          <w:p w14:paraId="506E7F4D">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行业实际；或方案内容生搬硬造，与试剂质量售后管理实际不符，存在偏差；或方案内容过于简略；或存在与项目无关的文字内容；或内容完全为通用普适性模板；或内容逻辑漏洞、质量管控逻辑错误。</w:t>
            </w:r>
          </w:p>
        </w:tc>
      </w:tr>
      <w:tr w14:paraId="411535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79" w:hRule="atLeast"/>
          <w:jc w:val="center"/>
        </w:trPr>
        <w:tc>
          <w:tcPr>
            <w:tcW w:w="1384" w:type="pct"/>
            <w:gridSpan w:val="2"/>
            <w:vAlign w:val="center"/>
          </w:tcPr>
          <w:p w14:paraId="283F67C7">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合计</w:t>
            </w:r>
          </w:p>
        </w:tc>
        <w:tc>
          <w:tcPr>
            <w:tcW w:w="3615" w:type="pct"/>
            <w:gridSpan w:val="2"/>
            <w:vAlign w:val="center"/>
          </w:tcPr>
          <w:p w14:paraId="1DC69788">
            <w:pPr>
              <w:jc w:val="center"/>
              <w:rPr>
                <w:rFonts w:hint="default" w:ascii="Arial" w:hAnsi="Arial" w:cs="Arial"/>
                <w:color w:val="000000"/>
                <w:sz w:val="24"/>
                <w:highlight w:val="none"/>
              </w:rPr>
            </w:pPr>
            <w:r>
              <w:rPr>
                <w:rFonts w:hint="default" w:ascii="Arial" w:hAnsi="Arial" w:cs="Arial"/>
                <w:color w:val="000000"/>
                <w:sz w:val="24"/>
                <w:highlight w:val="none"/>
              </w:rPr>
              <w:t>100</w:t>
            </w:r>
          </w:p>
        </w:tc>
      </w:tr>
    </w:tbl>
    <w:p w14:paraId="039CEA8B">
      <w:pPr>
        <w:rPr>
          <w:rFonts w:hint="default" w:ascii="Arial" w:hAnsi="Arial" w:cs="Arial"/>
          <w:b/>
          <w:sz w:val="24"/>
          <w:highlight w:val="none"/>
        </w:rPr>
      </w:pPr>
      <w:r>
        <w:rPr>
          <w:rFonts w:hint="default" w:ascii="Arial" w:hAnsi="Arial" w:cs="Arial"/>
          <w:b/>
          <w:sz w:val="24"/>
          <w:highlight w:val="none"/>
        </w:rPr>
        <w:br w:type="page"/>
      </w:r>
    </w:p>
    <w:p w14:paraId="1789CA96">
      <w:pPr>
        <w:pStyle w:val="4"/>
        <w:rPr>
          <w:rFonts w:hint="default" w:ascii="Arial" w:hAnsi="Arial" w:cs="Arial"/>
          <w:highlight w:val="none"/>
        </w:rPr>
      </w:pPr>
      <w:r>
        <w:rPr>
          <w:rFonts w:hint="default" w:ascii="Arial" w:hAnsi="Arial" w:cs="Arial"/>
          <w:b/>
          <w:highlight w:val="none"/>
        </w:rPr>
        <w:t>包3：</w:t>
      </w:r>
    </w:p>
    <w:tbl>
      <w:tblPr>
        <w:tblStyle w:val="4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57" w:type="dxa"/>
          <w:left w:w="108" w:type="dxa"/>
          <w:bottom w:w="57" w:type="dxa"/>
          <w:right w:w="108" w:type="dxa"/>
        </w:tblCellMar>
      </w:tblPr>
      <w:tblGrid>
        <w:gridCol w:w="740"/>
        <w:gridCol w:w="1763"/>
        <w:gridCol w:w="843"/>
        <w:gridCol w:w="5696"/>
      </w:tblGrid>
      <w:tr w14:paraId="708A5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409" w:type="pct"/>
            <w:vAlign w:val="center"/>
          </w:tcPr>
          <w:p w14:paraId="51285879">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序号</w:t>
            </w:r>
          </w:p>
        </w:tc>
        <w:tc>
          <w:tcPr>
            <w:tcW w:w="974" w:type="pct"/>
            <w:vAlign w:val="center"/>
          </w:tcPr>
          <w:p w14:paraId="251DBFE4">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评分因素</w:t>
            </w:r>
          </w:p>
        </w:tc>
        <w:tc>
          <w:tcPr>
            <w:tcW w:w="466" w:type="pct"/>
            <w:vAlign w:val="center"/>
          </w:tcPr>
          <w:p w14:paraId="5DE1D280">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分值</w:t>
            </w:r>
          </w:p>
        </w:tc>
        <w:tc>
          <w:tcPr>
            <w:tcW w:w="3149" w:type="pct"/>
            <w:vAlign w:val="center"/>
          </w:tcPr>
          <w:p w14:paraId="25BCA7A4">
            <w:pPr>
              <w:tabs>
                <w:tab w:val="center" w:pos="4153"/>
                <w:tab w:val="right" w:pos="8306"/>
              </w:tabs>
              <w:autoSpaceDE w:val="0"/>
              <w:autoSpaceDN w:val="0"/>
              <w:adjustRightInd w:val="0"/>
              <w:snapToGrid w:val="0"/>
              <w:ind w:firstLine="482"/>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评分标准</w:t>
            </w:r>
          </w:p>
        </w:tc>
      </w:tr>
      <w:tr w14:paraId="26B727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5000" w:type="pct"/>
            <w:gridSpan w:val="4"/>
            <w:vAlign w:val="center"/>
          </w:tcPr>
          <w:p w14:paraId="70BA0959">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cs="Arial"/>
                <w:b/>
                <w:color w:val="000000"/>
                <w:sz w:val="24"/>
                <w:highlight w:val="none"/>
              </w:rPr>
              <w:t>价格部分</w:t>
            </w:r>
          </w:p>
        </w:tc>
      </w:tr>
      <w:tr w14:paraId="30EBF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409" w:type="pct"/>
            <w:vAlign w:val="center"/>
          </w:tcPr>
          <w:p w14:paraId="3B26BAEB">
            <w:pPr>
              <w:ind w:firstLine="9" w:firstLineChars="4"/>
              <w:jc w:val="center"/>
              <w:rPr>
                <w:rFonts w:hint="default" w:ascii="Arial" w:hAnsi="Arial" w:cs="Arial"/>
                <w:sz w:val="24"/>
                <w:highlight w:val="none"/>
              </w:rPr>
            </w:pPr>
            <w:r>
              <w:rPr>
                <w:rFonts w:hint="default" w:ascii="Arial" w:hAnsi="Arial" w:cs="Arial"/>
                <w:sz w:val="24"/>
                <w:highlight w:val="none"/>
              </w:rPr>
              <w:t>1</w:t>
            </w:r>
          </w:p>
        </w:tc>
        <w:tc>
          <w:tcPr>
            <w:tcW w:w="974" w:type="pct"/>
            <w:vAlign w:val="center"/>
          </w:tcPr>
          <w:p w14:paraId="7D694BDC">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投标报价</w:t>
            </w:r>
          </w:p>
        </w:tc>
        <w:tc>
          <w:tcPr>
            <w:tcW w:w="466" w:type="pct"/>
            <w:vAlign w:val="center"/>
          </w:tcPr>
          <w:p w14:paraId="0B46D4B0">
            <w:pPr>
              <w:tabs>
                <w:tab w:val="center" w:pos="4153"/>
                <w:tab w:val="right" w:pos="8306"/>
              </w:tabs>
              <w:autoSpaceDE w:val="0"/>
              <w:autoSpaceDN w:val="0"/>
              <w:adjustRightInd w:val="0"/>
              <w:snapToGrid w:val="0"/>
              <w:jc w:val="center"/>
              <w:rPr>
                <w:rFonts w:hint="default" w:ascii="Arial" w:hAnsi="Arial" w:cs="Arial"/>
                <w:sz w:val="24"/>
                <w:highlight w:val="none"/>
              </w:rPr>
            </w:pPr>
            <w:r>
              <w:rPr>
                <w:rFonts w:hint="default" w:ascii="Arial" w:hAnsi="Arial" w:cs="Arial"/>
                <w:sz w:val="24"/>
                <w:highlight w:val="none"/>
              </w:rPr>
              <w:t>30</w:t>
            </w:r>
          </w:p>
        </w:tc>
        <w:tc>
          <w:tcPr>
            <w:tcW w:w="3149" w:type="pct"/>
            <w:vAlign w:val="center"/>
          </w:tcPr>
          <w:p w14:paraId="7E3FFC74">
            <w:pPr>
              <w:rPr>
                <w:rFonts w:hint="default" w:ascii="Arial" w:hAnsi="Arial" w:cs="Arial"/>
                <w:sz w:val="24"/>
                <w:highlight w:val="none"/>
              </w:rPr>
            </w:pPr>
            <w:r>
              <w:rPr>
                <w:rFonts w:hint="default" w:ascii="Arial" w:hAnsi="Arial" w:cs="Arial"/>
                <w:sz w:val="24"/>
                <w:highlight w:val="none"/>
              </w:rPr>
              <w:t>满足招标文件要求且投标价格最低的投标报价为评标基准价，其价格分为满分。其他投标人的价格分统一按照下列公式计算：</w:t>
            </w:r>
          </w:p>
          <w:p w14:paraId="05C1CE7D">
            <w:pPr>
              <w:rPr>
                <w:rFonts w:hint="default" w:ascii="Arial" w:hAnsi="Arial" w:cs="Arial"/>
                <w:sz w:val="24"/>
                <w:highlight w:val="none"/>
              </w:rPr>
            </w:pPr>
            <w:r>
              <w:rPr>
                <w:rFonts w:hint="default" w:ascii="Arial" w:hAnsi="Arial" w:cs="Arial"/>
                <w:sz w:val="24"/>
                <w:highlight w:val="none"/>
              </w:rPr>
              <w:t>投标报价得分＝（评标基准价/投标报价）×30。</w:t>
            </w:r>
          </w:p>
          <w:p w14:paraId="60B9700F">
            <w:pPr>
              <w:ind w:firstLine="9" w:firstLineChars="4"/>
              <w:rPr>
                <w:rFonts w:hint="default" w:ascii="Arial" w:hAnsi="Arial" w:cs="Arial"/>
                <w:sz w:val="24"/>
                <w:highlight w:val="none"/>
              </w:rPr>
            </w:pPr>
            <w:r>
              <w:rPr>
                <w:rFonts w:hint="default" w:ascii="Arial" w:hAnsi="Arial" w:cs="Arial"/>
                <w:sz w:val="24"/>
                <w:highlight w:val="none"/>
              </w:rPr>
              <w:t>此处投标报价指经过报价修正，及因落实政府采购政策进行价格调整后的报价，详见第四章《评标程序、评标方法和评标标准》2.4、2.5及2.6。</w:t>
            </w:r>
          </w:p>
        </w:tc>
      </w:tr>
      <w:tr w14:paraId="02192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5000" w:type="pct"/>
            <w:gridSpan w:val="4"/>
            <w:vAlign w:val="center"/>
          </w:tcPr>
          <w:p w14:paraId="31C631CB">
            <w:pPr>
              <w:jc w:val="center"/>
              <w:rPr>
                <w:rFonts w:hint="default" w:ascii="Arial" w:hAnsi="Arial" w:cs="Arial"/>
                <w:sz w:val="24"/>
                <w:highlight w:val="none"/>
              </w:rPr>
            </w:pPr>
            <w:r>
              <w:rPr>
                <w:rFonts w:hint="default" w:ascii="Arial" w:hAnsi="Arial" w:cs="Arial"/>
                <w:b/>
                <w:color w:val="000000"/>
                <w:sz w:val="24"/>
                <w:highlight w:val="none"/>
              </w:rPr>
              <w:t>商务部分</w:t>
            </w:r>
          </w:p>
        </w:tc>
      </w:tr>
      <w:tr w14:paraId="43A40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50A3999B">
            <w:pPr>
              <w:ind w:firstLine="9" w:firstLineChars="4"/>
              <w:jc w:val="center"/>
              <w:rPr>
                <w:rFonts w:hint="default" w:ascii="Arial" w:hAnsi="Arial" w:cs="Arial"/>
                <w:sz w:val="24"/>
                <w:highlight w:val="none"/>
              </w:rPr>
            </w:pPr>
            <w:r>
              <w:rPr>
                <w:rFonts w:hint="default" w:ascii="Arial" w:hAnsi="Arial" w:cs="Arial"/>
                <w:sz w:val="24"/>
                <w:highlight w:val="none"/>
              </w:rPr>
              <w:t>2</w:t>
            </w:r>
          </w:p>
        </w:tc>
        <w:tc>
          <w:tcPr>
            <w:tcW w:w="974" w:type="pct"/>
            <w:vAlign w:val="center"/>
          </w:tcPr>
          <w:p w14:paraId="2A091AB5">
            <w:pPr>
              <w:ind w:firstLine="9" w:firstLineChars="4"/>
              <w:jc w:val="center"/>
              <w:rPr>
                <w:rFonts w:hint="default" w:ascii="Arial" w:hAnsi="Arial" w:cs="Arial"/>
                <w:sz w:val="24"/>
                <w:highlight w:val="none"/>
              </w:rPr>
            </w:pPr>
            <w:r>
              <w:rPr>
                <w:rFonts w:hint="default" w:ascii="Arial" w:hAnsi="Arial" w:cs="Arial"/>
                <w:sz w:val="24"/>
                <w:highlight w:val="none"/>
              </w:rPr>
              <w:t>投标人业绩</w:t>
            </w:r>
          </w:p>
        </w:tc>
        <w:tc>
          <w:tcPr>
            <w:tcW w:w="466" w:type="pct"/>
            <w:vAlign w:val="center"/>
          </w:tcPr>
          <w:p w14:paraId="5678B9C4">
            <w:pPr>
              <w:ind w:firstLine="28" w:firstLineChars="12"/>
              <w:jc w:val="center"/>
              <w:rPr>
                <w:rFonts w:hint="default" w:ascii="Arial" w:hAnsi="Arial" w:cs="Arial"/>
                <w:sz w:val="24"/>
                <w:highlight w:val="none"/>
              </w:rPr>
            </w:pPr>
            <w:r>
              <w:rPr>
                <w:rFonts w:hint="default" w:ascii="Arial" w:hAnsi="Arial" w:cs="Arial"/>
                <w:sz w:val="24"/>
                <w:highlight w:val="none"/>
              </w:rPr>
              <w:t>10</w:t>
            </w:r>
          </w:p>
        </w:tc>
        <w:tc>
          <w:tcPr>
            <w:tcW w:w="3149" w:type="pct"/>
          </w:tcPr>
          <w:p w14:paraId="09B123B8">
            <w:pPr>
              <w:ind w:firstLine="9" w:firstLineChars="4"/>
              <w:rPr>
                <w:rFonts w:hint="default" w:ascii="Arial" w:hAnsi="Arial" w:cs="Arial"/>
                <w:color w:val="000000"/>
                <w:sz w:val="24"/>
                <w:highlight w:val="none"/>
              </w:rPr>
            </w:pPr>
            <w:r>
              <w:rPr>
                <w:rFonts w:hint="default" w:ascii="Arial" w:hAnsi="Arial" w:cs="Arial"/>
                <w:color w:val="000000"/>
                <w:sz w:val="24"/>
                <w:highlight w:val="none"/>
              </w:rPr>
              <w:t>投标人提供自2023年1月1日至今（以合同签订时间为准）</w:t>
            </w:r>
            <w:r>
              <w:rPr>
                <w:rFonts w:hint="default" w:ascii="Arial" w:hAnsi="Arial" w:cs="Arial"/>
                <w:sz w:val="24"/>
                <w:highlight w:val="none"/>
              </w:rPr>
              <w:t>销售过与</w:t>
            </w:r>
            <w:r>
              <w:rPr>
                <w:rFonts w:hint="default" w:ascii="Arial" w:hAnsi="Arial" w:cs="Arial"/>
                <w:sz w:val="24"/>
                <w:highlight w:val="none"/>
                <w:lang w:eastAsia="zh-CN"/>
              </w:rPr>
              <w:t>本项目核心产品类似的项目业绩</w:t>
            </w:r>
            <w:r>
              <w:rPr>
                <w:rFonts w:hint="default" w:ascii="Arial" w:hAnsi="Arial" w:cs="Arial"/>
                <w:color w:val="000000"/>
                <w:sz w:val="24"/>
                <w:highlight w:val="none"/>
              </w:rPr>
              <w:t>。每提供一个业绩得2分，最多得10分。</w:t>
            </w:r>
          </w:p>
          <w:p w14:paraId="6C825AF5">
            <w:pPr>
              <w:ind w:firstLine="9" w:firstLineChars="4"/>
              <w:rPr>
                <w:rFonts w:hint="default" w:ascii="Arial" w:hAnsi="Arial" w:cs="Arial"/>
                <w:sz w:val="24"/>
                <w:highlight w:val="none"/>
              </w:rPr>
            </w:pPr>
            <w:r>
              <w:rPr>
                <w:rFonts w:hint="default" w:ascii="Arial" w:hAnsi="Arial" w:cs="Arial"/>
                <w:color w:val="000000"/>
                <w:sz w:val="24"/>
                <w:highlight w:val="none"/>
              </w:rPr>
              <w:t>注：投标人须提供合同复印件作为有效证明文件，包含合同首页、标的内容所在页及签字盖章页的复印件。不符合上述要求或未按要求提供有效证明文件的业绩在评审时将不予承认。</w:t>
            </w:r>
          </w:p>
        </w:tc>
      </w:tr>
      <w:tr w14:paraId="588461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262EE2C6">
            <w:pPr>
              <w:ind w:firstLine="9" w:firstLineChars="4"/>
              <w:jc w:val="center"/>
              <w:rPr>
                <w:rFonts w:hint="default" w:ascii="Arial" w:hAnsi="Arial" w:cs="Arial"/>
                <w:sz w:val="24"/>
                <w:highlight w:val="none"/>
              </w:rPr>
            </w:pPr>
            <w:r>
              <w:rPr>
                <w:rFonts w:hint="default" w:ascii="Arial" w:hAnsi="Arial" w:cs="Arial"/>
                <w:sz w:val="24"/>
                <w:highlight w:val="none"/>
              </w:rPr>
              <w:t>3</w:t>
            </w:r>
          </w:p>
        </w:tc>
        <w:tc>
          <w:tcPr>
            <w:tcW w:w="974" w:type="pct"/>
            <w:vAlign w:val="center"/>
          </w:tcPr>
          <w:p w14:paraId="4D887936">
            <w:pPr>
              <w:ind w:firstLine="9" w:firstLineChars="4"/>
              <w:jc w:val="center"/>
              <w:rPr>
                <w:rFonts w:hint="default" w:ascii="Arial" w:hAnsi="Arial" w:cs="Arial"/>
                <w:sz w:val="24"/>
                <w:highlight w:val="none"/>
              </w:rPr>
            </w:pPr>
            <w:r>
              <w:rPr>
                <w:rFonts w:hint="default" w:ascii="Arial" w:hAnsi="Arial" w:cs="Arial"/>
                <w:sz w:val="24"/>
                <w:highlight w:val="none"/>
              </w:rPr>
              <w:t>技术要求</w:t>
            </w:r>
          </w:p>
        </w:tc>
        <w:tc>
          <w:tcPr>
            <w:tcW w:w="466" w:type="pct"/>
            <w:vAlign w:val="center"/>
          </w:tcPr>
          <w:p w14:paraId="29065EDC">
            <w:pPr>
              <w:ind w:firstLine="9" w:firstLineChars="4"/>
              <w:jc w:val="center"/>
              <w:rPr>
                <w:rFonts w:hint="default" w:ascii="Arial" w:hAnsi="Arial" w:cs="Arial"/>
                <w:sz w:val="24"/>
                <w:highlight w:val="none"/>
              </w:rPr>
            </w:pPr>
            <w:r>
              <w:rPr>
                <w:rFonts w:hint="default" w:ascii="Arial" w:hAnsi="Arial" w:cs="Arial"/>
                <w:sz w:val="24"/>
                <w:highlight w:val="none"/>
              </w:rPr>
              <w:t>26</w:t>
            </w:r>
          </w:p>
        </w:tc>
        <w:tc>
          <w:tcPr>
            <w:tcW w:w="3149" w:type="pct"/>
          </w:tcPr>
          <w:p w14:paraId="45804882">
            <w:pPr>
              <w:ind w:firstLine="9" w:firstLineChars="4"/>
              <w:rPr>
                <w:rFonts w:hint="default" w:ascii="Arial" w:hAnsi="Arial" w:cs="Arial"/>
                <w:color w:val="000000"/>
                <w:sz w:val="24"/>
                <w:highlight w:val="none"/>
              </w:rPr>
            </w:pPr>
            <w:r>
              <w:rPr>
                <w:rFonts w:hint="default" w:ascii="Arial" w:hAnsi="Arial" w:cs="Arial"/>
                <w:color w:val="000000"/>
                <w:sz w:val="24"/>
                <w:highlight w:val="none"/>
              </w:rPr>
              <w:t>根据投标人对招标文件“第五章 采购需求 一、采购标的 1. 项目参数 简要技术需求或服务要求”的响应情况进行评分。所有品目（共计79条）完全响应招标文件要求得满分；有 1 项普通条款负偏离，扣26/79分；以此类推，最低得 0 分。</w:t>
            </w:r>
          </w:p>
        </w:tc>
      </w:tr>
      <w:tr w14:paraId="4ECECD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51" w:hRule="atLeast"/>
          <w:jc w:val="center"/>
        </w:trPr>
        <w:tc>
          <w:tcPr>
            <w:tcW w:w="5000" w:type="pct"/>
            <w:gridSpan w:val="4"/>
            <w:vAlign w:val="center"/>
          </w:tcPr>
          <w:p w14:paraId="0028B328">
            <w:pPr>
              <w:ind w:firstLine="10" w:firstLineChars="4"/>
              <w:jc w:val="center"/>
              <w:rPr>
                <w:rFonts w:hint="default" w:ascii="Arial" w:hAnsi="Arial" w:cs="Arial"/>
                <w:color w:val="000000"/>
                <w:sz w:val="24"/>
                <w:highlight w:val="none"/>
              </w:rPr>
            </w:pPr>
            <w:r>
              <w:rPr>
                <w:rFonts w:hint="default" w:ascii="Arial" w:hAnsi="Arial" w:cs="Arial"/>
                <w:b/>
                <w:color w:val="000000"/>
                <w:sz w:val="24"/>
                <w:highlight w:val="none"/>
              </w:rPr>
              <w:t>技术部分</w:t>
            </w:r>
          </w:p>
        </w:tc>
      </w:tr>
      <w:tr w14:paraId="4E819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176" w:hRule="atLeast"/>
          <w:jc w:val="center"/>
        </w:trPr>
        <w:tc>
          <w:tcPr>
            <w:tcW w:w="409" w:type="pct"/>
            <w:vAlign w:val="center"/>
          </w:tcPr>
          <w:p w14:paraId="0FE72B7B">
            <w:pPr>
              <w:ind w:firstLine="9" w:firstLineChars="4"/>
              <w:jc w:val="center"/>
              <w:rPr>
                <w:rFonts w:hint="default" w:ascii="Arial" w:hAnsi="Arial" w:cs="Arial"/>
                <w:sz w:val="24"/>
                <w:highlight w:val="none"/>
              </w:rPr>
            </w:pPr>
            <w:r>
              <w:rPr>
                <w:rFonts w:hint="default" w:ascii="Arial" w:hAnsi="Arial" w:cs="Arial"/>
                <w:sz w:val="24"/>
                <w:highlight w:val="none"/>
              </w:rPr>
              <w:t>5</w:t>
            </w:r>
          </w:p>
        </w:tc>
        <w:tc>
          <w:tcPr>
            <w:tcW w:w="974" w:type="pct"/>
            <w:vAlign w:val="center"/>
          </w:tcPr>
          <w:p w14:paraId="0E83EF32">
            <w:pPr>
              <w:ind w:firstLine="9" w:firstLineChars="4"/>
              <w:jc w:val="center"/>
              <w:rPr>
                <w:rFonts w:hint="default" w:ascii="Arial" w:hAnsi="Arial" w:cs="Arial"/>
                <w:sz w:val="24"/>
                <w:highlight w:val="none"/>
              </w:rPr>
            </w:pPr>
            <w:r>
              <w:rPr>
                <w:rFonts w:hint="default" w:ascii="Arial" w:hAnsi="Arial" w:cs="Arial"/>
                <w:sz w:val="24"/>
                <w:highlight w:val="none"/>
              </w:rPr>
              <w:t>供货及配送方案</w:t>
            </w:r>
          </w:p>
        </w:tc>
        <w:tc>
          <w:tcPr>
            <w:tcW w:w="466" w:type="pct"/>
            <w:vAlign w:val="center"/>
          </w:tcPr>
          <w:p w14:paraId="49CD813F">
            <w:pPr>
              <w:ind w:firstLine="9" w:firstLineChars="4"/>
              <w:jc w:val="center"/>
              <w:rPr>
                <w:rFonts w:hint="default" w:ascii="Arial" w:hAnsi="Arial" w:cs="Arial"/>
                <w:sz w:val="24"/>
                <w:highlight w:val="none"/>
              </w:rPr>
            </w:pPr>
            <w:r>
              <w:rPr>
                <w:rFonts w:hint="default" w:ascii="Arial" w:hAnsi="Arial" w:cs="Arial"/>
                <w:sz w:val="24"/>
                <w:highlight w:val="none"/>
              </w:rPr>
              <w:t>16</w:t>
            </w:r>
          </w:p>
        </w:tc>
        <w:tc>
          <w:tcPr>
            <w:tcW w:w="3149" w:type="pct"/>
            <w:vAlign w:val="center"/>
          </w:tcPr>
          <w:p w14:paraId="3B83CB3B">
            <w:pPr>
              <w:ind w:firstLine="9" w:firstLineChars="4"/>
              <w:rPr>
                <w:rFonts w:hint="default" w:ascii="Arial" w:hAnsi="Arial" w:cs="Arial"/>
                <w:sz w:val="24"/>
                <w:highlight w:val="none"/>
              </w:rPr>
            </w:pPr>
            <w:r>
              <w:rPr>
                <w:rFonts w:hint="default" w:ascii="Arial" w:hAnsi="Arial" w:cs="Arial"/>
                <w:sz w:val="24"/>
                <w:highlight w:val="none"/>
              </w:rPr>
              <w:t>根据投标人提供的供货与配送方案进行综合评价，并按评分细则进行打分。供货与配送方案包括但不限于：</w:t>
            </w:r>
          </w:p>
          <w:p w14:paraId="25184EA6">
            <w:pPr>
              <w:numPr>
                <w:ilvl w:val="0"/>
                <w:numId w:val="23"/>
              </w:numPr>
              <w:ind w:left="8" w:leftChars="4"/>
              <w:rPr>
                <w:rFonts w:hint="default" w:ascii="Arial" w:hAnsi="Arial" w:cs="Arial"/>
                <w:sz w:val="24"/>
                <w:highlight w:val="none"/>
              </w:rPr>
            </w:pPr>
            <w:r>
              <w:rPr>
                <w:rFonts w:hint="default" w:ascii="Arial" w:hAnsi="Arial" w:cs="Arial"/>
                <w:sz w:val="24"/>
                <w:highlight w:val="none"/>
              </w:rPr>
              <w:t xml:space="preserve">全品类耗材整体供货全流程安排； </w:t>
            </w:r>
          </w:p>
          <w:p w14:paraId="02ABDCE6">
            <w:pPr>
              <w:numPr>
                <w:ilvl w:val="0"/>
                <w:numId w:val="23"/>
              </w:numPr>
              <w:ind w:left="8" w:leftChars="4"/>
              <w:rPr>
                <w:rFonts w:hint="default" w:ascii="Arial" w:hAnsi="Arial" w:cs="Arial"/>
                <w:sz w:val="24"/>
                <w:highlight w:val="none"/>
              </w:rPr>
            </w:pPr>
            <w:r>
              <w:rPr>
                <w:rFonts w:hint="default" w:ascii="Arial" w:hAnsi="Arial" w:cs="Arial"/>
                <w:sz w:val="24"/>
                <w:highlight w:val="none"/>
              </w:rPr>
              <w:t>分批次精准到货实施计划；</w:t>
            </w:r>
          </w:p>
          <w:p w14:paraId="6B0C9117">
            <w:pPr>
              <w:numPr>
                <w:ilvl w:val="0"/>
                <w:numId w:val="23"/>
              </w:numPr>
              <w:ind w:left="8" w:leftChars="4"/>
              <w:rPr>
                <w:rFonts w:hint="default" w:ascii="Arial" w:hAnsi="Arial" w:cs="Arial"/>
                <w:sz w:val="24"/>
                <w:highlight w:val="none"/>
              </w:rPr>
            </w:pPr>
            <w:r>
              <w:rPr>
                <w:rFonts w:hint="default" w:ascii="Arial" w:hAnsi="Arial" w:cs="Arial"/>
                <w:sz w:val="24"/>
                <w:highlight w:val="none"/>
              </w:rPr>
              <w:t xml:space="preserve">试剂仓储管控措施； </w:t>
            </w:r>
          </w:p>
          <w:p w14:paraId="77BB5156">
            <w:pPr>
              <w:numPr>
                <w:ilvl w:val="0"/>
                <w:numId w:val="23"/>
              </w:numPr>
              <w:ind w:left="8" w:leftChars="4"/>
              <w:rPr>
                <w:rFonts w:hint="default" w:ascii="Arial" w:hAnsi="Arial" w:cs="Arial"/>
                <w:sz w:val="24"/>
                <w:highlight w:val="none"/>
              </w:rPr>
            </w:pPr>
            <w:r>
              <w:rPr>
                <w:rFonts w:hint="default" w:ascii="Arial" w:hAnsi="Arial" w:cs="Arial"/>
                <w:sz w:val="24"/>
                <w:highlight w:val="none"/>
                <w:lang w:eastAsia="zh-CN"/>
              </w:rPr>
              <w:t>试剂</w:t>
            </w:r>
            <w:r>
              <w:rPr>
                <w:rFonts w:hint="default" w:ascii="Arial" w:hAnsi="Arial" w:cs="Arial"/>
                <w:sz w:val="24"/>
                <w:highlight w:val="none"/>
              </w:rPr>
              <w:t>全程运输保障安排；</w:t>
            </w:r>
          </w:p>
          <w:p w14:paraId="23A3D3BE">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评分细则：每项内容完整，阐述清晰且满足项目需求的，得4 分；内容存在缺陷或不足的，得2分；存在缺陷或不足的，不得分。</w:t>
            </w:r>
          </w:p>
          <w:p w14:paraId="57CFDBC1">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际；或方案内容生搬硬造，与实际试剂要求不符，存在偏差；或方案内容过于简略；或存在与项目无关的文字内容；或内容完全为通用普适性模板；或内容逻辑漏洞、描述错误。</w:t>
            </w:r>
          </w:p>
        </w:tc>
      </w:tr>
      <w:tr w14:paraId="0AD255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2598D28B">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974" w:type="pct"/>
            <w:vAlign w:val="center"/>
          </w:tcPr>
          <w:p w14:paraId="7FBE2901">
            <w:pPr>
              <w:ind w:firstLine="9" w:firstLineChars="4"/>
              <w:jc w:val="center"/>
              <w:rPr>
                <w:rFonts w:hint="default" w:ascii="Arial" w:hAnsi="Arial" w:cs="Arial"/>
                <w:sz w:val="24"/>
                <w:highlight w:val="none"/>
              </w:rPr>
            </w:pPr>
            <w:r>
              <w:rPr>
                <w:rFonts w:hint="default" w:ascii="Arial" w:hAnsi="Arial" w:cs="Arial"/>
                <w:sz w:val="24"/>
                <w:highlight w:val="none"/>
              </w:rPr>
              <w:t>配套实验技术培训方案</w:t>
            </w:r>
          </w:p>
        </w:tc>
        <w:tc>
          <w:tcPr>
            <w:tcW w:w="466" w:type="pct"/>
            <w:vAlign w:val="center"/>
          </w:tcPr>
          <w:p w14:paraId="61EB04BF">
            <w:pPr>
              <w:ind w:firstLine="9" w:firstLineChars="4"/>
              <w:jc w:val="center"/>
              <w:rPr>
                <w:rFonts w:hint="default" w:ascii="Arial" w:hAnsi="Arial" w:cs="Arial"/>
                <w:sz w:val="24"/>
                <w:highlight w:val="none"/>
              </w:rPr>
            </w:pPr>
            <w:r>
              <w:rPr>
                <w:rFonts w:hint="default" w:ascii="Arial" w:hAnsi="Arial" w:cs="Arial"/>
                <w:sz w:val="24"/>
                <w:highlight w:val="none"/>
              </w:rPr>
              <w:t>12</w:t>
            </w:r>
          </w:p>
        </w:tc>
        <w:tc>
          <w:tcPr>
            <w:tcW w:w="3149" w:type="pct"/>
            <w:vAlign w:val="center"/>
          </w:tcPr>
          <w:p w14:paraId="7F84B017">
            <w:pPr>
              <w:ind w:firstLine="9" w:firstLineChars="4"/>
              <w:rPr>
                <w:rFonts w:hint="default" w:ascii="Arial" w:hAnsi="Arial" w:cs="Arial"/>
                <w:sz w:val="24"/>
                <w:highlight w:val="none"/>
              </w:rPr>
            </w:pPr>
            <w:r>
              <w:rPr>
                <w:rFonts w:hint="default" w:ascii="Arial" w:hAnsi="Arial" w:cs="Arial"/>
                <w:sz w:val="24"/>
                <w:highlight w:val="none"/>
              </w:rPr>
              <w:t>根据投标人提供的实验技术培训方案进行综合评价，并按评分细则进行打分。培训方案包括但不限于：</w:t>
            </w:r>
          </w:p>
          <w:p w14:paraId="3FD3E786">
            <w:pPr>
              <w:numPr>
                <w:ilvl w:val="0"/>
                <w:numId w:val="24"/>
              </w:numPr>
              <w:ind w:left="8" w:leftChars="4"/>
              <w:rPr>
                <w:rFonts w:hint="default" w:ascii="Arial" w:hAnsi="Arial" w:cs="Arial"/>
                <w:sz w:val="24"/>
                <w:highlight w:val="none"/>
              </w:rPr>
            </w:pPr>
            <w:r>
              <w:rPr>
                <w:rFonts w:hint="default" w:ascii="Arial" w:hAnsi="Arial" w:cs="Arial"/>
                <w:sz w:val="24"/>
                <w:highlight w:val="none"/>
              </w:rPr>
              <w:t xml:space="preserve">抗体实操专项培训实施安排； </w:t>
            </w:r>
          </w:p>
          <w:p w14:paraId="596D12E0">
            <w:pPr>
              <w:numPr>
                <w:ilvl w:val="0"/>
                <w:numId w:val="24"/>
              </w:numPr>
              <w:ind w:left="8" w:leftChars="4"/>
              <w:rPr>
                <w:rFonts w:hint="default" w:ascii="Arial" w:hAnsi="Arial" w:cs="Arial"/>
                <w:sz w:val="24"/>
                <w:highlight w:val="none"/>
              </w:rPr>
            </w:pPr>
            <w:r>
              <w:rPr>
                <w:rFonts w:hint="default" w:ascii="Arial" w:hAnsi="Arial" w:cs="Arial"/>
                <w:sz w:val="24"/>
                <w:highlight w:val="none"/>
              </w:rPr>
              <w:t xml:space="preserve">试剂盒、细胞培养全流程实操培训内容； </w:t>
            </w:r>
          </w:p>
          <w:p w14:paraId="679C3A5B">
            <w:pPr>
              <w:numPr>
                <w:ilvl w:val="0"/>
                <w:numId w:val="24"/>
              </w:numPr>
              <w:ind w:left="8" w:leftChars="4"/>
              <w:rPr>
                <w:rFonts w:hint="default" w:ascii="Arial" w:hAnsi="Arial" w:cs="Arial"/>
                <w:sz w:val="24"/>
                <w:highlight w:val="none"/>
              </w:rPr>
            </w:pPr>
            <w:r>
              <w:rPr>
                <w:rFonts w:hint="default" w:ascii="Arial" w:hAnsi="Arial" w:cs="Arial"/>
                <w:sz w:val="24"/>
                <w:highlight w:val="none"/>
              </w:rPr>
              <w:t>常态化长期技术指导机制；</w:t>
            </w:r>
          </w:p>
          <w:p w14:paraId="75596248">
            <w:pPr>
              <w:numPr>
                <w:ilvl w:val="0"/>
                <w:numId w:val="24"/>
              </w:numPr>
              <w:ind w:left="8" w:leftChars="4"/>
              <w:rPr>
                <w:rFonts w:hint="default" w:ascii="Arial" w:hAnsi="Arial" w:cs="Arial"/>
                <w:sz w:val="24"/>
                <w:highlight w:val="none"/>
              </w:rPr>
            </w:pPr>
            <w:r>
              <w:rPr>
                <w:rFonts w:hint="default" w:ascii="Arial" w:hAnsi="Arial" w:cs="Arial"/>
                <w:sz w:val="24"/>
                <w:highlight w:val="none"/>
              </w:rPr>
              <w:t>实验疑难问题专属答疑保障承诺；</w:t>
            </w:r>
          </w:p>
          <w:p w14:paraId="3A676259">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评分细则：每项内容完整，阐述清晰且满足实验项目需求的，得 3 分；内容存在缺陷或不足的，得 2分；存在缺陷或不足的，不得分。</w:t>
            </w:r>
          </w:p>
          <w:p w14:paraId="17BF14D7">
            <w:pPr>
              <w:ind w:left="8" w:leftChars="4"/>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验场景；或方案内容生搬硬造，与实际实验操作培训需求不符，存在偏差；或方案内容过于简略；或存在与项目无关的文字内容；或内容完全为通用普适性模板；或内容逻辑漏洞、实验原理讲解错误。</w:t>
            </w:r>
          </w:p>
        </w:tc>
      </w:tr>
      <w:tr w14:paraId="7F5D3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436BD793">
            <w:pPr>
              <w:ind w:firstLine="9" w:firstLineChars="4"/>
              <w:jc w:val="center"/>
              <w:rPr>
                <w:rFonts w:hint="default" w:ascii="Arial" w:hAnsi="Arial" w:cs="Arial"/>
                <w:sz w:val="24"/>
                <w:highlight w:val="none"/>
              </w:rPr>
            </w:pPr>
            <w:r>
              <w:rPr>
                <w:rFonts w:hint="default" w:ascii="Arial" w:hAnsi="Arial" w:cs="Arial"/>
                <w:sz w:val="24"/>
                <w:highlight w:val="none"/>
              </w:rPr>
              <w:t>7</w:t>
            </w:r>
          </w:p>
        </w:tc>
        <w:tc>
          <w:tcPr>
            <w:tcW w:w="974" w:type="pct"/>
            <w:vAlign w:val="center"/>
          </w:tcPr>
          <w:p w14:paraId="7045272F">
            <w:pPr>
              <w:ind w:firstLine="9" w:firstLineChars="4"/>
              <w:jc w:val="center"/>
              <w:rPr>
                <w:rFonts w:hint="default" w:ascii="Arial" w:hAnsi="Arial" w:cs="Arial"/>
                <w:sz w:val="24"/>
                <w:highlight w:val="none"/>
              </w:rPr>
            </w:pPr>
            <w:r>
              <w:rPr>
                <w:rFonts w:hint="default" w:ascii="Arial" w:hAnsi="Arial" w:cs="Arial"/>
                <w:sz w:val="24"/>
                <w:highlight w:val="none"/>
              </w:rPr>
              <w:t>售后维保及故障应急方案</w:t>
            </w:r>
          </w:p>
        </w:tc>
        <w:tc>
          <w:tcPr>
            <w:tcW w:w="466" w:type="pct"/>
            <w:vAlign w:val="center"/>
          </w:tcPr>
          <w:p w14:paraId="0B2FD0F8">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3149" w:type="pct"/>
            <w:vAlign w:val="center"/>
          </w:tcPr>
          <w:p w14:paraId="32820889">
            <w:pPr>
              <w:ind w:firstLine="9" w:firstLineChars="4"/>
              <w:rPr>
                <w:rFonts w:hint="default" w:ascii="Arial" w:hAnsi="Arial" w:cs="Arial"/>
                <w:sz w:val="24"/>
                <w:highlight w:val="none"/>
              </w:rPr>
            </w:pPr>
            <w:r>
              <w:rPr>
                <w:rFonts w:hint="default" w:ascii="Arial" w:hAnsi="Arial" w:cs="Arial"/>
                <w:sz w:val="24"/>
                <w:highlight w:val="none"/>
              </w:rPr>
              <w:t>根据投标人提供的售后维保、故障应急方案进行综合评价，并按评分细则进行打分。维保及应急方案包括但不限于：</w:t>
            </w:r>
          </w:p>
          <w:p w14:paraId="2F397B1A">
            <w:pPr>
              <w:numPr>
                <w:ilvl w:val="0"/>
                <w:numId w:val="25"/>
              </w:numPr>
              <w:ind w:firstLine="9" w:firstLineChars="4"/>
              <w:rPr>
                <w:rFonts w:hint="default" w:ascii="Arial" w:hAnsi="Arial" w:cs="Arial"/>
                <w:sz w:val="24"/>
                <w:highlight w:val="none"/>
              </w:rPr>
            </w:pPr>
            <w:r>
              <w:rPr>
                <w:rFonts w:hint="default" w:ascii="Arial" w:hAnsi="Arial" w:cs="Arial"/>
                <w:sz w:val="24"/>
                <w:highlight w:val="none"/>
              </w:rPr>
              <w:t>全品类试剂批次质量管控措施；</w:t>
            </w:r>
          </w:p>
          <w:p w14:paraId="65B7F2AD">
            <w:pPr>
              <w:numPr>
                <w:ilvl w:val="0"/>
                <w:numId w:val="25"/>
              </w:numPr>
              <w:ind w:firstLine="9" w:firstLineChars="4"/>
              <w:rPr>
                <w:rFonts w:hint="default" w:ascii="Arial" w:hAnsi="Arial" w:cs="Arial"/>
                <w:sz w:val="24"/>
                <w:highlight w:val="none"/>
              </w:rPr>
            </w:pPr>
            <w:r>
              <w:rPr>
                <w:rFonts w:hint="default" w:ascii="Arial" w:hAnsi="Arial" w:cs="Arial"/>
                <w:sz w:val="24"/>
                <w:highlight w:val="none"/>
              </w:rPr>
              <w:t>耗材失效、实验异常等故障报修流程与高频问题对应解决方案；</w:t>
            </w:r>
          </w:p>
          <w:p w14:paraId="0D869484">
            <w:pPr>
              <w:rPr>
                <w:rFonts w:hint="default" w:ascii="Arial" w:hAnsi="Arial" w:cs="Arial"/>
                <w:sz w:val="24"/>
                <w:highlight w:val="none"/>
              </w:rPr>
            </w:pPr>
            <w:r>
              <w:rPr>
                <w:rFonts w:hint="default" w:ascii="Arial" w:hAnsi="Arial" w:cs="Arial"/>
                <w:sz w:val="24"/>
                <w:highlight w:val="none"/>
              </w:rPr>
              <w:t>评分细则：每项内容完整，阐述清晰且满足项目科研需求的，得 3分；具体措施中存在缺陷或不足的，得 2分；存在缺陷或不足的，不得分。</w:t>
            </w:r>
          </w:p>
          <w:p w14:paraId="09B18927">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行业实际；或方案内容生搬硬造，与试剂质量售后管理实际不符，存在偏差；或方案内容过于简略；或存在与项目无关的文字内容；或内容完全为通用普适性模板；或内容逻辑漏洞、质量管控逻辑错误。</w:t>
            </w:r>
          </w:p>
        </w:tc>
      </w:tr>
      <w:tr w14:paraId="21E10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79" w:hRule="atLeast"/>
          <w:jc w:val="center"/>
        </w:trPr>
        <w:tc>
          <w:tcPr>
            <w:tcW w:w="1384" w:type="pct"/>
            <w:gridSpan w:val="2"/>
            <w:vAlign w:val="center"/>
          </w:tcPr>
          <w:p w14:paraId="7EF0633B">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合计</w:t>
            </w:r>
          </w:p>
        </w:tc>
        <w:tc>
          <w:tcPr>
            <w:tcW w:w="3615" w:type="pct"/>
            <w:gridSpan w:val="2"/>
            <w:vAlign w:val="center"/>
          </w:tcPr>
          <w:p w14:paraId="7E23C9DD">
            <w:pPr>
              <w:jc w:val="center"/>
              <w:rPr>
                <w:rFonts w:hint="default" w:ascii="Arial" w:hAnsi="Arial" w:cs="Arial"/>
                <w:color w:val="000000"/>
                <w:sz w:val="24"/>
                <w:highlight w:val="none"/>
              </w:rPr>
            </w:pPr>
            <w:r>
              <w:rPr>
                <w:rFonts w:hint="default" w:ascii="Arial" w:hAnsi="Arial" w:cs="Arial"/>
                <w:color w:val="000000"/>
                <w:sz w:val="24"/>
                <w:highlight w:val="none"/>
              </w:rPr>
              <w:t>100</w:t>
            </w:r>
          </w:p>
        </w:tc>
      </w:tr>
    </w:tbl>
    <w:p w14:paraId="724CD9CD">
      <w:pPr>
        <w:rPr>
          <w:rFonts w:hint="default" w:ascii="Arial" w:hAnsi="Arial" w:cs="Arial"/>
          <w:b/>
          <w:sz w:val="24"/>
          <w:highlight w:val="none"/>
        </w:rPr>
      </w:pPr>
      <w:r>
        <w:rPr>
          <w:rFonts w:hint="default" w:ascii="Arial" w:hAnsi="Arial" w:cs="Arial"/>
          <w:b/>
          <w:sz w:val="24"/>
          <w:highlight w:val="none"/>
        </w:rPr>
        <w:br w:type="page"/>
      </w:r>
    </w:p>
    <w:p w14:paraId="473DFD9A">
      <w:pPr>
        <w:pStyle w:val="4"/>
        <w:rPr>
          <w:rFonts w:hint="default" w:ascii="Arial" w:hAnsi="Arial" w:cs="Arial"/>
          <w:highlight w:val="none"/>
        </w:rPr>
      </w:pPr>
      <w:r>
        <w:rPr>
          <w:rFonts w:hint="default" w:ascii="Arial" w:hAnsi="Arial" w:cs="Arial"/>
          <w:b/>
          <w:highlight w:val="none"/>
        </w:rPr>
        <w:t>包4：</w:t>
      </w:r>
    </w:p>
    <w:tbl>
      <w:tblPr>
        <w:tblStyle w:val="44"/>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57" w:type="dxa"/>
          <w:left w:w="108" w:type="dxa"/>
          <w:bottom w:w="57" w:type="dxa"/>
          <w:right w:w="108" w:type="dxa"/>
        </w:tblCellMar>
      </w:tblPr>
      <w:tblGrid>
        <w:gridCol w:w="737"/>
        <w:gridCol w:w="1757"/>
        <w:gridCol w:w="840"/>
        <w:gridCol w:w="5677"/>
      </w:tblGrid>
      <w:tr w14:paraId="6B20A7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409" w:type="pct"/>
            <w:vAlign w:val="center"/>
          </w:tcPr>
          <w:p w14:paraId="27D79FF8">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序号</w:t>
            </w:r>
          </w:p>
        </w:tc>
        <w:tc>
          <w:tcPr>
            <w:tcW w:w="974" w:type="pct"/>
            <w:vAlign w:val="center"/>
          </w:tcPr>
          <w:p w14:paraId="1842A681">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评分因素</w:t>
            </w:r>
          </w:p>
        </w:tc>
        <w:tc>
          <w:tcPr>
            <w:tcW w:w="466" w:type="pct"/>
            <w:vAlign w:val="center"/>
          </w:tcPr>
          <w:p w14:paraId="2B8B4BA6">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分值</w:t>
            </w:r>
          </w:p>
        </w:tc>
        <w:tc>
          <w:tcPr>
            <w:tcW w:w="3149" w:type="pct"/>
            <w:vAlign w:val="center"/>
          </w:tcPr>
          <w:p w14:paraId="070F1DDE">
            <w:pPr>
              <w:tabs>
                <w:tab w:val="center" w:pos="4153"/>
                <w:tab w:val="right" w:pos="8306"/>
              </w:tabs>
              <w:autoSpaceDE w:val="0"/>
              <w:autoSpaceDN w:val="0"/>
              <w:adjustRightInd w:val="0"/>
              <w:snapToGrid w:val="0"/>
              <w:ind w:firstLine="482"/>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评分标准</w:t>
            </w:r>
          </w:p>
        </w:tc>
      </w:tr>
      <w:tr w14:paraId="32D51B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5000" w:type="pct"/>
            <w:gridSpan w:val="4"/>
            <w:vAlign w:val="center"/>
          </w:tcPr>
          <w:p w14:paraId="65E6E8DC">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cs="Arial"/>
                <w:b/>
                <w:color w:val="000000"/>
                <w:sz w:val="24"/>
                <w:highlight w:val="none"/>
              </w:rPr>
              <w:t>价格部分</w:t>
            </w:r>
          </w:p>
        </w:tc>
      </w:tr>
      <w:tr w14:paraId="280680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409" w:type="pct"/>
            <w:vAlign w:val="center"/>
          </w:tcPr>
          <w:p w14:paraId="664D5854">
            <w:pPr>
              <w:ind w:firstLine="9" w:firstLineChars="4"/>
              <w:jc w:val="center"/>
              <w:rPr>
                <w:rFonts w:hint="default" w:ascii="Arial" w:hAnsi="Arial" w:cs="Arial"/>
                <w:sz w:val="24"/>
                <w:highlight w:val="none"/>
              </w:rPr>
            </w:pPr>
            <w:r>
              <w:rPr>
                <w:rFonts w:hint="default" w:ascii="Arial" w:hAnsi="Arial" w:cs="Arial"/>
                <w:sz w:val="24"/>
                <w:highlight w:val="none"/>
              </w:rPr>
              <w:t>1</w:t>
            </w:r>
          </w:p>
        </w:tc>
        <w:tc>
          <w:tcPr>
            <w:tcW w:w="974" w:type="pct"/>
            <w:vAlign w:val="center"/>
          </w:tcPr>
          <w:p w14:paraId="415A9F3F">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投标报价</w:t>
            </w:r>
          </w:p>
        </w:tc>
        <w:tc>
          <w:tcPr>
            <w:tcW w:w="466" w:type="pct"/>
            <w:vAlign w:val="center"/>
          </w:tcPr>
          <w:p w14:paraId="02535438">
            <w:pPr>
              <w:tabs>
                <w:tab w:val="center" w:pos="4153"/>
                <w:tab w:val="right" w:pos="8306"/>
              </w:tabs>
              <w:autoSpaceDE w:val="0"/>
              <w:autoSpaceDN w:val="0"/>
              <w:adjustRightInd w:val="0"/>
              <w:snapToGrid w:val="0"/>
              <w:jc w:val="center"/>
              <w:rPr>
                <w:rFonts w:hint="default" w:ascii="Arial" w:hAnsi="Arial" w:cs="Arial"/>
                <w:sz w:val="24"/>
                <w:highlight w:val="none"/>
              </w:rPr>
            </w:pPr>
            <w:r>
              <w:rPr>
                <w:rFonts w:hint="default" w:ascii="Arial" w:hAnsi="Arial" w:cs="Arial"/>
                <w:sz w:val="24"/>
                <w:highlight w:val="none"/>
              </w:rPr>
              <w:t>30</w:t>
            </w:r>
          </w:p>
        </w:tc>
        <w:tc>
          <w:tcPr>
            <w:tcW w:w="3149" w:type="pct"/>
            <w:vAlign w:val="center"/>
          </w:tcPr>
          <w:p w14:paraId="5EB86AAB">
            <w:pPr>
              <w:rPr>
                <w:rFonts w:hint="default" w:ascii="Arial" w:hAnsi="Arial" w:cs="Arial"/>
                <w:sz w:val="24"/>
                <w:highlight w:val="none"/>
              </w:rPr>
            </w:pPr>
            <w:r>
              <w:rPr>
                <w:rFonts w:hint="default" w:ascii="Arial" w:hAnsi="Arial" w:cs="Arial"/>
                <w:sz w:val="24"/>
                <w:highlight w:val="none"/>
              </w:rPr>
              <w:t>满足招标文件要求且投标价格最低的投标报价为评标基准价，其价格分为满分。其他投标人的价格分统一按照下列公式计算：</w:t>
            </w:r>
          </w:p>
          <w:p w14:paraId="7C608FAC">
            <w:pPr>
              <w:rPr>
                <w:rFonts w:hint="default" w:ascii="Arial" w:hAnsi="Arial" w:cs="Arial"/>
                <w:sz w:val="24"/>
                <w:highlight w:val="none"/>
              </w:rPr>
            </w:pPr>
            <w:r>
              <w:rPr>
                <w:rFonts w:hint="default" w:ascii="Arial" w:hAnsi="Arial" w:cs="Arial"/>
                <w:sz w:val="24"/>
                <w:highlight w:val="none"/>
              </w:rPr>
              <w:t>投标报价得分＝（评标基准价/投标报价）×30。</w:t>
            </w:r>
          </w:p>
          <w:p w14:paraId="51AC441E">
            <w:pPr>
              <w:ind w:firstLine="9" w:firstLineChars="4"/>
              <w:rPr>
                <w:rFonts w:hint="default" w:ascii="Arial" w:hAnsi="Arial" w:cs="Arial"/>
                <w:sz w:val="24"/>
                <w:highlight w:val="none"/>
              </w:rPr>
            </w:pPr>
            <w:r>
              <w:rPr>
                <w:rFonts w:hint="default" w:ascii="Arial" w:hAnsi="Arial" w:cs="Arial"/>
                <w:sz w:val="24"/>
                <w:highlight w:val="none"/>
              </w:rPr>
              <w:t>此处投标报价指经过报价修正，及因落实政府采购政策进行价格调整后的报价，详见第四章《评标程序、评标方法和评标标准》2.4、2.5及2.6。</w:t>
            </w:r>
          </w:p>
        </w:tc>
      </w:tr>
      <w:tr w14:paraId="28DE0D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5000" w:type="pct"/>
            <w:gridSpan w:val="4"/>
            <w:vAlign w:val="center"/>
          </w:tcPr>
          <w:p w14:paraId="519338D7">
            <w:pPr>
              <w:jc w:val="center"/>
              <w:rPr>
                <w:rFonts w:hint="default" w:ascii="Arial" w:hAnsi="Arial" w:cs="Arial"/>
                <w:sz w:val="24"/>
                <w:highlight w:val="none"/>
              </w:rPr>
            </w:pPr>
            <w:r>
              <w:rPr>
                <w:rFonts w:hint="default" w:ascii="Arial" w:hAnsi="Arial" w:cs="Arial"/>
                <w:b/>
                <w:color w:val="000000"/>
                <w:sz w:val="24"/>
                <w:highlight w:val="none"/>
              </w:rPr>
              <w:t>商务部分</w:t>
            </w:r>
          </w:p>
        </w:tc>
      </w:tr>
      <w:tr w14:paraId="31F745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4B007B39">
            <w:pPr>
              <w:ind w:firstLine="9" w:firstLineChars="4"/>
              <w:jc w:val="center"/>
              <w:rPr>
                <w:rFonts w:hint="default" w:ascii="Arial" w:hAnsi="Arial" w:cs="Arial"/>
                <w:sz w:val="24"/>
                <w:highlight w:val="none"/>
              </w:rPr>
            </w:pPr>
            <w:r>
              <w:rPr>
                <w:rFonts w:hint="default" w:ascii="Arial" w:hAnsi="Arial" w:cs="Arial"/>
                <w:sz w:val="24"/>
                <w:highlight w:val="none"/>
              </w:rPr>
              <w:t>2</w:t>
            </w:r>
          </w:p>
        </w:tc>
        <w:tc>
          <w:tcPr>
            <w:tcW w:w="974" w:type="pct"/>
            <w:vAlign w:val="center"/>
          </w:tcPr>
          <w:p w14:paraId="6AD8678C">
            <w:pPr>
              <w:ind w:firstLine="9" w:firstLineChars="4"/>
              <w:jc w:val="center"/>
              <w:rPr>
                <w:rFonts w:hint="default" w:ascii="Arial" w:hAnsi="Arial" w:cs="Arial"/>
                <w:sz w:val="24"/>
                <w:highlight w:val="none"/>
              </w:rPr>
            </w:pPr>
            <w:r>
              <w:rPr>
                <w:rFonts w:hint="default" w:ascii="Arial" w:hAnsi="Arial" w:cs="Arial"/>
                <w:sz w:val="24"/>
                <w:highlight w:val="none"/>
              </w:rPr>
              <w:t>投标人业绩</w:t>
            </w:r>
          </w:p>
        </w:tc>
        <w:tc>
          <w:tcPr>
            <w:tcW w:w="466" w:type="pct"/>
            <w:vAlign w:val="center"/>
          </w:tcPr>
          <w:p w14:paraId="3519765B">
            <w:pPr>
              <w:ind w:firstLine="28" w:firstLineChars="12"/>
              <w:jc w:val="center"/>
              <w:rPr>
                <w:rFonts w:hint="default" w:ascii="Arial" w:hAnsi="Arial" w:cs="Arial"/>
                <w:sz w:val="24"/>
                <w:highlight w:val="none"/>
              </w:rPr>
            </w:pPr>
            <w:r>
              <w:rPr>
                <w:rFonts w:hint="default" w:ascii="Arial" w:hAnsi="Arial" w:cs="Arial"/>
                <w:sz w:val="24"/>
                <w:highlight w:val="none"/>
              </w:rPr>
              <w:t>10</w:t>
            </w:r>
          </w:p>
        </w:tc>
        <w:tc>
          <w:tcPr>
            <w:tcW w:w="3149" w:type="pct"/>
          </w:tcPr>
          <w:p w14:paraId="4D9F6D6A">
            <w:pPr>
              <w:ind w:firstLine="9" w:firstLineChars="4"/>
              <w:rPr>
                <w:rFonts w:hint="default" w:ascii="Arial" w:hAnsi="Arial" w:cs="Arial"/>
                <w:color w:val="000000"/>
                <w:sz w:val="24"/>
                <w:highlight w:val="none"/>
              </w:rPr>
            </w:pPr>
            <w:r>
              <w:rPr>
                <w:rFonts w:hint="default" w:ascii="Arial" w:hAnsi="Arial" w:cs="Arial"/>
                <w:color w:val="000000"/>
                <w:sz w:val="24"/>
                <w:highlight w:val="none"/>
              </w:rPr>
              <w:t>投标人提供自2023年1月1日至今（以合同签订时间为准）</w:t>
            </w:r>
            <w:r>
              <w:rPr>
                <w:rFonts w:hint="default" w:ascii="Arial" w:hAnsi="Arial" w:cs="Arial"/>
                <w:sz w:val="24"/>
                <w:highlight w:val="none"/>
              </w:rPr>
              <w:t>销售过与</w:t>
            </w:r>
            <w:r>
              <w:rPr>
                <w:rFonts w:hint="default" w:ascii="Arial" w:hAnsi="Arial" w:cs="Arial"/>
                <w:sz w:val="24"/>
                <w:highlight w:val="none"/>
                <w:lang w:eastAsia="zh-CN"/>
              </w:rPr>
              <w:t>本项目核心产品类似的项目业绩</w:t>
            </w:r>
            <w:r>
              <w:rPr>
                <w:rFonts w:hint="default" w:ascii="Arial" w:hAnsi="Arial" w:cs="Arial"/>
                <w:color w:val="000000"/>
                <w:sz w:val="24"/>
                <w:highlight w:val="none"/>
              </w:rPr>
              <w:t>。每提供一个业绩得2分，最多得10分。</w:t>
            </w:r>
          </w:p>
          <w:p w14:paraId="643064B4">
            <w:pPr>
              <w:ind w:firstLine="9" w:firstLineChars="4"/>
              <w:rPr>
                <w:rFonts w:hint="default" w:ascii="Arial" w:hAnsi="Arial" w:cs="Arial"/>
                <w:sz w:val="24"/>
                <w:highlight w:val="none"/>
              </w:rPr>
            </w:pPr>
            <w:r>
              <w:rPr>
                <w:rFonts w:hint="default" w:ascii="Arial" w:hAnsi="Arial" w:cs="Arial"/>
                <w:color w:val="000000"/>
                <w:sz w:val="24"/>
                <w:highlight w:val="none"/>
              </w:rPr>
              <w:t>注：投标人须提供合同复印件作为有效证明文件，包含合同首页、标的内容所在页及签字盖章页的复印件。不符合上述要求或未按要求提供有效证明文件的业绩在评审时将不予承认。</w:t>
            </w:r>
          </w:p>
        </w:tc>
      </w:tr>
      <w:tr w14:paraId="0F027F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14A1BAEF">
            <w:pPr>
              <w:ind w:firstLine="9" w:firstLineChars="4"/>
              <w:jc w:val="center"/>
              <w:rPr>
                <w:rFonts w:hint="default" w:ascii="Arial" w:hAnsi="Arial" w:cs="Arial"/>
                <w:sz w:val="24"/>
                <w:highlight w:val="none"/>
              </w:rPr>
            </w:pPr>
            <w:r>
              <w:rPr>
                <w:rFonts w:hint="default" w:ascii="Arial" w:hAnsi="Arial" w:cs="Arial"/>
                <w:sz w:val="24"/>
                <w:highlight w:val="none"/>
              </w:rPr>
              <w:t>3</w:t>
            </w:r>
          </w:p>
        </w:tc>
        <w:tc>
          <w:tcPr>
            <w:tcW w:w="974" w:type="pct"/>
            <w:vAlign w:val="center"/>
          </w:tcPr>
          <w:p w14:paraId="3E360528">
            <w:pPr>
              <w:ind w:firstLine="9" w:firstLineChars="4"/>
              <w:jc w:val="center"/>
              <w:rPr>
                <w:rFonts w:hint="default" w:ascii="Arial" w:hAnsi="Arial" w:cs="Arial"/>
                <w:sz w:val="24"/>
                <w:highlight w:val="none"/>
              </w:rPr>
            </w:pPr>
            <w:r>
              <w:rPr>
                <w:rFonts w:hint="default" w:ascii="Arial" w:hAnsi="Arial" w:cs="Arial"/>
                <w:sz w:val="24"/>
                <w:highlight w:val="none"/>
              </w:rPr>
              <w:t>技术要求</w:t>
            </w:r>
          </w:p>
        </w:tc>
        <w:tc>
          <w:tcPr>
            <w:tcW w:w="466" w:type="pct"/>
            <w:vAlign w:val="center"/>
          </w:tcPr>
          <w:p w14:paraId="6D4B8B1F">
            <w:pPr>
              <w:ind w:firstLine="9" w:firstLineChars="4"/>
              <w:jc w:val="center"/>
              <w:rPr>
                <w:rFonts w:hint="default" w:ascii="Arial" w:hAnsi="Arial" w:cs="Arial"/>
                <w:sz w:val="24"/>
                <w:highlight w:val="none"/>
              </w:rPr>
            </w:pPr>
            <w:r>
              <w:rPr>
                <w:rFonts w:hint="default" w:ascii="Arial" w:hAnsi="Arial" w:cs="Arial"/>
                <w:sz w:val="24"/>
                <w:highlight w:val="none"/>
              </w:rPr>
              <w:t>26</w:t>
            </w:r>
          </w:p>
        </w:tc>
        <w:tc>
          <w:tcPr>
            <w:tcW w:w="3149" w:type="pct"/>
          </w:tcPr>
          <w:p w14:paraId="55FAB20F">
            <w:pPr>
              <w:ind w:firstLine="9" w:firstLineChars="4"/>
              <w:rPr>
                <w:rFonts w:hint="default" w:ascii="Arial" w:hAnsi="Arial" w:cs="Arial"/>
                <w:color w:val="000000"/>
                <w:sz w:val="24"/>
                <w:highlight w:val="none"/>
              </w:rPr>
            </w:pPr>
            <w:r>
              <w:rPr>
                <w:rFonts w:hint="default" w:ascii="Arial" w:hAnsi="Arial" w:cs="Arial"/>
                <w:color w:val="000000"/>
                <w:sz w:val="24"/>
                <w:highlight w:val="none"/>
              </w:rPr>
              <w:t>根据投标人对招标文件“第五章 采购需求 一、采购标的 1. 项目参数 简要技术需求或服务要求”的响应情况进行评分。所有品目（共计12条）完全响应招标文件要求得满分；有 1 项普通条款负偏离，扣26/12分；以此类推，最低得 0 分。</w:t>
            </w:r>
          </w:p>
        </w:tc>
      </w:tr>
      <w:tr w14:paraId="173581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51" w:hRule="atLeast"/>
          <w:jc w:val="center"/>
        </w:trPr>
        <w:tc>
          <w:tcPr>
            <w:tcW w:w="5000" w:type="pct"/>
            <w:gridSpan w:val="4"/>
            <w:vAlign w:val="center"/>
          </w:tcPr>
          <w:p w14:paraId="46D5FB38">
            <w:pPr>
              <w:ind w:firstLine="10" w:firstLineChars="4"/>
              <w:jc w:val="center"/>
              <w:rPr>
                <w:rFonts w:hint="default" w:ascii="Arial" w:hAnsi="Arial" w:cs="Arial"/>
                <w:color w:val="000000"/>
                <w:sz w:val="24"/>
                <w:highlight w:val="none"/>
              </w:rPr>
            </w:pPr>
            <w:r>
              <w:rPr>
                <w:rFonts w:hint="default" w:ascii="Arial" w:hAnsi="Arial" w:cs="Arial"/>
                <w:b/>
                <w:color w:val="000000"/>
                <w:sz w:val="24"/>
                <w:highlight w:val="none"/>
              </w:rPr>
              <w:t>技术部分</w:t>
            </w:r>
          </w:p>
        </w:tc>
      </w:tr>
      <w:tr w14:paraId="135ABC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176" w:hRule="atLeast"/>
          <w:jc w:val="center"/>
        </w:trPr>
        <w:tc>
          <w:tcPr>
            <w:tcW w:w="409" w:type="pct"/>
            <w:vAlign w:val="center"/>
          </w:tcPr>
          <w:p w14:paraId="51029A4B">
            <w:pPr>
              <w:ind w:firstLine="9" w:firstLineChars="4"/>
              <w:jc w:val="center"/>
              <w:rPr>
                <w:rFonts w:hint="default" w:ascii="Arial" w:hAnsi="Arial" w:cs="Arial"/>
                <w:sz w:val="24"/>
                <w:highlight w:val="none"/>
              </w:rPr>
            </w:pPr>
            <w:r>
              <w:rPr>
                <w:rFonts w:hint="default" w:ascii="Arial" w:hAnsi="Arial" w:cs="Arial"/>
                <w:sz w:val="24"/>
                <w:highlight w:val="none"/>
              </w:rPr>
              <w:t>5</w:t>
            </w:r>
          </w:p>
        </w:tc>
        <w:tc>
          <w:tcPr>
            <w:tcW w:w="974" w:type="pct"/>
            <w:vAlign w:val="center"/>
          </w:tcPr>
          <w:p w14:paraId="0CEA5938">
            <w:pPr>
              <w:ind w:firstLine="9" w:firstLineChars="4"/>
              <w:jc w:val="center"/>
              <w:rPr>
                <w:rFonts w:hint="default" w:ascii="Arial" w:hAnsi="Arial" w:cs="Arial"/>
                <w:sz w:val="24"/>
                <w:highlight w:val="none"/>
              </w:rPr>
            </w:pPr>
            <w:r>
              <w:rPr>
                <w:rFonts w:hint="default" w:ascii="Arial" w:hAnsi="Arial" w:cs="Arial"/>
                <w:sz w:val="24"/>
                <w:highlight w:val="none"/>
              </w:rPr>
              <w:t>供货及配送方案</w:t>
            </w:r>
          </w:p>
        </w:tc>
        <w:tc>
          <w:tcPr>
            <w:tcW w:w="466" w:type="pct"/>
            <w:vAlign w:val="center"/>
          </w:tcPr>
          <w:p w14:paraId="3E61D102">
            <w:pPr>
              <w:ind w:firstLine="9" w:firstLineChars="4"/>
              <w:jc w:val="center"/>
              <w:rPr>
                <w:rFonts w:hint="default" w:ascii="Arial" w:hAnsi="Arial" w:cs="Arial"/>
                <w:sz w:val="24"/>
                <w:highlight w:val="none"/>
              </w:rPr>
            </w:pPr>
            <w:r>
              <w:rPr>
                <w:rFonts w:hint="default" w:ascii="Arial" w:hAnsi="Arial" w:cs="Arial"/>
                <w:sz w:val="24"/>
                <w:highlight w:val="none"/>
              </w:rPr>
              <w:t>16</w:t>
            </w:r>
          </w:p>
        </w:tc>
        <w:tc>
          <w:tcPr>
            <w:tcW w:w="3149" w:type="pct"/>
            <w:vAlign w:val="center"/>
          </w:tcPr>
          <w:p w14:paraId="23A9A8A5">
            <w:pPr>
              <w:ind w:firstLine="9" w:firstLineChars="4"/>
              <w:rPr>
                <w:rFonts w:hint="default" w:ascii="Arial" w:hAnsi="Arial" w:cs="Arial"/>
                <w:sz w:val="24"/>
                <w:highlight w:val="none"/>
              </w:rPr>
            </w:pPr>
            <w:r>
              <w:rPr>
                <w:rFonts w:hint="default" w:ascii="Arial" w:hAnsi="Arial" w:cs="Arial"/>
                <w:sz w:val="24"/>
                <w:highlight w:val="none"/>
              </w:rPr>
              <w:t>根据投标人提供的供货与配送方案进行综合评价，并按评分细则进行打分。供货与配送方案包括但不限于：</w:t>
            </w:r>
          </w:p>
          <w:p w14:paraId="2B65CBEA">
            <w:pPr>
              <w:numPr>
                <w:ilvl w:val="0"/>
                <w:numId w:val="26"/>
              </w:numPr>
              <w:ind w:left="8" w:leftChars="4"/>
              <w:rPr>
                <w:rFonts w:hint="default" w:ascii="Arial" w:hAnsi="Arial" w:cs="Arial"/>
                <w:sz w:val="24"/>
                <w:highlight w:val="none"/>
              </w:rPr>
            </w:pPr>
            <w:r>
              <w:rPr>
                <w:rFonts w:hint="default" w:ascii="Arial" w:hAnsi="Arial" w:cs="Arial"/>
                <w:sz w:val="24"/>
                <w:highlight w:val="none"/>
              </w:rPr>
              <w:t xml:space="preserve">全品类耗材整体供货全流程安排； </w:t>
            </w:r>
          </w:p>
          <w:p w14:paraId="73C7B52C">
            <w:pPr>
              <w:numPr>
                <w:ilvl w:val="0"/>
                <w:numId w:val="26"/>
              </w:numPr>
              <w:ind w:left="8" w:leftChars="4"/>
              <w:rPr>
                <w:rFonts w:hint="default" w:ascii="Arial" w:hAnsi="Arial" w:cs="Arial"/>
                <w:sz w:val="24"/>
                <w:highlight w:val="none"/>
              </w:rPr>
            </w:pPr>
            <w:r>
              <w:rPr>
                <w:rFonts w:hint="default" w:ascii="Arial" w:hAnsi="Arial" w:cs="Arial"/>
                <w:sz w:val="24"/>
                <w:highlight w:val="none"/>
              </w:rPr>
              <w:t>分批次精准到货实施计划；</w:t>
            </w:r>
          </w:p>
          <w:p w14:paraId="0CEA69E5">
            <w:pPr>
              <w:numPr>
                <w:ilvl w:val="0"/>
                <w:numId w:val="26"/>
              </w:numPr>
              <w:ind w:left="8" w:leftChars="4"/>
              <w:rPr>
                <w:rFonts w:hint="default" w:ascii="Arial" w:hAnsi="Arial" w:cs="Arial"/>
                <w:sz w:val="24"/>
                <w:highlight w:val="none"/>
              </w:rPr>
            </w:pPr>
            <w:r>
              <w:rPr>
                <w:rFonts w:hint="default" w:ascii="Arial" w:hAnsi="Arial" w:cs="Arial"/>
                <w:sz w:val="24"/>
                <w:highlight w:val="none"/>
              </w:rPr>
              <w:t xml:space="preserve">试剂仓储管控措施； </w:t>
            </w:r>
          </w:p>
          <w:p w14:paraId="5C29E240">
            <w:pPr>
              <w:numPr>
                <w:ilvl w:val="0"/>
                <w:numId w:val="26"/>
              </w:numPr>
              <w:ind w:left="8" w:leftChars="4"/>
              <w:rPr>
                <w:rFonts w:hint="default" w:ascii="Arial" w:hAnsi="Arial" w:cs="Arial"/>
                <w:sz w:val="24"/>
                <w:highlight w:val="none"/>
              </w:rPr>
            </w:pPr>
            <w:r>
              <w:rPr>
                <w:rFonts w:hint="default" w:ascii="Arial" w:hAnsi="Arial" w:cs="Arial"/>
                <w:sz w:val="24"/>
                <w:highlight w:val="none"/>
                <w:lang w:eastAsia="zh-CN"/>
              </w:rPr>
              <w:t>试剂</w:t>
            </w:r>
            <w:r>
              <w:rPr>
                <w:rFonts w:hint="default" w:ascii="Arial" w:hAnsi="Arial" w:cs="Arial"/>
                <w:sz w:val="24"/>
                <w:highlight w:val="none"/>
              </w:rPr>
              <w:t>全程运输保障安排；</w:t>
            </w:r>
          </w:p>
          <w:p w14:paraId="7CFE3265">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评分细则：每项内容完整，阐述清晰且满足项目需求的，得4 分；内容存在缺陷或不足的，得2分；存在缺陷或不足的，不得分。</w:t>
            </w:r>
          </w:p>
          <w:p w14:paraId="4FDB88B7">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际；或方案内容生搬硬造，与实际试剂要求不符，存在偏差；或方案内容过于简略；或存在与项目无关的文字内容；或内容完全为通用普适性模板；或内容逻辑漏洞、描述错误。</w:t>
            </w:r>
          </w:p>
        </w:tc>
      </w:tr>
      <w:tr w14:paraId="09A96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2CB323FC">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974" w:type="pct"/>
            <w:vAlign w:val="center"/>
          </w:tcPr>
          <w:p w14:paraId="75B5CBE1">
            <w:pPr>
              <w:ind w:firstLine="9" w:firstLineChars="4"/>
              <w:jc w:val="center"/>
              <w:rPr>
                <w:rFonts w:hint="default" w:ascii="Arial" w:hAnsi="Arial" w:cs="Arial"/>
                <w:sz w:val="24"/>
                <w:highlight w:val="none"/>
              </w:rPr>
            </w:pPr>
            <w:r>
              <w:rPr>
                <w:rFonts w:hint="default" w:ascii="Arial" w:hAnsi="Arial" w:cs="Arial"/>
                <w:sz w:val="24"/>
                <w:highlight w:val="none"/>
              </w:rPr>
              <w:t>配套实验技术培训方案</w:t>
            </w:r>
          </w:p>
        </w:tc>
        <w:tc>
          <w:tcPr>
            <w:tcW w:w="466" w:type="pct"/>
            <w:vAlign w:val="center"/>
          </w:tcPr>
          <w:p w14:paraId="643C831C">
            <w:pPr>
              <w:ind w:firstLine="9" w:firstLineChars="4"/>
              <w:jc w:val="center"/>
              <w:rPr>
                <w:rFonts w:hint="default" w:ascii="Arial" w:hAnsi="Arial" w:cs="Arial"/>
                <w:sz w:val="24"/>
                <w:highlight w:val="none"/>
              </w:rPr>
            </w:pPr>
            <w:r>
              <w:rPr>
                <w:rFonts w:hint="default" w:ascii="Arial" w:hAnsi="Arial" w:cs="Arial"/>
                <w:sz w:val="24"/>
                <w:highlight w:val="none"/>
              </w:rPr>
              <w:t>12</w:t>
            </w:r>
          </w:p>
        </w:tc>
        <w:tc>
          <w:tcPr>
            <w:tcW w:w="3149" w:type="pct"/>
            <w:vAlign w:val="center"/>
          </w:tcPr>
          <w:p w14:paraId="14CA0593">
            <w:pPr>
              <w:ind w:firstLine="9" w:firstLineChars="4"/>
              <w:rPr>
                <w:rFonts w:hint="default" w:ascii="Arial" w:hAnsi="Arial" w:cs="Arial"/>
                <w:sz w:val="24"/>
                <w:highlight w:val="none"/>
              </w:rPr>
            </w:pPr>
            <w:r>
              <w:rPr>
                <w:rFonts w:hint="default" w:ascii="Arial" w:hAnsi="Arial" w:cs="Arial"/>
                <w:sz w:val="24"/>
                <w:highlight w:val="none"/>
              </w:rPr>
              <w:t>根据投标人提供的实验技术培训方案进行综合评价，并按评分细则进行打分。培训方案包括但不限于：</w:t>
            </w:r>
          </w:p>
          <w:p w14:paraId="42AD9F3A">
            <w:pPr>
              <w:numPr>
                <w:ilvl w:val="0"/>
                <w:numId w:val="27"/>
              </w:numPr>
              <w:ind w:left="8" w:leftChars="4"/>
              <w:rPr>
                <w:rFonts w:hint="default" w:ascii="Arial" w:hAnsi="Arial" w:cs="Arial"/>
                <w:sz w:val="24"/>
                <w:highlight w:val="none"/>
              </w:rPr>
            </w:pPr>
            <w:r>
              <w:rPr>
                <w:rFonts w:hint="default" w:ascii="Arial" w:hAnsi="Arial" w:cs="Arial"/>
                <w:sz w:val="24"/>
                <w:highlight w:val="none"/>
              </w:rPr>
              <w:t xml:space="preserve">抗体实操专项培训实施安排； </w:t>
            </w:r>
          </w:p>
          <w:p w14:paraId="77818C40">
            <w:pPr>
              <w:numPr>
                <w:ilvl w:val="0"/>
                <w:numId w:val="27"/>
              </w:numPr>
              <w:ind w:left="8" w:leftChars="4"/>
              <w:rPr>
                <w:rFonts w:hint="default" w:ascii="Arial" w:hAnsi="Arial" w:cs="Arial"/>
                <w:sz w:val="24"/>
                <w:highlight w:val="none"/>
              </w:rPr>
            </w:pPr>
            <w:r>
              <w:rPr>
                <w:rFonts w:hint="default" w:ascii="Arial" w:hAnsi="Arial" w:cs="Arial"/>
                <w:sz w:val="24"/>
                <w:highlight w:val="none"/>
              </w:rPr>
              <w:t xml:space="preserve">试剂盒、细胞培养全流程实操培训内容； </w:t>
            </w:r>
          </w:p>
          <w:p w14:paraId="59721386">
            <w:pPr>
              <w:numPr>
                <w:ilvl w:val="0"/>
                <w:numId w:val="27"/>
              </w:numPr>
              <w:ind w:left="8" w:leftChars="4"/>
              <w:rPr>
                <w:rFonts w:hint="default" w:ascii="Arial" w:hAnsi="Arial" w:cs="Arial"/>
                <w:sz w:val="24"/>
                <w:highlight w:val="none"/>
              </w:rPr>
            </w:pPr>
            <w:r>
              <w:rPr>
                <w:rFonts w:hint="default" w:ascii="Arial" w:hAnsi="Arial" w:cs="Arial"/>
                <w:sz w:val="24"/>
                <w:highlight w:val="none"/>
              </w:rPr>
              <w:t>常态化长期技术指导机制；</w:t>
            </w:r>
          </w:p>
          <w:p w14:paraId="1783FD8E">
            <w:pPr>
              <w:numPr>
                <w:ilvl w:val="0"/>
                <w:numId w:val="27"/>
              </w:numPr>
              <w:ind w:left="8" w:leftChars="4"/>
              <w:rPr>
                <w:rFonts w:hint="default" w:ascii="Arial" w:hAnsi="Arial" w:cs="Arial"/>
                <w:sz w:val="24"/>
                <w:highlight w:val="none"/>
              </w:rPr>
            </w:pPr>
            <w:r>
              <w:rPr>
                <w:rFonts w:hint="default" w:ascii="Arial" w:hAnsi="Arial" w:cs="Arial"/>
                <w:sz w:val="24"/>
                <w:highlight w:val="none"/>
              </w:rPr>
              <w:t>实验疑难问题专属答疑保障承诺；</w:t>
            </w:r>
          </w:p>
          <w:p w14:paraId="61AC5834">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评分细则：每项内容完整，阐述清晰且满足实验项目需求的，得 3 分；内容存在缺陷或不足的，得 2分；存在缺陷或不足的，不得分。</w:t>
            </w:r>
          </w:p>
          <w:p w14:paraId="1DD57BA3">
            <w:pPr>
              <w:ind w:left="8" w:leftChars="4"/>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验场景；或方案内容生搬硬造，与实际实验操作培训需求不符，存在偏差；或方案内容过于简略；或存在与项目无关的文字内容；或内容完全为通用普适性模板；或内容逻辑漏洞、实验原理讲解错误。</w:t>
            </w:r>
          </w:p>
        </w:tc>
      </w:tr>
      <w:tr w14:paraId="6EE3D4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026C1DA3">
            <w:pPr>
              <w:ind w:firstLine="9" w:firstLineChars="4"/>
              <w:jc w:val="center"/>
              <w:rPr>
                <w:rFonts w:hint="default" w:ascii="Arial" w:hAnsi="Arial" w:cs="Arial"/>
                <w:sz w:val="24"/>
                <w:highlight w:val="none"/>
              </w:rPr>
            </w:pPr>
            <w:r>
              <w:rPr>
                <w:rFonts w:hint="default" w:ascii="Arial" w:hAnsi="Arial" w:cs="Arial"/>
                <w:sz w:val="24"/>
                <w:highlight w:val="none"/>
              </w:rPr>
              <w:t>7</w:t>
            </w:r>
          </w:p>
        </w:tc>
        <w:tc>
          <w:tcPr>
            <w:tcW w:w="974" w:type="pct"/>
            <w:vAlign w:val="center"/>
          </w:tcPr>
          <w:p w14:paraId="4B106C7C">
            <w:pPr>
              <w:ind w:firstLine="9" w:firstLineChars="4"/>
              <w:jc w:val="center"/>
              <w:rPr>
                <w:rFonts w:hint="default" w:ascii="Arial" w:hAnsi="Arial" w:cs="Arial"/>
                <w:sz w:val="24"/>
                <w:highlight w:val="none"/>
              </w:rPr>
            </w:pPr>
            <w:r>
              <w:rPr>
                <w:rFonts w:hint="default" w:ascii="Arial" w:hAnsi="Arial" w:cs="Arial"/>
                <w:sz w:val="24"/>
                <w:highlight w:val="none"/>
              </w:rPr>
              <w:t>售后维保及故障应急方案</w:t>
            </w:r>
          </w:p>
        </w:tc>
        <w:tc>
          <w:tcPr>
            <w:tcW w:w="466" w:type="pct"/>
            <w:vAlign w:val="center"/>
          </w:tcPr>
          <w:p w14:paraId="453DD7F7">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3149" w:type="pct"/>
            <w:vAlign w:val="center"/>
          </w:tcPr>
          <w:p w14:paraId="69A2C52A">
            <w:pPr>
              <w:ind w:firstLine="9" w:firstLineChars="4"/>
              <w:rPr>
                <w:rFonts w:hint="default" w:ascii="Arial" w:hAnsi="Arial" w:cs="Arial"/>
                <w:sz w:val="24"/>
                <w:highlight w:val="none"/>
              </w:rPr>
            </w:pPr>
            <w:r>
              <w:rPr>
                <w:rFonts w:hint="default" w:ascii="Arial" w:hAnsi="Arial" w:cs="Arial"/>
                <w:sz w:val="24"/>
                <w:highlight w:val="none"/>
              </w:rPr>
              <w:t>根据投标人提供的售后维保、故障应急方案进行综合评价，并按评分细则进行打分。维保及应急方案包括但不限于：</w:t>
            </w:r>
          </w:p>
          <w:p w14:paraId="22888D4B">
            <w:pPr>
              <w:numPr>
                <w:ilvl w:val="0"/>
                <w:numId w:val="28"/>
              </w:numPr>
              <w:ind w:firstLine="9" w:firstLineChars="4"/>
              <w:rPr>
                <w:rFonts w:hint="default" w:ascii="Arial" w:hAnsi="Arial" w:cs="Arial"/>
                <w:sz w:val="24"/>
                <w:highlight w:val="none"/>
              </w:rPr>
            </w:pPr>
            <w:r>
              <w:rPr>
                <w:rFonts w:hint="default" w:ascii="Arial" w:hAnsi="Arial" w:cs="Arial"/>
                <w:sz w:val="24"/>
                <w:highlight w:val="none"/>
              </w:rPr>
              <w:t>全品类试剂批次质量管控措施；</w:t>
            </w:r>
          </w:p>
          <w:p w14:paraId="3D490C36">
            <w:pPr>
              <w:numPr>
                <w:ilvl w:val="0"/>
                <w:numId w:val="28"/>
              </w:numPr>
              <w:ind w:firstLine="9" w:firstLineChars="4"/>
              <w:rPr>
                <w:rFonts w:hint="default" w:ascii="Arial" w:hAnsi="Arial" w:cs="Arial"/>
                <w:sz w:val="24"/>
                <w:highlight w:val="none"/>
              </w:rPr>
            </w:pPr>
            <w:r>
              <w:rPr>
                <w:rFonts w:hint="default" w:ascii="Arial" w:hAnsi="Arial" w:cs="Arial"/>
                <w:sz w:val="24"/>
                <w:highlight w:val="none"/>
              </w:rPr>
              <w:t>耗材失效、实验异常等故障报修流程与高频问题对应解决方案；</w:t>
            </w:r>
          </w:p>
          <w:p w14:paraId="59D8C935">
            <w:pPr>
              <w:rPr>
                <w:rFonts w:hint="default" w:ascii="Arial" w:hAnsi="Arial" w:cs="Arial"/>
                <w:sz w:val="24"/>
                <w:highlight w:val="none"/>
              </w:rPr>
            </w:pPr>
            <w:r>
              <w:rPr>
                <w:rFonts w:hint="default" w:ascii="Arial" w:hAnsi="Arial" w:cs="Arial"/>
                <w:sz w:val="24"/>
                <w:highlight w:val="none"/>
              </w:rPr>
              <w:t>评分细则：每项内容完整，阐述清晰且满足项目科研需求的，得 3分；具体措施中存在缺陷或不足的，得 2分；存在缺陷或不足的，不得分。</w:t>
            </w:r>
          </w:p>
          <w:p w14:paraId="1C89A7E2">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行业实际；或方案内容生搬硬造，与试剂质量售后管理实际不符，存在偏差；或方案内容过于简略；或存在与项目无关的文字内容；或内容完全为通用普适性模板；或内容逻辑漏洞、质量管控逻辑错误。</w:t>
            </w:r>
          </w:p>
        </w:tc>
      </w:tr>
      <w:tr w14:paraId="278161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79" w:hRule="atLeast"/>
          <w:jc w:val="center"/>
        </w:trPr>
        <w:tc>
          <w:tcPr>
            <w:tcW w:w="1384" w:type="pct"/>
            <w:gridSpan w:val="2"/>
            <w:vAlign w:val="center"/>
          </w:tcPr>
          <w:p w14:paraId="3CFD3D60">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合计</w:t>
            </w:r>
          </w:p>
        </w:tc>
        <w:tc>
          <w:tcPr>
            <w:tcW w:w="3615" w:type="pct"/>
            <w:gridSpan w:val="2"/>
            <w:vAlign w:val="center"/>
          </w:tcPr>
          <w:p w14:paraId="7ACEAEFD">
            <w:pPr>
              <w:jc w:val="center"/>
              <w:rPr>
                <w:rFonts w:hint="default" w:ascii="Arial" w:hAnsi="Arial" w:cs="Arial"/>
                <w:color w:val="000000"/>
                <w:sz w:val="24"/>
                <w:highlight w:val="none"/>
              </w:rPr>
            </w:pPr>
            <w:r>
              <w:rPr>
                <w:rFonts w:hint="default" w:ascii="Arial" w:hAnsi="Arial" w:cs="Arial"/>
                <w:color w:val="000000"/>
                <w:sz w:val="24"/>
                <w:highlight w:val="none"/>
              </w:rPr>
              <w:t>100</w:t>
            </w:r>
          </w:p>
        </w:tc>
      </w:tr>
    </w:tbl>
    <w:p w14:paraId="150EC8E3">
      <w:pPr>
        <w:rPr>
          <w:rFonts w:hint="default" w:ascii="Arial" w:hAnsi="Arial" w:cs="Arial"/>
          <w:b/>
          <w:sz w:val="24"/>
          <w:highlight w:val="none"/>
        </w:rPr>
      </w:pPr>
      <w:r>
        <w:rPr>
          <w:rFonts w:hint="default" w:ascii="Arial" w:hAnsi="Arial" w:cs="Arial"/>
          <w:b/>
          <w:sz w:val="24"/>
          <w:highlight w:val="none"/>
        </w:rPr>
        <w:br w:type="page"/>
      </w:r>
    </w:p>
    <w:p w14:paraId="3F16CCEB">
      <w:pPr>
        <w:pStyle w:val="4"/>
        <w:rPr>
          <w:rFonts w:hint="default" w:ascii="Arial" w:hAnsi="Arial" w:cs="Arial"/>
          <w:highlight w:val="none"/>
        </w:rPr>
      </w:pPr>
      <w:r>
        <w:rPr>
          <w:rFonts w:hint="default" w:ascii="Arial" w:hAnsi="Arial" w:cs="Arial"/>
          <w:b/>
          <w:highlight w:val="none"/>
        </w:rPr>
        <w:t>包5：</w:t>
      </w:r>
    </w:p>
    <w:tbl>
      <w:tblPr>
        <w:tblStyle w:val="4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57" w:type="dxa"/>
          <w:left w:w="108" w:type="dxa"/>
          <w:bottom w:w="57" w:type="dxa"/>
          <w:right w:w="108" w:type="dxa"/>
        </w:tblCellMar>
      </w:tblPr>
      <w:tblGrid>
        <w:gridCol w:w="740"/>
        <w:gridCol w:w="1763"/>
        <w:gridCol w:w="843"/>
        <w:gridCol w:w="5696"/>
      </w:tblGrid>
      <w:tr w14:paraId="3F11D8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409" w:type="pct"/>
            <w:vAlign w:val="center"/>
          </w:tcPr>
          <w:p w14:paraId="046EC4CA">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序号</w:t>
            </w:r>
          </w:p>
        </w:tc>
        <w:tc>
          <w:tcPr>
            <w:tcW w:w="974" w:type="pct"/>
            <w:vAlign w:val="center"/>
          </w:tcPr>
          <w:p w14:paraId="225E72A6">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评分因素</w:t>
            </w:r>
          </w:p>
        </w:tc>
        <w:tc>
          <w:tcPr>
            <w:tcW w:w="466" w:type="pct"/>
            <w:vAlign w:val="center"/>
          </w:tcPr>
          <w:p w14:paraId="71A00B4D">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分值</w:t>
            </w:r>
          </w:p>
        </w:tc>
        <w:tc>
          <w:tcPr>
            <w:tcW w:w="3149" w:type="pct"/>
            <w:vAlign w:val="center"/>
          </w:tcPr>
          <w:p w14:paraId="0C796EB3">
            <w:pPr>
              <w:tabs>
                <w:tab w:val="center" w:pos="4153"/>
                <w:tab w:val="right" w:pos="8306"/>
              </w:tabs>
              <w:autoSpaceDE w:val="0"/>
              <w:autoSpaceDN w:val="0"/>
              <w:adjustRightInd w:val="0"/>
              <w:snapToGrid w:val="0"/>
              <w:ind w:firstLine="482"/>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评分标准</w:t>
            </w:r>
          </w:p>
        </w:tc>
      </w:tr>
      <w:tr w14:paraId="49F197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5000" w:type="pct"/>
            <w:gridSpan w:val="4"/>
            <w:vAlign w:val="center"/>
          </w:tcPr>
          <w:p w14:paraId="484824A9">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cs="Arial"/>
                <w:b/>
                <w:color w:val="000000"/>
                <w:sz w:val="24"/>
                <w:highlight w:val="none"/>
              </w:rPr>
              <w:t>价格部分</w:t>
            </w:r>
          </w:p>
        </w:tc>
      </w:tr>
      <w:tr w14:paraId="30E54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409" w:type="pct"/>
            <w:vAlign w:val="center"/>
          </w:tcPr>
          <w:p w14:paraId="40A1D56E">
            <w:pPr>
              <w:ind w:firstLine="9" w:firstLineChars="4"/>
              <w:jc w:val="center"/>
              <w:rPr>
                <w:rFonts w:hint="default" w:ascii="Arial" w:hAnsi="Arial" w:cs="Arial"/>
                <w:sz w:val="24"/>
                <w:highlight w:val="none"/>
              </w:rPr>
            </w:pPr>
            <w:r>
              <w:rPr>
                <w:rFonts w:hint="default" w:ascii="Arial" w:hAnsi="Arial" w:cs="Arial"/>
                <w:sz w:val="24"/>
                <w:highlight w:val="none"/>
              </w:rPr>
              <w:t>1</w:t>
            </w:r>
          </w:p>
        </w:tc>
        <w:tc>
          <w:tcPr>
            <w:tcW w:w="974" w:type="pct"/>
            <w:vAlign w:val="center"/>
          </w:tcPr>
          <w:p w14:paraId="651F2269">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投标报价</w:t>
            </w:r>
          </w:p>
        </w:tc>
        <w:tc>
          <w:tcPr>
            <w:tcW w:w="466" w:type="pct"/>
            <w:vAlign w:val="center"/>
          </w:tcPr>
          <w:p w14:paraId="674C5910">
            <w:pPr>
              <w:tabs>
                <w:tab w:val="center" w:pos="4153"/>
                <w:tab w:val="right" w:pos="8306"/>
              </w:tabs>
              <w:autoSpaceDE w:val="0"/>
              <w:autoSpaceDN w:val="0"/>
              <w:adjustRightInd w:val="0"/>
              <w:snapToGrid w:val="0"/>
              <w:jc w:val="center"/>
              <w:rPr>
                <w:rFonts w:hint="default" w:ascii="Arial" w:hAnsi="Arial" w:cs="Arial"/>
                <w:sz w:val="24"/>
                <w:highlight w:val="none"/>
              </w:rPr>
            </w:pPr>
            <w:r>
              <w:rPr>
                <w:rFonts w:hint="default" w:ascii="Arial" w:hAnsi="Arial" w:cs="Arial"/>
                <w:sz w:val="24"/>
                <w:highlight w:val="none"/>
              </w:rPr>
              <w:t>30</w:t>
            </w:r>
          </w:p>
        </w:tc>
        <w:tc>
          <w:tcPr>
            <w:tcW w:w="3149" w:type="pct"/>
            <w:vAlign w:val="center"/>
          </w:tcPr>
          <w:p w14:paraId="32CFE9BF">
            <w:pPr>
              <w:rPr>
                <w:rFonts w:hint="default" w:ascii="Arial" w:hAnsi="Arial" w:cs="Arial"/>
                <w:sz w:val="24"/>
                <w:highlight w:val="none"/>
              </w:rPr>
            </w:pPr>
            <w:r>
              <w:rPr>
                <w:rFonts w:hint="default" w:ascii="Arial" w:hAnsi="Arial" w:cs="Arial"/>
                <w:sz w:val="24"/>
                <w:highlight w:val="none"/>
              </w:rPr>
              <w:t>满足招标文件要求且投标价格最低的投标报价为评标基准价，其价格分为满分。其他投标人的价格分统一按照下列公式计算：</w:t>
            </w:r>
          </w:p>
          <w:p w14:paraId="04739595">
            <w:pPr>
              <w:rPr>
                <w:rFonts w:hint="default" w:ascii="Arial" w:hAnsi="Arial" w:cs="Arial"/>
                <w:sz w:val="24"/>
                <w:highlight w:val="none"/>
              </w:rPr>
            </w:pPr>
            <w:r>
              <w:rPr>
                <w:rFonts w:hint="default" w:ascii="Arial" w:hAnsi="Arial" w:cs="Arial"/>
                <w:sz w:val="24"/>
                <w:highlight w:val="none"/>
              </w:rPr>
              <w:t>投标报价得分＝（评标基准价/投标报价）×30。</w:t>
            </w:r>
          </w:p>
          <w:p w14:paraId="39DF5077">
            <w:pPr>
              <w:ind w:firstLine="9" w:firstLineChars="4"/>
              <w:rPr>
                <w:rFonts w:hint="default" w:ascii="Arial" w:hAnsi="Arial" w:cs="Arial"/>
                <w:sz w:val="24"/>
                <w:highlight w:val="none"/>
              </w:rPr>
            </w:pPr>
            <w:r>
              <w:rPr>
                <w:rFonts w:hint="default" w:ascii="Arial" w:hAnsi="Arial" w:cs="Arial"/>
                <w:sz w:val="24"/>
                <w:highlight w:val="none"/>
              </w:rPr>
              <w:t>此处投标报价指经过报价修正，及因落实政府采购政策进行价格调整后的报价，详见第四章《评标程序、评标方法和评标标准》2.4、2.5及2.6。</w:t>
            </w:r>
          </w:p>
        </w:tc>
      </w:tr>
      <w:tr w14:paraId="5B46F2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5000" w:type="pct"/>
            <w:gridSpan w:val="4"/>
            <w:vAlign w:val="center"/>
          </w:tcPr>
          <w:p w14:paraId="1FE3280E">
            <w:pPr>
              <w:jc w:val="center"/>
              <w:rPr>
                <w:rFonts w:hint="default" w:ascii="Arial" w:hAnsi="Arial" w:cs="Arial"/>
                <w:sz w:val="24"/>
                <w:highlight w:val="none"/>
              </w:rPr>
            </w:pPr>
            <w:r>
              <w:rPr>
                <w:rFonts w:hint="default" w:ascii="Arial" w:hAnsi="Arial" w:cs="Arial"/>
                <w:b/>
                <w:color w:val="000000"/>
                <w:sz w:val="24"/>
                <w:highlight w:val="none"/>
              </w:rPr>
              <w:t>商务部分</w:t>
            </w:r>
          </w:p>
        </w:tc>
      </w:tr>
      <w:tr w14:paraId="1D2F3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5F5804B2">
            <w:pPr>
              <w:ind w:firstLine="9" w:firstLineChars="4"/>
              <w:jc w:val="center"/>
              <w:rPr>
                <w:rFonts w:hint="default" w:ascii="Arial" w:hAnsi="Arial" w:cs="Arial"/>
                <w:sz w:val="24"/>
                <w:highlight w:val="none"/>
              </w:rPr>
            </w:pPr>
            <w:r>
              <w:rPr>
                <w:rFonts w:hint="default" w:ascii="Arial" w:hAnsi="Arial" w:cs="Arial"/>
                <w:sz w:val="24"/>
                <w:highlight w:val="none"/>
              </w:rPr>
              <w:t>2</w:t>
            </w:r>
          </w:p>
        </w:tc>
        <w:tc>
          <w:tcPr>
            <w:tcW w:w="974" w:type="pct"/>
            <w:vAlign w:val="center"/>
          </w:tcPr>
          <w:p w14:paraId="1DA8EB0F">
            <w:pPr>
              <w:ind w:firstLine="9" w:firstLineChars="4"/>
              <w:jc w:val="center"/>
              <w:rPr>
                <w:rFonts w:hint="default" w:ascii="Arial" w:hAnsi="Arial" w:cs="Arial"/>
                <w:sz w:val="24"/>
                <w:highlight w:val="none"/>
              </w:rPr>
            </w:pPr>
            <w:r>
              <w:rPr>
                <w:rFonts w:hint="default" w:ascii="Arial" w:hAnsi="Arial" w:cs="Arial"/>
                <w:sz w:val="24"/>
                <w:highlight w:val="none"/>
              </w:rPr>
              <w:t>投标人业绩</w:t>
            </w:r>
          </w:p>
        </w:tc>
        <w:tc>
          <w:tcPr>
            <w:tcW w:w="466" w:type="pct"/>
            <w:vAlign w:val="center"/>
          </w:tcPr>
          <w:p w14:paraId="29F673F2">
            <w:pPr>
              <w:ind w:firstLine="28" w:firstLineChars="12"/>
              <w:jc w:val="center"/>
              <w:rPr>
                <w:rFonts w:hint="default" w:ascii="Arial" w:hAnsi="Arial" w:cs="Arial"/>
                <w:sz w:val="24"/>
                <w:highlight w:val="none"/>
              </w:rPr>
            </w:pPr>
            <w:r>
              <w:rPr>
                <w:rFonts w:hint="default" w:ascii="Arial" w:hAnsi="Arial" w:cs="Arial"/>
                <w:sz w:val="24"/>
                <w:highlight w:val="none"/>
              </w:rPr>
              <w:t>10</w:t>
            </w:r>
          </w:p>
        </w:tc>
        <w:tc>
          <w:tcPr>
            <w:tcW w:w="3149" w:type="pct"/>
          </w:tcPr>
          <w:p w14:paraId="5A1AFA64">
            <w:pPr>
              <w:ind w:firstLine="9" w:firstLineChars="4"/>
              <w:rPr>
                <w:rFonts w:hint="default" w:ascii="Arial" w:hAnsi="Arial" w:cs="Arial"/>
                <w:color w:val="000000"/>
                <w:sz w:val="24"/>
                <w:highlight w:val="none"/>
              </w:rPr>
            </w:pPr>
            <w:r>
              <w:rPr>
                <w:rFonts w:hint="default" w:ascii="Arial" w:hAnsi="Arial" w:cs="Arial"/>
                <w:color w:val="000000"/>
                <w:sz w:val="24"/>
                <w:highlight w:val="none"/>
              </w:rPr>
              <w:t>投标人提供自2023年1月1日至今（以合同签订时间为准）</w:t>
            </w:r>
            <w:r>
              <w:rPr>
                <w:rFonts w:hint="default" w:ascii="Arial" w:hAnsi="Arial" w:cs="Arial"/>
                <w:sz w:val="24"/>
                <w:highlight w:val="none"/>
              </w:rPr>
              <w:t>销售过与</w:t>
            </w:r>
            <w:r>
              <w:rPr>
                <w:rFonts w:hint="default" w:ascii="Arial" w:hAnsi="Arial" w:cs="Arial"/>
                <w:sz w:val="24"/>
                <w:highlight w:val="none"/>
                <w:lang w:eastAsia="zh-CN"/>
              </w:rPr>
              <w:t>本项目核心产品类似的项目业绩</w:t>
            </w:r>
            <w:r>
              <w:rPr>
                <w:rFonts w:hint="default" w:ascii="Arial" w:hAnsi="Arial" w:cs="Arial"/>
                <w:color w:val="000000"/>
                <w:sz w:val="24"/>
                <w:highlight w:val="none"/>
              </w:rPr>
              <w:t>。每提供一个业绩得2分，最多得10分。</w:t>
            </w:r>
          </w:p>
          <w:p w14:paraId="7F2550F9">
            <w:pPr>
              <w:ind w:firstLine="9" w:firstLineChars="4"/>
              <w:rPr>
                <w:rFonts w:hint="default" w:ascii="Arial" w:hAnsi="Arial" w:cs="Arial"/>
                <w:sz w:val="24"/>
                <w:highlight w:val="none"/>
              </w:rPr>
            </w:pPr>
            <w:r>
              <w:rPr>
                <w:rFonts w:hint="default" w:ascii="Arial" w:hAnsi="Arial" w:cs="Arial"/>
                <w:color w:val="000000"/>
                <w:sz w:val="24"/>
                <w:highlight w:val="none"/>
              </w:rPr>
              <w:t>注：投标人须提供合同复印件作为有效证明文件，包含合同首页、标的内容所在页及签字盖章页的复印件。不符合上述要求或未按要求提供有效证明文件的业绩在评审时将不予承认。</w:t>
            </w:r>
          </w:p>
        </w:tc>
      </w:tr>
      <w:tr w14:paraId="5A1289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347BA06B">
            <w:pPr>
              <w:ind w:firstLine="9" w:firstLineChars="4"/>
              <w:jc w:val="center"/>
              <w:rPr>
                <w:rFonts w:hint="default" w:ascii="Arial" w:hAnsi="Arial" w:cs="Arial"/>
                <w:sz w:val="24"/>
                <w:highlight w:val="none"/>
              </w:rPr>
            </w:pPr>
            <w:r>
              <w:rPr>
                <w:rFonts w:hint="default" w:ascii="Arial" w:hAnsi="Arial" w:cs="Arial"/>
                <w:sz w:val="24"/>
                <w:highlight w:val="none"/>
              </w:rPr>
              <w:t>3</w:t>
            </w:r>
          </w:p>
        </w:tc>
        <w:tc>
          <w:tcPr>
            <w:tcW w:w="974" w:type="pct"/>
            <w:vAlign w:val="center"/>
          </w:tcPr>
          <w:p w14:paraId="5395CB66">
            <w:pPr>
              <w:ind w:firstLine="9" w:firstLineChars="4"/>
              <w:jc w:val="center"/>
              <w:rPr>
                <w:rFonts w:hint="default" w:ascii="Arial" w:hAnsi="Arial" w:cs="Arial"/>
                <w:sz w:val="24"/>
                <w:highlight w:val="none"/>
              </w:rPr>
            </w:pPr>
            <w:r>
              <w:rPr>
                <w:rFonts w:hint="default" w:ascii="Arial" w:hAnsi="Arial" w:cs="Arial"/>
                <w:sz w:val="24"/>
                <w:highlight w:val="none"/>
              </w:rPr>
              <w:t>技术要求</w:t>
            </w:r>
          </w:p>
        </w:tc>
        <w:tc>
          <w:tcPr>
            <w:tcW w:w="466" w:type="pct"/>
            <w:vAlign w:val="center"/>
          </w:tcPr>
          <w:p w14:paraId="2C94DEB9">
            <w:pPr>
              <w:ind w:firstLine="9" w:firstLineChars="4"/>
              <w:jc w:val="center"/>
              <w:rPr>
                <w:rFonts w:hint="default" w:ascii="Arial" w:hAnsi="Arial" w:cs="Arial"/>
                <w:sz w:val="24"/>
                <w:highlight w:val="none"/>
              </w:rPr>
            </w:pPr>
            <w:r>
              <w:rPr>
                <w:rFonts w:hint="default" w:ascii="Arial" w:hAnsi="Arial" w:cs="Arial"/>
                <w:sz w:val="24"/>
                <w:highlight w:val="none"/>
              </w:rPr>
              <w:t>26</w:t>
            </w:r>
          </w:p>
        </w:tc>
        <w:tc>
          <w:tcPr>
            <w:tcW w:w="3149" w:type="pct"/>
          </w:tcPr>
          <w:p w14:paraId="17911420">
            <w:pPr>
              <w:ind w:firstLine="9" w:firstLineChars="4"/>
              <w:rPr>
                <w:rFonts w:hint="default" w:ascii="Arial" w:hAnsi="Arial" w:cs="Arial"/>
                <w:color w:val="000000"/>
                <w:sz w:val="24"/>
                <w:highlight w:val="none"/>
              </w:rPr>
            </w:pPr>
            <w:r>
              <w:rPr>
                <w:rFonts w:hint="default" w:ascii="Arial" w:hAnsi="Arial" w:cs="Arial"/>
                <w:color w:val="000000"/>
                <w:sz w:val="24"/>
                <w:highlight w:val="none"/>
              </w:rPr>
              <w:t>根据投标人对招标文件“第五章 采购需求 一、采购标的 1. 项目参数 简要技术需求或服务要求”的响应情况进行评分。所有品目（共计16条）完全响应招标文件要求得满分；有 1 项普通条款负偏离，扣26/16分；以此类推，最低得 0 分。</w:t>
            </w:r>
          </w:p>
        </w:tc>
      </w:tr>
      <w:tr w14:paraId="4CD43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51" w:hRule="atLeast"/>
          <w:jc w:val="center"/>
        </w:trPr>
        <w:tc>
          <w:tcPr>
            <w:tcW w:w="5000" w:type="pct"/>
            <w:gridSpan w:val="4"/>
            <w:vAlign w:val="center"/>
          </w:tcPr>
          <w:p w14:paraId="58D91ED3">
            <w:pPr>
              <w:ind w:firstLine="10" w:firstLineChars="4"/>
              <w:jc w:val="center"/>
              <w:rPr>
                <w:rFonts w:hint="default" w:ascii="Arial" w:hAnsi="Arial" w:cs="Arial"/>
                <w:color w:val="000000"/>
                <w:sz w:val="24"/>
                <w:highlight w:val="none"/>
              </w:rPr>
            </w:pPr>
            <w:r>
              <w:rPr>
                <w:rFonts w:hint="default" w:ascii="Arial" w:hAnsi="Arial" w:cs="Arial"/>
                <w:b/>
                <w:color w:val="000000"/>
                <w:sz w:val="24"/>
                <w:highlight w:val="none"/>
              </w:rPr>
              <w:t>技术部分</w:t>
            </w:r>
          </w:p>
        </w:tc>
      </w:tr>
      <w:tr w14:paraId="7E29B6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176" w:hRule="atLeast"/>
          <w:jc w:val="center"/>
        </w:trPr>
        <w:tc>
          <w:tcPr>
            <w:tcW w:w="409" w:type="pct"/>
            <w:vAlign w:val="center"/>
          </w:tcPr>
          <w:p w14:paraId="1FF2BE6F">
            <w:pPr>
              <w:ind w:firstLine="9" w:firstLineChars="4"/>
              <w:jc w:val="center"/>
              <w:rPr>
                <w:rFonts w:hint="default" w:ascii="Arial" w:hAnsi="Arial" w:cs="Arial"/>
                <w:sz w:val="24"/>
                <w:highlight w:val="none"/>
              </w:rPr>
            </w:pPr>
            <w:r>
              <w:rPr>
                <w:rFonts w:hint="default" w:ascii="Arial" w:hAnsi="Arial" w:cs="Arial"/>
                <w:sz w:val="24"/>
                <w:highlight w:val="none"/>
              </w:rPr>
              <w:t>5</w:t>
            </w:r>
          </w:p>
        </w:tc>
        <w:tc>
          <w:tcPr>
            <w:tcW w:w="974" w:type="pct"/>
            <w:vAlign w:val="center"/>
          </w:tcPr>
          <w:p w14:paraId="1E9A24BC">
            <w:pPr>
              <w:ind w:firstLine="9" w:firstLineChars="4"/>
              <w:jc w:val="center"/>
              <w:rPr>
                <w:rFonts w:hint="default" w:ascii="Arial" w:hAnsi="Arial" w:cs="Arial"/>
                <w:sz w:val="24"/>
                <w:highlight w:val="none"/>
              </w:rPr>
            </w:pPr>
            <w:r>
              <w:rPr>
                <w:rFonts w:hint="default" w:ascii="Arial" w:hAnsi="Arial" w:cs="Arial"/>
                <w:sz w:val="24"/>
                <w:highlight w:val="none"/>
              </w:rPr>
              <w:t>供货及配送方案</w:t>
            </w:r>
          </w:p>
        </w:tc>
        <w:tc>
          <w:tcPr>
            <w:tcW w:w="466" w:type="pct"/>
            <w:vAlign w:val="center"/>
          </w:tcPr>
          <w:p w14:paraId="7AB6D045">
            <w:pPr>
              <w:ind w:firstLine="9" w:firstLineChars="4"/>
              <w:jc w:val="center"/>
              <w:rPr>
                <w:rFonts w:hint="default" w:ascii="Arial" w:hAnsi="Arial" w:cs="Arial"/>
                <w:sz w:val="24"/>
                <w:highlight w:val="none"/>
              </w:rPr>
            </w:pPr>
            <w:r>
              <w:rPr>
                <w:rFonts w:hint="default" w:ascii="Arial" w:hAnsi="Arial" w:cs="Arial"/>
                <w:sz w:val="24"/>
                <w:highlight w:val="none"/>
              </w:rPr>
              <w:t>16</w:t>
            </w:r>
          </w:p>
        </w:tc>
        <w:tc>
          <w:tcPr>
            <w:tcW w:w="3149" w:type="pct"/>
            <w:vAlign w:val="center"/>
          </w:tcPr>
          <w:p w14:paraId="51851967">
            <w:pPr>
              <w:ind w:firstLine="9" w:firstLineChars="4"/>
              <w:rPr>
                <w:rFonts w:hint="default" w:ascii="Arial" w:hAnsi="Arial" w:cs="Arial"/>
                <w:sz w:val="24"/>
                <w:highlight w:val="none"/>
              </w:rPr>
            </w:pPr>
            <w:r>
              <w:rPr>
                <w:rFonts w:hint="default" w:ascii="Arial" w:hAnsi="Arial" w:cs="Arial"/>
                <w:sz w:val="24"/>
                <w:highlight w:val="none"/>
              </w:rPr>
              <w:t>根据投标人提供的供货与配送方案进行综合评价，并按评分细则进行打分。供货与配送方案包括但不限于：</w:t>
            </w:r>
          </w:p>
          <w:p w14:paraId="76011292">
            <w:pPr>
              <w:numPr>
                <w:ilvl w:val="0"/>
                <w:numId w:val="29"/>
              </w:numPr>
              <w:ind w:left="8" w:leftChars="4"/>
              <w:rPr>
                <w:rFonts w:hint="default" w:ascii="Arial" w:hAnsi="Arial" w:cs="Arial"/>
                <w:sz w:val="24"/>
                <w:highlight w:val="none"/>
              </w:rPr>
            </w:pPr>
            <w:r>
              <w:rPr>
                <w:rFonts w:hint="default" w:ascii="Arial" w:hAnsi="Arial" w:cs="Arial"/>
                <w:sz w:val="24"/>
                <w:highlight w:val="none"/>
              </w:rPr>
              <w:t xml:space="preserve">全品类耗材整体供货全流程安排； </w:t>
            </w:r>
          </w:p>
          <w:p w14:paraId="45188832">
            <w:pPr>
              <w:numPr>
                <w:ilvl w:val="0"/>
                <w:numId w:val="29"/>
              </w:numPr>
              <w:ind w:left="8" w:leftChars="4"/>
              <w:rPr>
                <w:rFonts w:hint="default" w:ascii="Arial" w:hAnsi="Arial" w:cs="Arial"/>
                <w:sz w:val="24"/>
                <w:highlight w:val="none"/>
              </w:rPr>
            </w:pPr>
            <w:r>
              <w:rPr>
                <w:rFonts w:hint="default" w:ascii="Arial" w:hAnsi="Arial" w:cs="Arial"/>
                <w:sz w:val="24"/>
                <w:highlight w:val="none"/>
              </w:rPr>
              <w:t>分批次精准到货实施计划；</w:t>
            </w:r>
          </w:p>
          <w:p w14:paraId="27DDC5AC">
            <w:pPr>
              <w:numPr>
                <w:ilvl w:val="0"/>
                <w:numId w:val="29"/>
              </w:numPr>
              <w:ind w:left="8" w:leftChars="4"/>
              <w:rPr>
                <w:rFonts w:hint="default" w:ascii="Arial" w:hAnsi="Arial" w:cs="Arial"/>
                <w:sz w:val="24"/>
                <w:highlight w:val="none"/>
              </w:rPr>
            </w:pPr>
            <w:r>
              <w:rPr>
                <w:rFonts w:hint="default" w:ascii="Arial" w:hAnsi="Arial" w:cs="Arial"/>
                <w:sz w:val="24"/>
                <w:highlight w:val="none"/>
              </w:rPr>
              <w:t xml:space="preserve">试剂仓储管控措施； </w:t>
            </w:r>
          </w:p>
          <w:p w14:paraId="4754DF9C">
            <w:pPr>
              <w:numPr>
                <w:ilvl w:val="0"/>
                <w:numId w:val="29"/>
              </w:numPr>
              <w:ind w:left="8" w:leftChars="4"/>
              <w:rPr>
                <w:rFonts w:hint="default" w:ascii="Arial" w:hAnsi="Arial" w:cs="Arial"/>
                <w:sz w:val="24"/>
                <w:highlight w:val="none"/>
              </w:rPr>
            </w:pPr>
            <w:r>
              <w:rPr>
                <w:rFonts w:hint="default" w:ascii="Arial" w:hAnsi="Arial" w:cs="Arial"/>
                <w:sz w:val="24"/>
                <w:highlight w:val="none"/>
                <w:lang w:eastAsia="zh-CN"/>
              </w:rPr>
              <w:t>试剂</w:t>
            </w:r>
            <w:r>
              <w:rPr>
                <w:rFonts w:hint="default" w:ascii="Arial" w:hAnsi="Arial" w:cs="Arial"/>
                <w:sz w:val="24"/>
                <w:highlight w:val="none"/>
              </w:rPr>
              <w:t>全程运输保障安排；</w:t>
            </w:r>
          </w:p>
          <w:p w14:paraId="00B0A3BE">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评分细则：每项内容完整，阐述清晰且满足项目需求的，得4 分；内容存在缺陷或不足的，得2分；存在缺陷或不足的，不得分。</w:t>
            </w:r>
          </w:p>
          <w:p w14:paraId="190F5AE5">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际；或方案内容生搬硬造，与实际试剂要求不符，存在偏差；或方案内容过于简略；或存在与项目无关的文字内容；或内容完全为通用普适性模板；或内容逻辑漏洞、描述错误。</w:t>
            </w:r>
          </w:p>
        </w:tc>
      </w:tr>
      <w:tr w14:paraId="6378ED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2ED6F20F">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974" w:type="pct"/>
            <w:vAlign w:val="center"/>
          </w:tcPr>
          <w:p w14:paraId="06EBF658">
            <w:pPr>
              <w:ind w:firstLine="9" w:firstLineChars="4"/>
              <w:jc w:val="center"/>
              <w:rPr>
                <w:rFonts w:hint="default" w:ascii="Arial" w:hAnsi="Arial" w:cs="Arial"/>
                <w:sz w:val="24"/>
                <w:highlight w:val="none"/>
              </w:rPr>
            </w:pPr>
            <w:r>
              <w:rPr>
                <w:rFonts w:hint="default" w:ascii="Arial" w:hAnsi="Arial" w:cs="Arial"/>
                <w:sz w:val="24"/>
                <w:highlight w:val="none"/>
              </w:rPr>
              <w:t>配套实验技术培训方案</w:t>
            </w:r>
          </w:p>
        </w:tc>
        <w:tc>
          <w:tcPr>
            <w:tcW w:w="466" w:type="pct"/>
            <w:vAlign w:val="center"/>
          </w:tcPr>
          <w:p w14:paraId="47A275BE">
            <w:pPr>
              <w:ind w:firstLine="9" w:firstLineChars="4"/>
              <w:jc w:val="center"/>
              <w:rPr>
                <w:rFonts w:hint="default" w:ascii="Arial" w:hAnsi="Arial" w:cs="Arial"/>
                <w:sz w:val="24"/>
                <w:highlight w:val="none"/>
              </w:rPr>
            </w:pPr>
            <w:r>
              <w:rPr>
                <w:rFonts w:hint="default" w:ascii="Arial" w:hAnsi="Arial" w:cs="Arial"/>
                <w:sz w:val="24"/>
                <w:highlight w:val="none"/>
              </w:rPr>
              <w:t>12</w:t>
            </w:r>
          </w:p>
        </w:tc>
        <w:tc>
          <w:tcPr>
            <w:tcW w:w="3149" w:type="pct"/>
            <w:vAlign w:val="center"/>
          </w:tcPr>
          <w:p w14:paraId="4C7DD9DB">
            <w:pPr>
              <w:ind w:firstLine="9" w:firstLineChars="4"/>
              <w:rPr>
                <w:rFonts w:hint="default" w:ascii="Arial" w:hAnsi="Arial" w:cs="Arial"/>
                <w:sz w:val="24"/>
                <w:highlight w:val="none"/>
              </w:rPr>
            </w:pPr>
            <w:r>
              <w:rPr>
                <w:rFonts w:hint="default" w:ascii="Arial" w:hAnsi="Arial" w:cs="Arial"/>
                <w:sz w:val="24"/>
                <w:highlight w:val="none"/>
              </w:rPr>
              <w:t>根据投标人提供的实验技术培训方案进行综合评价，并按评分细则进行打分。培训方案包括但不限于：</w:t>
            </w:r>
          </w:p>
          <w:p w14:paraId="4C8E7D73">
            <w:pPr>
              <w:numPr>
                <w:ilvl w:val="0"/>
                <w:numId w:val="30"/>
              </w:numPr>
              <w:ind w:left="8" w:leftChars="4"/>
              <w:rPr>
                <w:rFonts w:hint="default" w:ascii="Arial" w:hAnsi="Arial" w:cs="Arial"/>
                <w:sz w:val="24"/>
                <w:highlight w:val="none"/>
              </w:rPr>
            </w:pPr>
            <w:r>
              <w:rPr>
                <w:rFonts w:hint="default" w:ascii="Arial" w:hAnsi="Arial" w:cs="Arial"/>
                <w:sz w:val="24"/>
                <w:highlight w:val="none"/>
              </w:rPr>
              <w:t xml:space="preserve">抗体实操专项培训实施安排； </w:t>
            </w:r>
          </w:p>
          <w:p w14:paraId="34B66601">
            <w:pPr>
              <w:numPr>
                <w:ilvl w:val="0"/>
                <w:numId w:val="30"/>
              </w:numPr>
              <w:ind w:left="8" w:leftChars="4"/>
              <w:rPr>
                <w:rFonts w:hint="default" w:ascii="Arial" w:hAnsi="Arial" w:cs="Arial"/>
                <w:sz w:val="24"/>
                <w:highlight w:val="none"/>
              </w:rPr>
            </w:pPr>
            <w:r>
              <w:rPr>
                <w:rFonts w:hint="default" w:ascii="Arial" w:hAnsi="Arial" w:cs="Arial"/>
                <w:sz w:val="24"/>
                <w:highlight w:val="none"/>
              </w:rPr>
              <w:t xml:space="preserve">试剂盒、细胞培养全流程实操培训内容； </w:t>
            </w:r>
          </w:p>
          <w:p w14:paraId="241D72F9">
            <w:pPr>
              <w:numPr>
                <w:ilvl w:val="0"/>
                <w:numId w:val="30"/>
              </w:numPr>
              <w:ind w:left="8" w:leftChars="4"/>
              <w:rPr>
                <w:rFonts w:hint="default" w:ascii="Arial" w:hAnsi="Arial" w:cs="Arial"/>
                <w:sz w:val="24"/>
                <w:highlight w:val="none"/>
              </w:rPr>
            </w:pPr>
            <w:r>
              <w:rPr>
                <w:rFonts w:hint="default" w:ascii="Arial" w:hAnsi="Arial" w:cs="Arial"/>
                <w:sz w:val="24"/>
                <w:highlight w:val="none"/>
              </w:rPr>
              <w:t>常态化长期技术指导机制；</w:t>
            </w:r>
          </w:p>
          <w:p w14:paraId="16CF2CBE">
            <w:pPr>
              <w:numPr>
                <w:ilvl w:val="0"/>
                <w:numId w:val="30"/>
              </w:numPr>
              <w:ind w:left="8" w:leftChars="4"/>
              <w:rPr>
                <w:rFonts w:hint="default" w:ascii="Arial" w:hAnsi="Arial" w:cs="Arial"/>
                <w:sz w:val="24"/>
                <w:highlight w:val="none"/>
              </w:rPr>
            </w:pPr>
            <w:r>
              <w:rPr>
                <w:rFonts w:hint="default" w:ascii="Arial" w:hAnsi="Arial" w:cs="Arial"/>
                <w:sz w:val="24"/>
                <w:highlight w:val="none"/>
              </w:rPr>
              <w:t>实验疑难问题专属答疑保障承诺；</w:t>
            </w:r>
          </w:p>
          <w:p w14:paraId="2B8F8276">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评分细则：每项内容完整，阐述清晰且满足实验项目需求的，得 3 分；内容存在缺陷或不足的，得 2分；存在缺陷或不足的，不得分。</w:t>
            </w:r>
          </w:p>
          <w:p w14:paraId="18344BEC">
            <w:pPr>
              <w:ind w:left="8" w:leftChars="4"/>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验场景；或方案内容生搬硬造，与实际实验操作培训需求不符，存在偏差；或方案内容过于简略；或存在与项目无关的文字内容；或内容完全为通用普适性模板；或内容逻辑漏洞、实验原理讲解错误。</w:t>
            </w:r>
          </w:p>
        </w:tc>
      </w:tr>
      <w:tr w14:paraId="2CCDB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192DFC73">
            <w:pPr>
              <w:ind w:firstLine="9" w:firstLineChars="4"/>
              <w:jc w:val="center"/>
              <w:rPr>
                <w:rFonts w:hint="default" w:ascii="Arial" w:hAnsi="Arial" w:cs="Arial"/>
                <w:sz w:val="24"/>
                <w:highlight w:val="none"/>
              </w:rPr>
            </w:pPr>
            <w:r>
              <w:rPr>
                <w:rFonts w:hint="default" w:ascii="Arial" w:hAnsi="Arial" w:cs="Arial"/>
                <w:sz w:val="24"/>
                <w:highlight w:val="none"/>
              </w:rPr>
              <w:t>7</w:t>
            </w:r>
          </w:p>
        </w:tc>
        <w:tc>
          <w:tcPr>
            <w:tcW w:w="974" w:type="pct"/>
            <w:vAlign w:val="center"/>
          </w:tcPr>
          <w:p w14:paraId="3AE594DF">
            <w:pPr>
              <w:ind w:firstLine="9" w:firstLineChars="4"/>
              <w:jc w:val="center"/>
              <w:rPr>
                <w:rFonts w:hint="default" w:ascii="Arial" w:hAnsi="Arial" w:cs="Arial"/>
                <w:sz w:val="24"/>
                <w:highlight w:val="none"/>
              </w:rPr>
            </w:pPr>
            <w:r>
              <w:rPr>
                <w:rFonts w:hint="default" w:ascii="Arial" w:hAnsi="Arial" w:cs="Arial"/>
                <w:sz w:val="24"/>
                <w:highlight w:val="none"/>
              </w:rPr>
              <w:t>售后维保及故障应急方案</w:t>
            </w:r>
          </w:p>
        </w:tc>
        <w:tc>
          <w:tcPr>
            <w:tcW w:w="466" w:type="pct"/>
            <w:vAlign w:val="center"/>
          </w:tcPr>
          <w:p w14:paraId="40C1D288">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3149" w:type="pct"/>
            <w:vAlign w:val="center"/>
          </w:tcPr>
          <w:p w14:paraId="48FE3D60">
            <w:pPr>
              <w:ind w:firstLine="9" w:firstLineChars="4"/>
              <w:rPr>
                <w:rFonts w:hint="default" w:ascii="Arial" w:hAnsi="Arial" w:cs="Arial"/>
                <w:sz w:val="24"/>
                <w:highlight w:val="none"/>
              </w:rPr>
            </w:pPr>
            <w:r>
              <w:rPr>
                <w:rFonts w:hint="default" w:ascii="Arial" w:hAnsi="Arial" w:cs="Arial"/>
                <w:sz w:val="24"/>
                <w:highlight w:val="none"/>
              </w:rPr>
              <w:t>根据投标人提供的售后维保、故障应急方案进行综合评价，并按评分细则进行打分。维保及应急方案包括但不限于：</w:t>
            </w:r>
          </w:p>
          <w:p w14:paraId="7159F112">
            <w:pPr>
              <w:numPr>
                <w:ilvl w:val="0"/>
                <w:numId w:val="31"/>
              </w:numPr>
              <w:ind w:firstLine="9" w:firstLineChars="4"/>
              <w:rPr>
                <w:rFonts w:hint="default" w:ascii="Arial" w:hAnsi="Arial" w:cs="Arial"/>
                <w:sz w:val="24"/>
                <w:highlight w:val="none"/>
              </w:rPr>
            </w:pPr>
            <w:r>
              <w:rPr>
                <w:rFonts w:hint="default" w:ascii="Arial" w:hAnsi="Arial" w:cs="Arial"/>
                <w:sz w:val="24"/>
                <w:highlight w:val="none"/>
              </w:rPr>
              <w:t>全品类试剂批次质量管控措施；</w:t>
            </w:r>
          </w:p>
          <w:p w14:paraId="562E818C">
            <w:pPr>
              <w:numPr>
                <w:ilvl w:val="0"/>
                <w:numId w:val="31"/>
              </w:numPr>
              <w:ind w:firstLine="9" w:firstLineChars="4"/>
              <w:rPr>
                <w:rFonts w:hint="default" w:ascii="Arial" w:hAnsi="Arial" w:cs="Arial"/>
                <w:sz w:val="24"/>
                <w:highlight w:val="none"/>
              </w:rPr>
            </w:pPr>
            <w:r>
              <w:rPr>
                <w:rFonts w:hint="default" w:ascii="Arial" w:hAnsi="Arial" w:cs="Arial"/>
                <w:sz w:val="24"/>
                <w:highlight w:val="none"/>
              </w:rPr>
              <w:t>耗材失效、实验异常等故障报修流程与高频问题对应解决方案；</w:t>
            </w:r>
          </w:p>
          <w:p w14:paraId="6AFC1FA1">
            <w:pPr>
              <w:rPr>
                <w:rFonts w:hint="default" w:ascii="Arial" w:hAnsi="Arial" w:cs="Arial"/>
                <w:sz w:val="24"/>
                <w:highlight w:val="none"/>
              </w:rPr>
            </w:pPr>
            <w:r>
              <w:rPr>
                <w:rFonts w:hint="default" w:ascii="Arial" w:hAnsi="Arial" w:cs="Arial"/>
                <w:sz w:val="24"/>
                <w:highlight w:val="none"/>
              </w:rPr>
              <w:t>评分细则：每项内容完整，阐述清晰且满足项目科研需求的，得 3分；具体措施中存在缺陷或不足的，得 2分；存在缺陷或不足的，不得分。</w:t>
            </w:r>
          </w:p>
          <w:p w14:paraId="49B846AF">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行业实际；或方案内容生搬硬造，与试剂质量售后管理实际不符，存在偏差；或方案内容过于简略；或存在与项目无关的文字内容；或内容完全为通用普适性模板；或内容逻辑漏洞、质量管控逻辑错误。</w:t>
            </w:r>
          </w:p>
        </w:tc>
      </w:tr>
      <w:tr w14:paraId="3E80A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79" w:hRule="atLeast"/>
          <w:jc w:val="center"/>
        </w:trPr>
        <w:tc>
          <w:tcPr>
            <w:tcW w:w="1384" w:type="pct"/>
            <w:gridSpan w:val="2"/>
            <w:vAlign w:val="center"/>
          </w:tcPr>
          <w:p w14:paraId="6F286C81">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合计</w:t>
            </w:r>
          </w:p>
        </w:tc>
        <w:tc>
          <w:tcPr>
            <w:tcW w:w="3615" w:type="pct"/>
            <w:gridSpan w:val="2"/>
            <w:vAlign w:val="center"/>
          </w:tcPr>
          <w:p w14:paraId="250D1A90">
            <w:pPr>
              <w:jc w:val="center"/>
              <w:rPr>
                <w:rFonts w:hint="default" w:ascii="Arial" w:hAnsi="Arial" w:cs="Arial"/>
                <w:color w:val="000000"/>
                <w:sz w:val="24"/>
                <w:highlight w:val="none"/>
              </w:rPr>
            </w:pPr>
            <w:r>
              <w:rPr>
                <w:rFonts w:hint="default" w:ascii="Arial" w:hAnsi="Arial" w:cs="Arial"/>
                <w:color w:val="000000"/>
                <w:sz w:val="24"/>
                <w:highlight w:val="none"/>
              </w:rPr>
              <w:t>100</w:t>
            </w:r>
          </w:p>
        </w:tc>
      </w:tr>
    </w:tbl>
    <w:p w14:paraId="7AEE65DB">
      <w:pPr>
        <w:rPr>
          <w:rFonts w:hint="default" w:ascii="Arial" w:hAnsi="Arial" w:cs="Arial"/>
          <w:b/>
          <w:sz w:val="24"/>
          <w:highlight w:val="none"/>
        </w:rPr>
      </w:pPr>
      <w:r>
        <w:rPr>
          <w:rFonts w:hint="default" w:ascii="Arial" w:hAnsi="Arial" w:cs="Arial"/>
          <w:b/>
          <w:sz w:val="24"/>
          <w:highlight w:val="none"/>
        </w:rPr>
        <w:br w:type="page"/>
      </w:r>
    </w:p>
    <w:p w14:paraId="6F804D90">
      <w:pPr>
        <w:pStyle w:val="4"/>
        <w:rPr>
          <w:rFonts w:hint="default" w:ascii="Arial" w:hAnsi="Arial" w:cs="Arial"/>
          <w:highlight w:val="none"/>
        </w:rPr>
      </w:pPr>
      <w:r>
        <w:rPr>
          <w:rFonts w:hint="default" w:ascii="Arial" w:hAnsi="Arial" w:cs="Arial"/>
          <w:b/>
          <w:highlight w:val="none"/>
        </w:rPr>
        <w:t>包6：</w:t>
      </w:r>
    </w:p>
    <w:tbl>
      <w:tblPr>
        <w:tblStyle w:val="4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57" w:type="dxa"/>
          <w:left w:w="108" w:type="dxa"/>
          <w:bottom w:w="57" w:type="dxa"/>
          <w:right w:w="108" w:type="dxa"/>
        </w:tblCellMar>
      </w:tblPr>
      <w:tblGrid>
        <w:gridCol w:w="740"/>
        <w:gridCol w:w="1763"/>
        <w:gridCol w:w="843"/>
        <w:gridCol w:w="5696"/>
      </w:tblGrid>
      <w:tr w14:paraId="5B2E34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409" w:type="pct"/>
            <w:vAlign w:val="center"/>
          </w:tcPr>
          <w:p w14:paraId="0C1EB355">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序号</w:t>
            </w:r>
          </w:p>
        </w:tc>
        <w:tc>
          <w:tcPr>
            <w:tcW w:w="974" w:type="pct"/>
            <w:vAlign w:val="center"/>
          </w:tcPr>
          <w:p w14:paraId="4D9AA42A">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评分因素</w:t>
            </w:r>
          </w:p>
        </w:tc>
        <w:tc>
          <w:tcPr>
            <w:tcW w:w="466" w:type="pct"/>
            <w:vAlign w:val="center"/>
          </w:tcPr>
          <w:p w14:paraId="325A466A">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分值</w:t>
            </w:r>
          </w:p>
        </w:tc>
        <w:tc>
          <w:tcPr>
            <w:tcW w:w="3149" w:type="pct"/>
            <w:vAlign w:val="center"/>
          </w:tcPr>
          <w:p w14:paraId="17C8A1F7">
            <w:pPr>
              <w:tabs>
                <w:tab w:val="center" w:pos="4153"/>
                <w:tab w:val="right" w:pos="8306"/>
              </w:tabs>
              <w:autoSpaceDE w:val="0"/>
              <w:autoSpaceDN w:val="0"/>
              <w:adjustRightInd w:val="0"/>
              <w:snapToGrid w:val="0"/>
              <w:ind w:firstLine="482"/>
              <w:jc w:val="center"/>
              <w:rPr>
                <w:rFonts w:hint="default" w:ascii="Arial" w:hAnsi="Arial" w:eastAsia="黑体" w:cs="Arial"/>
                <w:b/>
                <w:color w:val="000000"/>
                <w:sz w:val="24"/>
                <w:highlight w:val="none"/>
              </w:rPr>
            </w:pPr>
            <w:r>
              <w:rPr>
                <w:rFonts w:hint="default" w:ascii="Arial" w:hAnsi="Arial" w:eastAsia="黑体" w:cs="Arial"/>
                <w:b/>
                <w:color w:val="000000"/>
                <w:sz w:val="24"/>
                <w:highlight w:val="none"/>
              </w:rPr>
              <w:t>评分标准</w:t>
            </w:r>
          </w:p>
        </w:tc>
      </w:tr>
      <w:tr w14:paraId="25A230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38" w:hRule="atLeast"/>
          <w:jc w:val="center"/>
        </w:trPr>
        <w:tc>
          <w:tcPr>
            <w:tcW w:w="5000" w:type="pct"/>
            <w:gridSpan w:val="4"/>
            <w:vAlign w:val="center"/>
          </w:tcPr>
          <w:p w14:paraId="4E5EF7EE">
            <w:pPr>
              <w:tabs>
                <w:tab w:val="center" w:pos="4153"/>
                <w:tab w:val="right" w:pos="8306"/>
              </w:tabs>
              <w:autoSpaceDE w:val="0"/>
              <w:autoSpaceDN w:val="0"/>
              <w:adjustRightInd w:val="0"/>
              <w:snapToGrid w:val="0"/>
              <w:jc w:val="center"/>
              <w:rPr>
                <w:rFonts w:hint="default" w:ascii="Arial" w:hAnsi="Arial" w:eastAsia="黑体" w:cs="Arial"/>
                <w:b/>
                <w:color w:val="000000"/>
                <w:sz w:val="24"/>
                <w:highlight w:val="none"/>
              </w:rPr>
            </w:pPr>
            <w:r>
              <w:rPr>
                <w:rFonts w:hint="default" w:ascii="Arial" w:hAnsi="Arial" w:cs="Arial"/>
                <w:b/>
                <w:color w:val="000000"/>
                <w:sz w:val="24"/>
                <w:highlight w:val="none"/>
              </w:rPr>
              <w:t>价格部分</w:t>
            </w:r>
          </w:p>
        </w:tc>
      </w:tr>
      <w:tr w14:paraId="64C9F7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409" w:type="pct"/>
            <w:vAlign w:val="center"/>
          </w:tcPr>
          <w:p w14:paraId="30589D2E">
            <w:pPr>
              <w:ind w:firstLine="9" w:firstLineChars="4"/>
              <w:jc w:val="center"/>
              <w:rPr>
                <w:rFonts w:hint="default" w:ascii="Arial" w:hAnsi="Arial" w:cs="Arial"/>
                <w:sz w:val="24"/>
                <w:highlight w:val="none"/>
              </w:rPr>
            </w:pPr>
            <w:r>
              <w:rPr>
                <w:rFonts w:hint="default" w:ascii="Arial" w:hAnsi="Arial" w:cs="Arial"/>
                <w:sz w:val="24"/>
                <w:highlight w:val="none"/>
              </w:rPr>
              <w:t>1</w:t>
            </w:r>
          </w:p>
        </w:tc>
        <w:tc>
          <w:tcPr>
            <w:tcW w:w="974" w:type="pct"/>
            <w:vAlign w:val="center"/>
          </w:tcPr>
          <w:p w14:paraId="4DAB6059">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投标报价</w:t>
            </w:r>
          </w:p>
        </w:tc>
        <w:tc>
          <w:tcPr>
            <w:tcW w:w="466" w:type="pct"/>
            <w:vAlign w:val="center"/>
          </w:tcPr>
          <w:p w14:paraId="1EDB101C">
            <w:pPr>
              <w:tabs>
                <w:tab w:val="center" w:pos="4153"/>
                <w:tab w:val="right" w:pos="8306"/>
              </w:tabs>
              <w:autoSpaceDE w:val="0"/>
              <w:autoSpaceDN w:val="0"/>
              <w:adjustRightInd w:val="0"/>
              <w:snapToGrid w:val="0"/>
              <w:jc w:val="center"/>
              <w:rPr>
                <w:rFonts w:hint="default" w:ascii="Arial" w:hAnsi="Arial" w:cs="Arial"/>
                <w:sz w:val="24"/>
                <w:highlight w:val="none"/>
              </w:rPr>
            </w:pPr>
            <w:r>
              <w:rPr>
                <w:rFonts w:hint="default" w:ascii="Arial" w:hAnsi="Arial" w:cs="Arial"/>
                <w:sz w:val="24"/>
                <w:highlight w:val="none"/>
              </w:rPr>
              <w:t>30</w:t>
            </w:r>
          </w:p>
        </w:tc>
        <w:tc>
          <w:tcPr>
            <w:tcW w:w="3149" w:type="pct"/>
            <w:vAlign w:val="center"/>
          </w:tcPr>
          <w:p w14:paraId="50958A1D">
            <w:pPr>
              <w:rPr>
                <w:rFonts w:hint="default" w:ascii="Arial" w:hAnsi="Arial" w:cs="Arial"/>
                <w:sz w:val="24"/>
                <w:highlight w:val="none"/>
              </w:rPr>
            </w:pPr>
            <w:r>
              <w:rPr>
                <w:rFonts w:hint="default" w:ascii="Arial" w:hAnsi="Arial" w:cs="Arial"/>
                <w:sz w:val="24"/>
                <w:highlight w:val="none"/>
              </w:rPr>
              <w:t>满足招标文件要求且投标价格最低的投标报价为评标基准价，其价格分为满分。其他投标人的价格分统一按照下列公式计算：</w:t>
            </w:r>
          </w:p>
          <w:p w14:paraId="1D607B8C">
            <w:pPr>
              <w:rPr>
                <w:rFonts w:hint="default" w:ascii="Arial" w:hAnsi="Arial" w:cs="Arial"/>
                <w:sz w:val="24"/>
                <w:highlight w:val="none"/>
              </w:rPr>
            </w:pPr>
            <w:r>
              <w:rPr>
                <w:rFonts w:hint="default" w:ascii="Arial" w:hAnsi="Arial" w:cs="Arial"/>
                <w:sz w:val="24"/>
                <w:highlight w:val="none"/>
              </w:rPr>
              <w:t>投标报价得分＝（评标基准价/投标报价）×30。</w:t>
            </w:r>
          </w:p>
          <w:p w14:paraId="40F62A0A">
            <w:pPr>
              <w:ind w:firstLine="9" w:firstLineChars="4"/>
              <w:rPr>
                <w:rFonts w:hint="default" w:ascii="Arial" w:hAnsi="Arial" w:cs="Arial"/>
                <w:sz w:val="24"/>
                <w:highlight w:val="none"/>
              </w:rPr>
            </w:pPr>
            <w:r>
              <w:rPr>
                <w:rFonts w:hint="default" w:ascii="Arial" w:hAnsi="Arial" w:cs="Arial"/>
                <w:sz w:val="24"/>
                <w:highlight w:val="none"/>
              </w:rPr>
              <w:t>此处投标报价指经过报价修正，及因落实政府采购政策进行价格调整后的报价，详见第四章《评标程序、评标方法和评标标准》2.4、2.5及2.6。</w:t>
            </w:r>
          </w:p>
        </w:tc>
      </w:tr>
      <w:tr w14:paraId="209308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54" w:hRule="atLeast"/>
          <w:jc w:val="center"/>
        </w:trPr>
        <w:tc>
          <w:tcPr>
            <w:tcW w:w="5000" w:type="pct"/>
            <w:gridSpan w:val="4"/>
            <w:vAlign w:val="center"/>
          </w:tcPr>
          <w:p w14:paraId="3EEB4A06">
            <w:pPr>
              <w:jc w:val="center"/>
              <w:rPr>
                <w:rFonts w:hint="default" w:ascii="Arial" w:hAnsi="Arial" w:cs="Arial"/>
                <w:sz w:val="24"/>
                <w:highlight w:val="none"/>
              </w:rPr>
            </w:pPr>
            <w:r>
              <w:rPr>
                <w:rFonts w:hint="default" w:ascii="Arial" w:hAnsi="Arial" w:cs="Arial"/>
                <w:b/>
                <w:color w:val="000000"/>
                <w:sz w:val="24"/>
                <w:highlight w:val="none"/>
              </w:rPr>
              <w:t>商务部分</w:t>
            </w:r>
          </w:p>
        </w:tc>
      </w:tr>
      <w:tr w14:paraId="422D7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13FC4912">
            <w:pPr>
              <w:ind w:firstLine="9" w:firstLineChars="4"/>
              <w:jc w:val="center"/>
              <w:rPr>
                <w:rFonts w:hint="default" w:ascii="Arial" w:hAnsi="Arial" w:cs="Arial"/>
                <w:sz w:val="24"/>
                <w:highlight w:val="none"/>
              </w:rPr>
            </w:pPr>
            <w:r>
              <w:rPr>
                <w:rFonts w:hint="default" w:ascii="Arial" w:hAnsi="Arial" w:cs="Arial"/>
                <w:sz w:val="24"/>
                <w:highlight w:val="none"/>
              </w:rPr>
              <w:t>2</w:t>
            </w:r>
          </w:p>
        </w:tc>
        <w:tc>
          <w:tcPr>
            <w:tcW w:w="974" w:type="pct"/>
            <w:vAlign w:val="center"/>
          </w:tcPr>
          <w:p w14:paraId="138E8E5D">
            <w:pPr>
              <w:ind w:firstLine="9" w:firstLineChars="4"/>
              <w:jc w:val="center"/>
              <w:rPr>
                <w:rFonts w:hint="default" w:ascii="Arial" w:hAnsi="Arial" w:cs="Arial"/>
                <w:sz w:val="24"/>
                <w:highlight w:val="none"/>
              </w:rPr>
            </w:pPr>
            <w:r>
              <w:rPr>
                <w:rFonts w:hint="default" w:ascii="Arial" w:hAnsi="Arial" w:cs="Arial"/>
                <w:sz w:val="24"/>
                <w:highlight w:val="none"/>
              </w:rPr>
              <w:t>投标人业绩</w:t>
            </w:r>
          </w:p>
        </w:tc>
        <w:tc>
          <w:tcPr>
            <w:tcW w:w="466" w:type="pct"/>
            <w:vAlign w:val="center"/>
          </w:tcPr>
          <w:p w14:paraId="6BF8D1BC">
            <w:pPr>
              <w:ind w:firstLine="28" w:firstLineChars="12"/>
              <w:jc w:val="center"/>
              <w:rPr>
                <w:rFonts w:hint="default" w:ascii="Arial" w:hAnsi="Arial" w:cs="Arial"/>
                <w:sz w:val="24"/>
                <w:highlight w:val="none"/>
              </w:rPr>
            </w:pPr>
            <w:r>
              <w:rPr>
                <w:rFonts w:hint="default" w:ascii="Arial" w:hAnsi="Arial" w:cs="Arial"/>
                <w:sz w:val="24"/>
                <w:highlight w:val="none"/>
              </w:rPr>
              <w:t>10</w:t>
            </w:r>
          </w:p>
        </w:tc>
        <w:tc>
          <w:tcPr>
            <w:tcW w:w="3149" w:type="pct"/>
          </w:tcPr>
          <w:p w14:paraId="17620F9A">
            <w:pPr>
              <w:ind w:firstLine="9" w:firstLineChars="4"/>
              <w:rPr>
                <w:rFonts w:hint="default" w:ascii="Arial" w:hAnsi="Arial" w:cs="Arial"/>
                <w:color w:val="000000"/>
                <w:sz w:val="24"/>
                <w:highlight w:val="none"/>
              </w:rPr>
            </w:pPr>
            <w:r>
              <w:rPr>
                <w:rFonts w:hint="default" w:ascii="Arial" w:hAnsi="Arial" w:cs="Arial"/>
                <w:color w:val="000000"/>
                <w:sz w:val="24"/>
                <w:highlight w:val="none"/>
              </w:rPr>
              <w:t>投标人提供自2023年1月1日至今（以合同签订时间为准）</w:t>
            </w:r>
            <w:r>
              <w:rPr>
                <w:rFonts w:hint="default" w:ascii="Arial" w:hAnsi="Arial" w:cs="Arial"/>
                <w:sz w:val="24"/>
                <w:highlight w:val="none"/>
              </w:rPr>
              <w:t>销售过与</w:t>
            </w:r>
            <w:r>
              <w:rPr>
                <w:rFonts w:hint="default" w:ascii="Arial" w:hAnsi="Arial" w:cs="Arial"/>
                <w:sz w:val="24"/>
                <w:highlight w:val="none"/>
                <w:lang w:eastAsia="zh-CN"/>
              </w:rPr>
              <w:t>本项目核心产品类似的项目业绩</w:t>
            </w:r>
            <w:r>
              <w:rPr>
                <w:rFonts w:hint="default" w:ascii="Arial" w:hAnsi="Arial" w:cs="Arial"/>
                <w:color w:val="000000"/>
                <w:sz w:val="24"/>
                <w:highlight w:val="none"/>
              </w:rPr>
              <w:t>。每提供一个业绩得2分，最多得10分。</w:t>
            </w:r>
          </w:p>
          <w:p w14:paraId="4BD21DE2">
            <w:pPr>
              <w:ind w:firstLine="9" w:firstLineChars="4"/>
              <w:rPr>
                <w:rFonts w:hint="default" w:ascii="Arial" w:hAnsi="Arial" w:cs="Arial"/>
                <w:sz w:val="24"/>
                <w:highlight w:val="none"/>
              </w:rPr>
            </w:pPr>
            <w:r>
              <w:rPr>
                <w:rFonts w:hint="default" w:ascii="Arial" w:hAnsi="Arial" w:cs="Arial"/>
                <w:color w:val="000000"/>
                <w:sz w:val="24"/>
                <w:highlight w:val="none"/>
              </w:rPr>
              <w:t>注：投标人须提供合同复印件作为有效证明文件，包含合同首页、标的内容所在页及签字盖章页的复印件。不符合上述要求或未按要求提供有效证明文件的业绩在评审时将不予承认。</w:t>
            </w:r>
          </w:p>
        </w:tc>
      </w:tr>
      <w:tr w14:paraId="747C8A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04" w:hRule="atLeast"/>
          <w:jc w:val="center"/>
        </w:trPr>
        <w:tc>
          <w:tcPr>
            <w:tcW w:w="409" w:type="pct"/>
            <w:vAlign w:val="center"/>
          </w:tcPr>
          <w:p w14:paraId="107060B4">
            <w:pPr>
              <w:ind w:firstLine="9" w:firstLineChars="4"/>
              <w:jc w:val="center"/>
              <w:rPr>
                <w:rFonts w:hint="default" w:ascii="Arial" w:hAnsi="Arial" w:cs="Arial"/>
                <w:sz w:val="24"/>
                <w:highlight w:val="none"/>
              </w:rPr>
            </w:pPr>
            <w:r>
              <w:rPr>
                <w:rFonts w:hint="default" w:ascii="Arial" w:hAnsi="Arial" w:cs="Arial"/>
                <w:sz w:val="24"/>
                <w:highlight w:val="none"/>
              </w:rPr>
              <w:t>3</w:t>
            </w:r>
          </w:p>
        </w:tc>
        <w:tc>
          <w:tcPr>
            <w:tcW w:w="974" w:type="pct"/>
            <w:vAlign w:val="center"/>
          </w:tcPr>
          <w:p w14:paraId="78E5DD1C">
            <w:pPr>
              <w:ind w:firstLine="9" w:firstLineChars="4"/>
              <w:jc w:val="center"/>
              <w:rPr>
                <w:rFonts w:hint="default" w:ascii="Arial" w:hAnsi="Arial" w:cs="Arial"/>
                <w:sz w:val="24"/>
                <w:highlight w:val="none"/>
              </w:rPr>
            </w:pPr>
            <w:r>
              <w:rPr>
                <w:rFonts w:hint="default" w:ascii="Arial" w:hAnsi="Arial" w:cs="Arial"/>
                <w:sz w:val="24"/>
                <w:highlight w:val="none"/>
              </w:rPr>
              <w:t>技术要求</w:t>
            </w:r>
          </w:p>
        </w:tc>
        <w:tc>
          <w:tcPr>
            <w:tcW w:w="466" w:type="pct"/>
            <w:vAlign w:val="center"/>
          </w:tcPr>
          <w:p w14:paraId="10AE55A5">
            <w:pPr>
              <w:ind w:firstLine="9" w:firstLineChars="4"/>
              <w:jc w:val="center"/>
              <w:rPr>
                <w:rFonts w:hint="default" w:ascii="Arial" w:hAnsi="Arial" w:cs="Arial"/>
                <w:sz w:val="24"/>
                <w:highlight w:val="none"/>
              </w:rPr>
            </w:pPr>
            <w:r>
              <w:rPr>
                <w:rFonts w:hint="default" w:ascii="Arial" w:hAnsi="Arial" w:cs="Arial"/>
                <w:sz w:val="24"/>
                <w:highlight w:val="none"/>
              </w:rPr>
              <w:t>26</w:t>
            </w:r>
          </w:p>
        </w:tc>
        <w:tc>
          <w:tcPr>
            <w:tcW w:w="3149" w:type="pct"/>
          </w:tcPr>
          <w:p w14:paraId="7EAE6F8C">
            <w:pPr>
              <w:ind w:firstLine="9" w:firstLineChars="4"/>
              <w:rPr>
                <w:rFonts w:hint="default" w:ascii="Arial" w:hAnsi="Arial" w:cs="Arial"/>
                <w:color w:val="000000"/>
                <w:sz w:val="24"/>
                <w:highlight w:val="none"/>
              </w:rPr>
            </w:pPr>
            <w:r>
              <w:rPr>
                <w:rFonts w:hint="default" w:ascii="Arial" w:hAnsi="Arial" w:cs="Arial"/>
                <w:color w:val="000000"/>
                <w:sz w:val="24"/>
                <w:highlight w:val="none"/>
              </w:rPr>
              <w:t>根据投标人对招标文件“第五章 采购需求 一、采购标的 1. 项目参数 简要技术需求或服务要求”的响应情况进行评分。所有品目（共计13条）完全响应招标文件要求得满分；有 1 项普通条款负偏离，扣2分；以此类推，最低得 0 分。</w:t>
            </w:r>
          </w:p>
        </w:tc>
      </w:tr>
      <w:tr w14:paraId="07459B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251" w:hRule="atLeast"/>
          <w:jc w:val="center"/>
        </w:trPr>
        <w:tc>
          <w:tcPr>
            <w:tcW w:w="5000" w:type="pct"/>
            <w:gridSpan w:val="4"/>
            <w:vAlign w:val="center"/>
          </w:tcPr>
          <w:p w14:paraId="3F760844">
            <w:pPr>
              <w:ind w:firstLine="10" w:firstLineChars="4"/>
              <w:jc w:val="center"/>
              <w:rPr>
                <w:rFonts w:hint="default" w:ascii="Arial" w:hAnsi="Arial" w:cs="Arial"/>
                <w:color w:val="000000"/>
                <w:sz w:val="24"/>
                <w:highlight w:val="none"/>
              </w:rPr>
            </w:pPr>
            <w:r>
              <w:rPr>
                <w:rFonts w:hint="default" w:ascii="Arial" w:hAnsi="Arial" w:cs="Arial"/>
                <w:b/>
                <w:color w:val="000000"/>
                <w:sz w:val="24"/>
                <w:highlight w:val="none"/>
              </w:rPr>
              <w:t>技术部分</w:t>
            </w:r>
          </w:p>
        </w:tc>
      </w:tr>
      <w:tr w14:paraId="43C33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176" w:hRule="atLeast"/>
          <w:jc w:val="center"/>
        </w:trPr>
        <w:tc>
          <w:tcPr>
            <w:tcW w:w="409" w:type="pct"/>
            <w:vAlign w:val="center"/>
          </w:tcPr>
          <w:p w14:paraId="1DC09E20">
            <w:pPr>
              <w:ind w:firstLine="9" w:firstLineChars="4"/>
              <w:jc w:val="center"/>
              <w:rPr>
                <w:rFonts w:hint="default" w:ascii="Arial" w:hAnsi="Arial" w:cs="Arial"/>
                <w:sz w:val="24"/>
                <w:highlight w:val="none"/>
              </w:rPr>
            </w:pPr>
            <w:r>
              <w:rPr>
                <w:rFonts w:hint="default" w:ascii="Arial" w:hAnsi="Arial" w:cs="Arial"/>
                <w:sz w:val="24"/>
                <w:highlight w:val="none"/>
              </w:rPr>
              <w:t>5</w:t>
            </w:r>
          </w:p>
        </w:tc>
        <w:tc>
          <w:tcPr>
            <w:tcW w:w="974" w:type="pct"/>
            <w:vAlign w:val="center"/>
          </w:tcPr>
          <w:p w14:paraId="257C140F">
            <w:pPr>
              <w:ind w:firstLine="9" w:firstLineChars="4"/>
              <w:jc w:val="center"/>
              <w:rPr>
                <w:rFonts w:hint="default" w:ascii="Arial" w:hAnsi="Arial" w:cs="Arial"/>
                <w:sz w:val="24"/>
                <w:highlight w:val="none"/>
              </w:rPr>
            </w:pPr>
            <w:r>
              <w:rPr>
                <w:rFonts w:hint="default" w:ascii="Arial" w:hAnsi="Arial" w:cs="Arial"/>
                <w:sz w:val="24"/>
                <w:highlight w:val="none"/>
              </w:rPr>
              <w:t>供货及配送方案</w:t>
            </w:r>
          </w:p>
        </w:tc>
        <w:tc>
          <w:tcPr>
            <w:tcW w:w="466" w:type="pct"/>
            <w:vAlign w:val="center"/>
          </w:tcPr>
          <w:p w14:paraId="7AD8FE53">
            <w:pPr>
              <w:ind w:firstLine="9" w:firstLineChars="4"/>
              <w:jc w:val="center"/>
              <w:rPr>
                <w:rFonts w:hint="default" w:ascii="Arial" w:hAnsi="Arial" w:cs="Arial"/>
                <w:sz w:val="24"/>
                <w:highlight w:val="none"/>
              </w:rPr>
            </w:pPr>
            <w:r>
              <w:rPr>
                <w:rFonts w:hint="default" w:ascii="Arial" w:hAnsi="Arial" w:cs="Arial"/>
                <w:sz w:val="24"/>
                <w:highlight w:val="none"/>
              </w:rPr>
              <w:t>16</w:t>
            </w:r>
          </w:p>
        </w:tc>
        <w:tc>
          <w:tcPr>
            <w:tcW w:w="3149" w:type="pct"/>
            <w:vAlign w:val="center"/>
          </w:tcPr>
          <w:p w14:paraId="1D6D3942">
            <w:pPr>
              <w:ind w:firstLine="9" w:firstLineChars="4"/>
              <w:rPr>
                <w:rFonts w:hint="default" w:ascii="Arial" w:hAnsi="Arial" w:cs="Arial"/>
                <w:sz w:val="24"/>
                <w:highlight w:val="none"/>
              </w:rPr>
            </w:pPr>
            <w:r>
              <w:rPr>
                <w:rFonts w:hint="default" w:ascii="Arial" w:hAnsi="Arial" w:cs="Arial"/>
                <w:sz w:val="24"/>
                <w:highlight w:val="none"/>
              </w:rPr>
              <w:t>根据投标人提供的供货与配送方案进行综合评价，并按评分细则进行打分。供货与配送方案包括但不限于：</w:t>
            </w:r>
          </w:p>
          <w:p w14:paraId="13EF8C43">
            <w:pPr>
              <w:numPr>
                <w:ilvl w:val="0"/>
                <w:numId w:val="32"/>
              </w:numPr>
              <w:ind w:left="8" w:leftChars="4"/>
              <w:rPr>
                <w:rFonts w:hint="default" w:ascii="Arial" w:hAnsi="Arial" w:cs="Arial"/>
                <w:sz w:val="24"/>
                <w:highlight w:val="none"/>
              </w:rPr>
            </w:pPr>
            <w:r>
              <w:rPr>
                <w:rFonts w:hint="default" w:ascii="Arial" w:hAnsi="Arial" w:cs="Arial"/>
                <w:sz w:val="24"/>
                <w:highlight w:val="none"/>
              </w:rPr>
              <w:t xml:space="preserve">全品类耗材整体供货全流程安排； </w:t>
            </w:r>
          </w:p>
          <w:p w14:paraId="5D36435E">
            <w:pPr>
              <w:numPr>
                <w:ilvl w:val="0"/>
                <w:numId w:val="32"/>
              </w:numPr>
              <w:ind w:left="8" w:leftChars="4"/>
              <w:rPr>
                <w:rFonts w:hint="default" w:ascii="Arial" w:hAnsi="Arial" w:cs="Arial"/>
                <w:sz w:val="24"/>
                <w:highlight w:val="none"/>
              </w:rPr>
            </w:pPr>
            <w:r>
              <w:rPr>
                <w:rFonts w:hint="default" w:ascii="Arial" w:hAnsi="Arial" w:cs="Arial"/>
                <w:sz w:val="24"/>
                <w:highlight w:val="none"/>
              </w:rPr>
              <w:t>分批次精准到货实施计划；</w:t>
            </w:r>
          </w:p>
          <w:p w14:paraId="2C14BCAD">
            <w:pPr>
              <w:numPr>
                <w:ilvl w:val="0"/>
                <w:numId w:val="32"/>
              </w:numPr>
              <w:ind w:left="8" w:leftChars="4"/>
              <w:rPr>
                <w:rFonts w:hint="default" w:ascii="Arial" w:hAnsi="Arial" w:cs="Arial"/>
                <w:sz w:val="24"/>
                <w:highlight w:val="none"/>
              </w:rPr>
            </w:pPr>
            <w:r>
              <w:rPr>
                <w:rFonts w:hint="default" w:ascii="Arial" w:hAnsi="Arial" w:cs="Arial"/>
                <w:sz w:val="24"/>
                <w:highlight w:val="none"/>
              </w:rPr>
              <w:t xml:space="preserve">试剂仓储管控措施； </w:t>
            </w:r>
          </w:p>
          <w:p w14:paraId="7B90084F">
            <w:pPr>
              <w:numPr>
                <w:ilvl w:val="0"/>
                <w:numId w:val="32"/>
              </w:numPr>
              <w:ind w:left="8" w:leftChars="4"/>
              <w:rPr>
                <w:rFonts w:hint="default" w:ascii="Arial" w:hAnsi="Arial" w:cs="Arial"/>
                <w:sz w:val="24"/>
                <w:highlight w:val="none"/>
              </w:rPr>
            </w:pPr>
            <w:r>
              <w:rPr>
                <w:rFonts w:hint="default" w:ascii="Arial" w:hAnsi="Arial" w:cs="Arial"/>
                <w:sz w:val="24"/>
                <w:highlight w:val="none"/>
                <w:lang w:eastAsia="zh-CN"/>
              </w:rPr>
              <w:t>试剂</w:t>
            </w:r>
            <w:r>
              <w:rPr>
                <w:rFonts w:hint="default" w:ascii="Arial" w:hAnsi="Arial" w:cs="Arial"/>
                <w:sz w:val="24"/>
                <w:highlight w:val="none"/>
              </w:rPr>
              <w:t>全程运输保障安排；</w:t>
            </w:r>
          </w:p>
          <w:p w14:paraId="3C10CCEF">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评分细则：每项内容完整，阐述清晰且满足项目需求的，得4 分；内容存在缺陷或不足的，得2分；存在缺陷或不足的，不得分。</w:t>
            </w:r>
          </w:p>
          <w:p w14:paraId="3C4959E6">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际；或方案内容生搬硬造，与实际试剂要求不符，存在偏差；或方案内容过于简略；或存在与项目无关的文字内容；或内容完全为通用普适性模板；或内容逻辑漏洞、描述错误。</w:t>
            </w:r>
          </w:p>
        </w:tc>
      </w:tr>
      <w:tr w14:paraId="2FE097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209A6E89">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974" w:type="pct"/>
            <w:vAlign w:val="center"/>
          </w:tcPr>
          <w:p w14:paraId="23ACC7F2">
            <w:pPr>
              <w:ind w:firstLine="9" w:firstLineChars="4"/>
              <w:jc w:val="center"/>
              <w:rPr>
                <w:rFonts w:hint="default" w:ascii="Arial" w:hAnsi="Arial" w:cs="Arial"/>
                <w:sz w:val="24"/>
                <w:highlight w:val="none"/>
              </w:rPr>
            </w:pPr>
            <w:r>
              <w:rPr>
                <w:rFonts w:hint="default" w:ascii="Arial" w:hAnsi="Arial" w:cs="Arial"/>
                <w:sz w:val="24"/>
                <w:highlight w:val="none"/>
              </w:rPr>
              <w:t>配套实验技术培训方案</w:t>
            </w:r>
          </w:p>
        </w:tc>
        <w:tc>
          <w:tcPr>
            <w:tcW w:w="466" w:type="pct"/>
            <w:vAlign w:val="center"/>
          </w:tcPr>
          <w:p w14:paraId="75F76C1B">
            <w:pPr>
              <w:ind w:firstLine="9" w:firstLineChars="4"/>
              <w:jc w:val="center"/>
              <w:rPr>
                <w:rFonts w:hint="default" w:ascii="Arial" w:hAnsi="Arial" w:cs="Arial"/>
                <w:sz w:val="24"/>
                <w:highlight w:val="none"/>
              </w:rPr>
            </w:pPr>
            <w:r>
              <w:rPr>
                <w:rFonts w:hint="default" w:ascii="Arial" w:hAnsi="Arial" w:cs="Arial"/>
                <w:sz w:val="24"/>
                <w:highlight w:val="none"/>
              </w:rPr>
              <w:t>12</w:t>
            </w:r>
          </w:p>
        </w:tc>
        <w:tc>
          <w:tcPr>
            <w:tcW w:w="3149" w:type="pct"/>
            <w:vAlign w:val="center"/>
          </w:tcPr>
          <w:p w14:paraId="4E2ABFA7">
            <w:pPr>
              <w:ind w:firstLine="9" w:firstLineChars="4"/>
              <w:rPr>
                <w:rFonts w:hint="default" w:ascii="Arial" w:hAnsi="Arial" w:cs="Arial"/>
                <w:sz w:val="24"/>
                <w:highlight w:val="none"/>
              </w:rPr>
            </w:pPr>
            <w:r>
              <w:rPr>
                <w:rFonts w:hint="default" w:ascii="Arial" w:hAnsi="Arial" w:cs="Arial"/>
                <w:sz w:val="24"/>
                <w:highlight w:val="none"/>
              </w:rPr>
              <w:t>根据投标人提供的实验技术培训方案进行综合评价，并按评分细则进行打分。培训方案包括但不限于：</w:t>
            </w:r>
          </w:p>
          <w:p w14:paraId="07087FB0">
            <w:pPr>
              <w:numPr>
                <w:ilvl w:val="0"/>
                <w:numId w:val="33"/>
              </w:numPr>
              <w:ind w:left="8" w:leftChars="4"/>
              <w:rPr>
                <w:rFonts w:hint="default" w:ascii="Arial" w:hAnsi="Arial" w:cs="Arial"/>
                <w:sz w:val="24"/>
                <w:highlight w:val="none"/>
              </w:rPr>
            </w:pPr>
            <w:r>
              <w:rPr>
                <w:rFonts w:hint="default" w:ascii="Arial" w:hAnsi="Arial" w:cs="Arial"/>
                <w:sz w:val="24"/>
                <w:highlight w:val="none"/>
              </w:rPr>
              <w:t xml:space="preserve">抗体实操专项培训实施安排； </w:t>
            </w:r>
          </w:p>
          <w:p w14:paraId="01260146">
            <w:pPr>
              <w:numPr>
                <w:ilvl w:val="0"/>
                <w:numId w:val="33"/>
              </w:numPr>
              <w:ind w:left="8" w:leftChars="4"/>
              <w:rPr>
                <w:rFonts w:hint="default" w:ascii="Arial" w:hAnsi="Arial" w:cs="Arial"/>
                <w:sz w:val="24"/>
                <w:highlight w:val="none"/>
              </w:rPr>
            </w:pPr>
            <w:r>
              <w:rPr>
                <w:rFonts w:hint="default" w:ascii="Arial" w:hAnsi="Arial" w:cs="Arial"/>
                <w:sz w:val="24"/>
                <w:highlight w:val="none"/>
              </w:rPr>
              <w:t xml:space="preserve">试剂盒、细胞培养全流程实操培训内容； </w:t>
            </w:r>
          </w:p>
          <w:p w14:paraId="2ACBB407">
            <w:pPr>
              <w:numPr>
                <w:ilvl w:val="0"/>
                <w:numId w:val="33"/>
              </w:numPr>
              <w:ind w:left="8" w:leftChars="4"/>
              <w:rPr>
                <w:rFonts w:hint="default" w:ascii="Arial" w:hAnsi="Arial" w:cs="Arial"/>
                <w:sz w:val="24"/>
                <w:highlight w:val="none"/>
              </w:rPr>
            </w:pPr>
            <w:r>
              <w:rPr>
                <w:rFonts w:hint="default" w:ascii="Arial" w:hAnsi="Arial" w:cs="Arial"/>
                <w:sz w:val="24"/>
                <w:highlight w:val="none"/>
              </w:rPr>
              <w:t>常态化长期技术指导机制；</w:t>
            </w:r>
          </w:p>
          <w:p w14:paraId="34C63E02">
            <w:pPr>
              <w:numPr>
                <w:ilvl w:val="0"/>
                <w:numId w:val="33"/>
              </w:numPr>
              <w:ind w:left="8" w:leftChars="4"/>
              <w:rPr>
                <w:rFonts w:hint="default" w:ascii="Arial" w:hAnsi="Arial" w:cs="Arial"/>
                <w:sz w:val="24"/>
                <w:highlight w:val="none"/>
              </w:rPr>
            </w:pPr>
            <w:r>
              <w:rPr>
                <w:rFonts w:hint="default" w:ascii="Arial" w:hAnsi="Arial" w:cs="Arial"/>
                <w:sz w:val="24"/>
                <w:highlight w:val="none"/>
              </w:rPr>
              <w:t>实验疑难问题专属答疑保障承诺；</w:t>
            </w:r>
          </w:p>
          <w:p w14:paraId="3EB80FD0">
            <w:pPr>
              <w:ind w:left="8" w:leftChars="4"/>
              <w:rPr>
                <w:rFonts w:hint="default" w:ascii="Arial" w:hAnsi="Arial" w:cs="Arial"/>
                <w:sz w:val="24"/>
                <w:highlight w:val="none"/>
              </w:rPr>
            </w:pPr>
            <w:r>
              <w:rPr>
                <w:rFonts w:hint="default" w:ascii="Arial" w:hAnsi="Arial" w:cs="Arial"/>
                <w:sz w:val="24"/>
                <w:highlight w:val="none"/>
              </w:rPr>
              <w:t>评分细则：每项内容完整，阐述清晰且满足实验项目需求的，得 3 分；内容存在缺陷或不足的，得 2分；存在缺陷或不足的，不得分。</w:t>
            </w:r>
          </w:p>
          <w:p w14:paraId="2D63E400">
            <w:pPr>
              <w:ind w:left="8" w:leftChars="4"/>
              <w:rPr>
                <w:rFonts w:hint="default" w:ascii="Arial" w:hAnsi="Arial" w:cs="Arial"/>
                <w:sz w:val="24"/>
                <w:highlight w:val="none"/>
              </w:rPr>
            </w:pPr>
            <w:r>
              <w:rPr>
                <w:rFonts w:hint="default" w:ascii="Arial" w:hAnsi="Arial" w:cs="Arial"/>
                <w:sz w:val="24"/>
                <w:highlight w:val="none"/>
              </w:rPr>
              <w:t>注：存在缺陷或不足是指以下任意一种情形：工作内容不切合实验场景；或方案内容生搬硬造，与实际实验操作培训需求不符，存在偏差；或方案内容过于简略；或存在与项目无关的文字内容；或内容完全为通用普适性模板；或内容逻辑漏洞、实验原理讲解错误。</w:t>
            </w:r>
          </w:p>
        </w:tc>
      </w:tr>
      <w:tr w14:paraId="166AB4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590" w:hRule="atLeast"/>
          <w:jc w:val="center"/>
        </w:trPr>
        <w:tc>
          <w:tcPr>
            <w:tcW w:w="409" w:type="pct"/>
            <w:vAlign w:val="center"/>
          </w:tcPr>
          <w:p w14:paraId="5395EB39">
            <w:pPr>
              <w:ind w:firstLine="9" w:firstLineChars="4"/>
              <w:jc w:val="center"/>
              <w:rPr>
                <w:rFonts w:hint="default" w:ascii="Arial" w:hAnsi="Arial" w:cs="Arial"/>
                <w:sz w:val="24"/>
                <w:highlight w:val="none"/>
              </w:rPr>
            </w:pPr>
            <w:r>
              <w:rPr>
                <w:rFonts w:hint="default" w:ascii="Arial" w:hAnsi="Arial" w:cs="Arial"/>
                <w:sz w:val="24"/>
                <w:highlight w:val="none"/>
              </w:rPr>
              <w:t>7</w:t>
            </w:r>
          </w:p>
        </w:tc>
        <w:tc>
          <w:tcPr>
            <w:tcW w:w="974" w:type="pct"/>
            <w:vAlign w:val="center"/>
          </w:tcPr>
          <w:p w14:paraId="6486E311">
            <w:pPr>
              <w:ind w:firstLine="9" w:firstLineChars="4"/>
              <w:jc w:val="center"/>
              <w:rPr>
                <w:rFonts w:hint="default" w:ascii="Arial" w:hAnsi="Arial" w:cs="Arial"/>
                <w:sz w:val="24"/>
                <w:highlight w:val="none"/>
              </w:rPr>
            </w:pPr>
            <w:r>
              <w:rPr>
                <w:rFonts w:hint="default" w:ascii="Arial" w:hAnsi="Arial" w:cs="Arial"/>
                <w:sz w:val="24"/>
                <w:highlight w:val="none"/>
              </w:rPr>
              <w:t>售后维保及故障应急方案</w:t>
            </w:r>
          </w:p>
        </w:tc>
        <w:tc>
          <w:tcPr>
            <w:tcW w:w="466" w:type="pct"/>
            <w:vAlign w:val="center"/>
          </w:tcPr>
          <w:p w14:paraId="6FFDDFB3">
            <w:pPr>
              <w:ind w:firstLine="9" w:firstLineChars="4"/>
              <w:jc w:val="center"/>
              <w:rPr>
                <w:rFonts w:hint="default" w:ascii="Arial" w:hAnsi="Arial" w:cs="Arial"/>
                <w:sz w:val="24"/>
                <w:highlight w:val="none"/>
              </w:rPr>
            </w:pPr>
            <w:r>
              <w:rPr>
                <w:rFonts w:hint="default" w:ascii="Arial" w:hAnsi="Arial" w:cs="Arial"/>
                <w:sz w:val="24"/>
                <w:highlight w:val="none"/>
              </w:rPr>
              <w:t>6</w:t>
            </w:r>
          </w:p>
        </w:tc>
        <w:tc>
          <w:tcPr>
            <w:tcW w:w="3149" w:type="pct"/>
            <w:vAlign w:val="center"/>
          </w:tcPr>
          <w:p w14:paraId="78D34883">
            <w:pPr>
              <w:ind w:firstLine="9" w:firstLineChars="4"/>
              <w:rPr>
                <w:rFonts w:hint="default" w:ascii="Arial" w:hAnsi="Arial" w:cs="Arial"/>
                <w:sz w:val="24"/>
                <w:highlight w:val="none"/>
              </w:rPr>
            </w:pPr>
            <w:r>
              <w:rPr>
                <w:rFonts w:hint="default" w:ascii="Arial" w:hAnsi="Arial" w:cs="Arial"/>
                <w:sz w:val="24"/>
                <w:highlight w:val="none"/>
              </w:rPr>
              <w:t>根据投标人提供的售后维保、故障应急方案进行综合评价，并按评分细则进行打分。维保及应急方案包括但不限于：</w:t>
            </w:r>
          </w:p>
          <w:p w14:paraId="32564B86">
            <w:pPr>
              <w:numPr>
                <w:ilvl w:val="0"/>
                <w:numId w:val="34"/>
              </w:numPr>
              <w:ind w:firstLine="9" w:firstLineChars="4"/>
              <w:rPr>
                <w:rFonts w:hint="default" w:ascii="Arial" w:hAnsi="Arial" w:cs="Arial"/>
                <w:sz w:val="24"/>
                <w:highlight w:val="none"/>
              </w:rPr>
            </w:pPr>
            <w:r>
              <w:rPr>
                <w:rFonts w:hint="default" w:ascii="Arial" w:hAnsi="Arial" w:cs="Arial"/>
                <w:sz w:val="24"/>
                <w:highlight w:val="none"/>
              </w:rPr>
              <w:t>全品类试剂批次质量管控措施；</w:t>
            </w:r>
          </w:p>
          <w:p w14:paraId="46AAA877">
            <w:pPr>
              <w:numPr>
                <w:ilvl w:val="0"/>
                <w:numId w:val="34"/>
              </w:numPr>
              <w:ind w:firstLine="9" w:firstLineChars="4"/>
              <w:rPr>
                <w:rFonts w:hint="default" w:ascii="Arial" w:hAnsi="Arial" w:cs="Arial"/>
                <w:sz w:val="24"/>
                <w:highlight w:val="none"/>
              </w:rPr>
            </w:pPr>
            <w:r>
              <w:rPr>
                <w:rFonts w:hint="default" w:ascii="Arial" w:hAnsi="Arial" w:cs="Arial"/>
                <w:sz w:val="24"/>
                <w:highlight w:val="none"/>
              </w:rPr>
              <w:t>耗材失效、实验异常等故障报修流程与高频问题对应解决方案；</w:t>
            </w:r>
          </w:p>
          <w:p w14:paraId="4FAFEC93">
            <w:pPr>
              <w:rPr>
                <w:rFonts w:hint="default" w:ascii="Arial" w:hAnsi="Arial" w:cs="Arial"/>
                <w:sz w:val="24"/>
                <w:highlight w:val="none"/>
              </w:rPr>
            </w:pPr>
            <w:r>
              <w:rPr>
                <w:rFonts w:hint="default" w:ascii="Arial" w:hAnsi="Arial" w:cs="Arial"/>
                <w:sz w:val="24"/>
                <w:highlight w:val="none"/>
              </w:rPr>
              <w:t>评分细则：每项内容完整，阐述清晰且满足项目科研需求的，得 3分；具体措施中存在缺陷或不足的，得 2分；存在缺陷或不足的，不得分。</w:t>
            </w:r>
          </w:p>
          <w:p w14:paraId="55DF3192">
            <w:pPr>
              <w:rPr>
                <w:rFonts w:hint="default" w:ascii="Arial" w:hAnsi="Arial" w:cs="Arial"/>
                <w:sz w:val="24"/>
                <w:highlight w:val="none"/>
              </w:rPr>
            </w:pPr>
            <w:r>
              <w:rPr>
                <w:rFonts w:hint="default" w:ascii="Arial" w:hAnsi="Arial" w:cs="Arial"/>
                <w:sz w:val="24"/>
                <w:highlight w:val="none"/>
              </w:rPr>
              <w:t>注：存在缺陷或不足是指以下任意一种情形：工作内容不切合行业实际；或方案内容生搬硬造，与试剂质量售后管理实际不符，存在偏差；或方案内容过于简略；或存在与项目无关的文字内容；或内容完全为通用普适性模板；或内容逻辑漏洞、质量管控逻辑错误。</w:t>
            </w:r>
          </w:p>
        </w:tc>
      </w:tr>
      <w:tr w14:paraId="078135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57" w:type="dxa"/>
            <w:left w:w="108" w:type="dxa"/>
            <w:bottom w:w="57" w:type="dxa"/>
            <w:right w:w="108" w:type="dxa"/>
          </w:tblCellMar>
        </w:tblPrEx>
        <w:trPr>
          <w:trHeight w:val="379" w:hRule="atLeast"/>
          <w:jc w:val="center"/>
        </w:trPr>
        <w:tc>
          <w:tcPr>
            <w:tcW w:w="1384" w:type="pct"/>
            <w:gridSpan w:val="2"/>
            <w:vAlign w:val="center"/>
          </w:tcPr>
          <w:p w14:paraId="47DE15C9">
            <w:pPr>
              <w:tabs>
                <w:tab w:val="center" w:pos="4153"/>
                <w:tab w:val="right" w:pos="8306"/>
              </w:tabs>
              <w:autoSpaceDE w:val="0"/>
              <w:autoSpaceDN w:val="0"/>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合计</w:t>
            </w:r>
          </w:p>
        </w:tc>
        <w:tc>
          <w:tcPr>
            <w:tcW w:w="3615" w:type="pct"/>
            <w:gridSpan w:val="2"/>
            <w:vAlign w:val="center"/>
          </w:tcPr>
          <w:p w14:paraId="050AB1F6">
            <w:pPr>
              <w:jc w:val="center"/>
              <w:rPr>
                <w:rFonts w:hint="default" w:ascii="Arial" w:hAnsi="Arial" w:cs="Arial"/>
                <w:color w:val="000000"/>
                <w:sz w:val="24"/>
                <w:highlight w:val="none"/>
              </w:rPr>
            </w:pPr>
            <w:r>
              <w:rPr>
                <w:rFonts w:hint="default" w:ascii="Arial" w:hAnsi="Arial" w:cs="Arial"/>
                <w:color w:val="000000"/>
                <w:sz w:val="24"/>
                <w:highlight w:val="none"/>
              </w:rPr>
              <w:t>100</w:t>
            </w:r>
          </w:p>
        </w:tc>
      </w:tr>
    </w:tbl>
    <w:p w14:paraId="42CE7DB2">
      <w:pPr>
        <w:rPr>
          <w:rFonts w:hint="default" w:ascii="Arial" w:hAnsi="Arial" w:cs="Arial"/>
          <w:b/>
          <w:sz w:val="36"/>
          <w:szCs w:val="36"/>
          <w:highlight w:val="none"/>
        </w:rPr>
        <w:sectPr>
          <w:pgSz w:w="11907" w:h="16840"/>
          <w:pgMar w:top="1418" w:right="1134" w:bottom="1418" w:left="1701" w:header="851" w:footer="851" w:gutter="0"/>
          <w:cols w:space="720" w:num="1"/>
          <w:docGrid w:linePitch="462" w:charSpace="0"/>
        </w:sectPr>
      </w:pPr>
    </w:p>
    <w:p w14:paraId="49BA9CB7">
      <w:pPr>
        <w:spacing w:line="360" w:lineRule="auto"/>
        <w:jc w:val="center"/>
        <w:outlineLvl w:val="0"/>
        <w:rPr>
          <w:rFonts w:hint="default" w:ascii="Arial" w:hAnsi="Arial" w:cs="Arial"/>
          <w:b/>
          <w:sz w:val="36"/>
          <w:szCs w:val="36"/>
          <w:highlight w:val="none"/>
        </w:rPr>
      </w:pPr>
      <w:r>
        <w:rPr>
          <w:rFonts w:hint="default" w:ascii="Arial" w:hAnsi="Arial" w:cs="Arial"/>
          <w:b/>
          <w:sz w:val="36"/>
          <w:szCs w:val="36"/>
          <w:highlight w:val="none"/>
        </w:rPr>
        <w:t>第五章   采购需求</w:t>
      </w:r>
      <w:bookmarkEnd w:id="816"/>
      <w:bookmarkStart w:id="817" w:name="_Toc99301425"/>
    </w:p>
    <w:p w14:paraId="058E3AFB">
      <w:pPr>
        <w:pStyle w:val="99"/>
        <w:numPr>
          <w:ilvl w:val="0"/>
          <w:numId w:val="35"/>
        </w:numPr>
        <w:spacing w:line="360" w:lineRule="auto"/>
        <w:ind w:left="499" w:hanging="499" w:firstLineChars="0"/>
        <w:outlineLvl w:val="0"/>
        <w:rPr>
          <w:rFonts w:hint="default" w:ascii="Arial" w:hAnsi="Arial" w:cs="Arial"/>
          <w:b/>
          <w:color w:val="000000"/>
          <w:sz w:val="24"/>
          <w:szCs w:val="24"/>
          <w:highlight w:val="none"/>
        </w:rPr>
      </w:pPr>
      <w:r>
        <w:rPr>
          <w:rFonts w:hint="default" w:ascii="Arial" w:hAnsi="Arial" w:cs="Arial"/>
          <w:b/>
          <w:color w:val="000000"/>
          <w:sz w:val="24"/>
          <w:szCs w:val="24"/>
          <w:highlight w:val="none"/>
        </w:rPr>
        <w:t>采购标的</w:t>
      </w:r>
    </w:p>
    <w:p w14:paraId="3C024EF4">
      <w:pPr>
        <w:spacing w:line="360" w:lineRule="auto"/>
        <w:outlineLvl w:val="1"/>
        <w:rPr>
          <w:rFonts w:hint="default" w:ascii="Arial" w:hAnsi="Arial" w:cs="Arial"/>
          <w:b/>
          <w:bCs/>
          <w:color w:val="000000"/>
          <w:sz w:val="24"/>
          <w:highlight w:val="none"/>
        </w:rPr>
      </w:pPr>
      <w:r>
        <w:rPr>
          <w:rFonts w:hint="default" w:ascii="Arial" w:hAnsi="Arial" w:cs="Arial"/>
          <w:b/>
          <w:bCs/>
          <w:color w:val="000000"/>
          <w:sz w:val="24"/>
          <w:highlight w:val="none"/>
        </w:rPr>
        <w:t>1. 项目参数</w:t>
      </w:r>
    </w:p>
    <w:tbl>
      <w:tblPr>
        <w:tblStyle w:val="44"/>
        <w:tblW w:w="14220" w:type="dxa"/>
        <w:jc w:val="center"/>
        <w:tblLayout w:type="autofit"/>
        <w:tblCellMar>
          <w:top w:w="0" w:type="dxa"/>
          <w:left w:w="108" w:type="dxa"/>
          <w:bottom w:w="0" w:type="dxa"/>
          <w:right w:w="108" w:type="dxa"/>
        </w:tblCellMar>
      </w:tblPr>
      <w:tblGrid>
        <w:gridCol w:w="846"/>
        <w:gridCol w:w="836"/>
        <w:gridCol w:w="2963"/>
        <w:gridCol w:w="1853"/>
        <w:gridCol w:w="826"/>
        <w:gridCol w:w="889"/>
        <w:gridCol w:w="4406"/>
        <w:gridCol w:w="1601"/>
      </w:tblGrid>
      <w:tr w14:paraId="3996E09B">
        <w:tblPrEx>
          <w:tblCellMar>
            <w:top w:w="0" w:type="dxa"/>
            <w:left w:w="108" w:type="dxa"/>
            <w:bottom w:w="0" w:type="dxa"/>
            <w:right w:w="108" w:type="dxa"/>
          </w:tblCellMar>
        </w:tblPrEx>
        <w:trPr>
          <w:tblHeader/>
          <w:jc w:val="center"/>
        </w:trPr>
        <w:tc>
          <w:tcPr>
            <w:tcW w:w="846" w:type="dxa"/>
            <w:tcBorders>
              <w:top w:val="single" w:color="auto" w:sz="4" w:space="0"/>
              <w:left w:val="single" w:color="auto" w:sz="4" w:space="0"/>
              <w:bottom w:val="single" w:color="auto" w:sz="4" w:space="0"/>
              <w:right w:val="single" w:color="auto" w:sz="4" w:space="0"/>
            </w:tcBorders>
            <w:vAlign w:val="center"/>
          </w:tcPr>
          <w:p w14:paraId="37B92BB4">
            <w:pPr>
              <w:keepNext/>
              <w:kinsoku w:val="0"/>
              <w:overflowPunct w:val="0"/>
              <w:autoSpaceDE w:val="0"/>
              <w:autoSpaceDN w:val="0"/>
              <w:adjustRightInd w:val="0"/>
              <w:snapToGrid w:val="0"/>
              <w:jc w:val="center"/>
              <w:rPr>
                <w:rFonts w:hint="default" w:ascii="Arial" w:hAnsi="Arial" w:eastAsia="黑体" w:cs="Arial"/>
                <w:b/>
                <w:snapToGrid w:val="0"/>
                <w:color w:val="000000"/>
                <w:kern w:val="0"/>
                <w:szCs w:val="21"/>
                <w:highlight w:val="none"/>
              </w:rPr>
            </w:pPr>
            <w:r>
              <w:rPr>
                <w:rFonts w:hint="default" w:ascii="Arial" w:hAnsi="Arial" w:eastAsia="黑体" w:cs="Arial"/>
                <w:b/>
                <w:snapToGrid w:val="0"/>
                <w:color w:val="000000"/>
                <w:kern w:val="0"/>
                <w:szCs w:val="21"/>
                <w:highlight w:val="none"/>
              </w:rPr>
              <w:t>包号</w:t>
            </w:r>
          </w:p>
        </w:tc>
        <w:tc>
          <w:tcPr>
            <w:tcW w:w="836" w:type="dxa"/>
            <w:tcBorders>
              <w:top w:val="single" w:color="auto" w:sz="4" w:space="0"/>
              <w:left w:val="nil"/>
              <w:bottom w:val="single" w:color="auto" w:sz="4" w:space="0"/>
              <w:right w:val="single" w:color="auto" w:sz="4" w:space="0"/>
            </w:tcBorders>
            <w:vAlign w:val="center"/>
          </w:tcPr>
          <w:p w14:paraId="7C8324FF">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品目</w:t>
            </w:r>
          </w:p>
        </w:tc>
        <w:tc>
          <w:tcPr>
            <w:tcW w:w="0" w:type="auto"/>
            <w:tcBorders>
              <w:top w:val="single" w:color="auto" w:sz="4" w:space="0"/>
              <w:left w:val="nil"/>
              <w:bottom w:val="single" w:color="auto" w:sz="4" w:space="0"/>
              <w:right w:val="single" w:color="auto" w:sz="4" w:space="0"/>
            </w:tcBorders>
            <w:vAlign w:val="center"/>
          </w:tcPr>
          <w:p w14:paraId="219C921B">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标的名称</w:t>
            </w:r>
          </w:p>
        </w:tc>
        <w:tc>
          <w:tcPr>
            <w:tcW w:w="0" w:type="auto"/>
            <w:tcBorders>
              <w:top w:val="single" w:color="auto" w:sz="4" w:space="0"/>
              <w:left w:val="nil"/>
              <w:bottom w:val="single" w:color="auto" w:sz="4" w:space="0"/>
              <w:right w:val="single" w:color="auto" w:sz="4" w:space="0"/>
            </w:tcBorders>
            <w:vAlign w:val="center"/>
          </w:tcPr>
          <w:p w14:paraId="366B87A6">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规格</w:t>
            </w:r>
          </w:p>
        </w:tc>
        <w:tc>
          <w:tcPr>
            <w:tcW w:w="826" w:type="dxa"/>
            <w:tcBorders>
              <w:top w:val="single" w:color="auto" w:sz="4" w:space="0"/>
              <w:left w:val="nil"/>
              <w:bottom w:val="single" w:color="auto" w:sz="4" w:space="0"/>
              <w:right w:val="single" w:color="auto" w:sz="4" w:space="0"/>
            </w:tcBorders>
            <w:vAlign w:val="center"/>
          </w:tcPr>
          <w:p w14:paraId="34CE9DD7">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数量</w:t>
            </w:r>
          </w:p>
        </w:tc>
        <w:tc>
          <w:tcPr>
            <w:tcW w:w="889" w:type="dxa"/>
            <w:tcBorders>
              <w:top w:val="single" w:color="auto" w:sz="4" w:space="0"/>
              <w:left w:val="nil"/>
              <w:bottom w:val="single" w:color="auto" w:sz="4" w:space="0"/>
              <w:right w:val="single" w:color="auto" w:sz="4" w:space="0"/>
            </w:tcBorders>
            <w:vAlign w:val="center"/>
          </w:tcPr>
          <w:p w14:paraId="1856EE34">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单位</w:t>
            </w:r>
          </w:p>
        </w:tc>
        <w:tc>
          <w:tcPr>
            <w:tcW w:w="4406" w:type="dxa"/>
            <w:tcBorders>
              <w:top w:val="single" w:color="auto" w:sz="4" w:space="0"/>
              <w:left w:val="nil"/>
              <w:bottom w:val="single" w:color="auto" w:sz="4" w:space="0"/>
              <w:right w:val="single" w:color="auto" w:sz="4" w:space="0"/>
            </w:tcBorders>
            <w:vAlign w:val="center"/>
          </w:tcPr>
          <w:p w14:paraId="7A39F594">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简要技术需求或服务要求</w:t>
            </w:r>
          </w:p>
        </w:tc>
        <w:tc>
          <w:tcPr>
            <w:tcW w:w="1601" w:type="dxa"/>
            <w:tcBorders>
              <w:top w:val="single" w:color="auto" w:sz="4" w:space="0"/>
              <w:left w:val="nil"/>
              <w:bottom w:val="single" w:color="auto" w:sz="4" w:space="0"/>
              <w:right w:val="single" w:color="auto" w:sz="4" w:space="0"/>
            </w:tcBorders>
            <w:vAlign w:val="center"/>
          </w:tcPr>
          <w:p w14:paraId="733B9627">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单价</w:t>
            </w:r>
          </w:p>
          <w:p w14:paraId="2F28A94A">
            <w:pPr>
              <w:keepNext/>
              <w:kinsoku w:val="0"/>
              <w:overflowPunct w:val="0"/>
              <w:autoSpaceDE w:val="0"/>
              <w:autoSpaceDN w:val="0"/>
              <w:adjustRightInd w:val="0"/>
              <w:snapToGrid w:val="0"/>
              <w:jc w:val="center"/>
              <w:rPr>
                <w:rFonts w:hint="default" w:ascii="Arial" w:hAnsi="Arial" w:eastAsia="黑体" w:cs="Arial"/>
                <w:b/>
                <w:snapToGrid w:val="0"/>
                <w:kern w:val="0"/>
                <w:szCs w:val="21"/>
                <w:highlight w:val="none"/>
              </w:rPr>
            </w:pPr>
            <w:r>
              <w:rPr>
                <w:rFonts w:hint="default" w:ascii="Arial" w:hAnsi="Arial" w:eastAsia="黑体" w:cs="Arial"/>
                <w:b/>
                <w:snapToGrid w:val="0"/>
                <w:kern w:val="0"/>
                <w:szCs w:val="21"/>
                <w:highlight w:val="none"/>
              </w:rPr>
              <w:t>（万元）</w:t>
            </w:r>
          </w:p>
        </w:tc>
      </w:tr>
      <w:tr w14:paraId="6EF2E70E">
        <w:tblPrEx>
          <w:tblCellMar>
            <w:top w:w="0" w:type="dxa"/>
            <w:left w:w="108" w:type="dxa"/>
            <w:bottom w:w="0" w:type="dxa"/>
            <w:right w:w="108" w:type="dxa"/>
          </w:tblCellMar>
        </w:tblPrEx>
        <w:trPr>
          <w:jc w:val="center"/>
        </w:trPr>
        <w:tc>
          <w:tcPr>
            <w:tcW w:w="846" w:type="dxa"/>
            <w:vMerge w:val="restart"/>
            <w:tcBorders>
              <w:top w:val="nil"/>
              <w:left w:val="single" w:color="auto" w:sz="4" w:space="0"/>
              <w:bottom w:val="single" w:color="000000" w:sz="4" w:space="0"/>
              <w:right w:val="single" w:color="auto" w:sz="4" w:space="0"/>
            </w:tcBorders>
            <w:noWrap/>
            <w:vAlign w:val="center"/>
          </w:tcPr>
          <w:p w14:paraId="001F14BD">
            <w:pPr>
              <w:keepNext/>
              <w:widowControl/>
              <w:snapToGrid w:val="0"/>
              <w:jc w:val="center"/>
              <w:rPr>
                <w:rFonts w:hint="default" w:ascii="Arial" w:hAnsi="Arial" w:cs="Arial"/>
                <w:sz w:val="22"/>
                <w:highlight w:val="none"/>
              </w:rPr>
            </w:pPr>
            <w:r>
              <w:rPr>
                <w:rFonts w:hint="default" w:ascii="Arial" w:hAnsi="Arial" w:cs="Arial"/>
                <w:sz w:val="22"/>
                <w:highlight w:val="none"/>
              </w:rPr>
              <w:t>1</w:t>
            </w:r>
          </w:p>
        </w:tc>
        <w:tc>
          <w:tcPr>
            <w:tcW w:w="836" w:type="dxa"/>
            <w:tcBorders>
              <w:top w:val="nil"/>
              <w:left w:val="nil"/>
              <w:bottom w:val="single" w:color="auto" w:sz="4" w:space="0"/>
              <w:right w:val="single" w:color="auto" w:sz="4" w:space="0"/>
            </w:tcBorders>
            <w:vAlign w:val="center"/>
          </w:tcPr>
          <w:p w14:paraId="6678A39B">
            <w:pPr>
              <w:keepNext/>
              <w:widowControl/>
              <w:snapToGrid w:val="0"/>
              <w:jc w:val="center"/>
              <w:rPr>
                <w:rFonts w:hint="default" w:ascii="Arial" w:hAnsi="Arial" w:cs="Arial"/>
                <w:sz w:val="22"/>
                <w:highlight w:val="none"/>
              </w:rPr>
            </w:pPr>
            <w:r>
              <w:rPr>
                <w:rFonts w:hint="default" w:ascii="Arial" w:hAnsi="Arial" w:cs="Arial"/>
                <w:sz w:val="22"/>
                <w:highlight w:val="none"/>
              </w:rPr>
              <w:t>1-1</w:t>
            </w:r>
          </w:p>
        </w:tc>
        <w:tc>
          <w:tcPr>
            <w:tcW w:w="0" w:type="auto"/>
            <w:tcBorders>
              <w:top w:val="single" w:color="auto" w:sz="4" w:space="0"/>
              <w:left w:val="single" w:color="auto" w:sz="4" w:space="0"/>
              <w:bottom w:val="single" w:color="auto" w:sz="4" w:space="0"/>
              <w:right w:val="single" w:color="auto" w:sz="4" w:space="0"/>
            </w:tcBorders>
            <w:vAlign w:val="center"/>
          </w:tcPr>
          <w:p w14:paraId="50B8E35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TNF alpha protein</w:t>
            </w:r>
          </w:p>
        </w:tc>
        <w:tc>
          <w:tcPr>
            <w:tcW w:w="0" w:type="auto"/>
            <w:tcBorders>
              <w:top w:val="single" w:color="auto" w:sz="4" w:space="0"/>
              <w:left w:val="single" w:color="auto" w:sz="4" w:space="0"/>
              <w:bottom w:val="single" w:color="auto" w:sz="4" w:space="0"/>
              <w:right w:val="single" w:color="auto" w:sz="4" w:space="0"/>
            </w:tcBorders>
            <w:vAlign w:val="center"/>
          </w:tcPr>
          <w:p w14:paraId="520E3FD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826" w:type="dxa"/>
            <w:tcBorders>
              <w:top w:val="single" w:color="auto" w:sz="4" w:space="0"/>
              <w:left w:val="single" w:color="auto" w:sz="4" w:space="0"/>
              <w:bottom w:val="single" w:color="auto" w:sz="4" w:space="0"/>
              <w:right w:val="single" w:color="auto" w:sz="4" w:space="0"/>
            </w:tcBorders>
            <w:vAlign w:val="center"/>
          </w:tcPr>
          <w:p w14:paraId="4B9D775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1C2172E6">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single" w:color="auto" w:sz="4" w:space="0"/>
              <w:left w:val="single" w:color="auto" w:sz="4" w:space="0"/>
              <w:bottom w:val="single" w:color="auto" w:sz="4" w:space="0"/>
              <w:right w:val="single" w:color="auto" w:sz="4" w:space="0"/>
            </w:tcBorders>
            <w:vAlign w:val="center"/>
          </w:tcPr>
          <w:p w14:paraId="0BB6C1C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EU/µg，活性0.002-0.026 ng/mL</w:t>
            </w:r>
          </w:p>
        </w:tc>
        <w:tc>
          <w:tcPr>
            <w:tcW w:w="1601" w:type="dxa"/>
            <w:tcBorders>
              <w:top w:val="single" w:color="auto" w:sz="4" w:space="0"/>
              <w:left w:val="single" w:color="auto" w:sz="4" w:space="0"/>
              <w:bottom w:val="single" w:color="auto" w:sz="4" w:space="0"/>
              <w:right w:val="single" w:color="auto" w:sz="4" w:space="0"/>
            </w:tcBorders>
            <w:vAlign w:val="center"/>
          </w:tcPr>
          <w:p w14:paraId="2A8C2F8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1.26</w:t>
            </w:r>
          </w:p>
        </w:tc>
      </w:tr>
      <w:tr w14:paraId="470A083F">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5D321EBF">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AFB2346">
            <w:pPr>
              <w:keepNext/>
              <w:widowControl/>
              <w:snapToGrid w:val="0"/>
              <w:jc w:val="center"/>
              <w:rPr>
                <w:rFonts w:hint="default" w:ascii="Arial" w:hAnsi="Arial" w:cs="Arial"/>
                <w:sz w:val="22"/>
                <w:highlight w:val="none"/>
              </w:rPr>
            </w:pPr>
            <w:r>
              <w:rPr>
                <w:rFonts w:hint="default" w:ascii="Arial" w:hAnsi="Arial" w:cs="Arial"/>
                <w:sz w:val="22"/>
                <w:highlight w:val="none"/>
              </w:rPr>
              <w:t>1-2</w:t>
            </w:r>
          </w:p>
        </w:tc>
        <w:tc>
          <w:tcPr>
            <w:tcW w:w="0" w:type="auto"/>
            <w:tcBorders>
              <w:top w:val="nil"/>
              <w:left w:val="single" w:color="auto" w:sz="4" w:space="0"/>
              <w:bottom w:val="single" w:color="auto" w:sz="4" w:space="0"/>
              <w:right w:val="single" w:color="auto" w:sz="4" w:space="0"/>
            </w:tcBorders>
            <w:vAlign w:val="center"/>
          </w:tcPr>
          <w:p w14:paraId="4DE6C3D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IL-17 (IL-17A) protein</w:t>
            </w:r>
          </w:p>
        </w:tc>
        <w:tc>
          <w:tcPr>
            <w:tcW w:w="0" w:type="auto"/>
            <w:tcBorders>
              <w:top w:val="nil"/>
              <w:left w:val="single" w:color="auto" w:sz="4" w:space="0"/>
              <w:bottom w:val="single" w:color="auto" w:sz="4" w:space="0"/>
              <w:right w:val="single" w:color="auto" w:sz="4" w:space="0"/>
            </w:tcBorders>
            <w:vAlign w:val="center"/>
          </w:tcPr>
          <w:p w14:paraId="5DEA98B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826" w:type="dxa"/>
            <w:tcBorders>
              <w:top w:val="nil"/>
              <w:left w:val="single" w:color="auto" w:sz="4" w:space="0"/>
              <w:bottom w:val="single" w:color="auto" w:sz="4" w:space="0"/>
              <w:right w:val="single" w:color="auto" w:sz="4" w:space="0"/>
            </w:tcBorders>
            <w:vAlign w:val="center"/>
          </w:tcPr>
          <w:p w14:paraId="244D308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7AC8B552">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78F216E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EU/µg，活性0.24-1.2 ng/mL；人，小鼠通用；</w:t>
            </w:r>
          </w:p>
        </w:tc>
        <w:tc>
          <w:tcPr>
            <w:tcW w:w="1601" w:type="dxa"/>
            <w:tcBorders>
              <w:top w:val="nil"/>
              <w:left w:val="single" w:color="auto" w:sz="4" w:space="0"/>
              <w:bottom w:val="single" w:color="auto" w:sz="4" w:space="0"/>
              <w:right w:val="single" w:color="auto" w:sz="4" w:space="0"/>
            </w:tcBorders>
            <w:vAlign w:val="center"/>
          </w:tcPr>
          <w:p w14:paraId="17DA9DD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2.52</w:t>
            </w:r>
          </w:p>
        </w:tc>
      </w:tr>
      <w:tr w14:paraId="09744423">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449A14E0">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06062B6">
            <w:pPr>
              <w:keepNext/>
              <w:widowControl/>
              <w:snapToGrid w:val="0"/>
              <w:jc w:val="center"/>
              <w:rPr>
                <w:rFonts w:hint="default" w:ascii="Arial" w:hAnsi="Arial" w:cs="Arial"/>
                <w:sz w:val="22"/>
                <w:highlight w:val="none"/>
              </w:rPr>
            </w:pPr>
            <w:r>
              <w:rPr>
                <w:rFonts w:hint="default" w:ascii="Arial" w:hAnsi="Arial" w:cs="Arial"/>
                <w:sz w:val="22"/>
                <w:highlight w:val="none"/>
              </w:rPr>
              <w:t>1-3</w:t>
            </w:r>
          </w:p>
        </w:tc>
        <w:tc>
          <w:tcPr>
            <w:tcW w:w="0" w:type="auto"/>
            <w:tcBorders>
              <w:top w:val="nil"/>
              <w:left w:val="single" w:color="auto" w:sz="4" w:space="0"/>
              <w:bottom w:val="single" w:color="auto" w:sz="4" w:space="0"/>
              <w:right w:val="single" w:color="auto" w:sz="4" w:space="0"/>
            </w:tcBorders>
            <w:shd w:val="clear" w:color="000000" w:fill="auto"/>
            <w:vAlign w:val="center"/>
          </w:tcPr>
          <w:p w14:paraId="2D8B6C1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recombinant human M-CSF protein</w:t>
            </w:r>
          </w:p>
        </w:tc>
        <w:tc>
          <w:tcPr>
            <w:tcW w:w="0" w:type="auto"/>
            <w:tcBorders>
              <w:top w:val="nil"/>
              <w:left w:val="single" w:color="auto" w:sz="4" w:space="0"/>
              <w:bottom w:val="single" w:color="auto" w:sz="4" w:space="0"/>
              <w:right w:val="single" w:color="auto" w:sz="4" w:space="0"/>
            </w:tcBorders>
            <w:shd w:val="clear" w:color="000000" w:fill="auto"/>
            <w:vAlign w:val="center"/>
          </w:tcPr>
          <w:p w14:paraId="41EB025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1000ug</w:t>
            </w:r>
          </w:p>
        </w:tc>
        <w:tc>
          <w:tcPr>
            <w:tcW w:w="826" w:type="dxa"/>
            <w:tcBorders>
              <w:top w:val="nil"/>
              <w:left w:val="single" w:color="auto" w:sz="4" w:space="0"/>
              <w:bottom w:val="single" w:color="auto" w:sz="4" w:space="0"/>
              <w:right w:val="single" w:color="auto" w:sz="4" w:space="0"/>
            </w:tcBorders>
            <w:shd w:val="clear" w:color="000000" w:fill="auto"/>
            <w:vAlign w:val="center"/>
          </w:tcPr>
          <w:p w14:paraId="32214C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179D147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single" w:color="auto" w:sz="4" w:space="0"/>
              <w:bottom w:val="single" w:color="auto" w:sz="4" w:space="0"/>
              <w:right w:val="single" w:color="auto" w:sz="4" w:space="0"/>
            </w:tcBorders>
            <w:shd w:val="clear" w:color="000000" w:fill="auto"/>
            <w:vAlign w:val="center"/>
          </w:tcPr>
          <w:p w14:paraId="145790D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适用于细胞实验，人源细胞表达，Purity&gt;95% ，内毒素&lt;1 EU/µg，活性0.7-4.0 ng/mL</w:t>
            </w:r>
          </w:p>
        </w:tc>
        <w:tc>
          <w:tcPr>
            <w:tcW w:w="1601" w:type="dxa"/>
            <w:tcBorders>
              <w:top w:val="nil"/>
              <w:left w:val="single" w:color="auto" w:sz="4" w:space="0"/>
              <w:bottom w:val="single" w:color="auto" w:sz="4" w:space="0"/>
              <w:right w:val="single" w:color="auto" w:sz="4" w:space="0"/>
            </w:tcBorders>
            <w:shd w:val="clear" w:color="000000" w:fill="auto"/>
            <w:vAlign w:val="center"/>
          </w:tcPr>
          <w:p w14:paraId="337B76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4.25</w:t>
            </w:r>
          </w:p>
        </w:tc>
      </w:tr>
      <w:tr w14:paraId="52DE8176">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4A2247DC">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7275DFC">
            <w:pPr>
              <w:keepNext/>
              <w:widowControl/>
              <w:snapToGrid w:val="0"/>
              <w:jc w:val="center"/>
              <w:rPr>
                <w:rFonts w:hint="default" w:ascii="Arial" w:hAnsi="Arial" w:cs="Arial"/>
                <w:sz w:val="22"/>
                <w:highlight w:val="none"/>
              </w:rPr>
            </w:pPr>
            <w:r>
              <w:rPr>
                <w:rFonts w:hint="default" w:ascii="Arial" w:hAnsi="Arial" w:cs="Arial"/>
                <w:sz w:val="22"/>
                <w:highlight w:val="none"/>
              </w:rPr>
              <w:t>1-4</w:t>
            </w:r>
          </w:p>
        </w:tc>
        <w:tc>
          <w:tcPr>
            <w:tcW w:w="0" w:type="auto"/>
            <w:tcBorders>
              <w:top w:val="nil"/>
              <w:left w:val="single" w:color="auto" w:sz="4" w:space="0"/>
              <w:bottom w:val="single" w:color="auto" w:sz="4" w:space="0"/>
              <w:right w:val="single" w:color="auto" w:sz="4" w:space="0"/>
            </w:tcBorders>
            <w:vAlign w:val="center"/>
          </w:tcPr>
          <w:p w14:paraId="23E2779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TNF alpha protein</w:t>
            </w:r>
          </w:p>
        </w:tc>
        <w:tc>
          <w:tcPr>
            <w:tcW w:w="0" w:type="auto"/>
            <w:tcBorders>
              <w:top w:val="nil"/>
              <w:left w:val="single" w:color="auto" w:sz="4" w:space="0"/>
              <w:bottom w:val="single" w:color="auto" w:sz="4" w:space="0"/>
              <w:right w:val="single" w:color="auto" w:sz="4" w:space="0"/>
            </w:tcBorders>
            <w:vAlign w:val="center"/>
          </w:tcPr>
          <w:p w14:paraId="3DABBF3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826" w:type="dxa"/>
            <w:tcBorders>
              <w:top w:val="nil"/>
              <w:left w:val="single" w:color="auto" w:sz="4" w:space="0"/>
              <w:bottom w:val="single" w:color="auto" w:sz="4" w:space="0"/>
              <w:right w:val="single" w:color="auto" w:sz="4" w:space="0"/>
            </w:tcBorders>
            <w:vAlign w:val="center"/>
          </w:tcPr>
          <w:p w14:paraId="5469058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72F8AE85">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1A7CAEF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EU/µg，活性0.002-0.026 ng/mL</w:t>
            </w:r>
          </w:p>
        </w:tc>
        <w:tc>
          <w:tcPr>
            <w:tcW w:w="1601" w:type="dxa"/>
            <w:tcBorders>
              <w:top w:val="nil"/>
              <w:left w:val="single" w:color="auto" w:sz="4" w:space="0"/>
              <w:bottom w:val="single" w:color="auto" w:sz="4" w:space="0"/>
              <w:right w:val="single" w:color="auto" w:sz="4" w:space="0"/>
            </w:tcBorders>
            <w:vAlign w:val="center"/>
          </w:tcPr>
          <w:p w14:paraId="358FD85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1.27</w:t>
            </w:r>
          </w:p>
        </w:tc>
      </w:tr>
      <w:tr w14:paraId="373D9048">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70C342A">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0A29C5F">
            <w:pPr>
              <w:keepNext/>
              <w:widowControl/>
              <w:snapToGrid w:val="0"/>
              <w:jc w:val="center"/>
              <w:rPr>
                <w:rFonts w:hint="default" w:ascii="Arial" w:hAnsi="Arial" w:cs="Arial"/>
                <w:sz w:val="22"/>
                <w:highlight w:val="none"/>
              </w:rPr>
            </w:pPr>
            <w:r>
              <w:rPr>
                <w:rFonts w:hint="default" w:ascii="Arial" w:hAnsi="Arial" w:cs="Arial"/>
                <w:sz w:val="22"/>
                <w:highlight w:val="none"/>
              </w:rPr>
              <w:t>1-5</w:t>
            </w:r>
          </w:p>
        </w:tc>
        <w:tc>
          <w:tcPr>
            <w:tcW w:w="0" w:type="auto"/>
            <w:tcBorders>
              <w:top w:val="nil"/>
              <w:left w:val="single" w:color="auto" w:sz="4" w:space="0"/>
              <w:bottom w:val="single" w:color="auto" w:sz="4" w:space="0"/>
              <w:right w:val="single" w:color="auto" w:sz="4" w:space="0"/>
            </w:tcBorders>
            <w:vAlign w:val="center"/>
          </w:tcPr>
          <w:p w14:paraId="75FA739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GM-CSF protein</w:t>
            </w:r>
          </w:p>
        </w:tc>
        <w:tc>
          <w:tcPr>
            <w:tcW w:w="0" w:type="auto"/>
            <w:tcBorders>
              <w:top w:val="nil"/>
              <w:left w:val="single" w:color="auto" w:sz="4" w:space="0"/>
              <w:bottom w:val="single" w:color="auto" w:sz="4" w:space="0"/>
              <w:right w:val="single" w:color="auto" w:sz="4" w:space="0"/>
            </w:tcBorders>
            <w:vAlign w:val="center"/>
          </w:tcPr>
          <w:p w14:paraId="279FD09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826" w:type="dxa"/>
            <w:tcBorders>
              <w:top w:val="nil"/>
              <w:left w:val="single" w:color="auto" w:sz="4" w:space="0"/>
              <w:bottom w:val="single" w:color="auto" w:sz="4" w:space="0"/>
              <w:right w:val="single" w:color="auto" w:sz="4" w:space="0"/>
            </w:tcBorders>
            <w:vAlign w:val="center"/>
          </w:tcPr>
          <w:p w14:paraId="328CD1D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0127B861">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5FFFD0D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EU/µg，活性0.08-0.8 ng/mL</w:t>
            </w:r>
          </w:p>
        </w:tc>
        <w:tc>
          <w:tcPr>
            <w:tcW w:w="1601" w:type="dxa"/>
            <w:tcBorders>
              <w:top w:val="nil"/>
              <w:left w:val="single" w:color="auto" w:sz="4" w:space="0"/>
              <w:bottom w:val="single" w:color="auto" w:sz="4" w:space="0"/>
              <w:right w:val="single" w:color="auto" w:sz="4" w:space="0"/>
            </w:tcBorders>
            <w:vAlign w:val="center"/>
          </w:tcPr>
          <w:p w14:paraId="61DF604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2.42</w:t>
            </w:r>
          </w:p>
        </w:tc>
      </w:tr>
      <w:tr w14:paraId="112CFB15">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DF70238">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272D172">
            <w:pPr>
              <w:keepNext/>
              <w:widowControl/>
              <w:snapToGrid w:val="0"/>
              <w:jc w:val="center"/>
              <w:rPr>
                <w:rFonts w:hint="default" w:ascii="Arial" w:hAnsi="Arial" w:cs="Arial"/>
                <w:sz w:val="22"/>
                <w:highlight w:val="none"/>
              </w:rPr>
            </w:pPr>
            <w:r>
              <w:rPr>
                <w:rFonts w:hint="default" w:ascii="Arial" w:hAnsi="Arial" w:cs="Arial"/>
                <w:sz w:val="22"/>
                <w:highlight w:val="none"/>
              </w:rPr>
              <w:t>1-6</w:t>
            </w:r>
          </w:p>
        </w:tc>
        <w:tc>
          <w:tcPr>
            <w:tcW w:w="0" w:type="auto"/>
            <w:tcBorders>
              <w:top w:val="nil"/>
              <w:left w:val="single" w:color="auto" w:sz="4" w:space="0"/>
              <w:bottom w:val="single" w:color="auto" w:sz="4" w:space="0"/>
              <w:right w:val="single" w:color="auto" w:sz="4" w:space="0"/>
            </w:tcBorders>
            <w:vAlign w:val="center"/>
          </w:tcPr>
          <w:p w14:paraId="0963F16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IL-6 protein</w:t>
            </w:r>
          </w:p>
        </w:tc>
        <w:tc>
          <w:tcPr>
            <w:tcW w:w="0" w:type="auto"/>
            <w:tcBorders>
              <w:top w:val="nil"/>
              <w:left w:val="single" w:color="auto" w:sz="4" w:space="0"/>
              <w:bottom w:val="single" w:color="auto" w:sz="4" w:space="0"/>
              <w:right w:val="single" w:color="auto" w:sz="4" w:space="0"/>
            </w:tcBorders>
            <w:vAlign w:val="center"/>
          </w:tcPr>
          <w:p w14:paraId="6C5657C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826" w:type="dxa"/>
            <w:tcBorders>
              <w:top w:val="nil"/>
              <w:left w:val="single" w:color="auto" w:sz="4" w:space="0"/>
              <w:bottom w:val="single" w:color="auto" w:sz="4" w:space="0"/>
              <w:right w:val="single" w:color="auto" w:sz="4" w:space="0"/>
            </w:tcBorders>
            <w:vAlign w:val="center"/>
          </w:tcPr>
          <w:p w14:paraId="17F7E4E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552899A7">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1C67A4C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EU/µg，活性0.03-0.24 ng/mL in 3G12B10 cells.</w:t>
            </w:r>
          </w:p>
        </w:tc>
        <w:tc>
          <w:tcPr>
            <w:tcW w:w="1601" w:type="dxa"/>
            <w:tcBorders>
              <w:top w:val="nil"/>
              <w:left w:val="single" w:color="auto" w:sz="4" w:space="0"/>
              <w:bottom w:val="single" w:color="auto" w:sz="4" w:space="0"/>
              <w:right w:val="single" w:color="auto" w:sz="4" w:space="0"/>
            </w:tcBorders>
            <w:vAlign w:val="center"/>
          </w:tcPr>
          <w:p w14:paraId="3170A0F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2.12</w:t>
            </w:r>
          </w:p>
        </w:tc>
      </w:tr>
      <w:tr w14:paraId="6246D7F2">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0417D2FA">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50DC3DF">
            <w:pPr>
              <w:keepNext/>
              <w:widowControl/>
              <w:snapToGrid w:val="0"/>
              <w:jc w:val="center"/>
              <w:rPr>
                <w:rFonts w:hint="default" w:ascii="Arial" w:hAnsi="Arial" w:cs="Arial"/>
                <w:sz w:val="22"/>
                <w:highlight w:val="none"/>
              </w:rPr>
            </w:pPr>
            <w:r>
              <w:rPr>
                <w:rFonts w:hint="default" w:ascii="Arial" w:hAnsi="Arial" w:cs="Arial"/>
                <w:sz w:val="22"/>
                <w:highlight w:val="none"/>
              </w:rPr>
              <w:t>1-7</w:t>
            </w:r>
          </w:p>
        </w:tc>
        <w:tc>
          <w:tcPr>
            <w:tcW w:w="0" w:type="auto"/>
            <w:tcBorders>
              <w:top w:val="nil"/>
              <w:left w:val="single" w:color="auto" w:sz="4" w:space="0"/>
              <w:bottom w:val="single" w:color="auto" w:sz="4" w:space="0"/>
              <w:right w:val="single" w:color="auto" w:sz="4" w:space="0"/>
            </w:tcBorders>
            <w:vAlign w:val="center"/>
          </w:tcPr>
          <w:p w14:paraId="1E36400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IL-4 protein</w:t>
            </w:r>
          </w:p>
        </w:tc>
        <w:tc>
          <w:tcPr>
            <w:tcW w:w="0" w:type="auto"/>
            <w:tcBorders>
              <w:top w:val="nil"/>
              <w:left w:val="single" w:color="auto" w:sz="4" w:space="0"/>
              <w:bottom w:val="single" w:color="auto" w:sz="4" w:space="0"/>
              <w:right w:val="single" w:color="auto" w:sz="4" w:space="0"/>
            </w:tcBorders>
            <w:vAlign w:val="center"/>
          </w:tcPr>
          <w:p w14:paraId="2E84E03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1000ug</w:t>
            </w:r>
          </w:p>
        </w:tc>
        <w:tc>
          <w:tcPr>
            <w:tcW w:w="826" w:type="dxa"/>
            <w:tcBorders>
              <w:top w:val="nil"/>
              <w:left w:val="single" w:color="auto" w:sz="4" w:space="0"/>
              <w:bottom w:val="single" w:color="auto" w:sz="4" w:space="0"/>
              <w:right w:val="single" w:color="auto" w:sz="4" w:space="0"/>
            </w:tcBorders>
            <w:vAlign w:val="center"/>
          </w:tcPr>
          <w:p w14:paraId="3BDFC4D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721F5FDF">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7B86294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EU/µg，活性0.07-0.4 ng/mL</w:t>
            </w:r>
          </w:p>
        </w:tc>
        <w:tc>
          <w:tcPr>
            <w:tcW w:w="1601" w:type="dxa"/>
            <w:tcBorders>
              <w:top w:val="nil"/>
              <w:left w:val="single" w:color="auto" w:sz="4" w:space="0"/>
              <w:bottom w:val="single" w:color="auto" w:sz="4" w:space="0"/>
              <w:right w:val="single" w:color="auto" w:sz="4" w:space="0"/>
            </w:tcBorders>
            <w:vAlign w:val="center"/>
          </w:tcPr>
          <w:p w14:paraId="46B972D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2.21</w:t>
            </w:r>
          </w:p>
        </w:tc>
      </w:tr>
      <w:tr w14:paraId="242F2852">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1D8B014D">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AD3B675">
            <w:pPr>
              <w:keepNext/>
              <w:widowControl/>
              <w:snapToGrid w:val="0"/>
              <w:jc w:val="center"/>
              <w:rPr>
                <w:rFonts w:hint="default" w:ascii="Arial" w:hAnsi="Arial" w:cs="Arial"/>
                <w:sz w:val="22"/>
                <w:highlight w:val="none"/>
              </w:rPr>
            </w:pPr>
            <w:r>
              <w:rPr>
                <w:rFonts w:hint="default" w:ascii="Arial" w:hAnsi="Arial" w:cs="Arial"/>
                <w:sz w:val="22"/>
                <w:highlight w:val="none"/>
              </w:rPr>
              <w:t>1-8</w:t>
            </w:r>
          </w:p>
        </w:tc>
        <w:tc>
          <w:tcPr>
            <w:tcW w:w="0" w:type="auto"/>
            <w:tcBorders>
              <w:top w:val="nil"/>
              <w:left w:val="single" w:color="auto" w:sz="4" w:space="0"/>
              <w:bottom w:val="single" w:color="auto" w:sz="4" w:space="0"/>
              <w:right w:val="single" w:color="auto" w:sz="4" w:space="0"/>
            </w:tcBorders>
            <w:vAlign w:val="center"/>
          </w:tcPr>
          <w:p w14:paraId="64861F2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recombinant human IL-11 protein</w:t>
            </w:r>
          </w:p>
        </w:tc>
        <w:tc>
          <w:tcPr>
            <w:tcW w:w="0" w:type="auto"/>
            <w:tcBorders>
              <w:top w:val="nil"/>
              <w:left w:val="single" w:color="auto" w:sz="4" w:space="0"/>
              <w:bottom w:val="single" w:color="auto" w:sz="4" w:space="0"/>
              <w:right w:val="single" w:color="auto" w:sz="4" w:space="0"/>
            </w:tcBorders>
            <w:vAlign w:val="center"/>
          </w:tcPr>
          <w:p w14:paraId="16E2AAB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100ug</w:t>
            </w:r>
          </w:p>
        </w:tc>
        <w:tc>
          <w:tcPr>
            <w:tcW w:w="826" w:type="dxa"/>
            <w:tcBorders>
              <w:top w:val="nil"/>
              <w:left w:val="single" w:color="auto" w:sz="4" w:space="0"/>
              <w:bottom w:val="single" w:color="auto" w:sz="4" w:space="0"/>
              <w:right w:val="single" w:color="auto" w:sz="4" w:space="0"/>
            </w:tcBorders>
            <w:vAlign w:val="center"/>
          </w:tcPr>
          <w:p w14:paraId="0A31F12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4B25DED4">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76436F1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适用于细胞实验，人源细胞表达，Purity&gt;95% ，内毒素&lt;1 EU/µg，活性&lt;0.1 ng/mL HEK293 Reporter, 10-50 ng/mL THP-1</w:t>
            </w:r>
          </w:p>
        </w:tc>
        <w:tc>
          <w:tcPr>
            <w:tcW w:w="1601" w:type="dxa"/>
            <w:tcBorders>
              <w:top w:val="nil"/>
              <w:left w:val="single" w:color="auto" w:sz="4" w:space="0"/>
              <w:bottom w:val="single" w:color="auto" w:sz="4" w:space="0"/>
              <w:right w:val="single" w:color="auto" w:sz="4" w:space="0"/>
            </w:tcBorders>
            <w:vAlign w:val="center"/>
          </w:tcPr>
          <w:p w14:paraId="126735B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0.39</w:t>
            </w:r>
          </w:p>
        </w:tc>
      </w:tr>
      <w:tr w14:paraId="1AFE05DB">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33E2E8FC">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5265ED2">
            <w:pPr>
              <w:keepNext/>
              <w:widowControl/>
              <w:snapToGrid w:val="0"/>
              <w:jc w:val="center"/>
              <w:rPr>
                <w:rFonts w:hint="default" w:ascii="Arial" w:hAnsi="Arial" w:cs="Arial"/>
                <w:sz w:val="22"/>
                <w:highlight w:val="none"/>
              </w:rPr>
            </w:pPr>
            <w:r>
              <w:rPr>
                <w:rFonts w:hint="default" w:ascii="Arial" w:hAnsi="Arial" w:cs="Arial"/>
                <w:sz w:val="22"/>
                <w:highlight w:val="none"/>
              </w:rPr>
              <w:t>1-9</w:t>
            </w:r>
          </w:p>
        </w:tc>
        <w:tc>
          <w:tcPr>
            <w:tcW w:w="0" w:type="auto"/>
            <w:tcBorders>
              <w:top w:val="nil"/>
              <w:left w:val="single" w:color="auto" w:sz="4" w:space="0"/>
              <w:bottom w:val="single" w:color="auto" w:sz="4" w:space="0"/>
              <w:right w:val="single" w:color="auto" w:sz="4" w:space="0"/>
            </w:tcBorders>
            <w:vAlign w:val="center"/>
          </w:tcPr>
          <w:p w14:paraId="334004E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iNOS Polyclonal antibody</w:t>
            </w:r>
          </w:p>
        </w:tc>
        <w:tc>
          <w:tcPr>
            <w:tcW w:w="0" w:type="auto"/>
            <w:tcBorders>
              <w:top w:val="nil"/>
              <w:left w:val="single" w:color="auto" w:sz="4" w:space="0"/>
              <w:bottom w:val="single" w:color="auto" w:sz="4" w:space="0"/>
              <w:right w:val="single" w:color="auto" w:sz="4" w:space="0"/>
            </w:tcBorders>
            <w:vAlign w:val="center"/>
          </w:tcPr>
          <w:p w14:paraId="5FC684D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826" w:type="dxa"/>
            <w:tcBorders>
              <w:top w:val="nil"/>
              <w:left w:val="single" w:color="auto" w:sz="4" w:space="0"/>
              <w:bottom w:val="single" w:color="auto" w:sz="4" w:space="0"/>
              <w:right w:val="single" w:color="auto" w:sz="4" w:space="0"/>
            </w:tcBorders>
            <w:vAlign w:val="center"/>
          </w:tcPr>
          <w:p w14:paraId="5D2359B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889" w:type="dxa"/>
            <w:tcBorders>
              <w:top w:val="nil"/>
              <w:left w:val="nil"/>
              <w:bottom w:val="single" w:color="auto" w:sz="4" w:space="0"/>
              <w:right w:val="single" w:color="auto" w:sz="4" w:space="0"/>
            </w:tcBorders>
            <w:vAlign w:val="center"/>
          </w:tcPr>
          <w:p w14:paraId="42DC3F20">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680362D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适用于蛋白检测，浓度200 ug/ml；稀释比WB : 1:200-1:1000</w:t>
            </w:r>
          </w:p>
        </w:tc>
        <w:tc>
          <w:tcPr>
            <w:tcW w:w="1601" w:type="dxa"/>
            <w:tcBorders>
              <w:top w:val="nil"/>
              <w:left w:val="single" w:color="auto" w:sz="4" w:space="0"/>
              <w:bottom w:val="single" w:color="auto" w:sz="4" w:space="0"/>
              <w:right w:val="single" w:color="auto" w:sz="4" w:space="0"/>
            </w:tcBorders>
            <w:vAlign w:val="center"/>
          </w:tcPr>
          <w:p w14:paraId="5C1AD39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r>
      <w:tr w14:paraId="3D84EF6D">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1D705BD5">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8C4A80A">
            <w:pPr>
              <w:keepNext/>
              <w:widowControl/>
              <w:snapToGrid w:val="0"/>
              <w:jc w:val="center"/>
              <w:rPr>
                <w:rFonts w:hint="default" w:ascii="Arial" w:hAnsi="Arial" w:cs="Arial"/>
                <w:sz w:val="22"/>
                <w:highlight w:val="none"/>
              </w:rPr>
            </w:pPr>
            <w:r>
              <w:rPr>
                <w:rFonts w:hint="default" w:ascii="Arial" w:hAnsi="Arial" w:cs="Arial"/>
                <w:sz w:val="22"/>
                <w:highlight w:val="none"/>
              </w:rPr>
              <w:t>1-10</w:t>
            </w:r>
          </w:p>
        </w:tc>
        <w:tc>
          <w:tcPr>
            <w:tcW w:w="0" w:type="auto"/>
            <w:tcBorders>
              <w:top w:val="nil"/>
              <w:left w:val="single" w:color="auto" w:sz="4" w:space="0"/>
              <w:bottom w:val="single" w:color="auto" w:sz="4" w:space="0"/>
              <w:right w:val="single" w:color="auto" w:sz="4" w:space="0"/>
            </w:tcBorders>
            <w:vAlign w:val="center"/>
          </w:tcPr>
          <w:p w14:paraId="0820DB4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TMEM173/STING Mouse Monoclonal Antibody</w:t>
            </w:r>
          </w:p>
        </w:tc>
        <w:tc>
          <w:tcPr>
            <w:tcW w:w="0" w:type="auto"/>
            <w:tcBorders>
              <w:top w:val="nil"/>
              <w:left w:val="single" w:color="auto" w:sz="4" w:space="0"/>
              <w:bottom w:val="single" w:color="auto" w:sz="4" w:space="0"/>
              <w:right w:val="single" w:color="auto" w:sz="4" w:space="0"/>
            </w:tcBorders>
            <w:vAlign w:val="center"/>
          </w:tcPr>
          <w:p w14:paraId="6E6E211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826" w:type="dxa"/>
            <w:tcBorders>
              <w:top w:val="nil"/>
              <w:left w:val="single" w:color="auto" w:sz="4" w:space="0"/>
              <w:bottom w:val="single" w:color="auto" w:sz="4" w:space="0"/>
              <w:right w:val="single" w:color="auto" w:sz="4" w:space="0"/>
            </w:tcBorders>
            <w:vAlign w:val="center"/>
          </w:tcPr>
          <w:p w14:paraId="4C99BB9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889" w:type="dxa"/>
            <w:tcBorders>
              <w:top w:val="nil"/>
              <w:left w:val="nil"/>
              <w:bottom w:val="single" w:color="auto" w:sz="4" w:space="0"/>
              <w:right w:val="single" w:color="auto" w:sz="4" w:space="0"/>
            </w:tcBorders>
            <w:vAlign w:val="center"/>
          </w:tcPr>
          <w:p w14:paraId="556727C5">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386E9EF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适用于蛋白检测，浓度1500 ug/ml；稀释比WB : 1:5000-1:50000</w:t>
            </w:r>
          </w:p>
        </w:tc>
        <w:tc>
          <w:tcPr>
            <w:tcW w:w="1601" w:type="dxa"/>
            <w:tcBorders>
              <w:top w:val="nil"/>
              <w:left w:val="single" w:color="auto" w:sz="4" w:space="0"/>
              <w:bottom w:val="single" w:color="auto" w:sz="4" w:space="0"/>
              <w:right w:val="single" w:color="auto" w:sz="4" w:space="0"/>
            </w:tcBorders>
            <w:vAlign w:val="center"/>
          </w:tcPr>
          <w:p w14:paraId="7653093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r>
      <w:tr w14:paraId="5E36AA17">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40623553">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8D4B1E2">
            <w:pPr>
              <w:keepNext/>
              <w:widowControl/>
              <w:snapToGrid w:val="0"/>
              <w:jc w:val="center"/>
              <w:rPr>
                <w:rFonts w:hint="default" w:ascii="Arial" w:hAnsi="Arial" w:cs="Arial"/>
                <w:sz w:val="22"/>
                <w:highlight w:val="none"/>
              </w:rPr>
            </w:pPr>
            <w:r>
              <w:rPr>
                <w:rFonts w:hint="default" w:ascii="Arial" w:hAnsi="Arial" w:cs="Arial"/>
                <w:sz w:val="22"/>
                <w:highlight w:val="none"/>
              </w:rPr>
              <w:t>1-11</w:t>
            </w:r>
          </w:p>
        </w:tc>
        <w:tc>
          <w:tcPr>
            <w:tcW w:w="0" w:type="auto"/>
            <w:tcBorders>
              <w:top w:val="nil"/>
              <w:left w:val="single" w:color="auto" w:sz="4" w:space="0"/>
              <w:bottom w:val="single" w:color="auto" w:sz="4" w:space="0"/>
              <w:right w:val="single" w:color="auto" w:sz="4" w:space="0"/>
            </w:tcBorders>
            <w:vAlign w:val="center"/>
          </w:tcPr>
          <w:p w14:paraId="08F7061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IL-6 Polyclonal antibody</w:t>
            </w:r>
          </w:p>
        </w:tc>
        <w:tc>
          <w:tcPr>
            <w:tcW w:w="0" w:type="auto"/>
            <w:tcBorders>
              <w:top w:val="nil"/>
              <w:left w:val="single" w:color="auto" w:sz="4" w:space="0"/>
              <w:bottom w:val="single" w:color="auto" w:sz="4" w:space="0"/>
              <w:right w:val="single" w:color="auto" w:sz="4" w:space="0"/>
            </w:tcBorders>
            <w:vAlign w:val="center"/>
          </w:tcPr>
          <w:p w14:paraId="714BBF9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826" w:type="dxa"/>
            <w:tcBorders>
              <w:top w:val="nil"/>
              <w:left w:val="single" w:color="auto" w:sz="4" w:space="0"/>
              <w:bottom w:val="single" w:color="auto" w:sz="4" w:space="0"/>
              <w:right w:val="single" w:color="auto" w:sz="4" w:space="0"/>
            </w:tcBorders>
            <w:vAlign w:val="center"/>
          </w:tcPr>
          <w:p w14:paraId="0AA49D3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889" w:type="dxa"/>
            <w:tcBorders>
              <w:top w:val="nil"/>
              <w:left w:val="nil"/>
              <w:bottom w:val="single" w:color="auto" w:sz="4" w:space="0"/>
              <w:right w:val="single" w:color="auto" w:sz="4" w:space="0"/>
            </w:tcBorders>
            <w:vAlign w:val="center"/>
          </w:tcPr>
          <w:p w14:paraId="233E5FC2">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1F3D5ED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适用于蛋白检测，浓度650 ug/ml；稀释比WB : 1:500-1:2000</w:t>
            </w:r>
          </w:p>
        </w:tc>
        <w:tc>
          <w:tcPr>
            <w:tcW w:w="1601" w:type="dxa"/>
            <w:tcBorders>
              <w:top w:val="nil"/>
              <w:left w:val="single" w:color="auto" w:sz="4" w:space="0"/>
              <w:bottom w:val="single" w:color="auto" w:sz="4" w:space="0"/>
              <w:right w:val="single" w:color="auto" w:sz="4" w:space="0"/>
            </w:tcBorders>
            <w:vAlign w:val="center"/>
          </w:tcPr>
          <w:p w14:paraId="51DED40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r>
      <w:tr w14:paraId="57FBFE62">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38158E01">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70E37A8">
            <w:pPr>
              <w:keepNext/>
              <w:widowControl/>
              <w:snapToGrid w:val="0"/>
              <w:jc w:val="center"/>
              <w:rPr>
                <w:rFonts w:hint="default" w:ascii="Arial" w:hAnsi="Arial" w:cs="Arial"/>
                <w:sz w:val="22"/>
                <w:highlight w:val="none"/>
              </w:rPr>
            </w:pPr>
            <w:r>
              <w:rPr>
                <w:rFonts w:hint="default" w:ascii="Arial" w:hAnsi="Arial" w:cs="Arial"/>
                <w:sz w:val="22"/>
                <w:highlight w:val="none"/>
              </w:rPr>
              <w:t>1-12</w:t>
            </w:r>
          </w:p>
        </w:tc>
        <w:tc>
          <w:tcPr>
            <w:tcW w:w="0" w:type="auto"/>
            <w:tcBorders>
              <w:top w:val="nil"/>
              <w:left w:val="single" w:color="auto" w:sz="4" w:space="0"/>
              <w:bottom w:val="single" w:color="auto" w:sz="4" w:space="0"/>
              <w:right w:val="single" w:color="auto" w:sz="4" w:space="0"/>
            </w:tcBorders>
            <w:vAlign w:val="center"/>
          </w:tcPr>
          <w:p w14:paraId="6675B19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NRF2, NFE2L2 Recombinant Antibody</w:t>
            </w:r>
          </w:p>
        </w:tc>
        <w:tc>
          <w:tcPr>
            <w:tcW w:w="0" w:type="auto"/>
            <w:tcBorders>
              <w:top w:val="nil"/>
              <w:left w:val="single" w:color="auto" w:sz="4" w:space="0"/>
              <w:bottom w:val="single" w:color="auto" w:sz="4" w:space="0"/>
              <w:right w:val="single" w:color="auto" w:sz="4" w:space="0"/>
            </w:tcBorders>
            <w:vAlign w:val="center"/>
          </w:tcPr>
          <w:p w14:paraId="0D40663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826" w:type="dxa"/>
            <w:tcBorders>
              <w:top w:val="nil"/>
              <w:left w:val="single" w:color="auto" w:sz="4" w:space="0"/>
              <w:bottom w:val="single" w:color="auto" w:sz="4" w:space="0"/>
              <w:right w:val="single" w:color="auto" w:sz="4" w:space="0"/>
            </w:tcBorders>
            <w:vAlign w:val="center"/>
          </w:tcPr>
          <w:p w14:paraId="2FB11BC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312A0FB7">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3735DA4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适用于蛋白检测，浓度170 ug/ml；稀释比WB : 1:500-1:2000,IHC : 1:200-1:800;IF/ICC : 1:50-1:500</w:t>
            </w:r>
          </w:p>
        </w:tc>
        <w:tc>
          <w:tcPr>
            <w:tcW w:w="1601" w:type="dxa"/>
            <w:tcBorders>
              <w:top w:val="nil"/>
              <w:left w:val="single" w:color="auto" w:sz="4" w:space="0"/>
              <w:bottom w:val="single" w:color="auto" w:sz="4" w:space="0"/>
              <w:right w:val="single" w:color="auto" w:sz="4" w:space="0"/>
            </w:tcBorders>
            <w:vAlign w:val="center"/>
          </w:tcPr>
          <w:p w14:paraId="5716E04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r>
      <w:tr w14:paraId="58DAC414">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450A6330">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DAEE9E3">
            <w:pPr>
              <w:keepNext/>
              <w:widowControl/>
              <w:snapToGrid w:val="0"/>
              <w:jc w:val="center"/>
              <w:rPr>
                <w:rFonts w:hint="default" w:ascii="Arial" w:hAnsi="Arial" w:cs="Arial"/>
                <w:sz w:val="22"/>
                <w:highlight w:val="none"/>
              </w:rPr>
            </w:pPr>
            <w:r>
              <w:rPr>
                <w:rFonts w:hint="default" w:ascii="Arial" w:hAnsi="Arial" w:cs="Arial"/>
                <w:sz w:val="22"/>
                <w:highlight w:val="none"/>
              </w:rPr>
              <w:t>1-13</w:t>
            </w:r>
          </w:p>
        </w:tc>
        <w:tc>
          <w:tcPr>
            <w:tcW w:w="0" w:type="auto"/>
            <w:tcBorders>
              <w:top w:val="nil"/>
              <w:left w:val="single" w:color="auto" w:sz="4" w:space="0"/>
              <w:bottom w:val="single" w:color="auto" w:sz="4" w:space="0"/>
              <w:right w:val="single" w:color="auto" w:sz="4" w:space="0"/>
            </w:tcBorders>
            <w:vAlign w:val="center"/>
          </w:tcPr>
          <w:p w14:paraId="00D2C6E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KEAP1 Recombinant antibody</w:t>
            </w:r>
          </w:p>
        </w:tc>
        <w:tc>
          <w:tcPr>
            <w:tcW w:w="0" w:type="auto"/>
            <w:tcBorders>
              <w:top w:val="nil"/>
              <w:left w:val="single" w:color="auto" w:sz="4" w:space="0"/>
              <w:bottom w:val="single" w:color="auto" w:sz="4" w:space="0"/>
              <w:right w:val="single" w:color="auto" w:sz="4" w:space="0"/>
            </w:tcBorders>
            <w:vAlign w:val="center"/>
          </w:tcPr>
          <w:p w14:paraId="58D48CB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826" w:type="dxa"/>
            <w:tcBorders>
              <w:top w:val="nil"/>
              <w:left w:val="single" w:color="auto" w:sz="4" w:space="0"/>
              <w:bottom w:val="single" w:color="auto" w:sz="4" w:space="0"/>
              <w:right w:val="single" w:color="auto" w:sz="4" w:space="0"/>
            </w:tcBorders>
            <w:vAlign w:val="center"/>
          </w:tcPr>
          <w:p w14:paraId="3D8DB84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54B66497">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763A911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1:500-1:2000</w:t>
            </w:r>
          </w:p>
        </w:tc>
        <w:tc>
          <w:tcPr>
            <w:tcW w:w="1601" w:type="dxa"/>
            <w:tcBorders>
              <w:top w:val="nil"/>
              <w:left w:val="single" w:color="auto" w:sz="4" w:space="0"/>
              <w:bottom w:val="single" w:color="auto" w:sz="4" w:space="0"/>
              <w:right w:val="single" w:color="auto" w:sz="4" w:space="0"/>
            </w:tcBorders>
            <w:vAlign w:val="center"/>
          </w:tcPr>
          <w:p w14:paraId="457432D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r>
      <w:tr w14:paraId="4D38B1C4">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2D88F04C">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AC33E02">
            <w:pPr>
              <w:keepNext/>
              <w:widowControl/>
              <w:snapToGrid w:val="0"/>
              <w:jc w:val="center"/>
              <w:rPr>
                <w:rFonts w:hint="default" w:ascii="Arial" w:hAnsi="Arial" w:cs="Arial"/>
                <w:sz w:val="22"/>
                <w:highlight w:val="none"/>
              </w:rPr>
            </w:pPr>
            <w:r>
              <w:rPr>
                <w:rFonts w:hint="default" w:ascii="Arial" w:hAnsi="Arial" w:cs="Arial"/>
                <w:sz w:val="22"/>
                <w:highlight w:val="none"/>
              </w:rPr>
              <w:t>1-14</w:t>
            </w:r>
          </w:p>
        </w:tc>
        <w:tc>
          <w:tcPr>
            <w:tcW w:w="0" w:type="auto"/>
            <w:tcBorders>
              <w:top w:val="nil"/>
              <w:left w:val="single" w:color="auto" w:sz="4" w:space="0"/>
              <w:bottom w:val="single" w:color="auto" w:sz="4" w:space="0"/>
              <w:right w:val="single" w:color="auto" w:sz="4" w:space="0"/>
            </w:tcBorders>
            <w:vAlign w:val="center"/>
          </w:tcPr>
          <w:p w14:paraId="3CE986D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CD45 Mouse Monoclonal antibody</w:t>
            </w:r>
          </w:p>
        </w:tc>
        <w:tc>
          <w:tcPr>
            <w:tcW w:w="0" w:type="auto"/>
            <w:tcBorders>
              <w:top w:val="nil"/>
              <w:left w:val="single" w:color="auto" w:sz="4" w:space="0"/>
              <w:bottom w:val="single" w:color="auto" w:sz="4" w:space="0"/>
              <w:right w:val="single" w:color="auto" w:sz="4" w:space="0"/>
            </w:tcBorders>
            <w:vAlign w:val="center"/>
          </w:tcPr>
          <w:p w14:paraId="7644A92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100ul</w:t>
            </w:r>
          </w:p>
        </w:tc>
        <w:tc>
          <w:tcPr>
            <w:tcW w:w="826" w:type="dxa"/>
            <w:tcBorders>
              <w:top w:val="nil"/>
              <w:left w:val="single" w:color="auto" w:sz="4" w:space="0"/>
              <w:bottom w:val="single" w:color="auto" w:sz="4" w:space="0"/>
              <w:right w:val="single" w:color="auto" w:sz="4" w:space="0"/>
            </w:tcBorders>
            <w:vAlign w:val="center"/>
          </w:tcPr>
          <w:p w14:paraId="1242914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72BE11E1">
            <w:pPr>
              <w:keepNext/>
              <w:widowControl/>
              <w:snapToGrid w:val="0"/>
              <w:jc w:val="center"/>
              <w:rPr>
                <w:rFonts w:hint="default" w:ascii="Arial" w:hAnsi="Arial" w:cs="Arial"/>
                <w:sz w:val="22"/>
                <w:highlight w:val="none"/>
              </w:rPr>
            </w:pPr>
            <w:r>
              <w:rPr>
                <w:rFonts w:hint="default" w:ascii="Arial" w:hAnsi="Arial" w:cs="Arial"/>
                <w:sz w:val="24"/>
                <w:highlight w:val="none"/>
              </w:rPr>
              <w:t>支</w:t>
            </w:r>
          </w:p>
        </w:tc>
        <w:tc>
          <w:tcPr>
            <w:tcW w:w="4406" w:type="dxa"/>
            <w:tcBorders>
              <w:top w:val="nil"/>
              <w:left w:val="single" w:color="auto" w:sz="4" w:space="0"/>
              <w:bottom w:val="single" w:color="auto" w:sz="4" w:space="0"/>
              <w:right w:val="single" w:color="auto" w:sz="4" w:space="0"/>
            </w:tcBorders>
            <w:vAlign w:val="center"/>
          </w:tcPr>
          <w:p w14:paraId="45D5039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适用于蛋白检测，浓度2000 ug/ml；稀释比WB : 1:1000-1:4000；IHC : 1:4000-1:16000；IF-P : 1:500-1:2000；IF-FRO : 1:400-1:1600；IF/ICC : 1:400-1:1600</w:t>
            </w:r>
          </w:p>
        </w:tc>
        <w:tc>
          <w:tcPr>
            <w:tcW w:w="1601" w:type="dxa"/>
            <w:tcBorders>
              <w:top w:val="nil"/>
              <w:left w:val="single" w:color="auto" w:sz="4" w:space="0"/>
              <w:bottom w:val="single" w:color="auto" w:sz="4" w:space="0"/>
              <w:right w:val="single" w:color="auto" w:sz="4" w:space="0"/>
            </w:tcBorders>
            <w:vAlign w:val="center"/>
          </w:tcPr>
          <w:p w14:paraId="39ECB49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w:t>
            </w:r>
          </w:p>
        </w:tc>
      </w:tr>
      <w:tr w14:paraId="66531982">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489E5A19">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BB5757B">
            <w:pPr>
              <w:keepNext/>
              <w:widowControl/>
              <w:snapToGrid w:val="0"/>
              <w:jc w:val="center"/>
              <w:rPr>
                <w:rFonts w:hint="default" w:ascii="Arial" w:hAnsi="Arial" w:cs="Arial"/>
                <w:sz w:val="22"/>
                <w:highlight w:val="none"/>
              </w:rPr>
            </w:pPr>
            <w:r>
              <w:rPr>
                <w:rFonts w:hint="default" w:ascii="Arial" w:hAnsi="Arial" w:cs="Arial"/>
                <w:sz w:val="22"/>
                <w:highlight w:val="none"/>
              </w:rPr>
              <w:t>1-15</w:t>
            </w:r>
          </w:p>
        </w:tc>
        <w:tc>
          <w:tcPr>
            <w:tcW w:w="0" w:type="auto"/>
            <w:tcBorders>
              <w:top w:val="nil"/>
              <w:left w:val="single" w:color="auto" w:sz="4" w:space="0"/>
              <w:bottom w:val="single" w:color="auto" w:sz="4" w:space="0"/>
              <w:right w:val="single" w:color="auto" w:sz="4" w:space="0"/>
            </w:tcBorders>
            <w:vAlign w:val="center"/>
          </w:tcPr>
          <w:p w14:paraId="680FB02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IL-17A Monoclonal antibody</w:t>
            </w:r>
          </w:p>
        </w:tc>
        <w:tc>
          <w:tcPr>
            <w:tcW w:w="0" w:type="auto"/>
            <w:tcBorders>
              <w:top w:val="nil"/>
              <w:left w:val="single" w:color="auto" w:sz="4" w:space="0"/>
              <w:bottom w:val="single" w:color="auto" w:sz="4" w:space="0"/>
              <w:right w:val="single" w:color="auto" w:sz="4" w:space="0"/>
            </w:tcBorders>
            <w:vAlign w:val="center"/>
          </w:tcPr>
          <w:p w14:paraId="39BF594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6BEAF51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6</w:t>
            </w:r>
          </w:p>
        </w:tc>
        <w:tc>
          <w:tcPr>
            <w:tcW w:w="889" w:type="dxa"/>
            <w:tcBorders>
              <w:top w:val="nil"/>
              <w:left w:val="nil"/>
              <w:bottom w:val="single" w:color="auto" w:sz="4" w:space="0"/>
              <w:right w:val="single" w:color="auto" w:sz="4" w:space="0"/>
            </w:tcBorders>
            <w:vAlign w:val="center"/>
          </w:tcPr>
          <w:p w14:paraId="358EEF32">
            <w:pPr>
              <w:keepNext/>
              <w:widowControl/>
              <w:snapToGrid w:val="0"/>
              <w:jc w:val="center"/>
              <w:rPr>
                <w:rFonts w:hint="default" w:ascii="Arial" w:hAnsi="Arial" w:cs="Arial"/>
                <w:sz w:val="22"/>
                <w:highlight w:val="none"/>
              </w:rPr>
            </w:pPr>
            <w:r>
              <w:rPr>
                <w:rFonts w:hint="default" w:ascii="Arial" w:hAnsi="Arial" w:cs="Arial"/>
                <w:sz w:val="24"/>
                <w:highlight w:val="none"/>
              </w:rPr>
              <w:t>支</w:t>
            </w:r>
          </w:p>
        </w:tc>
        <w:tc>
          <w:tcPr>
            <w:tcW w:w="4406" w:type="dxa"/>
            <w:tcBorders>
              <w:top w:val="nil"/>
              <w:left w:val="single" w:color="auto" w:sz="4" w:space="0"/>
              <w:bottom w:val="single" w:color="auto" w:sz="4" w:space="0"/>
              <w:right w:val="single" w:color="auto" w:sz="4" w:space="0"/>
            </w:tcBorders>
            <w:vAlign w:val="center"/>
          </w:tcPr>
          <w:p w14:paraId="3A7A704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适用于蛋白检测，浓度1000 μg/ml；稀释比WB : 1:500-1:2000；IHC : 1:500-1:2000； IF-P : 1:200-1:800</w:t>
            </w:r>
          </w:p>
        </w:tc>
        <w:tc>
          <w:tcPr>
            <w:tcW w:w="1601" w:type="dxa"/>
            <w:tcBorders>
              <w:top w:val="nil"/>
              <w:left w:val="single" w:color="auto" w:sz="4" w:space="0"/>
              <w:bottom w:val="single" w:color="auto" w:sz="4" w:space="0"/>
              <w:right w:val="single" w:color="auto" w:sz="4" w:space="0"/>
            </w:tcBorders>
            <w:vAlign w:val="center"/>
          </w:tcPr>
          <w:p w14:paraId="65E638C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0.22</w:t>
            </w:r>
          </w:p>
        </w:tc>
      </w:tr>
      <w:tr w14:paraId="6702A84C">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3C54866F">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5A2CE58">
            <w:pPr>
              <w:keepNext/>
              <w:widowControl/>
              <w:snapToGrid w:val="0"/>
              <w:jc w:val="center"/>
              <w:rPr>
                <w:rFonts w:hint="default" w:ascii="Arial" w:hAnsi="Arial" w:cs="Arial"/>
                <w:sz w:val="22"/>
                <w:highlight w:val="none"/>
              </w:rPr>
            </w:pPr>
            <w:r>
              <w:rPr>
                <w:rFonts w:hint="default" w:ascii="Arial" w:hAnsi="Arial" w:cs="Arial"/>
                <w:sz w:val="22"/>
                <w:highlight w:val="none"/>
              </w:rPr>
              <w:t>1-16</w:t>
            </w:r>
          </w:p>
        </w:tc>
        <w:tc>
          <w:tcPr>
            <w:tcW w:w="0" w:type="auto"/>
            <w:tcBorders>
              <w:top w:val="nil"/>
              <w:left w:val="single" w:color="auto" w:sz="4" w:space="0"/>
              <w:bottom w:val="single" w:color="auto" w:sz="4" w:space="0"/>
              <w:right w:val="single" w:color="auto" w:sz="4" w:space="0"/>
            </w:tcBorders>
            <w:vAlign w:val="center"/>
          </w:tcPr>
          <w:p w14:paraId="7522BB4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IFN Gamma Polyclonal antibody</w:t>
            </w:r>
          </w:p>
        </w:tc>
        <w:tc>
          <w:tcPr>
            <w:tcW w:w="0" w:type="auto"/>
            <w:tcBorders>
              <w:top w:val="nil"/>
              <w:left w:val="single" w:color="auto" w:sz="4" w:space="0"/>
              <w:bottom w:val="single" w:color="auto" w:sz="4" w:space="0"/>
              <w:right w:val="single" w:color="auto" w:sz="4" w:space="0"/>
            </w:tcBorders>
            <w:vAlign w:val="center"/>
          </w:tcPr>
          <w:p w14:paraId="4BECD98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0F1C33F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5</w:t>
            </w:r>
          </w:p>
        </w:tc>
        <w:tc>
          <w:tcPr>
            <w:tcW w:w="889" w:type="dxa"/>
            <w:tcBorders>
              <w:top w:val="nil"/>
              <w:left w:val="nil"/>
              <w:bottom w:val="single" w:color="auto" w:sz="4" w:space="0"/>
              <w:right w:val="single" w:color="auto" w:sz="4" w:space="0"/>
            </w:tcBorders>
            <w:vAlign w:val="center"/>
          </w:tcPr>
          <w:p w14:paraId="0F0E2F98">
            <w:pPr>
              <w:keepNext/>
              <w:widowControl/>
              <w:snapToGrid w:val="0"/>
              <w:jc w:val="center"/>
              <w:rPr>
                <w:rFonts w:hint="default" w:ascii="Arial" w:hAnsi="Arial" w:cs="Arial"/>
                <w:sz w:val="22"/>
                <w:highlight w:val="none"/>
              </w:rPr>
            </w:pPr>
            <w:r>
              <w:rPr>
                <w:rFonts w:hint="default" w:ascii="Arial" w:hAnsi="Arial" w:cs="Arial"/>
                <w:sz w:val="24"/>
                <w:highlight w:val="none"/>
              </w:rPr>
              <w:t>支</w:t>
            </w:r>
          </w:p>
        </w:tc>
        <w:tc>
          <w:tcPr>
            <w:tcW w:w="4406" w:type="dxa"/>
            <w:tcBorders>
              <w:top w:val="nil"/>
              <w:left w:val="single" w:color="auto" w:sz="4" w:space="0"/>
              <w:bottom w:val="single" w:color="auto" w:sz="4" w:space="0"/>
              <w:right w:val="single" w:color="auto" w:sz="4" w:space="0"/>
            </w:tcBorders>
            <w:vAlign w:val="center"/>
          </w:tcPr>
          <w:p w14:paraId="5548734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适用于蛋白检测，浓度550 ug/ml；稀释比 IHC : 1:50-1:500</w:t>
            </w:r>
          </w:p>
        </w:tc>
        <w:tc>
          <w:tcPr>
            <w:tcW w:w="1601" w:type="dxa"/>
            <w:tcBorders>
              <w:top w:val="nil"/>
              <w:left w:val="single" w:color="auto" w:sz="4" w:space="0"/>
              <w:bottom w:val="single" w:color="auto" w:sz="4" w:space="0"/>
              <w:right w:val="single" w:color="auto" w:sz="4" w:space="0"/>
            </w:tcBorders>
            <w:vAlign w:val="center"/>
          </w:tcPr>
          <w:p w14:paraId="1E8D722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27F77CA4">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49839A23">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270EB26">
            <w:pPr>
              <w:keepNext/>
              <w:widowControl/>
              <w:snapToGrid w:val="0"/>
              <w:jc w:val="center"/>
              <w:rPr>
                <w:rFonts w:hint="default" w:ascii="Arial" w:hAnsi="Arial" w:cs="Arial"/>
                <w:sz w:val="22"/>
                <w:highlight w:val="none"/>
              </w:rPr>
            </w:pPr>
            <w:r>
              <w:rPr>
                <w:rFonts w:hint="default" w:ascii="Arial" w:hAnsi="Arial" w:cs="Arial"/>
                <w:sz w:val="22"/>
                <w:highlight w:val="none"/>
              </w:rPr>
              <w:t>1-17</w:t>
            </w:r>
          </w:p>
        </w:tc>
        <w:tc>
          <w:tcPr>
            <w:tcW w:w="0" w:type="auto"/>
            <w:tcBorders>
              <w:top w:val="nil"/>
              <w:left w:val="single" w:color="auto" w:sz="4" w:space="0"/>
              <w:bottom w:val="single" w:color="auto" w:sz="4" w:space="0"/>
              <w:right w:val="single" w:color="auto" w:sz="4" w:space="0"/>
            </w:tcBorders>
            <w:vAlign w:val="center"/>
          </w:tcPr>
          <w:p w14:paraId="31D4981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TNF Alpha Polyclonal antibody</w:t>
            </w:r>
          </w:p>
        </w:tc>
        <w:tc>
          <w:tcPr>
            <w:tcW w:w="0" w:type="auto"/>
            <w:tcBorders>
              <w:top w:val="nil"/>
              <w:left w:val="single" w:color="auto" w:sz="4" w:space="0"/>
              <w:bottom w:val="single" w:color="auto" w:sz="4" w:space="0"/>
              <w:right w:val="single" w:color="auto" w:sz="4" w:space="0"/>
            </w:tcBorders>
            <w:vAlign w:val="center"/>
          </w:tcPr>
          <w:p w14:paraId="7EE4716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6F4F092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5</w:t>
            </w:r>
          </w:p>
        </w:tc>
        <w:tc>
          <w:tcPr>
            <w:tcW w:w="889" w:type="dxa"/>
            <w:tcBorders>
              <w:top w:val="nil"/>
              <w:left w:val="nil"/>
              <w:bottom w:val="single" w:color="auto" w:sz="4" w:space="0"/>
              <w:right w:val="single" w:color="auto" w:sz="4" w:space="0"/>
            </w:tcBorders>
            <w:vAlign w:val="center"/>
          </w:tcPr>
          <w:p w14:paraId="591A3A69">
            <w:pPr>
              <w:keepNext/>
              <w:widowControl/>
              <w:snapToGrid w:val="0"/>
              <w:jc w:val="center"/>
              <w:rPr>
                <w:rFonts w:hint="default" w:ascii="Arial" w:hAnsi="Arial" w:cs="Arial"/>
                <w:sz w:val="22"/>
                <w:highlight w:val="none"/>
              </w:rPr>
            </w:pPr>
            <w:r>
              <w:rPr>
                <w:rFonts w:hint="default" w:ascii="Arial" w:hAnsi="Arial" w:cs="Arial"/>
                <w:sz w:val="24"/>
                <w:highlight w:val="none"/>
              </w:rPr>
              <w:t>支</w:t>
            </w:r>
          </w:p>
        </w:tc>
        <w:tc>
          <w:tcPr>
            <w:tcW w:w="4406" w:type="dxa"/>
            <w:tcBorders>
              <w:top w:val="nil"/>
              <w:left w:val="single" w:color="auto" w:sz="4" w:space="0"/>
              <w:bottom w:val="single" w:color="auto" w:sz="4" w:space="0"/>
              <w:right w:val="single" w:color="auto" w:sz="4" w:space="0"/>
            </w:tcBorders>
            <w:vAlign w:val="center"/>
          </w:tcPr>
          <w:p w14:paraId="2C39619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1:500-1:2000</w:t>
            </w:r>
          </w:p>
        </w:tc>
        <w:tc>
          <w:tcPr>
            <w:tcW w:w="1601" w:type="dxa"/>
            <w:tcBorders>
              <w:top w:val="nil"/>
              <w:left w:val="single" w:color="auto" w:sz="4" w:space="0"/>
              <w:bottom w:val="single" w:color="auto" w:sz="4" w:space="0"/>
              <w:right w:val="single" w:color="auto" w:sz="4" w:space="0"/>
            </w:tcBorders>
            <w:vAlign w:val="center"/>
          </w:tcPr>
          <w:p w14:paraId="31F23BF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0F621B36">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1C578CC7">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53E5C5F">
            <w:pPr>
              <w:keepNext/>
              <w:widowControl/>
              <w:snapToGrid w:val="0"/>
              <w:jc w:val="center"/>
              <w:rPr>
                <w:rFonts w:hint="default" w:ascii="Arial" w:hAnsi="Arial" w:cs="Arial"/>
                <w:sz w:val="22"/>
                <w:highlight w:val="none"/>
              </w:rPr>
            </w:pPr>
            <w:r>
              <w:rPr>
                <w:rFonts w:hint="default" w:ascii="Arial" w:hAnsi="Arial" w:cs="Arial"/>
                <w:sz w:val="22"/>
                <w:highlight w:val="none"/>
              </w:rPr>
              <w:t>1-18</w:t>
            </w:r>
          </w:p>
        </w:tc>
        <w:tc>
          <w:tcPr>
            <w:tcW w:w="0" w:type="auto"/>
            <w:tcBorders>
              <w:top w:val="nil"/>
              <w:left w:val="single" w:color="auto" w:sz="4" w:space="0"/>
              <w:bottom w:val="single" w:color="auto" w:sz="4" w:space="0"/>
              <w:right w:val="single" w:color="auto" w:sz="4" w:space="0"/>
            </w:tcBorders>
            <w:vAlign w:val="center"/>
          </w:tcPr>
          <w:p w14:paraId="6893D21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RBPMS Rabbit Polyclonal Antibody</w:t>
            </w:r>
          </w:p>
        </w:tc>
        <w:tc>
          <w:tcPr>
            <w:tcW w:w="0" w:type="auto"/>
            <w:tcBorders>
              <w:top w:val="nil"/>
              <w:left w:val="single" w:color="auto" w:sz="4" w:space="0"/>
              <w:bottom w:val="single" w:color="auto" w:sz="4" w:space="0"/>
              <w:right w:val="single" w:color="auto" w:sz="4" w:space="0"/>
            </w:tcBorders>
            <w:vAlign w:val="center"/>
          </w:tcPr>
          <w:p w14:paraId="509B18C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056EFBD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6</w:t>
            </w:r>
          </w:p>
        </w:tc>
        <w:tc>
          <w:tcPr>
            <w:tcW w:w="889" w:type="dxa"/>
            <w:tcBorders>
              <w:top w:val="nil"/>
              <w:left w:val="nil"/>
              <w:bottom w:val="single" w:color="auto" w:sz="4" w:space="0"/>
              <w:right w:val="single" w:color="auto" w:sz="4" w:space="0"/>
            </w:tcBorders>
            <w:vAlign w:val="center"/>
          </w:tcPr>
          <w:p w14:paraId="3918FAEC">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6686A34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1:5000-1:50000</w:t>
            </w:r>
          </w:p>
        </w:tc>
        <w:tc>
          <w:tcPr>
            <w:tcW w:w="1601" w:type="dxa"/>
            <w:tcBorders>
              <w:top w:val="nil"/>
              <w:left w:val="single" w:color="auto" w:sz="4" w:space="0"/>
              <w:bottom w:val="single" w:color="auto" w:sz="4" w:space="0"/>
              <w:right w:val="single" w:color="auto" w:sz="4" w:space="0"/>
            </w:tcBorders>
            <w:vAlign w:val="center"/>
          </w:tcPr>
          <w:p w14:paraId="5C5640E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0.22</w:t>
            </w:r>
          </w:p>
        </w:tc>
      </w:tr>
      <w:tr w14:paraId="2CF1E000">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43F3E5B3">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78AB1FA">
            <w:pPr>
              <w:keepNext/>
              <w:widowControl/>
              <w:snapToGrid w:val="0"/>
              <w:jc w:val="center"/>
              <w:rPr>
                <w:rFonts w:hint="default" w:ascii="Arial" w:hAnsi="Arial" w:cs="Arial"/>
                <w:sz w:val="22"/>
                <w:highlight w:val="none"/>
              </w:rPr>
            </w:pPr>
            <w:r>
              <w:rPr>
                <w:rFonts w:hint="default" w:ascii="Arial" w:hAnsi="Arial" w:cs="Arial"/>
                <w:sz w:val="22"/>
                <w:highlight w:val="none"/>
              </w:rPr>
              <w:t>1-19</w:t>
            </w:r>
          </w:p>
        </w:tc>
        <w:tc>
          <w:tcPr>
            <w:tcW w:w="0" w:type="auto"/>
            <w:tcBorders>
              <w:top w:val="nil"/>
              <w:left w:val="single" w:color="auto" w:sz="4" w:space="0"/>
              <w:bottom w:val="single" w:color="auto" w:sz="4" w:space="0"/>
              <w:right w:val="single" w:color="auto" w:sz="4" w:space="0"/>
            </w:tcBorders>
            <w:vAlign w:val="center"/>
          </w:tcPr>
          <w:p w14:paraId="5DCC1B9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PPIF Polyclonal antibody</w:t>
            </w:r>
          </w:p>
        </w:tc>
        <w:tc>
          <w:tcPr>
            <w:tcW w:w="0" w:type="auto"/>
            <w:tcBorders>
              <w:top w:val="nil"/>
              <w:left w:val="single" w:color="auto" w:sz="4" w:space="0"/>
              <w:bottom w:val="single" w:color="auto" w:sz="4" w:space="0"/>
              <w:right w:val="single" w:color="auto" w:sz="4" w:space="0"/>
            </w:tcBorders>
            <w:vAlign w:val="center"/>
          </w:tcPr>
          <w:p w14:paraId="58F1030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38D6348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889" w:type="dxa"/>
            <w:tcBorders>
              <w:top w:val="nil"/>
              <w:left w:val="nil"/>
              <w:bottom w:val="single" w:color="auto" w:sz="4" w:space="0"/>
              <w:right w:val="single" w:color="auto" w:sz="4" w:space="0"/>
            </w:tcBorders>
            <w:vAlign w:val="center"/>
          </w:tcPr>
          <w:p w14:paraId="0D32CDBF">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4482DA7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适用于蛋白检测，浓度500 ug/ml；稀释比WB : 1:1000-1:4000</w:t>
            </w:r>
          </w:p>
        </w:tc>
        <w:tc>
          <w:tcPr>
            <w:tcW w:w="1601" w:type="dxa"/>
            <w:tcBorders>
              <w:top w:val="nil"/>
              <w:left w:val="single" w:color="auto" w:sz="4" w:space="0"/>
              <w:bottom w:val="single" w:color="auto" w:sz="4" w:space="0"/>
              <w:right w:val="single" w:color="auto" w:sz="4" w:space="0"/>
            </w:tcBorders>
            <w:vAlign w:val="center"/>
          </w:tcPr>
          <w:p w14:paraId="01C6411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7DA2497F">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247A1F6B">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20D2495">
            <w:pPr>
              <w:keepNext/>
              <w:widowControl/>
              <w:snapToGrid w:val="0"/>
              <w:jc w:val="center"/>
              <w:rPr>
                <w:rFonts w:hint="default" w:ascii="Arial" w:hAnsi="Arial" w:cs="Arial"/>
                <w:sz w:val="22"/>
                <w:highlight w:val="none"/>
              </w:rPr>
            </w:pPr>
            <w:r>
              <w:rPr>
                <w:rFonts w:hint="default" w:ascii="Arial" w:hAnsi="Arial" w:cs="Arial"/>
                <w:sz w:val="22"/>
                <w:highlight w:val="none"/>
              </w:rPr>
              <w:t>1-20</w:t>
            </w:r>
          </w:p>
        </w:tc>
        <w:tc>
          <w:tcPr>
            <w:tcW w:w="0" w:type="auto"/>
            <w:tcBorders>
              <w:top w:val="nil"/>
              <w:left w:val="single" w:color="auto" w:sz="4" w:space="0"/>
              <w:bottom w:val="single" w:color="auto" w:sz="4" w:space="0"/>
              <w:right w:val="single" w:color="auto" w:sz="4" w:space="0"/>
            </w:tcBorders>
            <w:vAlign w:val="center"/>
          </w:tcPr>
          <w:p w14:paraId="67782BF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Galectin-3 Mouse Monoclonal antibody</w:t>
            </w:r>
          </w:p>
        </w:tc>
        <w:tc>
          <w:tcPr>
            <w:tcW w:w="0" w:type="auto"/>
            <w:tcBorders>
              <w:top w:val="nil"/>
              <w:left w:val="single" w:color="auto" w:sz="4" w:space="0"/>
              <w:bottom w:val="single" w:color="auto" w:sz="4" w:space="0"/>
              <w:right w:val="single" w:color="auto" w:sz="4" w:space="0"/>
            </w:tcBorders>
            <w:vAlign w:val="center"/>
          </w:tcPr>
          <w:p w14:paraId="3428E2E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5CE350A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889" w:type="dxa"/>
            <w:tcBorders>
              <w:top w:val="nil"/>
              <w:left w:val="nil"/>
              <w:bottom w:val="single" w:color="auto" w:sz="4" w:space="0"/>
              <w:right w:val="single" w:color="auto" w:sz="4" w:space="0"/>
            </w:tcBorders>
            <w:vAlign w:val="center"/>
          </w:tcPr>
          <w:p w14:paraId="5D9FD392">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2C33EA9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适用于蛋白检测，浓度500 ug/ml；稀释比WB : 1:5000-1:50000</w:t>
            </w:r>
          </w:p>
        </w:tc>
        <w:tc>
          <w:tcPr>
            <w:tcW w:w="1601" w:type="dxa"/>
            <w:tcBorders>
              <w:top w:val="nil"/>
              <w:left w:val="single" w:color="auto" w:sz="4" w:space="0"/>
              <w:bottom w:val="single" w:color="auto" w:sz="4" w:space="0"/>
              <w:right w:val="single" w:color="auto" w:sz="4" w:space="0"/>
            </w:tcBorders>
            <w:vAlign w:val="center"/>
          </w:tcPr>
          <w:p w14:paraId="780FB08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545AD89C">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C3DE766">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9698126">
            <w:pPr>
              <w:keepNext/>
              <w:widowControl/>
              <w:snapToGrid w:val="0"/>
              <w:jc w:val="center"/>
              <w:rPr>
                <w:rFonts w:hint="default" w:ascii="Arial" w:hAnsi="Arial" w:cs="Arial"/>
                <w:sz w:val="22"/>
                <w:highlight w:val="none"/>
              </w:rPr>
            </w:pPr>
            <w:r>
              <w:rPr>
                <w:rFonts w:hint="default" w:ascii="Arial" w:hAnsi="Arial" w:cs="Arial"/>
                <w:sz w:val="22"/>
                <w:highlight w:val="none"/>
              </w:rPr>
              <w:t>1-21</w:t>
            </w:r>
          </w:p>
        </w:tc>
        <w:tc>
          <w:tcPr>
            <w:tcW w:w="0" w:type="auto"/>
            <w:tcBorders>
              <w:top w:val="nil"/>
              <w:left w:val="single" w:color="auto" w:sz="4" w:space="0"/>
              <w:bottom w:val="single" w:color="auto" w:sz="4" w:space="0"/>
              <w:right w:val="single" w:color="auto" w:sz="4" w:space="0"/>
            </w:tcBorders>
            <w:vAlign w:val="center"/>
          </w:tcPr>
          <w:p w14:paraId="185A286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CXCL10/IP10 Polyclonal Antibody</w:t>
            </w:r>
          </w:p>
        </w:tc>
        <w:tc>
          <w:tcPr>
            <w:tcW w:w="0" w:type="auto"/>
            <w:tcBorders>
              <w:top w:val="nil"/>
              <w:left w:val="single" w:color="auto" w:sz="4" w:space="0"/>
              <w:bottom w:val="single" w:color="auto" w:sz="4" w:space="0"/>
              <w:right w:val="single" w:color="auto" w:sz="4" w:space="0"/>
            </w:tcBorders>
            <w:vAlign w:val="center"/>
          </w:tcPr>
          <w:p w14:paraId="5D2F4D6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24FD279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889" w:type="dxa"/>
            <w:tcBorders>
              <w:top w:val="nil"/>
              <w:left w:val="nil"/>
              <w:bottom w:val="single" w:color="auto" w:sz="4" w:space="0"/>
              <w:right w:val="single" w:color="auto" w:sz="4" w:space="0"/>
            </w:tcBorders>
            <w:vAlign w:val="center"/>
          </w:tcPr>
          <w:p w14:paraId="2D0B7B6C">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5F3F30E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适用于蛋白检测，浓度3000 ug/ml；稀释比WB : 1:500-1:2000</w:t>
            </w:r>
          </w:p>
        </w:tc>
        <w:tc>
          <w:tcPr>
            <w:tcW w:w="1601" w:type="dxa"/>
            <w:tcBorders>
              <w:top w:val="nil"/>
              <w:left w:val="single" w:color="auto" w:sz="4" w:space="0"/>
              <w:bottom w:val="single" w:color="auto" w:sz="4" w:space="0"/>
              <w:right w:val="single" w:color="auto" w:sz="4" w:space="0"/>
            </w:tcBorders>
            <w:vAlign w:val="center"/>
          </w:tcPr>
          <w:p w14:paraId="5BD5F21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2BD0E0F1">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6B435505">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7335711">
            <w:pPr>
              <w:keepNext/>
              <w:widowControl/>
              <w:snapToGrid w:val="0"/>
              <w:jc w:val="center"/>
              <w:rPr>
                <w:rFonts w:hint="default" w:ascii="Arial" w:hAnsi="Arial" w:cs="Arial"/>
                <w:sz w:val="22"/>
                <w:highlight w:val="none"/>
              </w:rPr>
            </w:pPr>
            <w:r>
              <w:rPr>
                <w:rFonts w:hint="default" w:ascii="Arial" w:hAnsi="Arial" w:cs="Arial"/>
                <w:sz w:val="22"/>
                <w:highlight w:val="none"/>
              </w:rPr>
              <w:t>1-22</w:t>
            </w:r>
          </w:p>
        </w:tc>
        <w:tc>
          <w:tcPr>
            <w:tcW w:w="0" w:type="auto"/>
            <w:tcBorders>
              <w:top w:val="nil"/>
              <w:left w:val="single" w:color="auto" w:sz="4" w:space="0"/>
              <w:bottom w:val="single" w:color="auto" w:sz="4" w:space="0"/>
              <w:right w:val="single" w:color="auto" w:sz="4" w:space="0"/>
            </w:tcBorders>
            <w:vAlign w:val="center"/>
          </w:tcPr>
          <w:p w14:paraId="0C18619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CD163 Rabbit Polyclonal antibody</w:t>
            </w:r>
          </w:p>
        </w:tc>
        <w:tc>
          <w:tcPr>
            <w:tcW w:w="0" w:type="auto"/>
            <w:tcBorders>
              <w:top w:val="nil"/>
              <w:left w:val="single" w:color="auto" w:sz="4" w:space="0"/>
              <w:bottom w:val="single" w:color="auto" w:sz="4" w:space="0"/>
              <w:right w:val="single" w:color="auto" w:sz="4" w:space="0"/>
            </w:tcBorders>
            <w:vAlign w:val="center"/>
          </w:tcPr>
          <w:p w14:paraId="3B717AB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3D7B4E6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3</w:t>
            </w:r>
          </w:p>
        </w:tc>
        <w:tc>
          <w:tcPr>
            <w:tcW w:w="889" w:type="dxa"/>
            <w:tcBorders>
              <w:top w:val="nil"/>
              <w:left w:val="nil"/>
              <w:bottom w:val="single" w:color="auto" w:sz="4" w:space="0"/>
              <w:right w:val="single" w:color="auto" w:sz="4" w:space="0"/>
            </w:tcBorders>
            <w:vAlign w:val="center"/>
          </w:tcPr>
          <w:p w14:paraId="2FAE8A7C">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146C1E8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1:600-1:3000</w:t>
            </w:r>
          </w:p>
        </w:tc>
        <w:tc>
          <w:tcPr>
            <w:tcW w:w="1601" w:type="dxa"/>
            <w:tcBorders>
              <w:top w:val="nil"/>
              <w:left w:val="single" w:color="auto" w:sz="4" w:space="0"/>
              <w:bottom w:val="single" w:color="auto" w:sz="4" w:space="0"/>
              <w:right w:val="single" w:color="auto" w:sz="4" w:space="0"/>
            </w:tcBorders>
            <w:vAlign w:val="center"/>
          </w:tcPr>
          <w:p w14:paraId="72BE207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7E95E07C">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213ADDA3">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2A6DAA3">
            <w:pPr>
              <w:keepNext/>
              <w:widowControl/>
              <w:snapToGrid w:val="0"/>
              <w:jc w:val="center"/>
              <w:rPr>
                <w:rFonts w:hint="default" w:ascii="Arial" w:hAnsi="Arial" w:cs="Arial"/>
                <w:sz w:val="22"/>
                <w:highlight w:val="none"/>
              </w:rPr>
            </w:pPr>
            <w:r>
              <w:rPr>
                <w:rFonts w:hint="default" w:ascii="Arial" w:hAnsi="Arial" w:cs="Arial"/>
                <w:sz w:val="22"/>
                <w:highlight w:val="none"/>
              </w:rPr>
              <w:t>1-23</w:t>
            </w:r>
          </w:p>
        </w:tc>
        <w:tc>
          <w:tcPr>
            <w:tcW w:w="0" w:type="auto"/>
            <w:tcBorders>
              <w:top w:val="nil"/>
              <w:left w:val="single" w:color="auto" w:sz="4" w:space="0"/>
              <w:bottom w:val="single" w:color="auto" w:sz="4" w:space="0"/>
              <w:right w:val="single" w:color="auto" w:sz="4" w:space="0"/>
            </w:tcBorders>
            <w:vAlign w:val="center"/>
          </w:tcPr>
          <w:p w14:paraId="542DB420">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ESM1 Polyclonal antibody</w:t>
            </w:r>
          </w:p>
        </w:tc>
        <w:tc>
          <w:tcPr>
            <w:tcW w:w="0" w:type="auto"/>
            <w:tcBorders>
              <w:top w:val="nil"/>
              <w:left w:val="single" w:color="auto" w:sz="4" w:space="0"/>
              <w:bottom w:val="single" w:color="auto" w:sz="4" w:space="0"/>
              <w:right w:val="single" w:color="auto" w:sz="4" w:space="0"/>
            </w:tcBorders>
            <w:vAlign w:val="center"/>
          </w:tcPr>
          <w:p w14:paraId="342C8ED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250EBA3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5A746405">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65A5678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1:1000-1:4000</w:t>
            </w:r>
          </w:p>
        </w:tc>
        <w:tc>
          <w:tcPr>
            <w:tcW w:w="1601" w:type="dxa"/>
            <w:tcBorders>
              <w:top w:val="nil"/>
              <w:left w:val="single" w:color="auto" w:sz="4" w:space="0"/>
              <w:bottom w:val="single" w:color="auto" w:sz="4" w:space="0"/>
              <w:right w:val="single" w:color="auto" w:sz="4" w:space="0"/>
            </w:tcBorders>
            <w:vAlign w:val="center"/>
          </w:tcPr>
          <w:p w14:paraId="6D7EA15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709B48C5">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2F825AB9">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E2E4601">
            <w:pPr>
              <w:keepNext/>
              <w:widowControl/>
              <w:snapToGrid w:val="0"/>
              <w:jc w:val="center"/>
              <w:rPr>
                <w:rFonts w:hint="default" w:ascii="Arial" w:hAnsi="Arial" w:cs="Arial"/>
                <w:sz w:val="22"/>
                <w:highlight w:val="none"/>
              </w:rPr>
            </w:pPr>
            <w:r>
              <w:rPr>
                <w:rFonts w:hint="default" w:ascii="Arial" w:hAnsi="Arial" w:cs="Arial"/>
                <w:sz w:val="22"/>
                <w:highlight w:val="none"/>
              </w:rPr>
              <w:t>1-24</w:t>
            </w:r>
          </w:p>
        </w:tc>
        <w:tc>
          <w:tcPr>
            <w:tcW w:w="0" w:type="auto"/>
            <w:tcBorders>
              <w:top w:val="nil"/>
              <w:left w:val="single" w:color="auto" w:sz="4" w:space="0"/>
              <w:bottom w:val="single" w:color="auto" w:sz="4" w:space="0"/>
              <w:right w:val="single" w:color="auto" w:sz="4" w:space="0"/>
            </w:tcBorders>
            <w:vAlign w:val="center"/>
          </w:tcPr>
          <w:p w14:paraId="637EC20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Phospho-NF-κB p65 (Ser468) Recombinant antibody</w:t>
            </w:r>
          </w:p>
        </w:tc>
        <w:tc>
          <w:tcPr>
            <w:tcW w:w="0" w:type="auto"/>
            <w:tcBorders>
              <w:top w:val="nil"/>
              <w:left w:val="single" w:color="auto" w:sz="4" w:space="0"/>
              <w:bottom w:val="single" w:color="auto" w:sz="4" w:space="0"/>
              <w:right w:val="single" w:color="auto" w:sz="4" w:space="0"/>
            </w:tcBorders>
            <w:vAlign w:val="center"/>
          </w:tcPr>
          <w:p w14:paraId="697066F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3EA35A1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4</w:t>
            </w:r>
          </w:p>
        </w:tc>
        <w:tc>
          <w:tcPr>
            <w:tcW w:w="889" w:type="dxa"/>
            <w:tcBorders>
              <w:top w:val="nil"/>
              <w:left w:val="nil"/>
              <w:bottom w:val="single" w:color="auto" w:sz="4" w:space="0"/>
              <w:right w:val="single" w:color="auto" w:sz="4" w:space="0"/>
            </w:tcBorders>
            <w:vAlign w:val="center"/>
          </w:tcPr>
          <w:p w14:paraId="75A43294">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1B5CA15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适用于蛋白检测，浓度1000 ug/ml；稀释比 WB : 1:2000-1:10000,FC (INTRA) : 0.13 ug per 10^6 cells in a 100 µl suspension</w:t>
            </w:r>
          </w:p>
        </w:tc>
        <w:tc>
          <w:tcPr>
            <w:tcW w:w="1601" w:type="dxa"/>
            <w:tcBorders>
              <w:top w:val="nil"/>
              <w:left w:val="single" w:color="auto" w:sz="4" w:space="0"/>
              <w:bottom w:val="single" w:color="auto" w:sz="4" w:space="0"/>
              <w:right w:val="single" w:color="auto" w:sz="4" w:space="0"/>
            </w:tcBorders>
            <w:vAlign w:val="center"/>
          </w:tcPr>
          <w:p w14:paraId="1EE3260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0.132</w:t>
            </w:r>
          </w:p>
        </w:tc>
      </w:tr>
      <w:tr w14:paraId="58787EEB">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57FAEE43">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30DECCA">
            <w:pPr>
              <w:keepNext/>
              <w:widowControl/>
              <w:snapToGrid w:val="0"/>
              <w:jc w:val="center"/>
              <w:rPr>
                <w:rFonts w:hint="default" w:ascii="Arial" w:hAnsi="Arial" w:cs="Arial"/>
                <w:sz w:val="22"/>
                <w:highlight w:val="none"/>
              </w:rPr>
            </w:pPr>
            <w:r>
              <w:rPr>
                <w:rFonts w:hint="default" w:ascii="Arial" w:hAnsi="Arial" w:cs="Arial"/>
                <w:sz w:val="22"/>
                <w:highlight w:val="none"/>
              </w:rPr>
              <w:t>1-25</w:t>
            </w:r>
          </w:p>
        </w:tc>
        <w:tc>
          <w:tcPr>
            <w:tcW w:w="0" w:type="auto"/>
            <w:tcBorders>
              <w:top w:val="nil"/>
              <w:left w:val="single" w:color="auto" w:sz="4" w:space="0"/>
              <w:bottom w:val="single" w:color="auto" w:sz="4" w:space="0"/>
              <w:right w:val="single" w:color="auto" w:sz="4" w:space="0"/>
            </w:tcBorders>
            <w:vAlign w:val="center"/>
          </w:tcPr>
          <w:p w14:paraId="0239FDD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TLR2 Monoclonal Antibody</w:t>
            </w:r>
          </w:p>
        </w:tc>
        <w:tc>
          <w:tcPr>
            <w:tcW w:w="0" w:type="auto"/>
            <w:tcBorders>
              <w:top w:val="nil"/>
              <w:left w:val="single" w:color="auto" w:sz="4" w:space="0"/>
              <w:bottom w:val="single" w:color="auto" w:sz="4" w:space="0"/>
              <w:right w:val="single" w:color="auto" w:sz="4" w:space="0"/>
            </w:tcBorders>
            <w:vAlign w:val="center"/>
          </w:tcPr>
          <w:p w14:paraId="40508CF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33371EF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1E21857F">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383882F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适用于蛋白检测，浓度1700 ug/ml；稀释比WB : 1:500-1:2000,IHC : 1:200-1:800;IF/ICC : 1:50-1:500</w:t>
            </w:r>
          </w:p>
        </w:tc>
        <w:tc>
          <w:tcPr>
            <w:tcW w:w="1601" w:type="dxa"/>
            <w:tcBorders>
              <w:top w:val="nil"/>
              <w:left w:val="single" w:color="auto" w:sz="4" w:space="0"/>
              <w:bottom w:val="single" w:color="auto" w:sz="4" w:space="0"/>
              <w:right w:val="single" w:color="auto" w:sz="4" w:space="0"/>
            </w:tcBorders>
            <w:vAlign w:val="center"/>
          </w:tcPr>
          <w:p w14:paraId="7A6994A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1515910C">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E2A400B">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0E6D1BF">
            <w:pPr>
              <w:keepNext/>
              <w:widowControl/>
              <w:snapToGrid w:val="0"/>
              <w:jc w:val="center"/>
              <w:rPr>
                <w:rFonts w:hint="default" w:ascii="Arial" w:hAnsi="Arial" w:cs="Arial"/>
                <w:sz w:val="22"/>
                <w:highlight w:val="none"/>
              </w:rPr>
            </w:pPr>
            <w:r>
              <w:rPr>
                <w:rFonts w:hint="default" w:ascii="Arial" w:hAnsi="Arial" w:cs="Arial"/>
                <w:sz w:val="22"/>
                <w:highlight w:val="none"/>
              </w:rPr>
              <w:t>1-26</w:t>
            </w:r>
          </w:p>
        </w:tc>
        <w:tc>
          <w:tcPr>
            <w:tcW w:w="0" w:type="auto"/>
            <w:tcBorders>
              <w:top w:val="nil"/>
              <w:left w:val="single" w:color="auto" w:sz="4" w:space="0"/>
              <w:bottom w:val="single" w:color="auto" w:sz="4" w:space="0"/>
              <w:right w:val="single" w:color="auto" w:sz="4" w:space="0"/>
            </w:tcBorders>
            <w:vAlign w:val="center"/>
          </w:tcPr>
          <w:p w14:paraId="78AD266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Cd31 Rabbit Polyclonal Antibody</w:t>
            </w:r>
          </w:p>
        </w:tc>
        <w:tc>
          <w:tcPr>
            <w:tcW w:w="0" w:type="auto"/>
            <w:tcBorders>
              <w:top w:val="nil"/>
              <w:left w:val="single" w:color="auto" w:sz="4" w:space="0"/>
              <w:bottom w:val="single" w:color="auto" w:sz="4" w:space="0"/>
              <w:right w:val="single" w:color="auto" w:sz="4" w:space="0"/>
            </w:tcBorders>
            <w:vAlign w:val="center"/>
          </w:tcPr>
          <w:p w14:paraId="1B9C22D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0410286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2F806EA4">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279FB2B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适用于蛋白检测，浓度1000 ug/ml；稀释比WB : 1:1000-1:8000,IHC : 1:4000-1:16000;IF-P : 1:200-1:800;IF-FRO : 1:200-1:800</w:t>
            </w:r>
          </w:p>
        </w:tc>
        <w:tc>
          <w:tcPr>
            <w:tcW w:w="1601" w:type="dxa"/>
            <w:tcBorders>
              <w:top w:val="nil"/>
              <w:left w:val="single" w:color="auto" w:sz="4" w:space="0"/>
              <w:bottom w:val="single" w:color="auto" w:sz="4" w:space="0"/>
              <w:right w:val="single" w:color="auto" w:sz="4" w:space="0"/>
            </w:tcBorders>
            <w:vAlign w:val="center"/>
          </w:tcPr>
          <w:p w14:paraId="643917D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5B805218">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898D55E">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4887A8E">
            <w:pPr>
              <w:keepNext/>
              <w:widowControl/>
              <w:snapToGrid w:val="0"/>
              <w:jc w:val="center"/>
              <w:rPr>
                <w:rFonts w:hint="default" w:ascii="Arial" w:hAnsi="Arial" w:cs="Arial"/>
                <w:sz w:val="22"/>
                <w:highlight w:val="none"/>
              </w:rPr>
            </w:pPr>
            <w:r>
              <w:rPr>
                <w:rFonts w:hint="default" w:ascii="Arial" w:hAnsi="Arial" w:cs="Arial"/>
                <w:sz w:val="22"/>
                <w:highlight w:val="none"/>
              </w:rPr>
              <w:t>1-27</w:t>
            </w:r>
          </w:p>
        </w:tc>
        <w:tc>
          <w:tcPr>
            <w:tcW w:w="0" w:type="auto"/>
            <w:tcBorders>
              <w:top w:val="nil"/>
              <w:left w:val="single" w:color="auto" w:sz="4" w:space="0"/>
              <w:bottom w:val="single" w:color="auto" w:sz="4" w:space="0"/>
              <w:right w:val="single" w:color="auto" w:sz="4" w:space="0"/>
            </w:tcBorders>
            <w:vAlign w:val="center"/>
          </w:tcPr>
          <w:p w14:paraId="03F601F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ACTA2/smooth muscle actin Rabbit Polyclonal Antibody</w:t>
            </w:r>
          </w:p>
        </w:tc>
        <w:tc>
          <w:tcPr>
            <w:tcW w:w="0" w:type="auto"/>
            <w:tcBorders>
              <w:top w:val="nil"/>
              <w:left w:val="single" w:color="auto" w:sz="4" w:space="0"/>
              <w:bottom w:val="single" w:color="auto" w:sz="4" w:space="0"/>
              <w:right w:val="single" w:color="auto" w:sz="4" w:space="0"/>
            </w:tcBorders>
            <w:vAlign w:val="center"/>
          </w:tcPr>
          <w:p w14:paraId="391477C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015CB4F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4</w:t>
            </w:r>
          </w:p>
        </w:tc>
        <w:tc>
          <w:tcPr>
            <w:tcW w:w="889" w:type="dxa"/>
            <w:tcBorders>
              <w:top w:val="nil"/>
              <w:left w:val="nil"/>
              <w:bottom w:val="single" w:color="auto" w:sz="4" w:space="0"/>
              <w:right w:val="single" w:color="auto" w:sz="4" w:space="0"/>
            </w:tcBorders>
            <w:vAlign w:val="center"/>
          </w:tcPr>
          <w:p w14:paraId="655AF763">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6AF433F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适用于蛋白检测，浓度670 ug/ml；稀释比WB : 1:500-1:2000</w:t>
            </w:r>
          </w:p>
        </w:tc>
        <w:tc>
          <w:tcPr>
            <w:tcW w:w="1601" w:type="dxa"/>
            <w:tcBorders>
              <w:top w:val="nil"/>
              <w:left w:val="single" w:color="auto" w:sz="4" w:space="0"/>
              <w:bottom w:val="single" w:color="auto" w:sz="4" w:space="0"/>
              <w:right w:val="single" w:color="auto" w:sz="4" w:space="0"/>
            </w:tcBorders>
            <w:vAlign w:val="center"/>
          </w:tcPr>
          <w:p w14:paraId="1B7C74B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0.198</w:t>
            </w:r>
          </w:p>
        </w:tc>
      </w:tr>
      <w:tr w14:paraId="7B154450">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610696EF">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DF5D053">
            <w:pPr>
              <w:keepNext/>
              <w:widowControl/>
              <w:snapToGrid w:val="0"/>
              <w:jc w:val="center"/>
              <w:rPr>
                <w:rFonts w:hint="default" w:ascii="Arial" w:hAnsi="Arial" w:cs="Arial"/>
                <w:sz w:val="22"/>
                <w:highlight w:val="none"/>
              </w:rPr>
            </w:pPr>
            <w:r>
              <w:rPr>
                <w:rFonts w:hint="default" w:ascii="Arial" w:hAnsi="Arial" w:cs="Arial"/>
                <w:sz w:val="22"/>
                <w:highlight w:val="none"/>
              </w:rPr>
              <w:t>1-28</w:t>
            </w:r>
          </w:p>
        </w:tc>
        <w:tc>
          <w:tcPr>
            <w:tcW w:w="0" w:type="auto"/>
            <w:tcBorders>
              <w:top w:val="nil"/>
              <w:left w:val="single" w:color="auto" w:sz="4" w:space="0"/>
              <w:bottom w:val="single" w:color="auto" w:sz="4" w:space="0"/>
              <w:right w:val="single" w:color="auto" w:sz="4" w:space="0"/>
            </w:tcBorders>
            <w:vAlign w:val="center"/>
          </w:tcPr>
          <w:p w14:paraId="35CF6AC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CD163 Rabbit Polyclonal antibody</w:t>
            </w:r>
          </w:p>
        </w:tc>
        <w:tc>
          <w:tcPr>
            <w:tcW w:w="0" w:type="auto"/>
            <w:tcBorders>
              <w:top w:val="nil"/>
              <w:left w:val="single" w:color="auto" w:sz="4" w:space="0"/>
              <w:bottom w:val="single" w:color="auto" w:sz="4" w:space="0"/>
              <w:right w:val="single" w:color="auto" w:sz="4" w:space="0"/>
            </w:tcBorders>
            <w:vAlign w:val="center"/>
          </w:tcPr>
          <w:p w14:paraId="3AAC545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4251BE9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7F900F6B">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3225D42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适用于蛋白检测，浓度850 ug/ml；稀释比WB : 1:500-1:2000；IHC : 1:1000-1:4000；IF-P : 1:200-1:800</w:t>
            </w:r>
          </w:p>
        </w:tc>
        <w:tc>
          <w:tcPr>
            <w:tcW w:w="1601" w:type="dxa"/>
            <w:tcBorders>
              <w:top w:val="nil"/>
              <w:left w:val="single" w:color="auto" w:sz="4" w:space="0"/>
              <w:bottom w:val="single" w:color="auto" w:sz="4" w:space="0"/>
              <w:right w:val="single" w:color="auto" w:sz="4" w:space="0"/>
            </w:tcBorders>
            <w:vAlign w:val="center"/>
          </w:tcPr>
          <w:p w14:paraId="09490FD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2D815156">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106DFC3E">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4E9E2E2">
            <w:pPr>
              <w:keepNext/>
              <w:widowControl/>
              <w:snapToGrid w:val="0"/>
              <w:jc w:val="center"/>
              <w:rPr>
                <w:rFonts w:hint="default" w:ascii="Arial" w:hAnsi="Arial" w:cs="Arial"/>
                <w:sz w:val="22"/>
                <w:highlight w:val="none"/>
              </w:rPr>
            </w:pPr>
            <w:r>
              <w:rPr>
                <w:rFonts w:hint="default" w:ascii="Arial" w:hAnsi="Arial" w:cs="Arial"/>
                <w:sz w:val="22"/>
                <w:highlight w:val="none"/>
              </w:rPr>
              <w:t>1-29</w:t>
            </w:r>
          </w:p>
        </w:tc>
        <w:tc>
          <w:tcPr>
            <w:tcW w:w="0" w:type="auto"/>
            <w:tcBorders>
              <w:top w:val="nil"/>
              <w:left w:val="single" w:color="auto" w:sz="4" w:space="0"/>
              <w:bottom w:val="single" w:color="auto" w:sz="4" w:space="0"/>
              <w:right w:val="single" w:color="auto" w:sz="4" w:space="0"/>
            </w:tcBorders>
            <w:vAlign w:val="center"/>
          </w:tcPr>
          <w:p w14:paraId="1DA30297">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RBPJ Polyclonal antibody</w:t>
            </w:r>
          </w:p>
        </w:tc>
        <w:tc>
          <w:tcPr>
            <w:tcW w:w="0" w:type="auto"/>
            <w:tcBorders>
              <w:top w:val="nil"/>
              <w:left w:val="single" w:color="auto" w:sz="4" w:space="0"/>
              <w:bottom w:val="single" w:color="auto" w:sz="4" w:space="0"/>
              <w:right w:val="single" w:color="auto" w:sz="4" w:space="0"/>
            </w:tcBorders>
            <w:vAlign w:val="center"/>
          </w:tcPr>
          <w:p w14:paraId="3F759E2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14F31C2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6C8CEE0B">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673A79F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适用于蛋白检测，浓度450 ug/ml；稀释比WB : 1:1000-1:4000</w:t>
            </w:r>
          </w:p>
        </w:tc>
        <w:tc>
          <w:tcPr>
            <w:tcW w:w="1601" w:type="dxa"/>
            <w:tcBorders>
              <w:top w:val="nil"/>
              <w:left w:val="single" w:color="auto" w:sz="4" w:space="0"/>
              <w:bottom w:val="single" w:color="auto" w:sz="4" w:space="0"/>
              <w:right w:val="single" w:color="auto" w:sz="4" w:space="0"/>
            </w:tcBorders>
            <w:vAlign w:val="center"/>
          </w:tcPr>
          <w:p w14:paraId="70ED23B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3259576F">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3AF191EF">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BA2F30E">
            <w:pPr>
              <w:keepNext/>
              <w:widowControl/>
              <w:snapToGrid w:val="0"/>
              <w:jc w:val="center"/>
              <w:rPr>
                <w:rFonts w:hint="default" w:ascii="Arial" w:hAnsi="Arial" w:cs="Arial"/>
                <w:sz w:val="22"/>
                <w:highlight w:val="none"/>
              </w:rPr>
            </w:pPr>
            <w:r>
              <w:rPr>
                <w:rFonts w:hint="default" w:ascii="Arial" w:hAnsi="Arial" w:cs="Arial"/>
                <w:sz w:val="22"/>
                <w:highlight w:val="none"/>
              </w:rPr>
              <w:t>1-30</w:t>
            </w:r>
          </w:p>
        </w:tc>
        <w:tc>
          <w:tcPr>
            <w:tcW w:w="0" w:type="auto"/>
            <w:tcBorders>
              <w:top w:val="nil"/>
              <w:left w:val="single" w:color="auto" w:sz="4" w:space="0"/>
              <w:bottom w:val="single" w:color="auto" w:sz="4" w:space="0"/>
              <w:right w:val="single" w:color="auto" w:sz="4" w:space="0"/>
            </w:tcBorders>
            <w:vAlign w:val="center"/>
          </w:tcPr>
          <w:p w14:paraId="1E40929B">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peroxiredoxin 2 Rabbit Polyclonal Antibody</w:t>
            </w:r>
          </w:p>
        </w:tc>
        <w:tc>
          <w:tcPr>
            <w:tcW w:w="0" w:type="auto"/>
            <w:tcBorders>
              <w:top w:val="nil"/>
              <w:left w:val="single" w:color="auto" w:sz="4" w:space="0"/>
              <w:bottom w:val="single" w:color="auto" w:sz="4" w:space="0"/>
              <w:right w:val="single" w:color="auto" w:sz="4" w:space="0"/>
            </w:tcBorders>
            <w:vAlign w:val="center"/>
          </w:tcPr>
          <w:p w14:paraId="6843C6A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23823C9E">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310FBAC9">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705FB09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适用于蛋白检测，浓度400 ug/ml；稀释比WB : 1:1000-1:8000；IHC : 1:600-1:3000；IF/ICC : 1:50-1:500</w:t>
            </w:r>
          </w:p>
        </w:tc>
        <w:tc>
          <w:tcPr>
            <w:tcW w:w="1601" w:type="dxa"/>
            <w:tcBorders>
              <w:top w:val="nil"/>
              <w:left w:val="single" w:color="auto" w:sz="4" w:space="0"/>
              <w:bottom w:val="single" w:color="auto" w:sz="4" w:space="0"/>
              <w:right w:val="single" w:color="auto" w:sz="4" w:space="0"/>
            </w:tcBorders>
            <w:vAlign w:val="center"/>
          </w:tcPr>
          <w:p w14:paraId="5E74C7A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168263CC">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342635E">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C2F0323">
            <w:pPr>
              <w:keepNext/>
              <w:widowControl/>
              <w:snapToGrid w:val="0"/>
              <w:jc w:val="center"/>
              <w:rPr>
                <w:rFonts w:hint="default" w:ascii="Arial" w:hAnsi="Arial" w:cs="Arial"/>
                <w:sz w:val="22"/>
                <w:highlight w:val="none"/>
              </w:rPr>
            </w:pPr>
            <w:r>
              <w:rPr>
                <w:rFonts w:hint="default" w:ascii="Arial" w:hAnsi="Arial" w:cs="Arial"/>
                <w:sz w:val="22"/>
                <w:highlight w:val="none"/>
              </w:rPr>
              <w:t>1-31</w:t>
            </w:r>
          </w:p>
        </w:tc>
        <w:tc>
          <w:tcPr>
            <w:tcW w:w="0" w:type="auto"/>
            <w:tcBorders>
              <w:top w:val="nil"/>
              <w:left w:val="single" w:color="auto" w:sz="4" w:space="0"/>
              <w:bottom w:val="single" w:color="auto" w:sz="4" w:space="0"/>
              <w:right w:val="single" w:color="auto" w:sz="4" w:space="0"/>
            </w:tcBorders>
            <w:vAlign w:val="center"/>
          </w:tcPr>
          <w:p w14:paraId="5E154BCA">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CX3CR1 Rabbit Polyclonal antibody</w:t>
            </w:r>
          </w:p>
        </w:tc>
        <w:tc>
          <w:tcPr>
            <w:tcW w:w="0" w:type="auto"/>
            <w:tcBorders>
              <w:top w:val="nil"/>
              <w:left w:val="single" w:color="auto" w:sz="4" w:space="0"/>
              <w:bottom w:val="single" w:color="auto" w:sz="4" w:space="0"/>
              <w:right w:val="single" w:color="auto" w:sz="4" w:space="0"/>
            </w:tcBorders>
            <w:vAlign w:val="center"/>
          </w:tcPr>
          <w:p w14:paraId="03532A1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12A5F71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190C73C1">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14D80B9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适用于蛋白检测，浓度600 ug/ml；稀释比WB : 1:600-1:3000</w:t>
            </w:r>
          </w:p>
        </w:tc>
        <w:tc>
          <w:tcPr>
            <w:tcW w:w="1601" w:type="dxa"/>
            <w:tcBorders>
              <w:top w:val="nil"/>
              <w:left w:val="single" w:color="auto" w:sz="4" w:space="0"/>
              <w:bottom w:val="single" w:color="auto" w:sz="4" w:space="0"/>
              <w:right w:val="single" w:color="auto" w:sz="4" w:space="0"/>
            </w:tcBorders>
            <w:vAlign w:val="center"/>
          </w:tcPr>
          <w:p w14:paraId="43BFE8E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0A26F49D">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2AFC4ED">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9E88F0A">
            <w:pPr>
              <w:keepNext/>
              <w:widowControl/>
              <w:snapToGrid w:val="0"/>
              <w:jc w:val="center"/>
              <w:rPr>
                <w:rFonts w:hint="default" w:ascii="Arial" w:hAnsi="Arial" w:cs="Arial"/>
                <w:sz w:val="22"/>
                <w:highlight w:val="none"/>
              </w:rPr>
            </w:pPr>
            <w:r>
              <w:rPr>
                <w:rFonts w:hint="default" w:ascii="Arial" w:hAnsi="Arial" w:cs="Arial"/>
                <w:sz w:val="22"/>
                <w:highlight w:val="none"/>
              </w:rPr>
              <w:t>1-32</w:t>
            </w:r>
          </w:p>
        </w:tc>
        <w:tc>
          <w:tcPr>
            <w:tcW w:w="0" w:type="auto"/>
            <w:tcBorders>
              <w:top w:val="nil"/>
              <w:left w:val="single" w:color="auto" w:sz="4" w:space="0"/>
              <w:bottom w:val="single" w:color="auto" w:sz="4" w:space="0"/>
              <w:right w:val="single" w:color="auto" w:sz="4" w:space="0"/>
            </w:tcBorders>
            <w:vAlign w:val="center"/>
          </w:tcPr>
          <w:p w14:paraId="764EF363">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HECTD1 Rabbit Polyclonal Antibody</w:t>
            </w:r>
          </w:p>
        </w:tc>
        <w:tc>
          <w:tcPr>
            <w:tcW w:w="0" w:type="auto"/>
            <w:tcBorders>
              <w:top w:val="nil"/>
              <w:left w:val="single" w:color="auto" w:sz="4" w:space="0"/>
              <w:bottom w:val="single" w:color="auto" w:sz="4" w:space="0"/>
              <w:right w:val="single" w:color="auto" w:sz="4" w:space="0"/>
            </w:tcBorders>
            <w:vAlign w:val="center"/>
          </w:tcPr>
          <w:p w14:paraId="29031D6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193B78F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617F07F6">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49C70EA6">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适用于蛋白检测，浓度650 ug/ml；稀释比WB : 1:500-1:2000</w:t>
            </w:r>
          </w:p>
        </w:tc>
        <w:tc>
          <w:tcPr>
            <w:tcW w:w="1601" w:type="dxa"/>
            <w:tcBorders>
              <w:top w:val="nil"/>
              <w:left w:val="single" w:color="auto" w:sz="4" w:space="0"/>
              <w:bottom w:val="single" w:color="auto" w:sz="4" w:space="0"/>
              <w:right w:val="single" w:color="auto" w:sz="4" w:space="0"/>
            </w:tcBorders>
            <w:vAlign w:val="center"/>
          </w:tcPr>
          <w:p w14:paraId="33162FD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10B78672">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5903135B">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BDF2391">
            <w:pPr>
              <w:keepNext/>
              <w:widowControl/>
              <w:snapToGrid w:val="0"/>
              <w:jc w:val="center"/>
              <w:rPr>
                <w:rFonts w:hint="default" w:ascii="Arial" w:hAnsi="Arial" w:cs="Arial"/>
                <w:sz w:val="22"/>
                <w:highlight w:val="none"/>
              </w:rPr>
            </w:pPr>
            <w:r>
              <w:rPr>
                <w:rFonts w:hint="default" w:ascii="Arial" w:hAnsi="Arial" w:cs="Arial"/>
                <w:sz w:val="22"/>
                <w:highlight w:val="none"/>
              </w:rPr>
              <w:t>1-33</w:t>
            </w:r>
          </w:p>
        </w:tc>
        <w:tc>
          <w:tcPr>
            <w:tcW w:w="0" w:type="auto"/>
            <w:tcBorders>
              <w:top w:val="nil"/>
              <w:left w:val="single" w:color="auto" w:sz="4" w:space="0"/>
              <w:bottom w:val="single" w:color="auto" w:sz="4" w:space="0"/>
              <w:right w:val="single" w:color="auto" w:sz="4" w:space="0"/>
            </w:tcBorders>
            <w:vAlign w:val="center"/>
          </w:tcPr>
          <w:p w14:paraId="4FB71862">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PPIF Rabbit Polyclonal Antibody</w:t>
            </w:r>
          </w:p>
        </w:tc>
        <w:tc>
          <w:tcPr>
            <w:tcW w:w="0" w:type="auto"/>
            <w:tcBorders>
              <w:top w:val="nil"/>
              <w:left w:val="single" w:color="auto" w:sz="4" w:space="0"/>
              <w:bottom w:val="single" w:color="auto" w:sz="4" w:space="0"/>
              <w:right w:val="single" w:color="auto" w:sz="4" w:space="0"/>
            </w:tcBorders>
            <w:vAlign w:val="center"/>
          </w:tcPr>
          <w:p w14:paraId="03D0B60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4D4B9A1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3A972C33">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617BC49F">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适用于蛋白检测，浓度660 ug/ml；稀释比 WB : 1:2000-1:10000;1:1000-1:4000；IHC : 1:100-1:400</w:t>
            </w:r>
          </w:p>
        </w:tc>
        <w:tc>
          <w:tcPr>
            <w:tcW w:w="1601" w:type="dxa"/>
            <w:tcBorders>
              <w:top w:val="nil"/>
              <w:left w:val="single" w:color="auto" w:sz="4" w:space="0"/>
              <w:bottom w:val="single" w:color="auto" w:sz="4" w:space="0"/>
              <w:right w:val="single" w:color="auto" w:sz="4" w:space="0"/>
            </w:tcBorders>
            <w:vAlign w:val="center"/>
          </w:tcPr>
          <w:p w14:paraId="103FAE8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65D6D4CB">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3BE2FCC7">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5466C6B">
            <w:pPr>
              <w:keepNext/>
              <w:widowControl/>
              <w:snapToGrid w:val="0"/>
              <w:jc w:val="center"/>
              <w:rPr>
                <w:rFonts w:hint="default" w:ascii="Arial" w:hAnsi="Arial" w:cs="Arial"/>
                <w:sz w:val="22"/>
                <w:highlight w:val="none"/>
              </w:rPr>
            </w:pPr>
            <w:r>
              <w:rPr>
                <w:rFonts w:hint="default" w:ascii="Arial" w:hAnsi="Arial" w:cs="Arial"/>
                <w:sz w:val="22"/>
                <w:highlight w:val="none"/>
              </w:rPr>
              <w:t>1-34</w:t>
            </w:r>
          </w:p>
        </w:tc>
        <w:tc>
          <w:tcPr>
            <w:tcW w:w="0" w:type="auto"/>
            <w:tcBorders>
              <w:top w:val="nil"/>
              <w:left w:val="single" w:color="auto" w:sz="4" w:space="0"/>
              <w:bottom w:val="single" w:color="auto" w:sz="4" w:space="0"/>
              <w:right w:val="single" w:color="auto" w:sz="4" w:space="0"/>
            </w:tcBorders>
            <w:vAlign w:val="center"/>
          </w:tcPr>
          <w:p w14:paraId="7EA57DD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BHLHE40 Rabbit Polyclonal Antibody</w:t>
            </w:r>
          </w:p>
        </w:tc>
        <w:tc>
          <w:tcPr>
            <w:tcW w:w="0" w:type="auto"/>
            <w:tcBorders>
              <w:top w:val="nil"/>
              <w:left w:val="single" w:color="auto" w:sz="4" w:space="0"/>
              <w:bottom w:val="single" w:color="auto" w:sz="4" w:space="0"/>
              <w:right w:val="single" w:color="auto" w:sz="4" w:space="0"/>
            </w:tcBorders>
            <w:vAlign w:val="center"/>
          </w:tcPr>
          <w:p w14:paraId="40B0F824">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150ul</w:t>
            </w:r>
          </w:p>
        </w:tc>
        <w:tc>
          <w:tcPr>
            <w:tcW w:w="826" w:type="dxa"/>
            <w:tcBorders>
              <w:top w:val="nil"/>
              <w:left w:val="single" w:color="auto" w:sz="4" w:space="0"/>
              <w:bottom w:val="single" w:color="auto" w:sz="4" w:space="0"/>
              <w:right w:val="single" w:color="auto" w:sz="4" w:space="0"/>
            </w:tcBorders>
            <w:vAlign w:val="center"/>
          </w:tcPr>
          <w:p w14:paraId="5D1AE18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74064CAC">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44865B1C">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适用于蛋白检测，浓度750 ug/ml；稀释比WB :1:1000-1:4000</w:t>
            </w:r>
          </w:p>
        </w:tc>
        <w:tc>
          <w:tcPr>
            <w:tcW w:w="1601" w:type="dxa"/>
            <w:tcBorders>
              <w:top w:val="nil"/>
              <w:left w:val="single" w:color="auto" w:sz="4" w:space="0"/>
              <w:bottom w:val="single" w:color="auto" w:sz="4" w:space="0"/>
              <w:right w:val="single" w:color="auto" w:sz="4" w:space="0"/>
            </w:tcBorders>
            <w:vAlign w:val="center"/>
          </w:tcPr>
          <w:p w14:paraId="23CB1A4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0.264</w:t>
            </w:r>
          </w:p>
        </w:tc>
      </w:tr>
      <w:tr w14:paraId="3756E4CB">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0B6F804">
            <w:pPr>
              <w:keepNext/>
              <w:widowControl/>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646A0EA">
            <w:pPr>
              <w:keepNext/>
              <w:widowControl/>
              <w:snapToGrid w:val="0"/>
              <w:jc w:val="center"/>
              <w:rPr>
                <w:rFonts w:hint="default" w:ascii="Arial" w:hAnsi="Arial" w:cs="Arial"/>
                <w:sz w:val="22"/>
                <w:highlight w:val="none"/>
              </w:rPr>
            </w:pPr>
            <w:r>
              <w:rPr>
                <w:rFonts w:hint="default" w:ascii="Arial" w:hAnsi="Arial" w:cs="Arial"/>
                <w:sz w:val="22"/>
                <w:highlight w:val="none"/>
              </w:rPr>
              <w:t>1-35</w:t>
            </w:r>
          </w:p>
        </w:tc>
        <w:tc>
          <w:tcPr>
            <w:tcW w:w="0" w:type="auto"/>
            <w:tcBorders>
              <w:top w:val="nil"/>
              <w:left w:val="single" w:color="auto" w:sz="4" w:space="0"/>
              <w:bottom w:val="single" w:color="auto" w:sz="4" w:space="0"/>
              <w:right w:val="single" w:color="auto" w:sz="4" w:space="0"/>
            </w:tcBorders>
            <w:vAlign w:val="center"/>
          </w:tcPr>
          <w:p w14:paraId="1758BB3D">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HRP酶标记山羊抗兔IgG(H＋L)</w:t>
            </w:r>
          </w:p>
        </w:tc>
        <w:tc>
          <w:tcPr>
            <w:tcW w:w="0" w:type="auto"/>
            <w:tcBorders>
              <w:top w:val="nil"/>
              <w:left w:val="single" w:color="auto" w:sz="4" w:space="0"/>
              <w:bottom w:val="single" w:color="auto" w:sz="4" w:space="0"/>
              <w:right w:val="single" w:color="auto" w:sz="4" w:space="0"/>
            </w:tcBorders>
            <w:vAlign w:val="center"/>
          </w:tcPr>
          <w:p w14:paraId="5C5595E5">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500ul</w:t>
            </w:r>
          </w:p>
        </w:tc>
        <w:tc>
          <w:tcPr>
            <w:tcW w:w="826" w:type="dxa"/>
            <w:tcBorders>
              <w:top w:val="nil"/>
              <w:left w:val="single" w:color="auto" w:sz="4" w:space="0"/>
              <w:bottom w:val="single" w:color="auto" w:sz="4" w:space="0"/>
              <w:right w:val="single" w:color="auto" w:sz="4" w:space="0"/>
            </w:tcBorders>
            <w:vAlign w:val="center"/>
          </w:tcPr>
          <w:p w14:paraId="285B8EC1">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20</w:t>
            </w:r>
          </w:p>
        </w:tc>
        <w:tc>
          <w:tcPr>
            <w:tcW w:w="889" w:type="dxa"/>
            <w:tcBorders>
              <w:top w:val="nil"/>
              <w:left w:val="nil"/>
              <w:bottom w:val="single" w:color="auto" w:sz="4" w:space="0"/>
              <w:right w:val="single" w:color="auto" w:sz="4" w:space="0"/>
            </w:tcBorders>
            <w:vAlign w:val="center"/>
          </w:tcPr>
          <w:p w14:paraId="436A9D07">
            <w:pPr>
              <w:keepNext/>
              <w:widowControl/>
              <w:snapToGrid w:val="0"/>
              <w:jc w:val="center"/>
              <w:rPr>
                <w:rFonts w:hint="default" w:ascii="Arial" w:hAnsi="Arial" w:cs="Arial"/>
                <w:sz w:val="22"/>
                <w:highlight w:val="none"/>
              </w:rPr>
            </w:pPr>
            <w:r>
              <w:rPr>
                <w:rFonts w:hint="default" w:ascii="Arial" w:hAnsi="Arial" w:cs="Arial"/>
                <w:sz w:val="22"/>
                <w:highlight w:val="none"/>
              </w:rPr>
              <w:t>支</w:t>
            </w:r>
          </w:p>
        </w:tc>
        <w:tc>
          <w:tcPr>
            <w:tcW w:w="4406" w:type="dxa"/>
            <w:tcBorders>
              <w:top w:val="nil"/>
              <w:left w:val="single" w:color="auto" w:sz="4" w:space="0"/>
              <w:bottom w:val="single" w:color="auto" w:sz="4" w:space="0"/>
              <w:right w:val="single" w:color="auto" w:sz="4" w:space="0"/>
            </w:tcBorders>
            <w:vAlign w:val="center"/>
          </w:tcPr>
          <w:p w14:paraId="25F46008">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适用于免疫印迹</w:t>
            </w:r>
          </w:p>
        </w:tc>
        <w:tc>
          <w:tcPr>
            <w:tcW w:w="1601" w:type="dxa"/>
            <w:tcBorders>
              <w:top w:val="nil"/>
              <w:left w:val="single" w:color="auto" w:sz="4" w:space="0"/>
              <w:bottom w:val="single" w:color="auto" w:sz="4" w:space="0"/>
              <w:right w:val="single" w:color="auto" w:sz="4" w:space="0"/>
            </w:tcBorders>
            <w:vAlign w:val="center"/>
          </w:tcPr>
          <w:p w14:paraId="28A9B419">
            <w:pPr>
              <w:keepNext/>
              <w:widowControl/>
              <w:snapToGrid w:val="0"/>
              <w:jc w:val="center"/>
              <w:rPr>
                <w:rFonts w:hint="default" w:ascii="Arial" w:hAnsi="Arial" w:cs="Arial"/>
                <w:sz w:val="22"/>
                <w:highlight w:val="none"/>
              </w:rPr>
            </w:pPr>
            <w:r>
              <w:rPr>
                <w:rFonts w:hint="default" w:ascii="Arial" w:hAnsi="Arial" w:cs="Arial"/>
                <w:color w:val="000000"/>
                <w:sz w:val="22"/>
                <w:szCs w:val="22"/>
                <w:highlight w:val="none"/>
              </w:rPr>
              <w:t>0.024</w:t>
            </w:r>
          </w:p>
        </w:tc>
      </w:tr>
      <w:tr w14:paraId="490EF7E3">
        <w:tblPrEx>
          <w:tblCellMar>
            <w:top w:w="0" w:type="dxa"/>
            <w:left w:w="108" w:type="dxa"/>
            <w:bottom w:w="0" w:type="dxa"/>
            <w:right w:w="108" w:type="dxa"/>
          </w:tblCellMar>
        </w:tblPrEx>
        <w:trPr>
          <w:jc w:val="center"/>
        </w:trPr>
        <w:tc>
          <w:tcPr>
            <w:tcW w:w="846" w:type="dxa"/>
            <w:vMerge w:val="restart"/>
            <w:tcBorders>
              <w:top w:val="nil"/>
              <w:left w:val="single" w:color="auto" w:sz="4" w:space="0"/>
              <w:bottom w:val="single" w:color="000000" w:sz="4" w:space="0"/>
              <w:right w:val="single" w:color="auto" w:sz="4" w:space="0"/>
            </w:tcBorders>
            <w:noWrap/>
            <w:vAlign w:val="center"/>
          </w:tcPr>
          <w:p w14:paraId="563170E9">
            <w:pPr>
              <w:keepNext/>
              <w:snapToGrid w:val="0"/>
              <w:jc w:val="center"/>
              <w:rPr>
                <w:rFonts w:hint="default" w:ascii="Arial" w:hAnsi="Arial" w:cs="Arial"/>
                <w:sz w:val="22"/>
                <w:highlight w:val="none"/>
              </w:rPr>
            </w:pPr>
            <w:r>
              <w:rPr>
                <w:rFonts w:hint="default" w:ascii="Arial" w:hAnsi="Arial" w:cs="Arial"/>
                <w:sz w:val="22"/>
                <w:highlight w:val="none"/>
              </w:rPr>
              <w:t>2</w:t>
            </w:r>
          </w:p>
        </w:tc>
        <w:tc>
          <w:tcPr>
            <w:tcW w:w="836" w:type="dxa"/>
            <w:tcBorders>
              <w:top w:val="nil"/>
              <w:left w:val="nil"/>
              <w:bottom w:val="single" w:color="auto" w:sz="4" w:space="0"/>
              <w:right w:val="single" w:color="auto" w:sz="4" w:space="0"/>
            </w:tcBorders>
            <w:vAlign w:val="center"/>
          </w:tcPr>
          <w:p w14:paraId="6E99F80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2-1</w:t>
            </w:r>
          </w:p>
        </w:tc>
        <w:tc>
          <w:tcPr>
            <w:tcW w:w="0" w:type="auto"/>
            <w:tcBorders>
              <w:top w:val="nil"/>
              <w:left w:val="nil"/>
              <w:bottom w:val="single" w:color="auto" w:sz="4" w:space="0"/>
              <w:right w:val="single" w:color="auto" w:sz="4" w:space="0"/>
            </w:tcBorders>
            <w:vAlign w:val="center"/>
          </w:tcPr>
          <w:p w14:paraId="5FC11A8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优级胎牛血清</w:t>
            </w:r>
          </w:p>
        </w:tc>
        <w:tc>
          <w:tcPr>
            <w:tcW w:w="0" w:type="auto"/>
            <w:tcBorders>
              <w:top w:val="nil"/>
              <w:left w:val="nil"/>
              <w:bottom w:val="single" w:color="auto" w:sz="4" w:space="0"/>
              <w:right w:val="single" w:color="auto" w:sz="4" w:space="0"/>
            </w:tcBorders>
            <w:vAlign w:val="center"/>
          </w:tcPr>
          <w:p w14:paraId="12CA40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826" w:type="dxa"/>
            <w:tcBorders>
              <w:top w:val="nil"/>
              <w:left w:val="nil"/>
              <w:bottom w:val="single" w:color="auto" w:sz="4" w:space="0"/>
              <w:right w:val="single" w:color="auto" w:sz="4" w:space="0"/>
            </w:tcBorders>
            <w:vAlign w:val="center"/>
          </w:tcPr>
          <w:p w14:paraId="187A3A8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w:t>
            </w:r>
          </w:p>
        </w:tc>
        <w:tc>
          <w:tcPr>
            <w:tcW w:w="889" w:type="dxa"/>
            <w:tcBorders>
              <w:top w:val="nil"/>
              <w:left w:val="nil"/>
              <w:bottom w:val="single" w:color="auto" w:sz="4" w:space="0"/>
              <w:right w:val="single" w:color="auto" w:sz="4" w:space="0"/>
            </w:tcBorders>
            <w:vAlign w:val="center"/>
          </w:tcPr>
          <w:p w14:paraId="76EA3A7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25F3BE7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1.血清相对克隆效率（RCE）＞90%。2.相对增长促进效率（RGP）＞90%。3.平板接种效率（RPE）＞90%。4.总胆红素＜0.1mg/dL。5.内毒素&lt;0.50 EU/mL。6.血红蛋白&lt;10mg/dL。7.激素含量=0。8.丙种球蛋白＜100mg/L。9.#垂直整合供应链，确保稳定供货并降低风险，在原料采集、原始加工、无菌过滤等每一个环节严格把控，不属于代工产品和外包产品。</w:t>
            </w:r>
          </w:p>
        </w:tc>
        <w:tc>
          <w:tcPr>
            <w:tcW w:w="1601" w:type="dxa"/>
            <w:tcBorders>
              <w:top w:val="nil"/>
              <w:left w:val="nil"/>
              <w:bottom w:val="single" w:color="auto" w:sz="4" w:space="0"/>
              <w:right w:val="single" w:color="auto" w:sz="4" w:space="0"/>
            </w:tcBorders>
            <w:vAlign w:val="center"/>
          </w:tcPr>
          <w:p w14:paraId="7013153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w:t>
            </w:r>
          </w:p>
        </w:tc>
      </w:tr>
      <w:tr w14:paraId="3AAEDE63">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FBDD387">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914D8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0" w:type="auto"/>
            <w:tcBorders>
              <w:top w:val="nil"/>
              <w:left w:val="nil"/>
              <w:bottom w:val="single" w:color="auto" w:sz="4" w:space="0"/>
              <w:right w:val="single" w:color="auto" w:sz="4" w:space="0"/>
            </w:tcBorders>
            <w:vAlign w:val="center"/>
          </w:tcPr>
          <w:p w14:paraId="38C2BBA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金牌胎牛血清</w:t>
            </w:r>
          </w:p>
        </w:tc>
        <w:tc>
          <w:tcPr>
            <w:tcW w:w="0" w:type="auto"/>
            <w:tcBorders>
              <w:top w:val="nil"/>
              <w:left w:val="nil"/>
              <w:bottom w:val="single" w:color="auto" w:sz="4" w:space="0"/>
              <w:right w:val="single" w:color="auto" w:sz="4" w:space="0"/>
            </w:tcBorders>
            <w:vAlign w:val="center"/>
          </w:tcPr>
          <w:p w14:paraId="08D357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826" w:type="dxa"/>
            <w:tcBorders>
              <w:top w:val="nil"/>
              <w:left w:val="nil"/>
              <w:bottom w:val="single" w:color="auto" w:sz="4" w:space="0"/>
              <w:right w:val="single" w:color="auto" w:sz="4" w:space="0"/>
            </w:tcBorders>
            <w:vAlign w:val="center"/>
          </w:tcPr>
          <w:p w14:paraId="3EC06A1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44</w:t>
            </w:r>
          </w:p>
        </w:tc>
        <w:tc>
          <w:tcPr>
            <w:tcW w:w="889" w:type="dxa"/>
            <w:tcBorders>
              <w:top w:val="nil"/>
              <w:left w:val="nil"/>
              <w:bottom w:val="single" w:color="auto" w:sz="4" w:space="0"/>
              <w:right w:val="single" w:color="auto" w:sz="4" w:space="0"/>
            </w:tcBorders>
            <w:vAlign w:val="center"/>
          </w:tcPr>
          <w:p w14:paraId="519661D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4CCCB2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1.血清相对克隆效率（RCE）＞100%。2.相对增长促进效率（RGP）＞100%。3.平板接种效率（RPE）＞100%。4.总胆红素＜0.1mg/dL。5.内毒素&lt;0.50 EU/mL。6.血红蛋白&lt;10mg/dL。7.激素含量=0。8.丙种球蛋白＜100mg/L。9.#垂直整合供应链，确保稳定供货并降低风险，在原料采集、原始加工、无菌过滤等每一个环节严格把控，不属于代工产品和外包产品。</w:t>
            </w:r>
          </w:p>
        </w:tc>
        <w:tc>
          <w:tcPr>
            <w:tcW w:w="1601" w:type="dxa"/>
            <w:tcBorders>
              <w:top w:val="nil"/>
              <w:left w:val="nil"/>
              <w:bottom w:val="single" w:color="auto" w:sz="4" w:space="0"/>
              <w:right w:val="single" w:color="auto" w:sz="4" w:space="0"/>
            </w:tcBorders>
            <w:vAlign w:val="center"/>
          </w:tcPr>
          <w:p w14:paraId="1BE2C00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0.295</w:t>
            </w:r>
          </w:p>
        </w:tc>
      </w:tr>
      <w:tr w14:paraId="5A3D5DD2">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605226FE">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46D08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2-3</w:t>
            </w:r>
          </w:p>
        </w:tc>
        <w:tc>
          <w:tcPr>
            <w:tcW w:w="0" w:type="auto"/>
            <w:tcBorders>
              <w:top w:val="nil"/>
              <w:left w:val="nil"/>
              <w:bottom w:val="single" w:color="auto" w:sz="4" w:space="0"/>
              <w:right w:val="single" w:color="auto" w:sz="4" w:space="0"/>
            </w:tcBorders>
            <w:vAlign w:val="center"/>
          </w:tcPr>
          <w:p w14:paraId="3DC3635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特级胎牛血清</w:t>
            </w:r>
          </w:p>
        </w:tc>
        <w:tc>
          <w:tcPr>
            <w:tcW w:w="0" w:type="auto"/>
            <w:tcBorders>
              <w:top w:val="nil"/>
              <w:left w:val="nil"/>
              <w:bottom w:val="single" w:color="auto" w:sz="4" w:space="0"/>
              <w:right w:val="single" w:color="auto" w:sz="4" w:space="0"/>
            </w:tcBorders>
            <w:vAlign w:val="center"/>
          </w:tcPr>
          <w:p w14:paraId="20260D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826" w:type="dxa"/>
            <w:tcBorders>
              <w:top w:val="nil"/>
              <w:left w:val="nil"/>
              <w:bottom w:val="single" w:color="auto" w:sz="4" w:space="0"/>
              <w:right w:val="single" w:color="auto" w:sz="4" w:space="0"/>
            </w:tcBorders>
            <w:vAlign w:val="center"/>
          </w:tcPr>
          <w:p w14:paraId="7BBE7C7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39</w:t>
            </w:r>
          </w:p>
        </w:tc>
        <w:tc>
          <w:tcPr>
            <w:tcW w:w="889" w:type="dxa"/>
            <w:tcBorders>
              <w:top w:val="nil"/>
              <w:left w:val="nil"/>
              <w:bottom w:val="single" w:color="auto" w:sz="4" w:space="0"/>
              <w:right w:val="single" w:color="auto" w:sz="4" w:space="0"/>
            </w:tcBorders>
            <w:vAlign w:val="center"/>
          </w:tcPr>
          <w:p w14:paraId="49EA1E1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63B864B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1.血清相对克隆效率（RCE）＞95%。2.相对增长促进效率（RGP）＞95%。3.平板接种效率（RPE）＞95%。4.总胆红素＜0.1mg/dL。5.内毒素&lt;0.50 EU/mL。6.血红蛋白&lt;10mg/dL。7.激素含量=0。8.丙种球蛋白＜100mg/L。9.#垂直整合供应链，确保稳定供货并降低风险，在原料采集、原始加工、无菌过滤等每一个环节严格把控，不属于代工产品和外包产品。</w:t>
            </w:r>
          </w:p>
        </w:tc>
        <w:tc>
          <w:tcPr>
            <w:tcW w:w="1601" w:type="dxa"/>
            <w:tcBorders>
              <w:top w:val="nil"/>
              <w:left w:val="nil"/>
              <w:bottom w:val="single" w:color="auto" w:sz="4" w:space="0"/>
              <w:right w:val="single" w:color="auto" w:sz="4" w:space="0"/>
            </w:tcBorders>
            <w:vAlign w:val="center"/>
          </w:tcPr>
          <w:p w14:paraId="751F0CE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0.25</w:t>
            </w:r>
          </w:p>
        </w:tc>
      </w:tr>
      <w:tr w14:paraId="5FFF50E8">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43CC0B34">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702E6B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2-4</w:t>
            </w:r>
          </w:p>
        </w:tc>
        <w:tc>
          <w:tcPr>
            <w:tcW w:w="0" w:type="auto"/>
            <w:tcBorders>
              <w:top w:val="nil"/>
              <w:left w:val="nil"/>
              <w:bottom w:val="single" w:color="auto" w:sz="4" w:space="0"/>
              <w:right w:val="single" w:color="auto" w:sz="4" w:space="0"/>
            </w:tcBorders>
            <w:vAlign w:val="center"/>
          </w:tcPr>
          <w:p w14:paraId="3BAC5C4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DMEM,High Ghicose</w:t>
            </w:r>
          </w:p>
        </w:tc>
        <w:tc>
          <w:tcPr>
            <w:tcW w:w="0" w:type="auto"/>
            <w:tcBorders>
              <w:top w:val="nil"/>
              <w:left w:val="nil"/>
              <w:bottom w:val="single" w:color="auto" w:sz="4" w:space="0"/>
              <w:right w:val="single" w:color="auto" w:sz="4" w:space="0"/>
            </w:tcBorders>
            <w:vAlign w:val="center"/>
          </w:tcPr>
          <w:p w14:paraId="22E0A68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826" w:type="dxa"/>
            <w:tcBorders>
              <w:top w:val="nil"/>
              <w:left w:val="nil"/>
              <w:bottom w:val="single" w:color="auto" w:sz="4" w:space="0"/>
              <w:right w:val="single" w:color="auto" w:sz="4" w:space="0"/>
            </w:tcBorders>
            <w:vAlign w:val="center"/>
          </w:tcPr>
          <w:p w14:paraId="2A477FE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450</w:t>
            </w:r>
          </w:p>
        </w:tc>
        <w:tc>
          <w:tcPr>
            <w:tcW w:w="889" w:type="dxa"/>
            <w:tcBorders>
              <w:top w:val="nil"/>
              <w:left w:val="nil"/>
              <w:bottom w:val="single" w:color="auto" w:sz="4" w:space="0"/>
              <w:right w:val="single" w:color="auto" w:sz="4" w:space="0"/>
            </w:tcBorders>
            <w:vAlign w:val="center"/>
          </w:tcPr>
          <w:p w14:paraId="1831FC8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60633D3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一种广泛使用的基础培养基，适用于多种哺乳动物细胞培养。2.DMEM是在MEM培养基的基础上研制的，与MEM培养基相比，氨基酸的含量增加了2倍，维生素增加了4倍，同时还增加了非必须氨基酸、微量铁离子以及丙酮酸钠。3.葡萄糖含量为4500mg/L。4.L-谷氨酰胺含量584mg/L。5.碳酸氢钠含量3700mg/L。6.丙酮酸钠含量110mg/L。</w:t>
            </w:r>
          </w:p>
        </w:tc>
        <w:tc>
          <w:tcPr>
            <w:tcW w:w="1601" w:type="dxa"/>
            <w:tcBorders>
              <w:top w:val="nil"/>
              <w:left w:val="nil"/>
              <w:bottom w:val="single" w:color="auto" w:sz="4" w:space="0"/>
              <w:right w:val="single" w:color="auto" w:sz="4" w:space="0"/>
            </w:tcBorders>
            <w:vAlign w:val="center"/>
          </w:tcPr>
          <w:p w14:paraId="5016AE9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0.0038</w:t>
            </w:r>
          </w:p>
        </w:tc>
      </w:tr>
      <w:tr w14:paraId="6DCA4519">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45FF841E">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989C48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w:t>
            </w:r>
          </w:p>
        </w:tc>
        <w:tc>
          <w:tcPr>
            <w:tcW w:w="0" w:type="auto"/>
            <w:tcBorders>
              <w:top w:val="nil"/>
              <w:left w:val="nil"/>
              <w:bottom w:val="single" w:color="auto" w:sz="4" w:space="0"/>
              <w:right w:val="single" w:color="auto" w:sz="4" w:space="0"/>
            </w:tcBorders>
            <w:vAlign w:val="center"/>
          </w:tcPr>
          <w:p w14:paraId="6D60440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RPMI 1640</w:t>
            </w:r>
          </w:p>
        </w:tc>
        <w:tc>
          <w:tcPr>
            <w:tcW w:w="0" w:type="auto"/>
            <w:tcBorders>
              <w:top w:val="nil"/>
              <w:left w:val="nil"/>
              <w:bottom w:val="single" w:color="auto" w:sz="4" w:space="0"/>
              <w:right w:val="single" w:color="auto" w:sz="4" w:space="0"/>
            </w:tcBorders>
            <w:vAlign w:val="center"/>
          </w:tcPr>
          <w:p w14:paraId="7ECB394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826" w:type="dxa"/>
            <w:tcBorders>
              <w:top w:val="nil"/>
              <w:left w:val="nil"/>
              <w:bottom w:val="single" w:color="auto" w:sz="4" w:space="0"/>
              <w:right w:val="single" w:color="auto" w:sz="4" w:space="0"/>
            </w:tcBorders>
            <w:vAlign w:val="center"/>
          </w:tcPr>
          <w:p w14:paraId="1ED653F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450</w:t>
            </w:r>
          </w:p>
        </w:tc>
        <w:tc>
          <w:tcPr>
            <w:tcW w:w="889" w:type="dxa"/>
            <w:tcBorders>
              <w:top w:val="nil"/>
              <w:left w:val="nil"/>
              <w:bottom w:val="single" w:color="auto" w:sz="4" w:space="0"/>
              <w:right w:val="single" w:color="auto" w:sz="4" w:space="0"/>
            </w:tcBorders>
            <w:vAlign w:val="center"/>
          </w:tcPr>
          <w:p w14:paraId="59BA668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0CF9C86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1.适用于 HeLa 细胞、Jurkat 细胞、 MCF-7 细胞、PC12 细胞、PBMC 细胞、星形胶质细胞和癌细胞。2.采用注射用水生产，内毒素均小于0.25EU/ml。</w:t>
            </w:r>
          </w:p>
        </w:tc>
        <w:tc>
          <w:tcPr>
            <w:tcW w:w="1601" w:type="dxa"/>
            <w:tcBorders>
              <w:top w:val="nil"/>
              <w:left w:val="nil"/>
              <w:bottom w:val="single" w:color="auto" w:sz="4" w:space="0"/>
              <w:right w:val="single" w:color="auto" w:sz="4" w:space="0"/>
            </w:tcBorders>
            <w:vAlign w:val="center"/>
          </w:tcPr>
          <w:p w14:paraId="2086F4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0.0038</w:t>
            </w:r>
          </w:p>
        </w:tc>
      </w:tr>
      <w:tr w14:paraId="5FE5313E">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2803450B">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CA2B66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2-6</w:t>
            </w:r>
          </w:p>
        </w:tc>
        <w:tc>
          <w:tcPr>
            <w:tcW w:w="0" w:type="auto"/>
            <w:tcBorders>
              <w:top w:val="nil"/>
              <w:left w:val="nil"/>
              <w:bottom w:val="single" w:color="auto" w:sz="4" w:space="0"/>
              <w:right w:val="single" w:color="auto" w:sz="4" w:space="0"/>
            </w:tcBorders>
            <w:vAlign w:val="center"/>
          </w:tcPr>
          <w:p w14:paraId="4A0FAB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B27添加剂 (50X)</w:t>
            </w:r>
          </w:p>
        </w:tc>
        <w:tc>
          <w:tcPr>
            <w:tcW w:w="0" w:type="auto"/>
            <w:tcBorders>
              <w:top w:val="nil"/>
              <w:left w:val="nil"/>
              <w:bottom w:val="single" w:color="auto" w:sz="4" w:space="0"/>
              <w:right w:val="single" w:color="auto" w:sz="4" w:space="0"/>
            </w:tcBorders>
            <w:vAlign w:val="center"/>
          </w:tcPr>
          <w:p w14:paraId="3867B56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10ml</w:t>
            </w:r>
          </w:p>
        </w:tc>
        <w:tc>
          <w:tcPr>
            <w:tcW w:w="826" w:type="dxa"/>
            <w:tcBorders>
              <w:top w:val="nil"/>
              <w:left w:val="nil"/>
              <w:bottom w:val="single" w:color="auto" w:sz="4" w:space="0"/>
              <w:right w:val="single" w:color="auto" w:sz="4" w:space="0"/>
            </w:tcBorders>
            <w:vAlign w:val="center"/>
          </w:tcPr>
          <w:p w14:paraId="423462F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90</w:t>
            </w:r>
          </w:p>
        </w:tc>
        <w:tc>
          <w:tcPr>
            <w:tcW w:w="889" w:type="dxa"/>
            <w:tcBorders>
              <w:top w:val="nil"/>
              <w:left w:val="nil"/>
              <w:bottom w:val="single" w:color="auto" w:sz="4" w:space="0"/>
              <w:right w:val="single" w:color="auto" w:sz="4" w:space="0"/>
            </w:tcBorders>
            <w:vAlign w:val="center"/>
          </w:tcPr>
          <w:p w14:paraId="42D13D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21E1E9F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1.适用于海马神经元和其他中枢神经系统（CNS）神经元的生长和保持其短期或长期活性。2.采用注射用水生产，内毒素均小于0.25EU/ml。</w:t>
            </w:r>
          </w:p>
        </w:tc>
        <w:tc>
          <w:tcPr>
            <w:tcW w:w="1601" w:type="dxa"/>
            <w:tcBorders>
              <w:top w:val="nil"/>
              <w:left w:val="nil"/>
              <w:bottom w:val="single" w:color="auto" w:sz="4" w:space="0"/>
              <w:right w:val="single" w:color="auto" w:sz="4" w:space="0"/>
            </w:tcBorders>
            <w:vAlign w:val="center"/>
          </w:tcPr>
          <w:p w14:paraId="05348E1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0.0444</w:t>
            </w:r>
          </w:p>
        </w:tc>
      </w:tr>
      <w:tr w14:paraId="3B1F4E4E">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0D250290">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7E6FD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2-7</w:t>
            </w:r>
          </w:p>
        </w:tc>
        <w:tc>
          <w:tcPr>
            <w:tcW w:w="0" w:type="auto"/>
            <w:tcBorders>
              <w:top w:val="nil"/>
              <w:left w:val="nil"/>
              <w:bottom w:val="single" w:color="auto" w:sz="4" w:space="0"/>
              <w:right w:val="single" w:color="auto" w:sz="4" w:space="0"/>
            </w:tcBorders>
            <w:vAlign w:val="center"/>
          </w:tcPr>
          <w:p w14:paraId="6C79C6B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N2 添加剂（100X）</w:t>
            </w:r>
          </w:p>
        </w:tc>
        <w:tc>
          <w:tcPr>
            <w:tcW w:w="0" w:type="auto"/>
            <w:tcBorders>
              <w:top w:val="nil"/>
              <w:left w:val="nil"/>
              <w:bottom w:val="single" w:color="auto" w:sz="4" w:space="0"/>
              <w:right w:val="single" w:color="auto" w:sz="4" w:space="0"/>
            </w:tcBorders>
            <w:vAlign w:val="center"/>
          </w:tcPr>
          <w:p w14:paraId="601E411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5ml</w:t>
            </w:r>
          </w:p>
        </w:tc>
        <w:tc>
          <w:tcPr>
            <w:tcW w:w="826" w:type="dxa"/>
            <w:tcBorders>
              <w:top w:val="nil"/>
              <w:left w:val="nil"/>
              <w:bottom w:val="single" w:color="auto" w:sz="4" w:space="0"/>
              <w:right w:val="single" w:color="auto" w:sz="4" w:space="0"/>
            </w:tcBorders>
            <w:vAlign w:val="center"/>
          </w:tcPr>
          <w:p w14:paraId="65D6A72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93</w:t>
            </w:r>
          </w:p>
        </w:tc>
        <w:tc>
          <w:tcPr>
            <w:tcW w:w="889" w:type="dxa"/>
            <w:tcBorders>
              <w:top w:val="nil"/>
              <w:left w:val="nil"/>
              <w:bottom w:val="single" w:color="auto" w:sz="4" w:space="0"/>
              <w:right w:val="single" w:color="auto" w:sz="4" w:space="0"/>
            </w:tcBorders>
            <w:vAlign w:val="center"/>
          </w:tcPr>
          <w:p w14:paraId="3551FEC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00B3B49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1.适用于成神经细胞瘤以及周围神经系统与中枢神经系统的原代细胞培养中有丝分裂后期神经元的生长和表达。2.采用注射用水生产，内毒素均小于0.25EU/ml。</w:t>
            </w:r>
          </w:p>
        </w:tc>
        <w:tc>
          <w:tcPr>
            <w:tcW w:w="1601" w:type="dxa"/>
            <w:tcBorders>
              <w:top w:val="nil"/>
              <w:left w:val="nil"/>
              <w:bottom w:val="single" w:color="auto" w:sz="4" w:space="0"/>
              <w:right w:val="single" w:color="auto" w:sz="4" w:space="0"/>
            </w:tcBorders>
            <w:vAlign w:val="center"/>
          </w:tcPr>
          <w:p w14:paraId="6331386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0.0294</w:t>
            </w:r>
          </w:p>
        </w:tc>
      </w:tr>
      <w:tr w14:paraId="0D3A05FF">
        <w:tblPrEx>
          <w:tblCellMar>
            <w:top w:w="0" w:type="dxa"/>
            <w:left w:w="108" w:type="dxa"/>
            <w:bottom w:w="0" w:type="dxa"/>
            <w:right w:w="108" w:type="dxa"/>
          </w:tblCellMar>
        </w:tblPrEx>
        <w:trPr>
          <w:jc w:val="center"/>
        </w:trPr>
        <w:tc>
          <w:tcPr>
            <w:tcW w:w="846" w:type="dxa"/>
            <w:vMerge w:val="restart"/>
            <w:tcBorders>
              <w:top w:val="nil"/>
              <w:left w:val="single" w:color="auto" w:sz="4" w:space="0"/>
              <w:right w:val="single" w:color="auto" w:sz="4" w:space="0"/>
            </w:tcBorders>
            <w:noWrap/>
            <w:vAlign w:val="center"/>
          </w:tcPr>
          <w:p w14:paraId="1D7D63E5">
            <w:pPr>
              <w:keepNext/>
              <w:snapToGrid w:val="0"/>
              <w:jc w:val="center"/>
              <w:rPr>
                <w:rFonts w:hint="default" w:ascii="Arial" w:hAnsi="Arial" w:cs="Arial"/>
                <w:sz w:val="22"/>
                <w:highlight w:val="none"/>
              </w:rPr>
            </w:pPr>
            <w:r>
              <w:rPr>
                <w:rFonts w:hint="default" w:ascii="Arial" w:hAnsi="Arial" w:cs="Arial"/>
                <w:sz w:val="22"/>
                <w:highlight w:val="none"/>
              </w:rPr>
              <w:t>3</w:t>
            </w:r>
          </w:p>
        </w:tc>
        <w:tc>
          <w:tcPr>
            <w:tcW w:w="836" w:type="dxa"/>
            <w:tcBorders>
              <w:top w:val="nil"/>
              <w:left w:val="nil"/>
              <w:bottom w:val="single" w:color="auto" w:sz="4" w:space="0"/>
              <w:right w:val="single" w:color="auto" w:sz="4" w:space="0"/>
            </w:tcBorders>
            <w:vAlign w:val="center"/>
          </w:tcPr>
          <w:p w14:paraId="3F6E9CB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w:t>
            </w:r>
          </w:p>
        </w:tc>
        <w:tc>
          <w:tcPr>
            <w:tcW w:w="0" w:type="auto"/>
            <w:tcBorders>
              <w:top w:val="nil"/>
              <w:left w:val="nil"/>
              <w:bottom w:val="single" w:color="auto" w:sz="4" w:space="0"/>
              <w:right w:val="single" w:color="auto" w:sz="4" w:space="0"/>
            </w:tcBorders>
            <w:vAlign w:val="center"/>
          </w:tcPr>
          <w:p w14:paraId="71A0096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重组Anti-xCT抗体</w:t>
            </w:r>
          </w:p>
        </w:tc>
        <w:tc>
          <w:tcPr>
            <w:tcW w:w="0" w:type="auto"/>
            <w:tcBorders>
              <w:top w:val="nil"/>
              <w:left w:val="nil"/>
              <w:bottom w:val="single" w:color="auto" w:sz="4" w:space="0"/>
              <w:right w:val="single" w:color="auto" w:sz="4" w:space="0"/>
            </w:tcBorders>
            <w:vAlign w:val="center"/>
          </w:tcPr>
          <w:p w14:paraId="6A4796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40ul</w:t>
            </w:r>
          </w:p>
        </w:tc>
        <w:tc>
          <w:tcPr>
            <w:tcW w:w="826" w:type="dxa"/>
            <w:tcBorders>
              <w:top w:val="nil"/>
              <w:left w:val="nil"/>
              <w:bottom w:val="single" w:color="auto" w:sz="4" w:space="0"/>
              <w:right w:val="single" w:color="auto" w:sz="4" w:space="0"/>
            </w:tcBorders>
            <w:vAlign w:val="center"/>
          </w:tcPr>
          <w:p w14:paraId="05CA06E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273733F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7627700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1、产品名称重组Anti-xCT抗体</w:t>
            </w:r>
          </w:p>
          <w:p w14:paraId="12357E4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2、应用Flow Cyt (Intra), IHC-P, IP, ICC/IF, WB；</w:t>
            </w:r>
          </w:p>
          <w:p w14:paraId="1AD3C7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3、反应种属Rat, Mouse，human</w:t>
            </w:r>
          </w:p>
          <w:p w14:paraId="5DF318E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12A2E8B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607708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7、规格：40ul/支</w:t>
            </w:r>
          </w:p>
        </w:tc>
        <w:tc>
          <w:tcPr>
            <w:tcW w:w="1601" w:type="dxa"/>
            <w:tcBorders>
              <w:top w:val="nil"/>
              <w:left w:val="nil"/>
              <w:bottom w:val="single" w:color="auto" w:sz="4" w:space="0"/>
              <w:right w:val="single" w:color="auto" w:sz="4" w:space="0"/>
            </w:tcBorders>
            <w:vAlign w:val="center"/>
          </w:tcPr>
          <w:p w14:paraId="454CEB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0.145</w:t>
            </w:r>
          </w:p>
        </w:tc>
      </w:tr>
      <w:tr w14:paraId="15216273">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38C54F4A">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9679AF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w:t>
            </w:r>
          </w:p>
        </w:tc>
        <w:tc>
          <w:tcPr>
            <w:tcW w:w="0" w:type="auto"/>
            <w:tcBorders>
              <w:top w:val="nil"/>
              <w:left w:val="nil"/>
              <w:bottom w:val="single" w:color="auto" w:sz="4" w:space="0"/>
              <w:right w:val="single" w:color="auto" w:sz="4" w:space="0"/>
            </w:tcBorders>
            <w:vAlign w:val="center"/>
          </w:tcPr>
          <w:p w14:paraId="68214F2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Glutathione reductase 抗体</w:t>
            </w:r>
          </w:p>
        </w:tc>
        <w:tc>
          <w:tcPr>
            <w:tcW w:w="0" w:type="auto"/>
            <w:tcBorders>
              <w:top w:val="nil"/>
              <w:left w:val="nil"/>
              <w:bottom w:val="single" w:color="auto" w:sz="4" w:space="0"/>
              <w:right w:val="single" w:color="auto" w:sz="4" w:space="0"/>
            </w:tcBorders>
            <w:vAlign w:val="center"/>
          </w:tcPr>
          <w:p w14:paraId="128B397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200 µg/ml</w:t>
            </w:r>
          </w:p>
        </w:tc>
        <w:tc>
          <w:tcPr>
            <w:tcW w:w="826" w:type="dxa"/>
            <w:tcBorders>
              <w:top w:val="nil"/>
              <w:left w:val="nil"/>
              <w:bottom w:val="single" w:color="auto" w:sz="4" w:space="0"/>
              <w:right w:val="single" w:color="auto" w:sz="4" w:space="0"/>
            </w:tcBorders>
            <w:vAlign w:val="center"/>
          </w:tcPr>
          <w:p w14:paraId="1CF42EF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0F0B13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0CD199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1、产品名称Glutathione reductase 抗体</w:t>
            </w:r>
          </w:p>
          <w:p w14:paraId="504B0DD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2、应用WB, IP, IF, IHC(P) 和 ELISA；</w:t>
            </w:r>
          </w:p>
          <w:p w14:paraId="6D72834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3、反应种属Rat, Mouse，human</w:t>
            </w:r>
          </w:p>
          <w:p w14:paraId="7D382D8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mouse/IgG</w:t>
            </w:r>
          </w:p>
          <w:p w14:paraId="7F47A68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41114C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7、规格：200 µg/ml/支</w:t>
            </w:r>
          </w:p>
        </w:tc>
        <w:tc>
          <w:tcPr>
            <w:tcW w:w="1601" w:type="dxa"/>
            <w:tcBorders>
              <w:top w:val="nil"/>
              <w:left w:val="nil"/>
              <w:bottom w:val="single" w:color="auto" w:sz="4" w:space="0"/>
              <w:right w:val="single" w:color="auto" w:sz="4" w:space="0"/>
            </w:tcBorders>
            <w:vAlign w:val="center"/>
          </w:tcPr>
          <w:p w14:paraId="19031FE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0.27</w:t>
            </w:r>
          </w:p>
        </w:tc>
      </w:tr>
      <w:tr w14:paraId="1C3929E4">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8B04396">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8C65EB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w:t>
            </w:r>
          </w:p>
        </w:tc>
        <w:tc>
          <w:tcPr>
            <w:tcW w:w="0" w:type="auto"/>
            <w:tcBorders>
              <w:top w:val="nil"/>
              <w:left w:val="nil"/>
              <w:bottom w:val="single" w:color="auto" w:sz="4" w:space="0"/>
              <w:right w:val="single" w:color="auto" w:sz="4" w:space="0"/>
            </w:tcBorders>
            <w:vAlign w:val="center"/>
          </w:tcPr>
          <w:p w14:paraId="71176E3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Goat Anti-Rat IgG, Light-Chain Specific Antibody (HRP Conjugate)</w:t>
            </w:r>
          </w:p>
        </w:tc>
        <w:tc>
          <w:tcPr>
            <w:tcW w:w="0" w:type="auto"/>
            <w:tcBorders>
              <w:top w:val="nil"/>
              <w:left w:val="nil"/>
              <w:bottom w:val="single" w:color="auto" w:sz="4" w:space="0"/>
              <w:right w:val="single" w:color="auto" w:sz="4" w:space="0"/>
            </w:tcBorders>
            <w:vAlign w:val="center"/>
          </w:tcPr>
          <w:p w14:paraId="6E19F17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1ml</w:t>
            </w:r>
          </w:p>
        </w:tc>
        <w:tc>
          <w:tcPr>
            <w:tcW w:w="826" w:type="dxa"/>
            <w:tcBorders>
              <w:top w:val="nil"/>
              <w:left w:val="nil"/>
              <w:bottom w:val="single" w:color="auto" w:sz="4" w:space="0"/>
              <w:right w:val="single" w:color="auto" w:sz="4" w:space="0"/>
            </w:tcBorders>
            <w:vAlign w:val="center"/>
          </w:tcPr>
          <w:p w14:paraId="35E5F1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20143EF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2A2B419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1、产品名称：山羊抗大鼠IgG 轻链HRP偶联二抗；</w:t>
            </w:r>
          </w:p>
          <w:p w14:paraId="7AA4544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2、浓度：1mg/mL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3、应用WB1:5000-1:20000、IF、IHC（1:500-1:5000）、ELISA（1:5000-1:100000）和IP；</w:t>
            </w:r>
          </w:p>
          <w:p w14:paraId="04A67D8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4、反应种属：Rat</w:t>
            </w:r>
          </w:p>
          <w:p w14:paraId="0871023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5、宿主：goat</w:t>
            </w:r>
          </w:p>
          <w:p w14:paraId="4C8F16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HRP偶联二抗</w:t>
            </w:r>
          </w:p>
          <w:p w14:paraId="5188E67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7、偶联物：HRP</w:t>
            </w:r>
          </w:p>
          <w:p w14:paraId="24467DE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8、规格：1ml/支</w:t>
            </w:r>
          </w:p>
        </w:tc>
        <w:tc>
          <w:tcPr>
            <w:tcW w:w="1601" w:type="dxa"/>
            <w:tcBorders>
              <w:top w:val="nil"/>
              <w:left w:val="nil"/>
              <w:bottom w:val="single" w:color="auto" w:sz="4" w:space="0"/>
              <w:right w:val="single" w:color="auto" w:sz="4" w:space="0"/>
            </w:tcBorders>
            <w:vAlign w:val="center"/>
          </w:tcPr>
          <w:p w14:paraId="5F25F64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0.2397</w:t>
            </w:r>
          </w:p>
        </w:tc>
      </w:tr>
      <w:tr w14:paraId="4B25BC67">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27F7EFB">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7130CE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w:t>
            </w:r>
          </w:p>
        </w:tc>
        <w:tc>
          <w:tcPr>
            <w:tcW w:w="0" w:type="auto"/>
            <w:tcBorders>
              <w:top w:val="nil"/>
              <w:left w:val="nil"/>
              <w:bottom w:val="single" w:color="auto" w:sz="4" w:space="0"/>
              <w:right w:val="single" w:color="auto" w:sz="4" w:space="0"/>
            </w:tcBorders>
            <w:vAlign w:val="center"/>
          </w:tcPr>
          <w:p w14:paraId="1F9300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Goat Anti-Mouse IgG, Light-chain Specific Antibody (HRP Conjugate)</w:t>
            </w:r>
          </w:p>
        </w:tc>
        <w:tc>
          <w:tcPr>
            <w:tcW w:w="0" w:type="auto"/>
            <w:tcBorders>
              <w:top w:val="nil"/>
              <w:left w:val="nil"/>
              <w:bottom w:val="single" w:color="auto" w:sz="4" w:space="0"/>
              <w:right w:val="single" w:color="auto" w:sz="4" w:space="0"/>
            </w:tcBorders>
            <w:vAlign w:val="center"/>
          </w:tcPr>
          <w:p w14:paraId="4A612F1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1ml</w:t>
            </w:r>
          </w:p>
        </w:tc>
        <w:tc>
          <w:tcPr>
            <w:tcW w:w="826" w:type="dxa"/>
            <w:tcBorders>
              <w:top w:val="nil"/>
              <w:left w:val="nil"/>
              <w:bottom w:val="single" w:color="auto" w:sz="4" w:space="0"/>
              <w:right w:val="single" w:color="auto" w:sz="4" w:space="0"/>
            </w:tcBorders>
            <w:vAlign w:val="center"/>
          </w:tcPr>
          <w:p w14:paraId="26E4C8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431C4B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4A6AC9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1、产品名称：山羊抗小鼠IgG 轻链HRP偶联二抗；</w:t>
            </w:r>
          </w:p>
          <w:p w14:paraId="639142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2、浓度：1mg/mL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3、应用WB1:1000-1:3000、IF/ICC、IHC-P/IHC-Fr（1:500-1:5000）、ELISA（1:5000-1:100000）和IP；4、反应种属：mouse</w:t>
            </w:r>
          </w:p>
          <w:p w14:paraId="0C010BF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5、宿主：goat</w:t>
            </w:r>
          </w:p>
          <w:p w14:paraId="5A3A0B5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HRP偶联二抗</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7、偶联物：HRP   8、规格：1ml/支</w:t>
            </w:r>
          </w:p>
        </w:tc>
        <w:tc>
          <w:tcPr>
            <w:tcW w:w="1601" w:type="dxa"/>
            <w:tcBorders>
              <w:top w:val="nil"/>
              <w:left w:val="nil"/>
              <w:bottom w:val="single" w:color="auto" w:sz="4" w:space="0"/>
              <w:right w:val="single" w:color="auto" w:sz="4" w:space="0"/>
            </w:tcBorders>
            <w:vAlign w:val="center"/>
          </w:tcPr>
          <w:p w14:paraId="38B7A44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0.2397</w:t>
            </w:r>
          </w:p>
        </w:tc>
      </w:tr>
      <w:tr w14:paraId="645DC87B">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1117641">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D33EF0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w:t>
            </w:r>
          </w:p>
        </w:tc>
        <w:tc>
          <w:tcPr>
            <w:tcW w:w="0" w:type="auto"/>
            <w:tcBorders>
              <w:top w:val="nil"/>
              <w:left w:val="nil"/>
              <w:bottom w:val="single" w:color="auto" w:sz="4" w:space="0"/>
              <w:right w:val="single" w:color="auto" w:sz="4" w:space="0"/>
            </w:tcBorders>
            <w:vAlign w:val="center"/>
          </w:tcPr>
          <w:p w14:paraId="6F267C6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重组Anti-lba1抗体</w:t>
            </w:r>
          </w:p>
        </w:tc>
        <w:tc>
          <w:tcPr>
            <w:tcW w:w="0" w:type="auto"/>
            <w:tcBorders>
              <w:top w:val="nil"/>
              <w:left w:val="nil"/>
              <w:bottom w:val="single" w:color="auto" w:sz="4" w:space="0"/>
              <w:right w:val="single" w:color="auto" w:sz="4" w:space="0"/>
            </w:tcBorders>
            <w:vAlign w:val="center"/>
          </w:tcPr>
          <w:p w14:paraId="5B4F9AC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55E0C81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499B10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549C195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1、产品名称重组Anti-lba1抗体 2、应用 IHC-Fr, IHC-P, ICC/IF, IP, WB, IHC (PFA fixed)</w:t>
            </w:r>
          </w:p>
          <w:p w14:paraId="65A09B3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 Rat</w:t>
            </w:r>
          </w:p>
          <w:p w14:paraId="00B079B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5360B00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6、规格：100ul/支</w:t>
            </w:r>
          </w:p>
        </w:tc>
        <w:tc>
          <w:tcPr>
            <w:tcW w:w="1601" w:type="dxa"/>
            <w:tcBorders>
              <w:top w:val="nil"/>
              <w:left w:val="nil"/>
              <w:bottom w:val="single" w:color="auto" w:sz="4" w:space="0"/>
              <w:right w:val="single" w:color="auto" w:sz="4" w:space="0"/>
            </w:tcBorders>
            <w:vAlign w:val="center"/>
          </w:tcPr>
          <w:p w14:paraId="75F50E1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0.187</w:t>
            </w:r>
          </w:p>
        </w:tc>
      </w:tr>
      <w:tr w14:paraId="673470EE">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CB813EC">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CD5600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w:t>
            </w:r>
          </w:p>
        </w:tc>
        <w:tc>
          <w:tcPr>
            <w:tcW w:w="0" w:type="auto"/>
            <w:tcBorders>
              <w:top w:val="nil"/>
              <w:left w:val="nil"/>
              <w:bottom w:val="single" w:color="auto" w:sz="4" w:space="0"/>
              <w:right w:val="single" w:color="auto" w:sz="4" w:space="0"/>
            </w:tcBorders>
            <w:vAlign w:val="center"/>
          </w:tcPr>
          <w:p w14:paraId="2DE071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Mouse FoxC2 Antibody</w:t>
            </w:r>
          </w:p>
        </w:tc>
        <w:tc>
          <w:tcPr>
            <w:tcW w:w="0" w:type="auto"/>
            <w:tcBorders>
              <w:top w:val="nil"/>
              <w:left w:val="nil"/>
              <w:bottom w:val="single" w:color="auto" w:sz="4" w:space="0"/>
              <w:right w:val="single" w:color="auto" w:sz="4" w:space="0"/>
            </w:tcBorders>
            <w:vAlign w:val="center"/>
          </w:tcPr>
          <w:p w14:paraId="149F6A8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 ug</w:t>
            </w:r>
          </w:p>
        </w:tc>
        <w:tc>
          <w:tcPr>
            <w:tcW w:w="826" w:type="dxa"/>
            <w:tcBorders>
              <w:top w:val="nil"/>
              <w:left w:val="nil"/>
              <w:bottom w:val="single" w:color="auto" w:sz="4" w:space="0"/>
              <w:right w:val="single" w:color="auto" w:sz="4" w:space="0"/>
            </w:tcBorders>
            <w:vAlign w:val="center"/>
          </w:tcPr>
          <w:p w14:paraId="29FC804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191955D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5BA4E91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1、产品名称重组Mouse FoxC2 Antibody</w:t>
            </w:r>
          </w:p>
          <w:p w14:paraId="2272A0D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 IHC-Fr, ICC，IF, IP, WB</w:t>
            </w:r>
          </w:p>
          <w:p w14:paraId="7B3542C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 Mouse</w:t>
            </w:r>
          </w:p>
          <w:p w14:paraId="586C00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4、宿主/亚型sheep/IgG</w:t>
            </w:r>
          </w:p>
          <w:p w14:paraId="7E30ADA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6、-20°存储；</w:t>
            </w:r>
          </w:p>
          <w:p w14:paraId="3BCB98E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7、规格：100ug/支</w:t>
            </w:r>
          </w:p>
        </w:tc>
        <w:tc>
          <w:tcPr>
            <w:tcW w:w="1601" w:type="dxa"/>
            <w:tcBorders>
              <w:top w:val="nil"/>
              <w:left w:val="nil"/>
              <w:bottom w:val="single" w:color="auto" w:sz="4" w:space="0"/>
              <w:right w:val="single" w:color="auto" w:sz="4" w:space="0"/>
            </w:tcBorders>
            <w:vAlign w:val="center"/>
          </w:tcPr>
          <w:p w14:paraId="645C21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0.187</w:t>
            </w:r>
          </w:p>
        </w:tc>
      </w:tr>
      <w:tr w14:paraId="55D949CD">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3A9DB4A4">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D612D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w:t>
            </w:r>
          </w:p>
        </w:tc>
        <w:tc>
          <w:tcPr>
            <w:tcW w:w="0" w:type="auto"/>
            <w:tcBorders>
              <w:top w:val="nil"/>
              <w:left w:val="nil"/>
              <w:bottom w:val="single" w:color="auto" w:sz="4" w:space="0"/>
              <w:right w:val="single" w:color="auto" w:sz="4" w:space="0"/>
            </w:tcBorders>
            <w:vAlign w:val="center"/>
          </w:tcPr>
          <w:p w14:paraId="10E6CA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NDUFS7 Polyclonal Antibody</w:t>
            </w:r>
          </w:p>
        </w:tc>
        <w:tc>
          <w:tcPr>
            <w:tcW w:w="0" w:type="auto"/>
            <w:tcBorders>
              <w:top w:val="nil"/>
              <w:left w:val="nil"/>
              <w:bottom w:val="single" w:color="auto" w:sz="4" w:space="0"/>
              <w:right w:val="single" w:color="auto" w:sz="4" w:space="0"/>
            </w:tcBorders>
            <w:vAlign w:val="center"/>
          </w:tcPr>
          <w:p w14:paraId="6FEAAAF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5A8397C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3FF8D8E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152717A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1、产品名称重组NDUFS7 Polyclonal Antibody</w:t>
            </w:r>
          </w:p>
          <w:p w14:paraId="1296B0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 IHC-P（1:50-1:200),ICC/IF(1:100-1:500)</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WB（1:500-1:2,000）</w:t>
            </w:r>
          </w:p>
          <w:p w14:paraId="46C8772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3、反应种属Human, Mouse, Rat</w:t>
            </w:r>
          </w:p>
          <w:p w14:paraId="15C728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4、宿主/亚型rabbit/IgG</w:t>
            </w:r>
          </w:p>
          <w:p w14:paraId="6BA4A41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6、-20℃存储；</w:t>
            </w:r>
          </w:p>
          <w:p w14:paraId="179A534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7、规格：100uL/支</w:t>
            </w:r>
          </w:p>
        </w:tc>
        <w:tc>
          <w:tcPr>
            <w:tcW w:w="1601" w:type="dxa"/>
            <w:tcBorders>
              <w:top w:val="nil"/>
              <w:left w:val="nil"/>
              <w:bottom w:val="single" w:color="auto" w:sz="4" w:space="0"/>
              <w:right w:val="single" w:color="auto" w:sz="4" w:space="0"/>
            </w:tcBorders>
            <w:vAlign w:val="center"/>
          </w:tcPr>
          <w:p w14:paraId="6AFF20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0.196</w:t>
            </w:r>
          </w:p>
        </w:tc>
      </w:tr>
      <w:tr w14:paraId="4DB56447">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106D9E91">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516FA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3-8</w:t>
            </w:r>
          </w:p>
        </w:tc>
        <w:tc>
          <w:tcPr>
            <w:tcW w:w="0" w:type="auto"/>
            <w:tcBorders>
              <w:top w:val="nil"/>
              <w:left w:val="nil"/>
              <w:bottom w:val="single" w:color="auto" w:sz="4" w:space="0"/>
              <w:right w:val="single" w:color="auto" w:sz="4" w:space="0"/>
            </w:tcBorders>
            <w:vAlign w:val="center"/>
          </w:tcPr>
          <w:p w14:paraId="3B6A98F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重组Anti-Galectin 3抗体</w:t>
            </w:r>
          </w:p>
        </w:tc>
        <w:tc>
          <w:tcPr>
            <w:tcW w:w="0" w:type="auto"/>
            <w:tcBorders>
              <w:top w:val="nil"/>
              <w:left w:val="nil"/>
              <w:bottom w:val="single" w:color="auto" w:sz="4" w:space="0"/>
              <w:right w:val="single" w:color="auto" w:sz="4" w:space="0"/>
            </w:tcBorders>
            <w:vAlign w:val="center"/>
          </w:tcPr>
          <w:p w14:paraId="59CEEF9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40ul</w:t>
            </w:r>
          </w:p>
        </w:tc>
        <w:tc>
          <w:tcPr>
            <w:tcW w:w="826" w:type="dxa"/>
            <w:tcBorders>
              <w:top w:val="nil"/>
              <w:left w:val="nil"/>
              <w:bottom w:val="single" w:color="auto" w:sz="4" w:space="0"/>
              <w:right w:val="single" w:color="auto" w:sz="4" w:space="0"/>
            </w:tcBorders>
            <w:vAlign w:val="center"/>
          </w:tcPr>
          <w:p w14:paraId="0AFCE56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69B1DD4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0B74591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1、产品名称重组重组Anti-Galectin 3抗体</w:t>
            </w:r>
          </w:p>
          <w:p w14:paraId="7ADC855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2、应用WB, Flow Cyt (Intra), ICC/IF, IHC-P</w:t>
            </w:r>
          </w:p>
          <w:p w14:paraId="1E54AEF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 Rat</w:t>
            </w:r>
          </w:p>
          <w:p w14:paraId="61F84F3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597643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3D1FDC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7、规格：40ul/支</w:t>
            </w:r>
          </w:p>
        </w:tc>
        <w:tc>
          <w:tcPr>
            <w:tcW w:w="1601" w:type="dxa"/>
            <w:tcBorders>
              <w:top w:val="nil"/>
              <w:left w:val="nil"/>
              <w:bottom w:val="single" w:color="auto" w:sz="4" w:space="0"/>
              <w:right w:val="single" w:color="auto" w:sz="4" w:space="0"/>
            </w:tcBorders>
            <w:vAlign w:val="center"/>
          </w:tcPr>
          <w:p w14:paraId="421F8E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0.161</w:t>
            </w:r>
          </w:p>
        </w:tc>
      </w:tr>
      <w:tr w14:paraId="078442EE">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4F1246E5">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2692DA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3.-9</w:t>
            </w:r>
          </w:p>
        </w:tc>
        <w:tc>
          <w:tcPr>
            <w:tcW w:w="0" w:type="auto"/>
            <w:tcBorders>
              <w:top w:val="nil"/>
              <w:left w:val="nil"/>
              <w:bottom w:val="single" w:color="auto" w:sz="4" w:space="0"/>
              <w:right w:val="single" w:color="auto" w:sz="4" w:space="0"/>
            </w:tcBorders>
            <w:vAlign w:val="center"/>
          </w:tcPr>
          <w:p w14:paraId="2A7405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重组Anti-TNF alpha抗体</w:t>
            </w:r>
          </w:p>
        </w:tc>
        <w:tc>
          <w:tcPr>
            <w:tcW w:w="0" w:type="auto"/>
            <w:tcBorders>
              <w:top w:val="nil"/>
              <w:left w:val="nil"/>
              <w:bottom w:val="single" w:color="auto" w:sz="4" w:space="0"/>
              <w:right w:val="single" w:color="auto" w:sz="4" w:space="0"/>
            </w:tcBorders>
            <w:vAlign w:val="center"/>
          </w:tcPr>
          <w:p w14:paraId="0943C53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2231205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727462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7BF6AF3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1、产品名称重组重组Anti-Galectin 3抗体</w:t>
            </w:r>
          </w:p>
          <w:p w14:paraId="3FA0B5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2、应用WB, Flow Cyt (Intra), ICC/IF, IHC-P</w:t>
            </w:r>
          </w:p>
          <w:p w14:paraId="7842D0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 Rat</w:t>
            </w:r>
          </w:p>
          <w:p w14:paraId="6D8905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04A9AB9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4DFB68F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7、规格：40ul/支</w:t>
            </w:r>
          </w:p>
        </w:tc>
        <w:tc>
          <w:tcPr>
            <w:tcW w:w="1601" w:type="dxa"/>
            <w:tcBorders>
              <w:top w:val="nil"/>
              <w:left w:val="nil"/>
              <w:bottom w:val="single" w:color="auto" w:sz="4" w:space="0"/>
              <w:right w:val="single" w:color="auto" w:sz="4" w:space="0"/>
            </w:tcBorders>
            <w:vAlign w:val="center"/>
          </w:tcPr>
          <w:p w14:paraId="3A229CF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0.22</w:t>
            </w:r>
          </w:p>
        </w:tc>
      </w:tr>
      <w:tr w14:paraId="3C2F991F">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18E50C07">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CB491B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3-10</w:t>
            </w:r>
          </w:p>
        </w:tc>
        <w:tc>
          <w:tcPr>
            <w:tcW w:w="0" w:type="auto"/>
            <w:tcBorders>
              <w:top w:val="nil"/>
              <w:left w:val="nil"/>
              <w:bottom w:val="single" w:color="auto" w:sz="4" w:space="0"/>
              <w:right w:val="single" w:color="auto" w:sz="4" w:space="0"/>
            </w:tcBorders>
            <w:vAlign w:val="center"/>
          </w:tcPr>
          <w:p w14:paraId="4EBCF56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Anti-PGCl alpha抗体</w:t>
            </w:r>
          </w:p>
        </w:tc>
        <w:tc>
          <w:tcPr>
            <w:tcW w:w="0" w:type="auto"/>
            <w:tcBorders>
              <w:top w:val="nil"/>
              <w:left w:val="nil"/>
              <w:bottom w:val="single" w:color="auto" w:sz="4" w:space="0"/>
              <w:right w:val="single" w:color="auto" w:sz="4" w:space="0"/>
            </w:tcBorders>
            <w:vAlign w:val="center"/>
          </w:tcPr>
          <w:p w14:paraId="421FE39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100ug</w:t>
            </w:r>
          </w:p>
        </w:tc>
        <w:tc>
          <w:tcPr>
            <w:tcW w:w="826" w:type="dxa"/>
            <w:tcBorders>
              <w:top w:val="nil"/>
              <w:left w:val="nil"/>
              <w:bottom w:val="single" w:color="auto" w:sz="4" w:space="0"/>
              <w:right w:val="single" w:color="auto" w:sz="4" w:space="0"/>
            </w:tcBorders>
            <w:vAlign w:val="center"/>
          </w:tcPr>
          <w:p w14:paraId="70E8BCC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6A71377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02CCEB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1、产品名称Anti-PGCl alpha抗</w:t>
            </w:r>
          </w:p>
          <w:p w14:paraId="7395CA3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2、应用IP, WB, ELISA, ICC/IF</w:t>
            </w:r>
          </w:p>
          <w:p w14:paraId="63BCEF4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w:t>
            </w:r>
          </w:p>
          <w:p w14:paraId="11689B1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671200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1B5922C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7、规格：100ug/支</w:t>
            </w:r>
          </w:p>
        </w:tc>
        <w:tc>
          <w:tcPr>
            <w:tcW w:w="1601" w:type="dxa"/>
            <w:tcBorders>
              <w:top w:val="nil"/>
              <w:left w:val="nil"/>
              <w:bottom w:val="single" w:color="auto" w:sz="4" w:space="0"/>
              <w:right w:val="single" w:color="auto" w:sz="4" w:space="0"/>
            </w:tcBorders>
            <w:vAlign w:val="center"/>
          </w:tcPr>
          <w:p w14:paraId="21EF5EF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0.278</w:t>
            </w:r>
          </w:p>
        </w:tc>
      </w:tr>
      <w:tr w14:paraId="7ACFCD36">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78ADBB1">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7F5F82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3-11</w:t>
            </w:r>
          </w:p>
        </w:tc>
        <w:tc>
          <w:tcPr>
            <w:tcW w:w="0" w:type="auto"/>
            <w:tcBorders>
              <w:top w:val="nil"/>
              <w:left w:val="nil"/>
              <w:bottom w:val="single" w:color="auto" w:sz="4" w:space="0"/>
              <w:right w:val="single" w:color="auto" w:sz="4" w:space="0"/>
            </w:tcBorders>
            <w:vAlign w:val="center"/>
          </w:tcPr>
          <w:p w14:paraId="7F9F8A9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Neural Tissue Dissociation Kit</w:t>
            </w:r>
          </w:p>
        </w:tc>
        <w:tc>
          <w:tcPr>
            <w:tcW w:w="0" w:type="auto"/>
            <w:tcBorders>
              <w:top w:val="nil"/>
              <w:left w:val="nil"/>
              <w:bottom w:val="single" w:color="auto" w:sz="4" w:space="0"/>
              <w:right w:val="single" w:color="auto" w:sz="4" w:space="0"/>
            </w:tcBorders>
            <w:vAlign w:val="center"/>
          </w:tcPr>
          <w:p w14:paraId="56C0C24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50次</w:t>
            </w:r>
          </w:p>
        </w:tc>
        <w:tc>
          <w:tcPr>
            <w:tcW w:w="826" w:type="dxa"/>
            <w:tcBorders>
              <w:top w:val="nil"/>
              <w:left w:val="nil"/>
              <w:bottom w:val="single" w:color="auto" w:sz="4" w:space="0"/>
              <w:right w:val="single" w:color="auto" w:sz="4" w:space="0"/>
            </w:tcBorders>
            <w:vAlign w:val="center"/>
          </w:tcPr>
          <w:p w14:paraId="284ECFB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381977E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671735A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适合样本大鼠小鼠产后脑组织和脊髓；核心功能：温和解离到高活性单细胞悬液；处理时间约30-45分钟/批次；单次处理能力0.5-2g组织；高纯度，无菌；4℃保存，规格：50次/盒</w:t>
            </w:r>
          </w:p>
        </w:tc>
        <w:tc>
          <w:tcPr>
            <w:tcW w:w="1601" w:type="dxa"/>
            <w:tcBorders>
              <w:top w:val="nil"/>
              <w:left w:val="nil"/>
              <w:bottom w:val="single" w:color="auto" w:sz="4" w:space="0"/>
              <w:right w:val="single" w:color="auto" w:sz="4" w:space="0"/>
            </w:tcBorders>
            <w:vAlign w:val="center"/>
          </w:tcPr>
          <w:p w14:paraId="289F7CE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0.428</w:t>
            </w:r>
          </w:p>
        </w:tc>
      </w:tr>
      <w:tr w14:paraId="02C88227">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940B2DE">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4BC837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3-12</w:t>
            </w:r>
          </w:p>
        </w:tc>
        <w:tc>
          <w:tcPr>
            <w:tcW w:w="0" w:type="auto"/>
            <w:tcBorders>
              <w:top w:val="nil"/>
              <w:left w:val="nil"/>
              <w:bottom w:val="single" w:color="auto" w:sz="4" w:space="0"/>
              <w:right w:val="single" w:color="auto" w:sz="4" w:space="0"/>
            </w:tcBorders>
            <w:vAlign w:val="center"/>
          </w:tcPr>
          <w:p w14:paraId="3FA366B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Total OXPHOS Rodent WB抗体</w:t>
            </w:r>
          </w:p>
        </w:tc>
        <w:tc>
          <w:tcPr>
            <w:tcW w:w="0" w:type="auto"/>
            <w:tcBorders>
              <w:top w:val="nil"/>
              <w:left w:val="nil"/>
              <w:bottom w:val="single" w:color="auto" w:sz="4" w:space="0"/>
              <w:right w:val="single" w:color="auto" w:sz="4" w:space="0"/>
            </w:tcBorders>
            <w:vAlign w:val="center"/>
          </w:tcPr>
          <w:p w14:paraId="7AA98A5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300ug</w:t>
            </w:r>
          </w:p>
        </w:tc>
        <w:tc>
          <w:tcPr>
            <w:tcW w:w="826" w:type="dxa"/>
            <w:tcBorders>
              <w:top w:val="nil"/>
              <w:left w:val="nil"/>
              <w:bottom w:val="single" w:color="auto" w:sz="4" w:space="0"/>
              <w:right w:val="single" w:color="auto" w:sz="4" w:space="0"/>
            </w:tcBorders>
            <w:vAlign w:val="center"/>
          </w:tcPr>
          <w:p w14:paraId="303938D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505340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2E72755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1、产品名称Total OXPHOS Rodent WB抗体</w:t>
            </w:r>
          </w:p>
          <w:p w14:paraId="071CBBE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 WB</w:t>
            </w:r>
          </w:p>
          <w:p w14:paraId="54693CE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反应种属Mouse, Rat, Cow, Human, Cynomolgus monkey</w:t>
            </w:r>
          </w:p>
          <w:p w14:paraId="154BFB1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mouse/ IgG</w:t>
            </w:r>
          </w:p>
          <w:p w14:paraId="07475F3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6、-20℃存储；</w:t>
            </w:r>
          </w:p>
          <w:p w14:paraId="62C69B2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7、规格：300ug/支</w:t>
            </w:r>
          </w:p>
        </w:tc>
        <w:tc>
          <w:tcPr>
            <w:tcW w:w="1601" w:type="dxa"/>
            <w:tcBorders>
              <w:top w:val="nil"/>
              <w:left w:val="nil"/>
              <w:bottom w:val="single" w:color="auto" w:sz="4" w:space="0"/>
              <w:right w:val="single" w:color="auto" w:sz="4" w:space="0"/>
            </w:tcBorders>
            <w:vAlign w:val="center"/>
          </w:tcPr>
          <w:p w14:paraId="375008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0.734</w:t>
            </w:r>
          </w:p>
        </w:tc>
      </w:tr>
      <w:tr w14:paraId="26AF86DD">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4D8702F9">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E2BB6B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3-13</w:t>
            </w:r>
          </w:p>
        </w:tc>
        <w:tc>
          <w:tcPr>
            <w:tcW w:w="0" w:type="auto"/>
            <w:tcBorders>
              <w:top w:val="nil"/>
              <w:left w:val="nil"/>
              <w:bottom w:val="single" w:color="auto" w:sz="4" w:space="0"/>
              <w:right w:val="single" w:color="auto" w:sz="4" w:space="0"/>
            </w:tcBorders>
            <w:vAlign w:val="center"/>
          </w:tcPr>
          <w:p w14:paraId="7A84C75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α-Smooth Muscle Actin  Rabbit mAb</w:t>
            </w:r>
          </w:p>
        </w:tc>
        <w:tc>
          <w:tcPr>
            <w:tcW w:w="0" w:type="auto"/>
            <w:tcBorders>
              <w:top w:val="nil"/>
              <w:left w:val="nil"/>
              <w:bottom w:val="single" w:color="auto" w:sz="4" w:space="0"/>
              <w:right w:val="single" w:color="auto" w:sz="4" w:space="0"/>
            </w:tcBorders>
            <w:vAlign w:val="center"/>
          </w:tcPr>
          <w:p w14:paraId="4E175E5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5C93EFF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21C0D6B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75EA5D4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1、产品名称α-Smooth Muscle Actin (D4K9N) XP Rabbit mAb</w:t>
            </w:r>
          </w:p>
          <w:p w14:paraId="55ACB8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 WB</w:t>
            </w:r>
          </w:p>
          <w:p w14:paraId="7BB3C1C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反应种属Mouse、 Rat、Human、仓鼠、monkey</w:t>
            </w:r>
          </w:p>
          <w:p w14:paraId="21106F3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IgG</w:t>
            </w:r>
          </w:p>
          <w:p w14:paraId="47E6F03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6、-20℃存储；</w:t>
            </w:r>
          </w:p>
          <w:p w14:paraId="5D9E3B7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7、规格：100ul/支</w:t>
            </w:r>
          </w:p>
        </w:tc>
        <w:tc>
          <w:tcPr>
            <w:tcW w:w="1601" w:type="dxa"/>
            <w:tcBorders>
              <w:top w:val="nil"/>
              <w:left w:val="nil"/>
              <w:bottom w:val="single" w:color="auto" w:sz="4" w:space="0"/>
              <w:right w:val="single" w:color="auto" w:sz="4" w:space="0"/>
            </w:tcBorders>
            <w:vAlign w:val="center"/>
          </w:tcPr>
          <w:p w14:paraId="5378AC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0.215</w:t>
            </w:r>
          </w:p>
        </w:tc>
      </w:tr>
      <w:tr w14:paraId="63D252B5">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2D05E519">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3FF839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3-14</w:t>
            </w:r>
          </w:p>
        </w:tc>
        <w:tc>
          <w:tcPr>
            <w:tcW w:w="0" w:type="auto"/>
            <w:tcBorders>
              <w:top w:val="nil"/>
              <w:left w:val="nil"/>
              <w:bottom w:val="single" w:color="auto" w:sz="4" w:space="0"/>
              <w:right w:val="single" w:color="auto" w:sz="4" w:space="0"/>
            </w:tcBorders>
            <w:vAlign w:val="center"/>
          </w:tcPr>
          <w:p w14:paraId="5E44F5A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GAS6 蛋白, Human</w:t>
            </w:r>
          </w:p>
        </w:tc>
        <w:tc>
          <w:tcPr>
            <w:tcW w:w="0" w:type="auto"/>
            <w:tcBorders>
              <w:top w:val="nil"/>
              <w:left w:val="nil"/>
              <w:bottom w:val="single" w:color="auto" w:sz="4" w:space="0"/>
              <w:right w:val="single" w:color="auto" w:sz="4" w:space="0"/>
            </w:tcBorders>
            <w:vAlign w:val="center"/>
          </w:tcPr>
          <w:p w14:paraId="371ADC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1mg</w:t>
            </w:r>
          </w:p>
        </w:tc>
        <w:tc>
          <w:tcPr>
            <w:tcW w:w="826" w:type="dxa"/>
            <w:tcBorders>
              <w:top w:val="nil"/>
              <w:left w:val="nil"/>
              <w:bottom w:val="single" w:color="auto" w:sz="4" w:space="0"/>
              <w:right w:val="single" w:color="auto" w:sz="4" w:space="0"/>
            </w:tcBorders>
            <w:vAlign w:val="center"/>
          </w:tcPr>
          <w:p w14:paraId="5742CF7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455039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58FF5D5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1、产品名称GAS6 蛋白；</w:t>
            </w:r>
          </w:p>
          <w:p w14:paraId="6D24C25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2、分子量：75-95 kDa</w:t>
            </w:r>
          </w:p>
          <w:p w14:paraId="11D5C59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3、表达系统 HEK293；</w:t>
            </w:r>
          </w:p>
          <w:p w14:paraId="0500D48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4、反应种属Human</w:t>
            </w:r>
          </w:p>
          <w:p w14:paraId="1F7C4F2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5、纯度≥ 95%, as determined by reducing SDS-PAGE</w:t>
            </w:r>
          </w:p>
          <w:p w14:paraId="2F7003A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6、活性、3.6×104 U/mg，内毒素&lt;1 EU/μg</w:t>
            </w:r>
          </w:p>
          <w:p w14:paraId="351086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7、4或者-20℃存储；</w:t>
            </w:r>
          </w:p>
          <w:p w14:paraId="3BD58FA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8、规格：1mg/支</w:t>
            </w:r>
          </w:p>
        </w:tc>
        <w:tc>
          <w:tcPr>
            <w:tcW w:w="1601" w:type="dxa"/>
            <w:tcBorders>
              <w:top w:val="nil"/>
              <w:left w:val="nil"/>
              <w:bottom w:val="single" w:color="auto" w:sz="4" w:space="0"/>
              <w:right w:val="single" w:color="auto" w:sz="4" w:space="0"/>
            </w:tcBorders>
            <w:vAlign w:val="center"/>
          </w:tcPr>
          <w:p w14:paraId="295725A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1.55</w:t>
            </w:r>
          </w:p>
        </w:tc>
      </w:tr>
      <w:tr w14:paraId="37A20D66">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471E217F">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EB4AB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3-15</w:t>
            </w:r>
          </w:p>
        </w:tc>
        <w:tc>
          <w:tcPr>
            <w:tcW w:w="0" w:type="auto"/>
            <w:tcBorders>
              <w:top w:val="nil"/>
              <w:left w:val="nil"/>
              <w:bottom w:val="single" w:color="auto" w:sz="4" w:space="0"/>
              <w:right w:val="single" w:color="auto" w:sz="4" w:space="0"/>
            </w:tcBorders>
            <w:vAlign w:val="center"/>
          </w:tcPr>
          <w:p w14:paraId="1244EE5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DPYSL5 人重组蛋白</w:t>
            </w:r>
          </w:p>
        </w:tc>
        <w:tc>
          <w:tcPr>
            <w:tcW w:w="0" w:type="auto"/>
            <w:tcBorders>
              <w:top w:val="nil"/>
              <w:left w:val="nil"/>
              <w:bottom w:val="single" w:color="auto" w:sz="4" w:space="0"/>
              <w:right w:val="single" w:color="auto" w:sz="4" w:space="0"/>
            </w:tcBorders>
            <w:vAlign w:val="center"/>
          </w:tcPr>
          <w:p w14:paraId="0C24D51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25ug</w:t>
            </w:r>
          </w:p>
        </w:tc>
        <w:tc>
          <w:tcPr>
            <w:tcW w:w="826" w:type="dxa"/>
            <w:tcBorders>
              <w:top w:val="nil"/>
              <w:left w:val="nil"/>
              <w:bottom w:val="single" w:color="auto" w:sz="4" w:space="0"/>
              <w:right w:val="single" w:color="auto" w:sz="4" w:space="0"/>
            </w:tcBorders>
            <w:vAlign w:val="center"/>
          </w:tcPr>
          <w:p w14:paraId="3EECF5A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4856BF1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72E267A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1、产品名称：DPYSL5人重组蛋白</w:t>
            </w:r>
          </w:p>
          <w:p w14:paraId="1F46A4A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2、分子量88kDa；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WB、ELISA、potein Array、AP、抗体制备、酶活/功能实验；</w:t>
            </w:r>
          </w:p>
          <w:p w14:paraId="4F77D25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4、反应种属：人源</w:t>
            </w:r>
          </w:p>
          <w:p w14:paraId="7713E9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5、纯度：≥90%</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6、规格：25ug/支</w:t>
            </w:r>
          </w:p>
        </w:tc>
        <w:tc>
          <w:tcPr>
            <w:tcW w:w="1601" w:type="dxa"/>
            <w:tcBorders>
              <w:top w:val="nil"/>
              <w:left w:val="nil"/>
              <w:bottom w:val="single" w:color="auto" w:sz="4" w:space="0"/>
              <w:right w:val="single" w:color="auto" w:sz="4" w:space="0"/>
            </w:tcBorders>
            <w:vAlign w:val="center"/>
          </w:tcPr>
          <w:p w14:paraId="4C3D18F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0.31</w:t>
            </w:r>
          </w:p>
        </w:tc>
      </w:tr>
      <w:tr w14:paraId="62EFD541">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4464876A">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0A11A0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3-16</w:t>
            </w:r>
          </w:p>
        </w:tc>
        <w:tc>
          <w:tcPr>
            <w:tcW w:w="0" w:type="auto"/>
            <w:tcBorders>
              <w:top w:val="nil"/>
              <w:left w:val="nil"/>
              <w:bottom w:val="single" w:color="auto" w:sz="4" w:space="0"/>
              <w:right w:val="single" w:color="auto" w:sz="4" w:space="0"/>
            </w:tcBorders>
            <w:vAlign w:val="center"/>
          </w:tcPr>
          <w:p w14:paraId="59E4A94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重组Anti-Cyclin D1抗体</w:t>
            </w:r>
          </w:p>
        </w:tc>
        <w:tc>
          <w:tcPr>
            <w:tcW w:w="0" w:type="auto"/>
            <w:tcBorders>
              <w:top w:val="nil"/>
              <w:left w:val="nil"/>
              <w:bottom w:val="single" w:color="auto" w:sz="4" w:space="0"/>
              <w:right w:val="single" w:color="auto" w:sz="4" w:space="0"/>
            </w:tcBorders>
            <w:vAlign w:val="center"/>
          </w:tcPr>
          <w:p w14:paraId="72E891A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24D1FF1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1F09E80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19D6978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1、产品名称重组Anti-Cyclin D1抗体[SP4]</w:t>
            </w:r>
          </w:p>
          <w:p w14:paraId="7F6EC2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2、应用ICC/IF, Flow Cyt (Intra), WB, IHC-P</w:t>
            </w:r>
          </w:p>
          <w:p w14:paraId="7BAF16E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Mouse，rat</w:t>
            </w:r>
          </w:p>
          <w:p w14:paraId="0516F75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2FFE57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6、4℃存储；</w:t>
            </w:r>
          </w:p>
          <w:p w14:paraId="69496CB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7、规格：100ul/支</w:t>
            </w:r>
          </w:p>
        </w:tc>
        <w:tc>
          <w:tcPr>
            <w:tcW w:w="1601" w:type="dxa"/>
            <w:tcBorders>
              <w:top w:val="nil"/>
              <w:left w:val="nil"/>
              <w:bottom w:val="single" w:color="auto" w:sz="4" w:space="0"/>
              <w:right w:val="single" w:color="auto" w:sz="4" w:space="0"/>
            </w:tcBorders>
            <w:vAlign w:val="center"/>
          </w:tcPr>
          <w:p w14:paraId="0CF5539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0.2922</w:t>
            </w:r>
          </w:p>
        </w:tc>
      </w:tr>
      <w:tr w14:paraId="706A96EB">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98DDE7C">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847BC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3-17</w:t>
            </w:r>
          </w:p>
        </w:tc>
        <w:tc>
          <w:tcPr>
            <w:tcW w:w="0" w:type="auto"/>
            <w:tcBorders>
              <w:top w:val="nil"/>
              <w:left w:val="nil"/>
              <w:bottom w:val="single" w:color="auto" w:sz="4" w:space="0"/>
              <w:right w:val="single" w:color="auto" w:sz="4" w:space="0"/>
            </w:tcBorders>
            <w:vAlign w:val="center"/>
          </w:tcPr>
          <w:p w14:paraId="44059B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Phalloidin-iFluor 594试剂</w:t>
            </w:r>
          </w:p>
        </w:tc>
        <w:tc>
          <w:tcPr>
            <w:tcW w:w="0" w:type="auto"/>
            <w:tcBorders>
              <w:top w:val="nil"/>
              <w:left w:val="nil"/>
              <w:bottom w:val="single" w:color="auto" w:sz="4" w:space="0"/>
              <w:right w:val="single" w:color="auto" w:sz="4" w:space="0"/>
            </w:tcBorders>
            <w:vAlign w:val="center"/>
          </w:tcPr>
          <w:p w14:paraId="4338E69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300tests</w:t>
            </w:r>
          </w:p>
        </w:tc>
        <w:tc>
          <w:tcPr>
            <w:tcW w:w="826" w:type="dxa"/>
            <w:tcBorders>
              <w:top w:val="nil"/>
              <w:left w:val="nil"/>
              <w:bottom w:val="single" w:color="auto" w:sz="4" w:space="0"/>
              <w:right w:val="single" w:color="auto" w:sz="4" w:space="0"/>
            </w:tcBorders>
            <w:vAlign w:val="center"/>
          </w:tcPr>
          <w:p w14:paraId="5673A90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3929E78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504101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1、产品名称Phalloidin-iFluor 594试剂</w:t>
            </w:r>
          </w:p>
          <w:p w14:paraId="086D9A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2、应用Fluorescence Microscopy, ICC/IF</w:t>
            </w:r>
          </w:p>
          <w:p w14:paraId="55FB5C6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3、Ex/Em = 590/618 nm</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4、4℃运输，-20℃存储；</w:t>
            </w:r>
          </w:p>
          <w:p w14:paraId="638FE5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5、规格：300tests/支</w:t>
            </w:r>
          </w:p>
        </w:tc>
        <w:tc>
          <w:tcPr>
            <w:tcW w:w="1601" w:type="dxa"/>
            <w:tcBorders>
              <w:top w:val="nil"/>
              <w:left w:val="nil"/>
              <w:bottom w:val="single" w:color="auto" w:sz="4" w:space="0"/>
              <w:right w:val="single" w:color="auto" w:sz="4" w:space="0"/>
            </w:tcBorders>
            <w:vAlign w:val="center"/>
          </w:tcPr>
          <w:p w14:paraId="64CD750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0.2636</w:t>
            </w:r>
          </w:p>
        </w:tc>
      </w:tr>
      <w:tr w14:paraId="166C6B73">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1A36E223">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C18FDE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3-18</w:t>
            </w:r>
          </w:p>
        </w:tc>
        <w:tc>
          <w:tcPr>
            <w:tcW w:w="0" w:type="auto"/>
            <w:tcBorders>
              <w:top w:val="nil"/>
              <w:left w:val="nil"/>
              <w:bottom w:val="single" w:color="auto" w:sz="4" w:space="0"/>
              <w:right w:val="single" w:color="auto" w:sz="4" w:space="0"/>
            </w:tcBorders>
            <w:vAlign w:val="center"/>
          </w:tcPr>
          <w:p w14:paraId="3D38AF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Ki67 Mouse mAb</w:t>
            </w:r>
          </w:p>
        </w:tc>
        <w:tc>
          <w:tcPr>
            <w:tcW w:w="0" w:type="auto"/>
            <w:tcBorders>
              <w:top w:val="nil"/>
              <w:left w:val="nil"/>
              <w:bottom w:val="single" w:color="auto" w:sz="4" w:space="0"/>
              <w:right w:val="single" w:color="auto" w:sz="4" w:space="0"/>
            </w:tcBorders>
            <w:vAlign w:val="center"/>
          </w:tcPr>
          <w:p w14:paraId="00EB12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3253CED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3D602E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074A8A7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1、产品名称Ki-67 (8D5) Mouse mAb 2、应用IF（1:1600 - 1:6400）, Flow Cyt (1:100 - 1:400), IHC（1:800 - 1:3200）</w:t>
            </w:r>
          </w:p>
          <w:p w14:paraId="0B47B8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反应种属Human,monkey</w:t>
            </w:r>
          </w:p>
          <w:p w14:paraId="05A799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mouse/IgG</w:t>
            </w:r>
          </w:p>
          <w:p w14:paraId="0D51D43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 Monoclonal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6、-20℃存储；</w:t>
            </w:r>
          </w:p>
          <w:p w14:paraId="1BEE53A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7、规格：100ul/支</w:t>
            </w:r>
          </w:p>
        </w:tc>
        <w:tc>
          <w:tcPr>
            <w:tcW w:w="1601" w:type="dxa"/>
            <w:tcBorders>
              <w:top w:val="nil"/>
              <w:left w:val="nil"/>
              <w:bottom w:val="single" w:color="auto" w:sz="4" w:space="0"/>
              <w:right w:val="single" w:color="auto" w:sz="4" w:space="0"/>
            </w:tcBorders>
            <w:vAlign w:val="center"/>
          </w:tcPr>
          <w:p w14:paraId="1A9B98F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0.2263</w:t>
            </w:r>
          </w:p>
        </w:tc>
      </w:tr>
      <w:tr w14:paraId="57FFA3EE">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A06335B">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CD60F2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3-19</w:t>
            </w:r>
          </w:p>
        </w:tc>
        <w:tc>
          <w:tcPr>
            <w:tcW w:w="0" w:type="auto"/>
            <w:tcBorders>
              <w:top w:val="nil"/>
              <w:left w:val="nil"/>
              <w:bottom w:val="single" w:color="auto" w:sz="4" w:space="0"/>
              <w:right w:val="single" w:color="auto" w:sz="4" w:space="0"/>
            </w:tcBorders>
            <w:vAlign w:val="center"/>
          </w:tcPr>
          <w:p w14:paraId="79C658E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10ul消毒盒装吸头</w:t>
            </w:r>
          </w:p>
        </w:tc>
        <w:tc>
          <w:tcPr>
            <w:tcW w:w="0" w:type="auto"/>
            <w:tcBorders>
              <w:top w:val="nil"/>
              <w:left w:val="nil"/>
              <w:bottom w:val="single" w:color="auto" w:sz="4" w:space="0"/>
              <w:right w:val="single" w:color="auto" w:sz="4" w:space="0"/>
            </w:tcBorders>
            <w:vAlign w:val="center"/>
          </w:tcPr>
          <w:p w14:paraId="7451FC0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50盒/箱</w:t>
            </w:r>
          </w:p>
        </w:tc>
        <w:tc>
          <w:tcPr>
            <w:tcW w:w="826" w:type="dxa"/>
            <w:tcBorders>
              <w:top w:val="nil"/>
              <w:left w:val="nil"/>
              <w:bottom w:val="single" w:color="auto" w:sz="4" w:space="0"/>
              <w:right w:val="single" w:color="auto" w:sz="4" w:space="0"/>
            </w:tcBorders>
            <w:vAlign w:val="center"/>
          </w:tcPr>
          <w:p w14:paraId="2B49E6F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889" w:type="dxa"/>
            <w:tcBorders>
              <w:top w:val="nil"/>
              <w:left w:val="nil"/>
              <w:bottom w:val="single" w:color="auto" w:sz="4" w:space="0"/>
              <w:right w:val="single" w:color="auto" w:sz="4" w:space="0"/>
            </w:tcBorders>
            <w:vAlign w:val="center"/>
          </w:tcPr>
          <w:p w14:paraId="59A5394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632FF3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采用聚丙烯（PP）材质制成，容量规格：10ul；尺寸：32mm；无菌消毒盒装；无DNA酶、无RNA酶、无热源，无内毒素；规格：96支/盒，50盒/箱</w:t>
            </w:r>
          </w:p>
        </w:tc>
        <w:tc>
          <w:tcPr>
            <w:tcW w:w="1601" w:type="dxa"/>
            <w:tcBorders>
              <w:top w:val="nil"/>
              <w:left w:val="nil"/>
              <w:bottom w:val="single" w:color="auto" w:sz="4" w:space="0"/>
              <w:right w:val="single" w:color="auto" w:sz="4" w:space="0"/>
            </w:tcBorders>
            <w:vAlign w:val="center"/>
          </w:tcPr>
          <w:p w14:paraId="665D8C5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0.11</w:t>
            </w:r>
          </w:p>
        </w:tc>
      </w:tr>
      <w:tr w14:paraId="5E9D03D3">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568B02C3">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9D7166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3-20</w:t>
            </w:r>
          </w:p>
        </w:tc>
        <w:tc>
          <w:tcPr>
            <w:tcW w:w="0" w:type="auto"/>
            <w:tcBorders>
              <w:top w:val="nil"/>
              <w:left w:val="nil"/>
              <w:bottom w:val="single" w:color="auto" w:sz="4" w:space="0"/>
              <w:right w:val="single" w:color="auto" w:sz="4" w:space="0"/>
            </w:tcBorders>
            <w:vAlign w:val="center"/>
          </w:tcPr>
          <w:p w14:paraId="2E84BE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200ul消毒盒装吸头</w:t>
            </w:r>
          </w:p>
        </w:tc>
        <w:tc>
          <w:tcPr>
            <w:tcW w:w="0" w:type="auto"/>
            <w:tcBorders>
              <w:top w:val="nil"/>
              <w:left w:val="nil"/>
              <w:bottom w:val="single" w:color="auto" w:sz="4" w:space="0"/>
              <w:right w:val="single" w:color="auto" w:sz="4" w:space="0"/>
            </w:tcBorders>
            <w:vAlign w:val="center"/>
          </w:tcPr>
          <w:p w14:paraId="0D382C4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50盒/箱</w:t>
            </w:r>
          </w:p>
        </w:tc>
        <w:tc>
          <w:tcPr>
            <w:tcW w:w="826" w:type="dxa"/>
            <w:tcBorders>
              <w:top w:val="nil"/>
              <w:left w:val="nil"/>
              <w:bottom w:val="single" w:color="auto" w:sz="4" w:space="0"/>
              <w:right w:val="single" w:color="auto" w:sz="4" w:space="0"/>
            </w:tcBorders>
            <w:vAlign w:val="center"/>
          </w:tcPr>
          <w:p w14:paraId="759AB98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889" w:type="dxa"/>
            <w:tcBorders>
              <w:top w:val="nil"/>
              <w:left w:val="nil"/>
              <w:bottom w:val="single" w:color="auto" w:sz="4" w:space="0"/>
              <w:right w:val="single" w:color="auto" w:sz="4" w:space="0"/>
            </w:tcBorders>
            <w:vAlign w:val="center"/>
          </w:tcPr>
          <w:p w14:paraId="4D51462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60A233F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采用聚丙烯（PP）材质制成，容量规格：200ul；尺寸：51mm；无菌消毒盒装；无DNA酶、无RNA酶、无热源，无内毒素；规格：96支/盒，50盒/箱</w:t>
            </w:r>
          </w:p>
        </w:tc>
        <w:tc>
          <w:tcPr>
            <w:tcW w:w="1601" w:type="dxa"/>
            <w:tcBorders>
              <w:top w:val="nil"/>
              <w:left w:val="nil"/>
              <w:bottom w:val="single" w:color="auto" w:sz="4" w:space="0"/>
              <w:right w:val="single" w:color="auto" w:sz="4" w:space="0"/>
            </w:tcBorders>
            <w:vAlign w:val="center"/>
          </w:tcPr>
          <w:p w14:paraId="33FBCF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0.11</w:t>
            </w:r>
          </w:p>
        </w:tc>
      </w:tr>
      <w:tr w14:paraId="4D2C4675">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C8C332D">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BAE2EB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3-21</w:t>
            </w:r>
          </w:p>
        </w:tc>
        <w:tc>
          <w:tcPr>
            <w:tcW w:w="0" w:type="auto"/>
            <w:tcBorders>
              <w:top w:val="nil"/>
              <w:left w:val="nil"/>
              <w:bottom w:val="single" w:color="auto" w:sz="4" w:space="0"/>
              <w:right w:val="single" w:color="auto" w:sz="4" w:space="0"/>
            </w:tcBorders>
            <w:vAlign w:val="center"/>
          </w:tcPr>
          <w:p w14:paraId="136C2F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1000ul消毒盒装吸头</w:t>
            </w:r>
          </w:p>
        </w:tc>
        <w:tc>
          <w:tcPr>
            <w:tcW w:w="0" w:type="auto"/>
            <w:tcBorders>
              <w:top w:val="nil"/>
              <w:left w:val="nil"/>
              <w:bottom w:val="single" w:color="auto" w:sz="4" w:space="0"/>
              <w:right w:val="single" w:color="auto" w:sz="4" w:space="0"/>
            </w:tcBorders>
            <w:vAlign w:val="center"/>
          </w:tcPr>
          <w:p w14:paraId="2729674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50盒/箱</w:t>
            </w:r>
          </w:p>
        </w:tc>
        <w:tc>
          <w:tcPr>
            <w:tcW w:w="826" w:type="dxa"/>
            <w:tcBorders>
              <w:top w:val="nil"/>
              <w:left w:val="nil"/>
              <w:bottom w:val="single" w:color="auto" w:sz="4" w:space="0"/>
              <w:right w:val="single" w:color="auto" w:sz="4" w:space="0"/>
            </w:tcBorders>
            <w:vAlign w:val="center"/>
          </w:tcPr>
          <w:p w14:paraId="2568C32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889" w:type="dxa"/>
            <w:tcBorders>
              <w:top w:val="nil"/>
              <w:left w:val="nil"/>
              <w:bottom w:val="single" w:color="auto" w:sz="4" w:space="0"/>
              <w:right w:val="single" w:color="auto" w:sz="4" w:space="0"/>
            </w:tcBorders>
            <w:vAlign w:val="center"/>
          </w:tcPr>
          <w:p w14:paraId="7D1ED4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056B87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采用聚丙烯（PP）材质制成，容量规格：1000ul；尺寸：102mm；无菌消毒盒装；无DNA酶、无RNA酶、无热源，无内毒素；规格：96支/盒，50盒/箱</w:t>
            </w:r>
          </w:p>
        </w:tc>
        <w:tc>
          <w:tcPr>
            <w:tcW w:w="1601" w:type="dxa"/>
            <w:tcBorders>
              <w:top w:val="nil"/>
              <w:left w:val="nil"/>
              <w:bottom w:val="single" w:color="auto" w:sz="4" w:space="0"/>
              <w:right w:val="single" w:color="auto" w:sz="4" w:space="0"/>
            </w:tcBorders>
            <w:vAlign w:val="center"/>
          </w:tcPr>
          <w:p w14:paraId="5B8AF65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0.11</w:t>
            </w:r>
          </w:p>
        </w:tc>
      </w:tr>
      <w:tr w14:paraId="154B85A2">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5AD6C582">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6E36FF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3-22</w:t>
            </w:r>
          </w:p>
        </w:tc>
        <w:tc>
          <w:tcPr>
            <w:tcW w:w="0" w:type="auto"/>
            <w:tcBorders>
              <w:top w:val="nil"/>
              <w:left w:val="nil"/>
              <w:bottom w:val="single" w:color="auto" w:sz="4" w:space="0"/>
              <w:right w:val="single" w:color="auto" w:sz="4" w:space="0"/>
            </w:tcBorders>
            <w:vAlign w:val="center"/>
          </w:tcPr>
          <w:p w14:paraId="33D94D9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4m1棕色样品瓶配套实心瓶盖，PTFL/硅胶隔垫</w:t>
            </w:r>
          </w:p>
        </w:tc>
        <w:tc>
          <w:tcPr>
            <w:tcW w:w="0" w:type="auto"/>
            <w:tcBorders>
              <w:top w:val="nil"/>
              <w:left w:val="nil"/>
              <w:bottom w:val="single" w:color="auto" w:sz="4" w:space="0"/>
              <w:right w:val="single" w:color="auto" w:sz="4" w:space="0"/>
            </w:tcBorders>
            <w:vAlign w:val="center"/>
          </w:tcPr>
          <w:p w14:paraId="1BE4507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100个/袋</w:t>
            </w:r>
          </w:p>
        </w:tc>
        <w:tc>
          <w:tcPr>
            <w:tcW w:w="826" w:type="dxa"/>
            <w:tcBorders>
              <w:top w:val="nil"/>
              <w:left w:val="nil"/>
              <w:bottom w:val="single" w:color="auto" w:sz="4" w:space="0"/>
              <w:right w:val="single" w:color="auto" w:sz="4" w:space="0"/>
            </w:tcBorders>
            <w:vAlign w:val="center"/>
          </w:tcPr>
          <w:p w14:paraId="08A380D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172</w:t>
            </w:r>
          </w:p>
        </w:tc>
        <w:tc>
          <w:tcPr>
            <w:tcW w:w="889" w:type="dxa"/>
            <w:tcBorders>
              <w:top w:val="nil"/>
              <w:left w:val="nil"/>
              <w:bottom w:val="single" w:color="auto" w:sz="4" w:space="0"/>
              <w:right w:val="single" w:color="auto" w:sz="4" w:space="0"/>
            </w:tcBorders>
            <w:vAlign w:val="center"/>
          </w:tcPr>
          <w:p w14:paraId="5FBBAB5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袋</w:t>
            </w:r>
          </w:p>
        </w:tc>
        <w:tc>
          <w:tcPr>
            <w:tcW w:w="4406" w:type="dxa"/>
            <w:tcBorders>
              <w:top w:val="nil"/>
              <w:left w:val="nil"/>
              <w:bottom w:val="single" w:color="auto" w:sz="4" w:space="0"/>
              <w:right w:val="single" w:color="auto" w:sz="4" w:space="0"/>
            </w:tcBorders>
            <w:vAlign w:val="center"/>
          </w:tcPr>
          <w:p w14:paraId="2CD451C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颜色：黑色，尺寸：13 x 425 ；PTFE/硅橡胶隔垫，规格：100个/袋</w:t>
            </w:r>
          </w:p>
        </w:tc>
        <w:tc>
          <w:tcPr>
            <w:tcW w:w="1601" w:type="dxa"/>
            <w:tcBorders>
              <w:top w:val="nil"/>
              <w:left w:val="nil"/>
              <w:bottom w:val="single" w:color="auto" w:sz="4" w:space="0"/>
              <w:right w:val="single" w:color="auto" w:sz="4" w:space="0"/>
            </w:tcBorders>
            <w:vAlign w:val="center"/>
          </w:tcPr>
          <w:p w14:paraId="08E30D8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0.0045</w:t>
            </w:r>
          </w:p>
        </w:tc>
      </w:tr>
      <w:tr w14:paraId="27FDBC1A">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665258E">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D0A803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3-23</w:t>
            </w:r>
          </w:p>
        </w:tc>
        <w:tc>
          <w:tcPr>
            <w:tcW w:w="0" w:type="auto"/>
            <w:tcBorders>
              <w:top w:val="nil"/>
              <w:left w:val="nil"/>
              <w:bottom w:val="single" w:color="auto" w:sz="4" w:space="0"/>
              <w:right w:val="single" w:color="auto" w:sz="4" w:space="0"/>
            </w:tcBorders>
            <w:vAlign w:val="center"/>
          </w:tcPr>
          <w:p w14:paraId="3846D78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4mL棕色样品瓶，带一维码</w:t>
            </w:r>
          </w:p>
        </w:tc>
        <w:tc>
          <w:tcPr>
            <w:tcW w:w="0" w:type="auto"/>
            <w:tcBorders>
              <w:top w:val="nil"/>
              <w:left w:val="nil"/>
              <w:bottom w:val="single" w:color="auto" w:sz="4" w:space="0"/>
              <w:right w:val="single" w:color="auto" w:sz="4" w:space="0"/>
            </w:tcBorders>
            <w:vAlign w:val="center"/>
          </w:tcPr>
          <w:p w14:paraId="4705F28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100个/盒</w:t>
            </w:r>
          </w:p>
        </w:tc>
        <w:tc>
          <w:tcPr>
            <w:tcW w:w="826" w:type="dxa"/>
            <w:tcBorders>
              <w:top w:val="nil"/>
              <w:left w:val="nil"/>
              <w:bottom w:val="single" w:color="auto" w:sz="4" w:space="0"/>
              <w:right w:val="single" w:color="auto" w:sz="4" w:space="0"/>
            </w:tcBorders>
            <w:vAlign w:val="center"/>
          </w:tcPr>
          <w:p w14:paraId="19653D0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172</w:t>
            </w:r>
          </w:p>
        </w:tc>
        <w:tc>
          <w:tcPr>
            <w:tcW w:w="889" w:type="dxa"/>
            <w:tcBorders>
              <w:top w:val="nil"/>
              <w:left w:val="nil"/>
              <w:bottom w:val="single" w:color="auto" w:sz="4" w:space="0"/>
              <w:right w:val="single" w:color="auto" w:sz="4" w:space="0"/>
            </w:tcBorders>
            <w:vAlign w:val="center"/>
          </w:tcPr>
          <w:p w14:paraId="5AF00C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tcBorders>
              <w:top w:val="nil"/>
              <w:left w:val="nil"/>
              <w:bottom w:val="single" w:color="auto" w:sz="4" w:space="0"/>
              <w:right w:val="single" w:color="auto" w:sz="4" w:space="0"/>
            </w:tcBorders>
            <w:vAlign w:val="center"/>
          </w:tcPr>
          <w:p w14:paraId="30AAD65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容积：4 mL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外形：15 x 45 mm</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颜色：棕色</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瓶口螺纹：精密加工螺纹13 x 425，可始终保证密封。</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用于样品储存瓶，特别是光不稳定性的样品；带一维码；规格：100个/盒</w:t>
            </w:r>
          </w:p>
        </w:tc>
        <w:tc>
          <w:tcPr>
            <w:tcW w:w="1601" w:type="dxa"/>
            <w:tcBorders>
              <w:top w:val="nil"/>
              <w:left w:val="nil"/>
              <w:bottom w:val="single" w:color="auto" w:sz="4" w:space="0"/>
              <w:right w:val="single" w:color="auto" w:sz="4" w:space="0"/>
            </w:tcBorders>
            <w:vAlign w:val="center"/>
          </w:tcPr>
          <w:p w14:paraId="786507E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0.0159</w:t>
            </w:r>
          </w:p>
        </w:tc>
      </w:tr>
      <w:tr w14:paraId="49435B89">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1F476F1C">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04F97D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3-24</w:t>
            </w:r>
          </w:p>
        </w:tc>
        <w:tc>
          <w:tcPr>
            <w:tcW w:w="0" w:type="auto"/>
            <w:tcBorders>
              <w:top w:val="nil"/>
              <w:left w:val="nil"/>
              <w:bottom w:val="single" w:color="auto" w:sz="4" w:space="0"/>
              <w:right w:val="single" w:color="auto" w:sz="4" w:space="0"/>
            </w:tcBorders>
            <w:vAlign w:val="center"/>
          </w:tcPr>
          <w:p w14:paraId="256E5BF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2ml冻存管</w:t>
            </w:r>
          </w:p>
        </w:tc>
        <w:tc>
          <w:tcPr>
            <w:tcW w:w="0" w:type="auto"/>
            <w:tcBorders>
              <w:top w:val="nil"/>
              <w:left w:val="nil"/>
              <w:bottom w:val="single" w:color="auto" w:sz="4" w:space="0"/>
              <w:right w:val="single" w:color="auto" w:sz="4" w:space="0"/>
            </w:tcBorders>
            <w:vAlign w:val="center"/>
          </w:tcPr>
          <w:p w14:paraId="693AB35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50支/包,10包/箱</w:t>
            </w:r>
          </w:p>
        </w:tc>
        <w:tc>
          <w:tcPr>
            <w:tcW w:w="826" w:type="dxa"/>
            <w:tcBorders>
              <w:top w:val="nil"/>
              <w:left w:val="nil"/>
              <w:bottom w:val="single" w:color="auto" w:sz="4" w:space="0"/>
              <w:right w:val="single" w:color="auto" w:sz="4" w:space="0"/>
            </w:tcBorders>
            <w:vAlign w:val="center"/>
          </w:tcPr>
          <w:p w14:paraId="2856C2C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11</w:t>
            </w:r>
          </w:p>
        </w:tc>
        <w:tc>
          <w:tcPr>
            <w:tcW w:w="889" w:type="dxa"/>
            <w:tcBorders>
              <w:top w:val="nil"/>
              <w:left w:val="nil"/>
              <w:bottom w:val="single" w:color="auto" w:sz="4" w:space="0"/>
              <w:right w:val="single" w:color="auto" w:sz="4" w:space="0"/>
            </w:tcBorders>
            <w:vAlign w:val="center"/>
          </w:tcPr>
          <w:p w14:paraId="0F2E232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15F1DC2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采用聚丙烯（PP）材质制成，体积：2ml；可耐受温度范围-196℃~121℃；可耐受压力96kpa；无DNA酶、无RNA酶、无热源，无内毒素；规格：50支/包,10包/箱</w:t>
            </w:r>
          </w:p>
        </w:tc>
        <w:tc>
          <w:tcPr>
            <w:tcW w:w="1601" w:type="dxa"/>
            <w:tcBorders>
              <w:top w:val="nil"/>
              <w:left w:val="nil"/>
              <w:bottom w:val="single" w:color="auto" w:sz="4" w:space="0"/>
              <w:right w:val="single" w:color="auto" w:sz="4" w:space="0"/>
            </w:tcBorders>
            <w:vAlign w:val="center"/>
          </w:tcPr>
          <w:p w14:paraId="6D604C3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0.06</w:t>
            </w:r>
          </w:p>
        </w:tc>
      </w:tr>
      <w:tr w14:paraId="2CF27405">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B4E0263">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F88532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3-25</w:t>
            </w:r>
          </w:p>
        </w:tc>
        <w:tc>
          <w:tcPr>
            <w:tcW w:w="0" w:type="auto"/>
            <w:tcBorders>
              <w:top w:val="nil"/>
              <w:left w:val="nil"/>
              <w:bottom w:val="single" w:color="auto" w:sz="4" w:space="0"/>
              <w:right w:val="single" w:color="auto" w:sz="4" w:space="0"/>
            </w:tcBorders>
            <w:vAlign w:val="center"/>
          </w:tcPr>
          <w:p w14:paraId="5BB8124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1.5ml离心管</w:t>
            </w:r>
          </w:p>
        </w:tc>
        <w:tc>
          <w:tcPr>
            <w:tcW w:w="0" w:type="auto"/>
            <w:tcBorders>
              <w:top w:val="nil"/>
              <w:left w:val="nil"/>
              <w:bottom w:val="single" w:color="auto" w:sz="4" w:space="0"/>
              <w:right w:val="single" w:color="auto" w:sz="4" w:space="0"/>
            </w:tcBorders>
            <w:vAlign w:val="center"/>
          </w:tcPr>
          <w:p w14:paraId="369D52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500支/盒,10盒/箱</w:t>
            </w:r>
          </w:p>
        </w:tc>
        <w:tc>
          <w:tcPr>
            <w:tcW w:w="826" w:type="dxa"/>
            <w:tcBorders>
              <w:top w:val="nil"/>
              <w:left w:val="nil"/>
              <w:bottom w:val="single" w:color="auto" w:sz="4" w:space="0"/>
              <w:right w:val="single" w:color="auto" w:sz="4" w:space="0"/>
            </w:tcBorders>
            <w:vAlign w:val="center"/>
          </w:tcPr>
          <w:p w14:paraId="5F0E461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w:t>
            </w:r>
          </w:p>
        </w:tc>
        <w:tc>
          <w:tcPr>
            <w:tcW w:w="889" w:type="dxa"/>
            <w:tcBorders>
              <w:top w:val="nil"/>
              <w:left w:val="nil"/>
              <w:bottom w:val="single" w:color="auto" w:sz="4" w:space="0"/>
              <w:right w:val="single" w:color="auto" w:sz="4" w:space="0"/>
            </w:tcBorders>
            <w:vAlign w:val="center"/>
          </w:tcPr>
          <w:p w14:paraId="5868FD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7857C33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采用聚丙烯（PP）材质制成，离心力：13000xg；可耐受121℃高温高压灭菌；无DNA酶、无RNA酶、无热源，无内毒素；规格：500支/盒,10盒/箱</w:t>
            </w:r>
          </w:p>
        </w:tc>
        <w:tc>
          <w:tcPr>
            <w:tcW w:w="1601" w:type="dxa"/>
            <w:tcBorders>
              <w:top w:val="nil"/>
              <w:left w:val="nil"/>
              <w:bottom w:val="single" w:color="auto" w:sz="4" w:space="0"/>
              <w:right w:val="single" w:color="auto" w:sz="4" w:space="0"/>
            </w:tcBorders>
            <w:vAlign w:val="center"/>
          </w:tcPr>
          <w:p w14:paraId="5639D69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w:t>
            </w:r>
          </w:p>
        </w:tc>
      </w:tr>
      <w:tr w14:paraId="73495CFD">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AD23389">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FB8D46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3-26</w:t>
            </w:r>
          </w:p>
        </w:tc>
        <w:tc>
          <w:tcPr>
            <w:tcW w:w="0" w:type="auto"/>
            <w:tcBorders>
              <w:top w:val="nil"/>
              <w:left w:val="nil"/>
              <w:bottom w:val="single" w:color="auto" w:sz="4" w:space="0"/>
              <w:right w:val="single" w:color="auto" w:sz="4" w:space="0"/>
            </w:tcBorders>
            <w:vAlign w:val="center"/>
          </w:tcPr>
          <w:p w14:paraId="07CF28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10mL移液管</w:t>
            </w:r>
          </w:p>
        </w:tc>
        <w:tc>
          <w:tcPr>
            <w:tcW w:w="0" w:type="auto"/>
            <w:tcBorders>
              <w:top w:val="nil"/>
              <w:left w:val="nil"/>
              <w:bottom w:val="single" w:color="auto" w:sz="4" w:space="0"/>
              <w:right w:val="single" w:color="auto" w:sz="4" w:space="0"/>
            </w:tcBorders>
            <w:vAlign w:val="center"/>
          </w:tcPr>
          <w:p w14:paraId="3C38E4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50支/包,4包/箱</w:t>
            </w:r>
          </w:p>
        </w:tc>
        <w:tc>
          <w:tcPr>
            <w:tcW w:w="826" w:type="dxa"/>
            <w:tcBorders>
              <w:top w:val="nil"/>
              <w:left w:val="nil"/>
              <w:bottom w:val="single" w:color="auto" w:sz="4" w:space="0"/>
              <w:right w:val="single" w:color="auto" w:sz="4" w:space="0"/>
            </w:tcBorders>
            <w:vAlign w:val="center"/>
          </w:tcPr>
          <w:p w14:paraId="3EE311F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21</w:t>
            </w:r>
          </w:p>
        </w:tc>
        <w:tc>
          <w:tcPr>
            <w:tcW w:w="889" w:type="dxa"/>
            <w:tcBorders>
              <w:top w:val="nil"/>
              <w:left w:val="nil"/>
              <w:bottom w:val="single" w:color="auto" w:sz="4" w:space="0"/>
              <w:right w:val="single" w:color="auto" w:sz="4" w:space="0"/>
            </w:tcBorders>
            <w:vAlign w:val="center"/>
          </w:tcPr>
          <w:p w14:paraId="63766DE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14AE86C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采用聚苯乙烯材质制成，独立纸塑包装，辐照灭菌；无DNA酶、无RNA酶、无热源，无内毒素；规格：50支/包,4包/箱</w:t>
            </w:r>
          </w:p>
        </w:tc>
        <w:tc>
          <w:tcPr>
            <w:tcW w:w="1601" w:type="dxa"/>
            <w:tcBorders>
              <w:top w:val="nil"/>
              <w:left w:val="nil"/>
              <w:bottom w:val="single" w:color="auto" w:sz="4" w:space="0"/>
              <w:right w:val="single" w:color="auto" w:sz="4" w:space="0"/>
            </w:tcBorders>
            <w:vAlign w:val="center"/>
          </w:tcPr>
          <w:p w14:paraId="569EE0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0.016</w:t>
            </w:r>
          </w:p>
        </w:tc>
      </w:tr>
      <w:tr w14:paraId="6140F625">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2832267A">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A5B51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3-27</w:t>
            </w:r>
          </w:p>
        </w:tc>
        <w:tc>
          <w:tcPr>
            <w:tcW w:w="0" w:type="auto"/>
            <w:tcBorders>
              <w:top w:val="nil"/>
              <w:left w:val="nil"/>
              <w:bottom w:val="single" w:color="auto" w:sz="4" w:space="0"/>
              <w:right w:val="single" w:color="auto" w:sz="4" w:space="0"/>
            </w:tcBorders>
            <w:vAlign w:val="center"/>
          </w:tcPr>
          <w:p w14:paraId="12436A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3ml巴氏吸管/独立灭菌包装183mm</w:t>
            </w:r>
          </w:p>
        </w:tc>
        <w:tc>
          <w:tcPr>
            <w:tcW w:w="0" w:type="auto"/>
            <w:tcBorders>
              <w:top w:val="nil"/>
              <w:left w:val="nil"/>
              <w:bottom w:val="single" w:color="auto" w:sz="4" w:space="0"/>
              <w:right w:val="single" w:color="auto" w:sz="4" w:space="0"/>
            </w:tcBorders>
            <w:vAlign w:val="center"/>
          </w:tcPr>
          <w:p w14:paraId="545744C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100支/盒,10盒/箱</w:t>
            </w:r>
          </w:p>
        </w:tc>
        <w:tc>
          <w:tcPr>
            <w:tcW w:w="826" w:type="dxa"/>
            <w:tcBorders>
              <w:top w:val="nil"/>
              <w:left w:val="nil"/>
              <w:bottom w:val="single" w:color="auto" w:sz="4" w:space="0"/>
              <w:right w:val="single" w:color="auto" w:sz="4" w:space="0"/>
            </w:tcBorders>
            <w:vAlign w:val="center"/>
          </w:tcPr>
          <w:p w14:paraId="72F436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w:t>
            </w:r>
          </w:p>
        </w:tc>
        <w:tc>
          <w:tcPr>
            <w:tcW w:w="889" w:type="dxa"/>
            <w:tcBorders>
              <w:top w:val="nil"/>
              <w:left w:val="nil"/>
              <w:bottom w:val="single" w:color="auto" w:sz="4" w:space="0"/>
              <w:right w:val="single" w:color="auto" w:sz="4" w:space="0"/>
            </w:tcBorders>
            <w:vAlign w:val="center"/>
          </w:tcPr>
          <w:p w14:paraId="26C7D5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77D0879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采用低密度聚乙烯材质制成，加长带刻度，独立纸塑包装，环氧乙烷灭菌；规格：100支/盒,10盒/箱</w:t>
            </w:r>
          </w:p>
        </w:tc>
        <w:tc>
          <w:tcPr>
            <w:tcW w:w="1601" w:type="dxa"/>
            <w:tcBorders>
              <w:top w:val="nil"/>
              <w:left w:val="nil"/>
              <w:bottom w:val="single" w:color="auto" w:sz="4" w:space="0"/>
              <w:right w:val="single" w:color="auto" w:sz="4" w:space="0"/>
            </w:tcBorders>
            <w:vAlign w:val="center"/>
          </w:tcPr>
          <w:p w14:paraId="3045BA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0.0286</w:t>
            </w:r>
          </w:p>
        </w:tc>
      </w:tr>
      <w:tr w14:paraId="669F368A">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294F47C">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FBD9D4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3-28</w:t>
            </w:r>
          </w:p>
        </w:tc>
        <w:tc>
          <w:tcPr>
            <w:tcW w:w="0" w:type="auto"/>
            <w:tcBorders>
              <w:top w:val="nil"/>
              <w:left w:val="nil"/>
              <w:bottom w:val="single" w:color="auto" w:sz="4" w:space="0"/>
              <w:right w:val="single" w:color="auto" w:sz="4" w:space="0"/>
            </w:tcBorders>
            <w:vAlign w:val="center"/>
          </w:tcPr>
          <w:p w14:paraId="597CCC0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CDK4  Rabbit mAb</w:t>
            </w:r>
          </w:p>
        </w:tc>
        <w:tc>
          <w:tcPr>
            <w:tcW w:w="0" w:type="auto"/>
            <w:tcBorders>
              <w:top w:val="nil"/>
              <w:left w:val="nil"/>
              <w:bottom w:val="single" w:color="auto" w:sz="4" w:space="0"/>
              <w:right w:val="single" w:color="auto" w:sz="4" w:space="0"/>
            </w:tcBorders>
            <w:vAlign w:val="center"/>
          </w:tcPr>
          <w:p w14:paraId="50277C2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2AB193E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0FB42B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62779E0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1、产品名称CDK4 (D9G3E) Rabbit mAb</w:t>
            </w:r>
          </w:p>
          <w:p w14:paraId="4011360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2、应用WB： 1:1000；IHC、FCM、ChIP</w:t>
            </w:r>
          </w:p>
          <w:p w14:paraId="016491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反应种属Human, Mouse, Rat</w:t>
            </w:r>
          </w:p>
          <w:p w14:paraId="2FCFE55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3BEFF9F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5、抗体类别：单克隆抗体；</w:t>
            </w:r>
          </w:p>
          <w:p w14:paraId="504268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6、-20℃避光保存，冰袋运输</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601" w:type="dxa"/>
            <w:tcBorders>
              <w:top w:val="nil"/>
              <w:left w:val="nil"/>
              <w:bottom w:val="single" w:color="auto" w:sz="4" w:space="0"/>
              <w:right w:val="single" w:color="auto" w:sz="4" w:space="0"/>
            </w:tcBorders>
            <w:vAlign w:val="center"/>
          </w:tcPr>
          <w:p w14:paraId="2FAFB1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0.218</w:t>
            </w:r>
          </w:p>
        </w:tc>
      </w:tr>
      <w:tr w14:paraId="33541179">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259E33FF">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C1D785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3-29</w:t>
            </w:r>
          </w:p>
        </w:tc>
        <w:tc>
          <w:tcPr>
            <w:tcW w:w="0" w:type="auto"/>
            <w:tcBorders>
              <w:top w:val="nil"/>
              <w:left w:val="nil"/>
              <w:bottom w:val="single" w:color="auto" w:sz="4" w:space="0"/>
              <w:right w:val="single" w:color="auto" w:sz="4" w:space="0"/>
            </w:tcBorders>
            <w:vAlign w:val="center"/>
          </w:tcPr>
          <w:p w14:paraId="34C70A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CDK6  Rabbit mAb</w:t>
            </w:r>
          </w:p>
        </w:tc>
        <w:tc>
          <w:tcPr>
            <w:tcW w:w="0" w:type="auto"/>
            <w:tcBorders>
              <w:top w:val="nil"/>
              <w:left w:val="nil"/>
              <w:bottom w:val="single" w:color="auto" w:sz="4" w:space="0"/>
              <w:right w:val="single" w:color="auto" w:sz="4" w:space="0"/>
            </w:tcBorders>
            <w:vAlign w:val="center"/>
          </w:tcPr>
          <w:p w14:paraId="63D08E8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7B6E5B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3388A1A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2B4E179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1、产品名称CDK6 (D4S8S) Rabbit mAb</w:t>
            </w:r>
          </w:p>
          <w:p w14:paraId="3DB6B85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2、应用WB： 1:1000，Simple Western™ 1:10-1:50</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，IP:1:50,If：1:50</w:t>
            </w:r>
          </w:p>
          <w:p w14:paraId="2B34AFD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 反应种属:人和猴</w:t>
            </w:r>
          </w:p>
          <w:p w14:paraId="31A266C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4、宿主/亚型 Rabbit / IgG</w:t>
            </w:r>
          </w:p>
          <w:p w14:paraId="4399DDF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5、抗体类别：单克隆抗体；</w:t>
            </w:r>
          </w:p>
          <w:p w14:paraId="7348503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6、-20℃避光保存，冰袋运输</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601" w:type="dxa"/>
            <w:tcBorders>
              <w:top w:val="nil"/>
              <w:left w:val="nil"/>
              <w:bottom w:val="single" w:color="auto" w:sz="4" w:space="0"/>
              <w:right w:val="single" w:color="auto" w:sz="4" w:space="0"/>
            </w:tcBorders>
            <w:vAlign w:val="center"/>
          </w:tcPr>
          <w:p w14:paraId="25027BF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0.2341</w:t>
            </w:r>
          </w:p>
        </w:tc>
      </w:tr>
      <w:tr w14:paraId="0B65278E">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8FDABEF">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E54428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3-30</w:t>
            </w:r>
          </w:p>
        </w:tc>
        <w:tc>
          <w:tcPr>
            <w:tcW w:w="0" w:type="auto"/>
            <w:tcBorders>
              <w:top w:val="nil"/>
              <w:left w:val="nil"/>
              <w:bottom w:val="single" w:color="auto" w:sz="4" w:space="0"/>
              <w:right w:val="single" w:color="auto" w:sz="4" w:space="0"/>
            </w:tcBorders>
            <w:vAlign w:val="center"/>
          </w:tcPr>
          <w:p w14:paraId="4A13A65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PIEZO1 Antibody - BSA Free</w:t>
            </w:r>
          </w:p>
        </w:tc>
        <w:tc>
          <w:tcPr>
            <w:tcW w:w="0" w:type="auto"/>
            <w:tcBorders>
              <w:top w:val="nil"/>
              <w:left w:val="nil"/>
              <w:bottom w:val="single" w:color="auto" w:sz="4" w:space="0"/>
              <w:right w:val="single" w:color="auto" w:sz="4" w:space="0"/>
            </w:tcBorders>
            <w:vAlign w:val="center"/>
          </w:tcPr>
          <w:p w14:paraId="46595D3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0.1ml</w:t>
            </w:r>
          </w:p>
        </w:tc>
        <w:tc>
          <w:tcPr>
            <w:tcW w:w="826" w:type="dxa"/>
            <w:tcBorders>
              <w:top w:val="nil"/>
              <w:left w:val="nil"/>
              <w:bottom w:val="single" w:color="auto" w:sz="4" w:space="0"/>
              <w:right w:val="single" w:color="auto" w:sz="4" w:space="0"/>
            </w:tcBorders>
            <w:vAlign w:val="center"/>
          </w:tcPr>
          <w:p w14:paraId="1633908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663663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5D9ABC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1、产品名称PIEZO1 Antibody</w:t>
            </w:r>
          </w:p>
          <w:p w14:paraId="07DBD3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2、计算分子量290kDa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WB：1:1000-1:2000, IHC-P：1:50-1:200, IHC-Fr、ICC/IF</w:t>
            </w:r>
          </w:p>
          <w:p w14:paraId="7E7AE73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 Mouse, Rat</w:t>
            </w:r>
          </w:p>
          <w:p w14:paraId="62A594F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2614FD8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7、规格：0.1ml/支</w:t>
            </w:r>
          </w:p>
        </w:tc>
        <w:tc>
          <w:tcPr>
            <w:tcW w:w="1601" w:type="dxa"/>
            <w:tcBorders>
              <w:top w:val="nil"/>
              <w:left w:val="nil"/>
              <w:bottom w:val="single" w:color="auto" w:sz="4" w:space="0"/>
              <w:right w:val="single" w:color="auto" w:sz="4" w:space="0"/>
            </w:tcBorders>
            <w:vAlign w:val="center"/>
          </w:tcPr>
          <w:p w14:paraId="6F924DA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0.21</w:t>
            </w:r>
          </w:p>
        </w:tc>
      </w:tr>
      <w:tr w14:paraId="42E2DCD3">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872209A">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37E393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3-31</w:t>
            </w:r>
          </w:p>
        </w:tc>
        <w:tc>
          <w:tcPr>
            <w:tcW w:w="0" w:type="auto"/>
            <w:tcBorders>
              <w:top w:val="nil"/>
              <w:left w:val="nil"/>
              <w:bottom w:val="single" w:color="auto" w:sz="4" w:space="0"/>
              <w:right w:val="single" w:color="auto" w:sz="4" w:space="0"/>
            </w:tcBorders>
            <w:vAlign w:val="center"/>
          </w:tcPr>
          <w:p w14:paraId="6F51D8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Alexa FluorR 594 Anti-alpha Tubulin antibody</w:t>
            </w:r>
          </w:p>
        </w:tc>
        <w:tc>
          <w:tcPr>
            <w:tcW w:w="0" w:type="auto"/>
            <w:tcBorders>
              <w:top w:val="nil"/>
              <w:left w:val="nil"/>
              <w:bottom w:val="single" w:color="auto" w:sz="4" w:space="0"/>
              <w:right w:val="single" w:color="auto" w:sz="4" w:space="0"/>
            </w:tcBorders>
            <w:vAlign w:val="center"/>
          </w:tcPr>
          <w:p w14:paraId="6CC85F6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6F7B91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77F1B51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47B2241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1、产品名称PIEZO1 Antibody 2、应用 ICC/IF3、反应种属Human, Mouse 4、宿主/亚型 mouse / IgG  5、抗体类别： Monoclonall；6、偶联物</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Alexa Fluor 594</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激发波长/发射波长</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Ex: 590nm, Em: 617nm</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 xml:space="preserve"> 7、4℃存储；8、规格：100ul/支</w:t>
            </w:r>
          </w:p>
        </w:tc>
        <w:tc>
          <w:tcPr>
            <w:tcW w:w="1601" w:type="dxa"/>
            <w:tcBorders>
              <w:top w:val="nil"/>
              <w:left w:val="nil"/>
              <w:bottom w:val="single" w:color="auto" w:sz="4" w:space="0"/>
              <w:right w:val="single" w:color="auto" w:sz="4" w:space="0"/>
            </w:tcBorders>
            <w:vAlign w:val="center"/>
          </w:tcPr>
          <w:p w14:paraId="02B8842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0.21</w:t>
            </w:r>
          </w:p>
        </w:tc>
      </w:tr>
      <w:tr w14:paraId="3DDF16A6">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31BD3FD5">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F81AD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3-32</w:t>
            </w:r>
          </w:p>
        </w:tc>
        <w:tc>
          <w:tcPr>
            <w:tcW w:w="0" w:type="auto"/>
            <w:tcBorders>
              <w:top w:val="nil"/>
              <w:left w:val="nil"/>
              <w:bottom w:val="single" w:color="auto" w:sz="4" w:space="0"/>
              <w:right w:val="single" w:color="auto" w:sz="4" w:space="0"/>
            </w:tcBorders>
            <w:vAlign w:val="center"/>
          </w:tcPr>
          <w:p w14:paraId="3EF4864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重组Anti-mtTFA抗体</w:t>
            </w:r>
          </w:p>
        </w:tc>
        <w:tc>
          <w:tcPr>
            <w:tcW w:w="0" w:type="auto"/>
            <w:tcBorders>
              <w:top w:val="nil"/>
              <w:left w:val="nil"/>
              <w:bottom w:val="single" w:color="auto" w:sz="4" w:space="0"/>
              <w:right w:val="single" w:color="auto" w:sz="4" w:space="0"/>
            </w:tcBorders>
            <w:vAlign w:val="center"/>
          </w:tcPr>
          <w:p w14:paraId="0E6B710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40ul</w:t>
            </w:r>
          </w:p>
        </w:tc>
        <w:tc>
          <w:tcPr>
            <w:tcW w:w="826" w:type="dxa"/>
            <w:tcBorders>
              <w:top w:val="nil"/>
              <w:left w:val="nil"/>
              <w:bottom w:val="single" w:color="auto" w:sz="4" w:space="0"/>
              <w:right w:val="single" w:color="auto" w:sz="4" w:space="0"/>
            </w:tcBorders>
            <w:vAlign w:val="center"/>
          </w:tcPr>
          <w:p w14:paraId="59A03EB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33BCB21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667D5A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1、产品名称重组Anti-mtTFA抗体 2、应用WB, IP, Flow Cyt (Intra), ICC/IF；3、反应种属Rat, Mouse 4、宿主/亚型 Rabbit / IgG  5、抗体类别： Monoclonall；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 xml:space="preserve"> 6、4℃存储；7、规格：40ul/支</w:t>
            </w:r>
          </w:p>
        </w:tc>
        <w:tc>
          <w:tcPr>
            <w:tcW w:w="1601" w:type="dxa"/>
            <w:tcBorders>
              <w:top w:val="nil"/>
              <w:left w:val="nil"/>
              <w:bottom w:val="single" w:color="auto" w:sz="4" w:space="0"/>
              <w:right w:val="single" w:color="auto" w:sz="4" w:space="0"/>
            </w:tcBorders>
            <w:vAlign w:val="center"/>
          </w:tcPr>
          <w:p w14:paraId="32C3C1F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0.2725</w:t>
            </w:r>
          </w:p>
        </w:tc>
      </w:tr>
      <w:tr w14:paraId="52500511">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0959C20B">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6EF879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3-33</w:t>
            </w:r>
          </w:p>
        </w:tc>
        <w:tc>
          <w:tcPr>
            <w:tcW w:w="0" w:type="auto"/>
            <w:tcBorders>
              <w:top w:val="nil"/>
              <w:left w:val="nil"/>
              <w:bottom w:val="single" w:color="auto" w:sz="4" w:space="0"/>
              <w:right w:val="single" w:color="auto" w:sz="4" w:space="0"/>
            </w:tcBorders>
            <w:vAlign w:val="center"/>
          </w:tcPr>
          <w:p w14:paraId="7C32822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重组Anti-KDEL抗体</w:t>
            </w:r>
          </w:p>
        </w:tc>
        <w:tc>
          <w:tcPr>
            <w:tcW w:w="0" w:type="auto"/>
            <w:tcBorders>
              <w:top w:val="nil"/>
              <w:left w:val="nil"/>
              <w:bottom w:val="single" w:color="auto" w:sz="4" w:space="0"/>
              <w:right w:val="single" w:color="auto" w:sz="4" w:space="0"/>
            </w:tcBorders>
            <w:vAlign w:val="center"/>
          </w:tcPr>
          <w:p w14:paraId="41AC9B6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40ul</w:t>
            </w:r>
          </w:p>
        </w:tc>
        <w:tc>
          <w:tcPr>
            <w:tcW w:w="826" w:type="dxa"/>
            <w:tcBorders>
              <w:top w:val="nil"/>
              <w:left w:val="nil"/>
              <w:bottom w:val="single" w:color="auto" w:sz="4" w:space="0"/>
              <w:right w:val="single" w:color="auto" w:sz="4" w:space="0"/>
            </w:tcBorders>
            <w:vAlign w:val="center"/>
          </w:tcPr>
          <w:p w14:paraId="2CF1F06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44461DF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7F6DE8B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1、产品名称重组重组Anti-KDEL抗体 2、应用WB, Flow Cyt (Intra), IHC-P, ICC/IF；3、反应种属Human, Mouse, Rat 4、宿主/亚型 Rabbit / IgG  5、抗体类别： Monoclonall；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 xml:space="preserve"> 6、4℃存储；7、规格：40ul/支</w:t>
            </w:r>
          </w:p>
        </w:tc>
        <w:tc>
          <w:tcPr>
            <w:tcW w:w="1601" w:type="dxa"/>
            <w:tcBorders>
              <w:top w:val="nil"/>
              <w:left w:val="nil"/>
              <w:bottom w:val="single" w:color="auto" w:sz="4" w:space="0"/>
              <w:right w:val="single" w:color="auto" w:sz="4" w:space="0"/>
            </w:tcBorders>
            <w:vAlign w:val="center"/>
          </w:tcPr>
          <w:p w14:paraId="547422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0.2257</w:t>
            </w:r>
          </w:p>
        </w:tc>
      </w:tr>
      <w:tr w14:paraId="02672DEB">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4B460FB5">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90D719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3-34</w:t>
            </w:r>
          </w:p>
        </w:tc>
        <w:tc>
          <w:tcPr>
            <w:tcW w:w="0" w:type="auto"/>
            <w:tcBorders>
              <w:top w:val="nil"/>
              <w:left w:val="nil"/>
              <w:bottom w:val="single" w:color="auto" w:sz="4" w:space="0"/>
              <w:right w:val="single" w:color="auto" w:sz="4" w:space="0"/>
            </w:tcBorders>
            <w:vAlign w:val="center"/>
          </w:tcPr>
          <w:p w14:paraId="597A4E6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Universal SYBR qPCR Master Mix</w:t>
            </w:r>
          </w:p>
        </w:tc>
        <w:tc>
          <w:tcPr>
            <w:tcW w:w="0" w:type="auto"/>
            <w:tcBorders>
              <w:top w:val="nil"/>
              <w:left w:val="nil"/>
              <w:bottom w:val="single" w:color="auto" w:sz="4" w:space="0"/>
              <w:right w:val="single" w:color="auto" w:sz="4" w:space="0"/>
            </w:tcBorders>
            <w:vAlign w:val="center"/>
          </w:tcPr>
          <w:p w14:paraId="0F04E2C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2500 rxns</w:t>
            </w:r>
          </w:p>
        </w:tc>
        <w:tc>
          <w:tcPr>
            <w:tcW w:w="826" w:type="dxa"/>
            <w:tcBorders>
              <w:top w:val="nil"/>
              <w:left w:val="nil"/>
              <w:bottom w:val="single" w:color="auto" w:sz="4" w:space="0"/>
              <w:right w:val="single" w:color="auto" w:sz="4" w:space="0"/>
            </w:tcBorders>
            <w:vAlign w:val="center"/>
          </w:tcPr>
          <w:p w14:paraId="5747BA5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889" w:type="dxa"/>
            <w:tcBorders>
              <w:top w:val="nil"/>
              <w:left w:val="nil"/>
              <w:bottom w:val="single" w:color="auto" w:sz="4" w:space="0"/>
              <w:right w:val="single" w:color="auto" w:sz="4" w:space="0"/>
            </w:tcBorders>
            <w:vAlign w:val="center"/>
          </w:tcPr>
          <w:p w14:paraId="6DCC62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tcBorders>
              <w:top w:val="nil"/>
              <w:left w:val="nil"/>
              <w:bottom w:val="single" w:color="auto" w:sz="4" w:space="0"/>
              <w:right w:val="single" w:color="auto" w:sz="4" w:space="0"/>
            </w:tcBorders>
            <w:vAlign w:val="center"/>
          </w:tcPr>
          <w:p w14:paraId="1CD590B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采用SYBR Green I嵌合荧光法进行qPCR反应的专用2×实时定量PCR扩增的预混溶液；适用于所有参比类型的qPCR仪器，扩增效率90%-110%；单拷贝模版可检出；溶解曲线：单峰、无杂峰；-20℃避光保存。规格：2500 rxns/支</w:t>
            </w:r>
          </w:p>
        </w:tc>
        <w:tc>
          <w:tcPr>
            <w:tcW w:w="1601" w:type="dxa"/>
            <w:tcBorders>
              <w:top w:val="nil"/>
              <w:left w:val="nil"/>
              <w:bottom w:val="single" w:color="auto" w:sz="4" w:space="0"/>
              <w:right w:val="single" w:color="auto" w:sz="4" w:space="0"/>
            </w:tcBorders>
            <w:vAlign w:val="center"/>
          </w:tcPr>
          <w:p w14:paraId="272CE65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0.155</w:t>
            </w:r>
          </w:p>
        </w:tc>
      </w:tr>
      <w:tr w14:paraId="53CCA44E">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15CAF3D4">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62859A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3-35</w:t>
            </w:r>
          </w:p>
        </w:tc>
        <w:tc>
          <w:tcPr>
            <w:tcW w:w="0" w:type="auto"/>
            <w:tcBorders>
              <w:top w:val="nil"/>
              <w:left w:val="nil"/>
              <w:bottom w:val="single" w:color="auto" w:sz="4" w:space="0"/>
              <w:right w:val="single" w:color="auto" w:sz="4" w:space="0"/>
            </w:tcBorders>
            <w:vAlign w:val="center"/>
          </w:tcPr>
          <w:p w14:paraId="60740C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SYBR qPCR Master Mix（High ROX）</w:t>
            </w:r>
          </w:p>
        </w:tc>
        <w:tc>
          <w:tcPr>
            <w:tcW w:w="0" w:type="auto"/>
            <w:tcBorders>
              <w:top w:val="nil"/>
              <w:left w:val="nil"/>
              <w:bottom w:val="single" w:color="auto" w:sz="4" w:space="0"/>
              <w:right w:val="single" w:color="auto" w:sz="4" w:space="0"/>
            </w:tcBorders>
            <w:vAlign w:val="center"/>
          </w:tcPr>
          <w:p w14:paraId="339C994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 rxns</w:t>
            </w:r>
          </w:p>
        </w:tc>
        <w:tc>
          <w:tcPr>
            <w:tcW w:w="826" w:type="dxa"/>
            <w:tcBorders>
              <w:top w:val="nil"/>
              <w:left w:val="nil"/>
              <w:bottom w:val="single" w:color="auto" w:sz="4" w:space="0"/>
              <w:right w:val="single" w:color="auto" w:sz="4" w:space="0"/>
            </w:tcBorders>
            <w:vAlign w:val="center"/>
          </w:tcPr>
          <w:p w14:paraId="7A7B50B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w:t>
            </w:r>
          </w:p>
        </w:tc>
        <w:tc>
          <w:tcPr>
            <w:tcW w:w="889" w:type="dxa"/>
            <w:tcBorders>
              <w:top w:val="nil"/>
              <w:left w:val="nil"/>
              <w:bottom w:val="single" w:color="auto" w:sz="4" w:space="0"/>
              <w:right w:val="single" w:color="auto" w:sz="4" w:space="0"/>
            </w:tcBorders>
            <w:vAlign w:val="center"/>
          </w:tcPr>
          <w:p w14:paraId="5679866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tcBorders>
              <w:top w:val="nil"/>
              <w:left w:val="nil"/>
              <w:bottom w:val="single" w:color="auto" w:sz="4" w:space="0"/>
              <w:right w:val="single" w:color="auto" w:sz="4" w:space="0"/>
            </w:tcBorders>
            <w:vAlign w:val="center"/>
          </w:tcPr>
          <w:p w14:paraId="3BCD8C6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本产品是采用SYBRGreenI嵌合荧光法进行qPCR反应的专用2×实时定量PCR扩增的预混溶液。灵敏度：可检测；灵敏度：可检测 ≤1 拷贝模板，线性范围 10⁰–10¹⁰ 拷贝；特异性：熔解曲线单峰；扩增效率：95%–105%； 单峰；内毒素：&lt; 0.1 EU/μL。规格：500 rxns/盒</w:t>
            </w:r>
          </w:p>
        </w:tc>
        <w:tc>
          <w:tcPr>
            <w:tcW w:w="1601" w:type="dxa"/>
            <w:tcBorders>
              <w:top w:val="nil"/>
              <w:left w:val="nil"/>
              <w:bottom w:val="single" w:color="auto" w:sz="4" w:space="0"/>
              <w:right w:val="single" w:color="auto" w:sz="4" w:space="0"/>
            </w:tcBorders>
            <w:vAlign w:val="center"/>
          </w:tcPr>
          <w:p w14:paraId="3770E4E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0.054</w:t>
            </w:r>
          </w:p>
        </w:tc>
      </w:tr>
      <w:tr w14:paraId="4A0C5CAA">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5A069D1">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7906B2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3-36</w:t>
            </w:r>
          </w:p>
        </w:tc>
        <w:tc>
          <w:tcPr>
            <w:tcW w:w="0" w:type="auto"/>
            <w:tcBorders>
              <w:top w:val="nil"/>
              <w:left w:val="nil"/>
              <w:bottom w:val="single" w:color="auto" w:sz="4" w:space="0"/>
              <w:right w:val="single" w:color="auto" w:sz="4" w:space="0"/>
            </w:tcBorders>
            <w:vAlign w:val="center"/>
          </w:tcPr>
          <w:p w14:paraId="740E624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优级胎牛血清</w:t>
            </w:r>
          </w:p>
        </w:tc>
        <w:tc>
          <w:tcPr>
            <w:tcW w:w="0" w:type="auto"/>
            <w:tcBorders>
              <w:top w:val="nil"/>
              <w:left w:val="nil"/>
              <w:bottom w:val="single" w:color="auto" w:sz="4" w:space="0"/>
              <w:right w:val="single" w:color="auto" w:sz="4" w:space="0"/>
            </w:tcBorders>
            <w:vAlign w:val="center"/>
          </w:tcPr>
          <w:p w14:paraId="6A4014E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826" w:type="dxa"/>
            <w:tcBorders>
              <w:top w:val="nil"/>
              <w:left w:val="nil"/>
              <w:bottom w:val="single" w:color="auto" w:sz="4" w:space="0"/>
              <w:right w:val="single" w:color="auto" w:sz="4" w:space="0"/>
            </w:tcBorders>
            <w:vAlign w:val="center"/>
          </w:tcPr>
          <w:p w14:paraId="31D9B4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16</w:t>
            </w:r>
          </w:p>
        </w:tc>
        <w:tc>
          <w:tcPr>
            <w:tcW w:w="889" w:type="dxa"/>
            <w:tcBorders>
              <w:top w:val="nil"/>
              <w:left w:val="nil"/>
              <w:bottom w:val="single" w:color="auto" w:sz="4" w:space="0"/>
              <w:right w:val="single" w:color="auto" w:sz="4" w:space="0"/>
            </w:tcBorders>
            <w:vAlign w:val="center"/>
          </w:tcPr>
          <w:p w14:paraId="66CDDD3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38FD898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血源来源于非疫区健康牛，由采自剖腹产6-8月龄胎牛的血液制备而成。质量标准：优级，够满足各种肿瘤和正常细胞系、原代细胞以及部分干细胞（胚胎干细胞，间充质干细胞等）的生长营养需求。内毒素≤5 EU/mL，三次0.1um无菌过滤；血红蛋白≤20mg/dL；无菌、无支原体和无噬菌体；规格：500ml/瓶</w:t>
            </w:r>
          </w:p>
        </w:tc>
        <w:tc>
          <w:tcPr>
            <w:tcW w:w="1601" w:type="dxa"/>
            <w:tcBorders>
              <w:top w:val="nil"/>
              <w:left w:val="nil"/>
              <w:bottom w:val="single" w:color="auto" w:sz="4" w:space="0"/>
              <w:right w:val="single" w:color="auto" w:sz="4" w:space="0"/>
            </w:tcBorders>
            <w:vAlign w:val="center"/>
          </w:tcPr>
          <w:p w14:paraId="4E4E38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0.31</w:t>
            </w:r>
          </w:p>
        </w:tc>
      </w:tr>
      <w:tr w14:paraId="27599F22">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0556500C">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B33DA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3-37</w:t>
            </w:r>
          </w:p>
        </w:tc>
        <w:tc>
          <w:tcPr>
            <w:tcW w:w="0" w:type="auto"/>
            <w:tcBorders>
              <w:top w:val="nil"/>
              <w:left w:val="nil"/>
              <w:bottom w:val="single" w:color="auto" w:sz="4" w:space="0"/>
              <w:right w:val="single" w:color="auto" w:sz="4" w:space="0"/>
            </w:tcBorders>
            <w:vAlign w:val="center"/>
          </w:tcPr>
          <w:p w14:paraId="4935697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1250ul袋装吸头,蓝色102.1mm</w:t>
            </w:r>
          </w:p>
        </w:tc>
        <w:tc>
          <w:tcPr>
            <w:tcW w:w="0" w:type="auto"/>
            <w:tcBorders>
              <w:top w:val="nil"/>
              <w:left w:val="nil"/>
              <w:bottom w:val="single" w:color="auto" w:sz="4" w:space="0"/>
              <w:right w:val="single" w:color="auto" w:sz="4" w:space="0"/>
            </w:tcBorders>
            <w:vAlign w:val="center"/>
          </w:tcPr>
          <w:p w14:paraId="4F6C9A2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1000支/包,5包/箱</w:t>
            </w:r>
          </w:p>
        </w:tc>
        <w:tc>
          <w:tcPr>
            <w:tcW w:w="826" w:type="dxa"/>
            <w:tcBorders>
              <w:top w:val="nil"/>
              <w:left w:val="nil"/>
              <w:bottom w:val="single" w:color="auto" w:sz="4" w:space="0"/>
              <w:right w:val="single" w:color="auto" w:sz="4" w:space="0"/>
            </w:tcBorders>
            <w:vAlign w:val="center"/>
          </w:tcPr>
          <w:p w14:paraId="679F74E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32</w:t>
            </w:r>
          </w:p>
        </w:tc>
        <w:tc>
          <w:tcPr>
            <w:tcW w:w="889" w:type="dxa"/>
            <w:tcBorders>
              <w:top w:val="nil"/>
              <w:left w:val="nil"/>
              <w:bottom w:val="single" w:color="auto" w:sz="4" w:space="0"/>
              <w:right w:val="single" w:color="auto" w:sz="4" w:space="0"/>
            </w:tcBorders>
            <w:vAlign w:val="center"/>
          </w:tcPr>
          <w:p w14:paraId="7260836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706B99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采用高品质PP材质，1250ul袋装吸头，蓝色102.1mm；可适用于各类品牌移液器，内壁光滑，液体残留少；无DNA酶、无RNA酶、无热源，无内毒素；规格：1000支/包，5包/箱</w:t>
            </w:r>
          </w:p>
        </w:tc>
        <w:tc>
          <w:tcPr>
            <w:tcW w:w="1601" w:type="dxa"/>
            <w:tcBorders>
              <w:top w:val="nil"/>
              <w:left w:val="nil"/>
              <w:bottom w:val="single" w:color="auto" w:sz="4" w:space="0"/>
              <w:right w:val="single" w:color="auto" w:sz="4" w:space="0"/>
            </w:tcBorders>
            <w:vAlign w:val="center"/>
          </w:tcPr>
          <w:p w14:paraId="715BD20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0.039</w:t>
            </w:r>
          </w:p>
        </w:tc>
      </w:tr>
      <w:tr w14:paraId="182C124F">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33D67F6F">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C3888F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3-38</w:t>
            </w:r>
          </w:p>
        </w:tc>
        <w:tc>
          <w:tcPr>
            <w:tcW w:w="0" w:type="auto"/>
            <w:tcBorders>
              <w:top w:val="nil"/>
              <w:left w:val="nil"/>
              <w:bottom w:val="single" w:color="auto" w:sz="4" w:space="0"/>
              <w:right w:val="single" w:color="auto" w:sz="4" w:space="0"/>
            </w:tcBorders>
            <w:vAlign w:val="center"/>
          </w:tcPr>
          <w:p w14:paraId="5DD9C08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15ml离心管</w:t>
            </w:r>
          </w:p>
        </w:tc>
        <w:tc>
          <w:tcPr>
            <w:tcW w:w="0" w:type="auto"/>
            <w:tcBorders>
              <w:top w:val="nil"/>
              <w:left w:val="nil"/>
              <w:bottom w:val="single" w:color="auto" w:sz="4" w:space="0"/>
              <w:right w:val="single" w:color="auto" w:sz="4" w:space="0"/>
            </w:tcBorders>
            <w:vAlign w:val="center"/>
          </w:tcPr>
          <w:p w14:paraId="449CF4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50支/包,10包/箱</w:t>
            </w:r>
          </w:p>
        </w:tc>
        <w:tc>
          <w:tcPr>
            <w:tcW w:w="826" w:type="dxa"/>
            <w:tcBorders>
              <w:top w:val="nil"/>
              <w:left w:val="nil"/>
              <w:bottom w:val="single" w:color="auto" w:sz="4" w:space="0"/>
              <w:right w:val="single" w:color="auto" w:sz="4" w:space="0"/>
            </w:tcBorders>
            <w:vAlign w:val="center"/>
          </w:tcPr>
          <w:p w14:paraId="166D3DA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889" w:type="dxa"/>
            <w:tcBorders>
              <w:top w:val="nil"/>
              <w:left w:val="nil"/>
              <w:bottom w:val="single" w:color="auto" w:sz="4" w:space="0"/>
              <w:right w:val="single" w:color="auto" w:sz="4" w:space="0"/>
            </w:tcBorders>
            <w:vAlign w:val="center"/>
          </w:tcPr>
          <w:p w14:paraId="0D789D0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0A794EF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采用优质PP材质制成，RCF:12000xg；辐照灭菌，带有白色书写区域，含泡沫架；无菌、无DNA酶、无RNA酶、无热源，无内毒素，无细胞毒性；规格：50支/包，10包/箱</w:t>
            </w:r>
          </w:p>
        </w:tc>
        <w:tc>
          <w:tcPr>
            <w:tcW w:w="1601" w:type="dxa"/>
            <w:tcBorders>
              <w:top w:val="nil"/>
              <w:left w:val="nil"/>
              <w:bottom w:val="single" w:color="auto" w:sz="4" w:space="0"/>
              <w:right w:val="single" w:color="auto" w:sz="4" w:space="0"/>
            </w:tcBorders>
            <w:vAlign w:val="center"/>
          </w:tcPr>
          <w:p w14:paraId="0F0D707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0.039</w:t>
            </w:r>
          </w:p>
        </w:tc>
      </w:tr>
      <w:tr w14:paraId="0047DC1B">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0852E027">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3AFB3B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3-39</w:t>
            </w:r>
          </w:p>
        </w:tc>
        <w:tc>
          <w:tcPr>
            <w:tcW w:w="0" w:type="auto"/>
            <w:tcBorders>
              <w:top w:val="nil"/>
              <w:left w:val="nil"/>
              <w:bottom w:val="single" w:color="auto" w:sz="4" w:space="0"/>
              <w:right w:val="single" w:color="auto" w:sz="4" w:space="0"/>
            </w:tcBorders>
            <w:vAlign w:val="center"/>
          </w:tcPr>
          <w:p w14:paraId="7CFB98C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50ml离心管</w:t>
            </w:r>
          </w:p>
        </w:tc>
        <w:tc>
          <w:tcPr>
            <w:tcW w:w="0" w:type="auto"/>
            <w:tcBorders>
              <w:top w:val="nil"/>
              <w:left w:val="nil"/>
              <w:bottom w:val="single" w:color="auto" w:sz="4" w:space="0"/>
              <w:right w:val="single" w:color="auto" w:sz="4" w:space="0"/>
            </w:tcBorders>
            <w:vAlign w:val="center"/>
          </w:tcPr>
          <w:p w14:paraId="5079310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25支/包,20包/箱</w:t>
            </w:r>
          </w:p>
        </w:tc>
        <w:tc>
          <w:tcPr>
            <w:tcW w:w="826" w:type="dxa"/>
            <w:tcBorders>
              <w:top w:val="nil"/>
              <w:left w:val="nil"/>
              <w:bottom w:val="single" w:color="auto" w:sz="4" w:space="0"/>
              <w:right w:val="single" w:color="auto" w:sz="4" w:space="0"/>
            </w:tcBorders>
            <w:vAlign w:val="center"/>
          </w:tcPr>
          <w:p w14:paraId="1EB1E2C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889" w:type="dxa"/>
            <w:tcBorders>
              <w:top w:val="nil"/>
              <w:left w:val="nil"/>
              <w:bottom w:val="single" w:color="auto" w:sz="4" w:space="0"/>
              <w:right w:val="single" w:color="auto" w:sz="4" w:space="0"/>
            </w:tcBorders>
            <w:vAlign w:val="center"/>
          </w:tcPr>
          <w:p w14:paraId="5876544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7F2B174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采用优质PP材质制成，RCF:12000xg；辐照灭菌，带有白色书写区域，含泡沫架；无菌、无DNA酶、无RNA酶、无热源，无内毒素，无细胞毒性；规格：25支/包，20包/箱</w:t>
            </w:r>
          </w:p>
        </w:tc>
        <w:tc>
          <w:tcPr>
            <w:tcW w:w="1601" w:type="dxa"/>
            <w:tcBorders>
              <w:top w:val="nil"/>
              <w:left w:val="nil"/>
              <w:bottom w:val="single" w:color="auto" w:sz="4" w:space="0"/>
              <w:right w:val="single" w:color="auto" w:sz="4" w:space="0"/>
            </w:tcBorders>
            <w:vAlign w:val="center"/>
          </w:tcPr>
          <w:p w14:paraId="2BBA79E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w:t>
            </w:r>
          </w:p>
        </w:tc>
      </w:tr>
      <w:tr w14:paraId="58AA9211">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E4CEC08">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139CDB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3-40</w:t>
            </w:r>
          </w:p>
        </w:tc>
        <w:tc>
          <w:tcPr>
            <w:tcW w:w="0" w:type="auto"/>
            <w:tcBorders>
              <w:top w:val="nil"/>
              <w:left w:val="nil"/>
              <w:bottom w:val="single" w:color="auto" w:sz="4" w:space="0"/>
              <w:right w:val="single" w:color="auto" w:sz="4" w:space="0"/>
            </w:tcBorders>
            <w:vAlign w:val="center"/>
          </w:tcPr>
          <w:p w14:paraId="0D8EA0D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0.2ml平盖八排管(含盖)</w:t>
            </w:r>
          </w:p>
        </w:tc>
        <w:tc>
          <w:tcPr>
            <w:tcW w:w="0" w:type="auto"/>
            <w:tcBorders>
              <w:top w:val="nil"/>
              <w:left w:val="nil"/>
              <w:bottom w:val="single" w:color="auto" w:sz="4" w:space="0"/>
              <w:right w:val="single" w:color="auto" w:sz="4" w:space="0"/>
            </w:tcBorders>
            <w:vAlign w:val="center"/>
          </w:tcPr>
          <w:p w14:paraId="13DB98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10盒/箱</w:t>
            </w:r>
          </w:p>
        </w:tc>
        <w:tc>
          <w:tcPr>
            <w:tcW w:w="826" w:type="dxa"/>
            <w:tcBorders>
              <w:top w:val="nil"/>
              <w:left w:val="nil"/>
              <w:bottom w:val="single" w:color="auto" w:sz="4" w:space="0"/>
              <w:right w:val="single" w:color="auto" w:sz="4" w:space="0"/>
            </w:tcBorders>
            <w:vAlign w:val="center"/>
          </w:tcPr>
          <w:p w14:paraId="05D37A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889" w:type="dxa"/>
            <w:tcBorders>
              <w:top w:val="nil"/>
              <w:left w:val="nil"/>
              <w:bottom w:val="single" w:color="auto" w:sz="4" w:space="0"/>
              <w:right w:val="single" w:color="auto" w:sz="4" w:space="0"/>
            </w:tcBorders>
            <w:vAlign w:val="center"/>
          </w:tcPr>
          <w:p w14:paraId="14C62BC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1305A0D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采用聚丙烯（PP）材质制成，适合各种PCR和荧光定量PCR实验，容量规格为0.2ml，透明颜色，管盖类型为平盖；无DNA酶、无RNA酶、无热源、非无菌产品；规格：125条/盒，10盒/箱</w:t>
            </w:r>
          </w:p>
        </w:tc>
        <w:tc>
          <w:tcPr>
            <w:tcW w:w="1601" w:type="dxa"/>
            <w:tcBorders>
              <w:top w:val="nil"/>
              <w:left w:val="nil"/>
              <w:bottom w:val="single" w:color="auto" w:sz="4" w:space="0"/>
              <w:right w:val="single" w:color="auto" w:sz="4" w:space="0"/>
            </w:tcBorders>
            <w:vAlign w:val="center"/>
          </w:tcPr>
          <w:p w14:paraId="361AF83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0.096</w:t>
            </w:r>
          </w:p>
        </w:tc>
      </w:tr>
      <w:tr w14:paraId="667617A2">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71D0816">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2D63CD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3-41</w:t>
            </w:r>
          </w:p>
        </w:tc>
        <w:tc>
          <w:tcPr>
            <w:tcW w:w="0" w:type="auto"/>
            <w:tcBorders>
              <w:top w:val="nil"/>
              <w:left w:val="nil"/>
              <w:bottom w:val="single" w:color="auto" w:sz="4" w:space="0"/>
              <w:right w:val="single" w:color="auto" w:sz="4" w:space="0"/>
            </w:tcBorders>
            <w:vAlign w:val="center"/>
          </w:tcPr>
          <w:p w14:paraId="51960FA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0.2ml 96孔半裙边PCR板,透明</w:t>
            </w:r>
          </w:p>
        </w:tc>
        <w:tc>
          <w:tcPr>
            <w:tcW w:w="0" w:type="auto"/>
            <w:tcBorders>
              <w:top w:val="nil"/>
              <w:left w:val="nil"/>
              <w:bottom w:val="single" w:color="auto" w:sz="4" w:space="0"/>
              <w:right w:val="single" w:color="auto" w:sz="4" w:space="0"/>
            </w:tcBorders>
            <w:vAlign w:val="center"/>
          </w:tcPr>
          <w:p w14:paraId="38FD95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10块/包,5包/箱</w:t>
            </w:r>
          </w:p>
        </w:tc>
        <w:tc>
          <w:tcPr>
            <w:tcW w:w="826" w:type="dxa"/>
            <w:tcBorders>
              <w:top w:val="nil"/>
              <w:left w:val="nil"/>
              <w:bottom w:val="single" w:color="auto" w:sz="4" w:space="0"/>
              <w:right w:val="single" w:color="auto" w:sz="4" w:space="0"/>
            </w:tcBorders>
            <w:vAlign w:val="center"/>
          </w:tcPr>
          <w:p w14:paraId="6A2FD86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17</w:t>
            </w:r>
          </w:p>
        </w:tc>
        <w:tc>
          <w:tcPr>
            <w:tcW w:w="889" w:type="dxa"/>
            <w:tcBorders>
              <w:top w:val="nil"/>
              <w:left w:val="nil"/>
              <w:bottom w:val="single" w:color="auto" w:sz="4" w:space="0"/>
              <w:right w:val="single" w:color="auto" w:sz="4" w:space="0"/>
            </w:tcBorders>
            <w:vAlign w:val="center"/>
          </w:tcPr>
          <w:p w14:paraId="720B1C3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32BE554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采用聚丙烯（PP）材质制成，适合标准96孔板，容量规格为0.2ml，半裙边设计，适配大多数荧光定量PCR仪；无DNA酶、无RNA酶、无热源，无内毒素；规格：10块/包，5包/箱</w:t>
            </w:r>
          </w:p>
        </w:tc>
        <w:tc>
          <w:tcPr>
            <w:tcW w:w="1601" w:type="dxa"/>
            <w:tcBorders>
              <w:top w:val="nil"/>
              <w:left w:val="nil"/>
              <w:bottom w:val="single" w:color="auto" w:sz="4" w:space="0"/>
              <w:right w:val="single" w:color="auto" w:sz="4" w:space="0"/>
            </w:tcBorders>
            <w:vAlign w:val="center"/>
          </w:tcPr>
          <w:p w14:paraId="6A0651E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0.045</w:t>
            </w:r>
          </w:p>
        </w:tc>
      </w:tr>
      <w:tr w14:paraId="693C2110">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3FAFCFE5">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F4FCB5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3-42</w:t>
            </w:r>
          </w:p>
        </w:tc>
        <w:tc>
          <w:tcPr>
            <w:tcW w:w="0" w:type="auto"/>
            <w:tcBorders>
              <w:top w:val="nil"/>
              <w:left w:val="nil"/>
              <w:bottom w:val="single" w:color="auto" w:sz="4" w:space="0"/>
              <w:right w:val="single" w:color="auto" w:sz="4" w:space="0"/>
            </w:tcBorders>
            <w:vAlign w:val="center"/>
          </w:tcPr>
          <w:p w14:paraId="59E85A1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100mm细胞培养皿(易握型)</w:t>
            </w:r>
          </w:p>
        </w:tc>
        <w:tc>
          <w:tcPr>
            <w:tcW w:w="0" w:type="auto"/>
            <w:tcBorders>
              <w:top w:val="nil"/>
              <w:left w:val="nil"/>
              <w:bottom w:val="single" w:color="auto" w:sz="4" w:space="0"/>
              <w:right w:val="single" w:color="auto" w:sz="4" w:space="0"/>
            </w:tcBorders>
            <w:vAlign w:val="center"/>
          </w:tcPr>
          <w:p w14:paraId="7B5CF8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10个/包,30包/箱</w:t>
            </w:r>
          </w:p>
        </w:tc>
        <w:tc>
          <w:tcPr>
            <w:tcW w:w="826" w:type="dxa"/>
            <w:tcBorders>
              <w:top w:val="nil"/>
              <w:left w:val="nil"/>
              <w:bottom w:val="single" w:color="auto" w:sz="4" w:space="0"/>
              <w:right w:val="single" w:color="auto" w:sz="4" w:space="0"/>
            </w:tcBorders>
            <w:vAlign w:val="center"/>
          </w:tcPr>
          <w:p w14:paraId="14B43E6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17</w:t>
            </w:r>
          </w:p>
        </w:tc>
        <w:tc>
          <w:tcPr>
            <w:tcW w:w="889" w:type="dxa"/>
            <w:tcBorders>
              <w:top w:val="nil"/>
              <w:left w:val="nil"/>
              <w:bottom w:val="single" w:color="auto" w:sz="4" w:space="0"/>
              <w:right w:val="single" w:color="auto" w:sz="4" w:space="0"/>
            </w:tcBorders>
            <w:vAlign w:val="center"/>
          </w:tcPr>
          <w:p w14:paraId="0DD8BA1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4283F1E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采用聚苯乙烯材料，产品尺寸：100mmX20mm；产品经过TC处理促进细胞贴壁，皿侧的尺环设计；无菌，无RNA/DNA酶、无热原；规格：10个/包，30包/箱</w:t>
            </w:r>
          </w:p>
        </w:tc>
        <w:tc>
          <w:tcPr>
            <w:tcW w:w="1601" w:type="dxa"/>
            <w:tcBorders>
              <w:top w:val="nil"/>
              <w:left w:val="nil"/>
              <w:bottom w:val="single" w:color="auto" w:sz="4" w:space="0"/>
              <w:right w:val="single" w:color="auto" w:sz="4" w:space="0"/>
            </w:tcBorders>
            <w:vAlign w:val="center"/>
          </w:tcPr>
          <w:p w14:paraId="0935AC5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0.039</w:t>
            </w:r>
          </w:p>
        </w:tc>
      </w:tr>
      <w:tr w14:paraId="781EBE02">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1F10E54E">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0F684A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3-43</w:t>
            </w:r>
          </w:p>
        </w:tc>
        <w:tc>
          <w:tcPr>
            <w:tcW w:w="0" w:type="auto"/>
            <w:tcBorders>
              <w:top w:val="nil"/>
              <w:left w:val="nil"/>
              <w:bottom w:val="single" w:color="auto" w:sz="4" w:space="0"/>
              <w:right w:val="single" w:color="auto" w:sz="4" w:space="0"/>
            </w:tcBorders>
            <w:vAlign w:val="center"/>
          </w:tcPr>
          <w:p w14:paraId="57B2397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6孔 细胞培养板</w:t>
            </w:r>
          </w:p>
        </w:tc>
        <w:tc>
          <w:tcPr>
            <w:tcW w:w="0" w:type="auto"/>
            <w:tcBorders>
              <w:top w:val="nil"/>
              <w:left w:val="nil"/>
              <w:bottom w:val="single" w:color="auto" w:sz="4" w:space="0"/>
              <w:right w:val="single" w:color="auto" w:sz="4" w:space="0"/>
            </w:tcBorders>
            <w:vAlign w:val="center"/>
          </w:tcPr>
          <w:p w14:paraId="565BB6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1块/包,50块/箱</w:t>
            </w:r>
          </w:p>
        </w:tc>
        <w:tc>
          <w:tcPr>
            <w:tcW w:w="826" w:type="dxa"/>
            <w:tcBorders>
              <w:top w:val="nil"/>
              <w:left w:val="nil"/>
              <w:bottom w:val="single" w:color="auto" w:sz="4" w:space="0"/>
              <w:right w:val="single" w:color="auto" w:sz="4" w:space="0"/>
            </w:tcBorders>
            <w:vAlign w:val="center"/>
          </w:tcPr>
          <w:p w14:paraId="70970B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w:t>
            </w:r>
          </w:p>
        </w:tc>
        <w:tc>
          <w:tcPr>
            <w:tcW w:w="889" w:type="dxa"/>
            <w:tcBorders>
              <w:top w:val="nil"/>
              <w:left w:val="nil"/>
              <w:bottom w:val="single" w:color="auto" w:sz="4" w:space="0"/>
              <w:right w:val="single" w:color="auto" w:sz="4" w:space="0"/>
            </w:tcBorders>
            <w:vAlign w:val="center"/>
          </w:tcPr>
          <w:p w14:paraId="7204A4A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252BB13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TC处理促进细胞贴壁，平底，配套盖子带有密封圈，无菌，无RNA/DNA酶、无热原；规格：1块/包，50块/箱</w:t>
            </w:r>
          </w:p>
        </w:tc>
        <w:tc>
          <w:tcPr>
            <w:tcW w:w="1601" w:type="dxa"/>
            <w:tcBorders>
              <w:top w:val="nil"/>
              <w:left w:val="nil"/>
              <w:bottom w:val="single" w:color="auto" w:sz="4" w:space="0"/>
              <w:right w:val="single" w:color="auto" w:sz="4" w:space="0"/>
            </w:tcBorders>
            <w:vAlign w:val="center"/>
          </w:tcPr>
          <w:p w14:paraId="495CEA3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0.032</w:t>
            </w:r>
          </w:p>
        </w:tc>
      </w:tr>
      <w:tr w14:paraId="75025EE5">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2F0A042D">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B4D16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3-44</w:t>
            </w:r>
          </w:p>
        </w:tc>
        <w:tc>
          <w:tcPr>
            <w:tcW w:w="0" w:type="auto"/>
            <w:tcBorders>
              <w:top w:val="nil"/>
              <w:left w:val="nil"/>
              <w:bottom w:val="single" w:color="auto" w:sz="4" w:space="0"/>
              <w:right w:val="single" w:color="auto" w:sz="4" w:space="0"/>
            </w:tcBorders>
            <w:vAlign w:val="center"/>
          </w:tcPr>
          <w:p w14:paraId="497B767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24孔细胞培养板</w:t>
            </w:r>
          </w:p>
        </w:tc>
        <w:tc>
          <w:tcPr>
            <w:tcW w:w="0" w:type="auto"/>
            <w:tcBorders>
              <w:top w:val="nil"/>
              <w:left w:val="nil"/>
              <w:bottom w:val="single" w:color="auto" w:sz="4" w:space="0"/>
              <w:right w:val="single" w:color="auto" w:sz="4" w:space="0"/>
            </w:tcBorders>
            <w:vAlign w:val="center"/>
          </w:tcPr>
          <w:p w14:paraId="14F8880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1块/包,50块/箱</w:t>
            </w:r>
          </w:p>
        </w:tc>
        <w:tc>
          <w:tcPr>
            <w:tcW w:w="826" w:type="dxa"/>
            <w:tcBorders>
              <w:top w:val="nil"/>
              <w:left w:val="nil"/>
              <w:bottom w:val="single" w:color="auto" w:sz="4" w:space="0"/>
              <w:right w:val="single" w:color="auto" w:sz="4" w:space="0"/>
            </w:tcBorders>
            <w:vAlign w:val="center"/>
          </w:tcPr>
          <w:p w14:paraId="5FD6F58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17</w:t>
            </w:r>
          </w:p>
        </w:tc>
        <w:tc>
          <w:tcPr>
            <w:tcW w:w="889" w:type="dxa"/>
            <w:tcBorders>
              <w:top w:val="nil"/>
              <w:left w:val="nil"/>
              <w:bottom w:val="single" w:color="auto" w:sz="4" w:space="0"/>
              <w:right w:val="single" w:color="auto" w:sz="4" w:space="0"/>
            </w:tcBorders>
            <w:vAlign w:val="center"/>
          </w:tcPr>
          <w:p w14:paraId="4A2B79D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4BEBA2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采用聚苯乙烯材料，产品经过TC处理促进细胞贴壁；孔室体积均匀；平底，配套盖子带有密封圈；无菌，无RNA/DNA酶、无热原、无内毒素，无细胞毒性；规格：1块/包，50块/箱</w:t>
            </w:r>
          </w:p>
        </w:tc>
        <w:tc>
          <w:tcPr>
            <w:tcW w:w="1601" w:type="dxa"/>
            <w:tcBorders>
              <w:top w:val="nil"/>
              <w:left w:val="nil"/>
              <w:bottom w:val="single" w:color="auto" w:sz="4" w:space="0"/>
              <w:right w:val="single" w:color="auto" w:sz="4" w:space="0"/>
            </w:tcBorders>
            <w:vAlign w:val="center"/>
          </w:tcPr>
          <w:p w14:paraId="558924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0.028</w:t>
            </w:r>
          </w:p>
        </w:tc>
      </w:tr>
      <w:tr w14:paraId="041B33B7">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81249AC">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F2B0C9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3-45</w:t>
            </w:r>
          </w:p>
        </w:tc>
        <w:tc>
          <w:tcPr>
            <w:tcW w:w="0" w:type="auto"/>
            <w:tcBorders>
              <w:top w:val="nil"/>
              <w:left w:val="nil"/>
              <w:bottom w:val="single" w:color="auto" w:sz="4" w:space="0"/>
              <w:right w:val="single" w:color="auto" w:sz="4" w:space="0"/>
            </w:tcBorders>
            <w:vAlign w:val="center"/>
          </w:tcPr>
          <w:p w14:paraId="54C2F59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96孔细胞培养板</w:t>
            </w:r>
          </w:p>
        </w:tc>
        <w:tc>
          <w:tcPr>
            <w:tcW w:w="0" w:type="auto"/>
            <w:tcBorders>
              <w:top w:val="nil"/>
              <w:left w:val="nil"/>
              <w:bottom w:val="single" w:color="auto" w:sz="4" w:space="0"/>
              <w:right w:val="single" w:color="auto" w:sz="4" w:space="0"/>
            </w:tcBorders>
            <w:vAlign w:val="center"/>
          </w:tcPr>
          <w:p w14:paraId="72E75D4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1块/包,50块/箱</w:t>
            </w:r>
          </w:p>
        </w:tc>
        <w:tc>
          <w:tcPr>
            <w:tcW w:w="826" w:type="dxa"/>
            <w:tcBorders>
              <w:top w:val="nil"/>
              <w:left w:val="nil"/>
              <w:bottom w:val="single" w:color="auto" w:sz="4" w:space="0"/>
              <w:right w:val="single" w:color="auto" w:sz="4" w:space="0"/>
            </w:tcBorders>
            <w:vAlign w:val="center"/>
          </w:tcPr>
          <w:p w14:paraId="38723D2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889" w:type="dxa"/>
            <w:tcBorders>
              <w:top w:val="nil"/>
              <w:left w:val="nil"/>
              <w:bottom w:val="single" w:color="auto" w:sz="4" w:space="0"/>
              <w:right w:val="single" w:color="auto" w:sz="4" w:space="0"/>
            </w:tcBorders>
            <w:vAlign w:val="center"/>
          </w:tcPr>
          <w:p w14:paraId="5A9C911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25CEF7F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采用聚苯乙烯材料，产品经过TC处理促进细胞贴壁；孔室体积均匀；平底，配套盖子带有密封圈；无菌，无RNA/DNA酶、无热原、无内毒素，无细胞毒性；规格：1块/包，50块/箱</w:t>
            </w:r>
          </w:p>
        </w:tc>
        <w:tc>
          <w:tcPr>
            <w:tcW w:w="1601" w:type="dxa"/>
            <w:tcBorders>
              <w:top w:val="nil"/>
              <w:left w:val="nil"/>
              <w:bottom w:val="single" w:color="auto" w:sz="4" w:space="0"/>
              <w:right w:val="single" w:color="auto" w:sz="4" w:space="0"/>
            </w:tcBorders>
            <w:vAlign w:val="center"/>
          </w:tcPr>
          <w:p w14:paraId="327C300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0.035</w:t>
            </w:r>
          </w:p>
        </w:tc>
      </w:tr>
      <w:tr w14:paraId="7FB26A5F">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230E1957">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9E7FD6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3-46</w:t>
            </w:r>
          </w:p>
        </w:tc>
        <w:tc>
          <w:tcPr>
            <w:tcW w:w="0" w:type="auto"/>
            <w:tcBorders>
              <w:top w:val="nil"/>
              <w:left w:val="nil"/>
              <w:bottom w:val="single" w:color="auto" w:sz="4" w:space="0"/>
              <w:right w:val="single" w:color="auto" w:sz="4" w:space="0"/>
            </w:tcBorders>
            <w:vAlign w:val="center"/>
          </w:tcPr>
          <w:p w14:paraId="1B91332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免疫组化笔4ml</w:t>
            </w:r>
          </w:p>
        </w:tc>
        <w:tc>
          <w:tcPr>
            <w:tcW w:w="0" w:type="auto"/>
            <w:tcBorders>
              <w:top w:val="nil"/>
              <w:left w:val="nil"/>
              <w:bottom w:val="single" w:color="auto" w:sz="4" w:space="0"/>
              <w:right w:val="single" w:color="auto" w:sz="4" w:space="0"/>
            </w:tcBorders>
            <w:vAlign w:val="center"/>
          </w:tcPr>
          <w:p w14:paraId="58EA8C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4ML</w:t>
            </w:r>
          </w:p>
        </w:tc>
        <w:tc>
          <w:tcPr>
            <w:tcW w:w="826" w:type="dxa"/>
            <w:tcBorders>
              <w:top w:val="nil"/>
              <w:left w:val="nil"/>
              <w:bottom w:val="single" w:color="auto" w:sz="4" w:space="0"/>
              <w:right w:val="single" w:color="auto" w:sz="4" w:space="0"/>
            </w:tcBorders>
            <w:vAlign w:val="center"/>
          </w:tcPr>
          <w:p w14:paraId="34B3FD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889" w:type="dxa"/>
            <w:tcBorders>
              <w:top w:val="nil"/>
              <w:left w:val="nil"/>
              <w:bottom w:val="single" w:color="auto" w:sz="4" w:space="0"/>
              <w:right w:val="single" w:color="auto" w:sz="4" w:space="0"/>
            </w:tcBorders>
            <w:vAlign w:val="center"/>
          </w:tcPr>
          <w:p w14:paraId="74736A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4CB0E5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适用于玻璃切片的各种免疫组织化学染色实验，耐热性在120℃以下；笔液容量4ml；笔尖2mm；笔液无色；规格：1支/包</w:t>
            </w:r>
          </w:p>
        </w:tc>
        <w:tc>
          <w:tcPr>
            <w:tcW w:w="1601" w:type="dxa"/>
            <w:tcBorders>
              <w:top w:val="nil"/>
              <w:left w:val="nil"/>
              <w:bottom w:val="single" w:color="auto" w:sz="4" w:space="0"/>
              <w:right w:val="single" w:color="auto" w:sz="4" w:space="0"/>
            </w:tcBorders>
            <w:vAlign w:val="center"/>
          </w:tcPr>
          <w:p w14:paraId="1AEDBC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0.035</w:t>
            </w:r>
          </w:p>
        </w:tc>
      </w:tr>
      <w:tr w14:paraId="06A3553D">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40F0C3ED">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389221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3-47</w:t>
            </w:r>
          </w:p>
        </w:tc>
        <w:tc>
          <w:tcPr>
            <w:tcW w:w="0" w:type="auto"/>
            <w:tcBorders>
              <w:top w:val="nil"/>
              <w:left w:val="nil"/>
              <w:bottom w:val="single" w:color="auto" w:sz="4" w:space="0"/>
              <w:right w:val="single" w:color="auto" w:sz="4" w:space="0"/>
            </w:tcBorders>
            <w:vAlign w:val="center"/>
          </w:tcPr>
          <w:p w14:paraId="451357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100孔 2ml塑料冻存盒PC淡绿色(PC盖,透明)</w:t>
            </w:r>
          </w:p>
        </w:tc>
        <w:tc>
          <w:tcPr>
            <w:tcW w:w="0" w:type="auto"/>
            <w:tcBorders>
              <w:top w:val="nil"/>
              <w:left w:val="nil"/>
              <w:bottom w:val="single" w:color="auto" w:sz="4" w:space="0"/>
              <w:right w:val="single" w:color="auto" w:sz="4" w:space="0"/>
            </w:tcBorders>
            <w:vAlign w:val="center"/>
          </w:tcPr>
          <w:p w14:paraId="13638D9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826" w:type="dxa"/>
            <w:tcBorders>
              <w:top w:val="nil"/>
              <w:left w:val="nil"/>
              <w:bottom w:val="single" w:color="auto" w:sz="4" w:space="0"/>
              <w:right w:val="single" w:color="auto" w:sz="4" w:space="0"/>
            </w:tcBorders>
            <w:vAlign w:val="center"/>
          </w:tcPr>
          <w:p w14:paraId="3F015BA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65</w:t>
            </w:r>
          </w:p>
        </w:tc>
        <w:tc>
          <w:tcPr>
            <w:tcW w:w="889" w:type="dxa"/>
            <w:tcBorders>
              <w:top w:val="nil"/>
              <w:left w:val="nil"/>
              <w:bottom w:val="single" w:color="auto" w:sz="4" w:space="0"/>
              <w:right w:val="single" w:color="auto" w:sz="4" w:space="0"/>
            </w:tcBorders>
            <w:vAlign w:val="center"/>
          </w:tcPr>
          <w:p w14:paraId="0A222F3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tcBorders>
              <w:top w:val="nil"/>
              <w:left w:val="nil"/>
              <w:bottom w:val="single" w:color="auto" w:sz="4" w:space="0"/>
              <w:right w:val="single" w:color="auto" w:sz="4" w:space="0"/>
            </w:tcBorders>
            <w:vAlign w:val="center"/>
          </w:tcPr>
          <w:p w14:paraId="1770914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冻存盒的盖子采用PC材质,底部采用PP材质，适用于0.5-2ml内旋冻存管和样品管；温度范围：121℃-零下196℃；耐强酸碱和耐低温；盒子尺寸：13.2cmX13.2cmX5.3cm；盒盖采用连续数字编号；规格：100孔/盒</w:t>
            </w:r>
          </w:p>
        </w:tc>
        <w:tc>
          <w:tcPr>
            <w:tcW w:w="1601" w:type="dxa"/>
            <w:tcBorders>
              <w:top w:val="nil"/>
              <w:left w:val="nil"/>
              <w:bottom w:val="single" w:color="auto" w:sz="4" w:space="0"/>
              <w:right w:val="single" w:color="auto" w:sz="4" w:space="0"/>
            </w:tcBorders>
            <w:vAlign w:val="center"/>
          </w:tcPr>
          <w:p w14:paraId="2CB00BB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0.0016</w:t>
            </w:r>
          </w:p>
        </w:tc>
      </w:tr>
      <w:tr w14:paraId="0CC618A2">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136E3E84">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6559A6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3-48</w:t>
            </w:r>
          </w:p>
        </w:tc>
        <w:tc>
          <w:tcPr>
            <w:tcW w:w="0" w:type="auto"/>
            <w:tcBorders>
              <w:top w:val="nil"/>
              <w:left w:val="nil"/>
              <w:bottom w:val="single" w:color="auto" w:sz="4" w:space="0"/>
              <w:right w:val="single" w:color="auto" w:sz="4" w:space="0"/>
            </w:tcBorders>
            <w:vAlign w:val="center"/>
          </w:tcPr>
          <w:p w14:paraId="52FD560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81孔翻盖/连盖纸质冻存盒（纸质支架）</w:t>
            </w:r>
          </w:p>
        </w:tc>
        <w:tc>
          <w:tcPr>
            <w:tcW w:w="0" w:type="auto"/>
            <w:tcBorders>
              <w:top w:val="nil"/>
              <w:left w:val="nil"/>
              <w:bottom w:val="single" w:color="auto" w:sz="4" w:space="0"/>
              <w:right w:val="single" w:color="auto" w:sz="4" w:space="0"/>
            </w:tcBorders>
            <w:vAlign w:val="center"/>
          </w:tcPr>
          <w:p w14:paraId="0758AFF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50个/箱</w:t>
            </w:r>
          </w:p>
        </w:tc>
        <w:tc>
          <w:tcPr>
            <w:tcW w:w="826" w:type="dxa"/>
            <w:tcBorders>
              <w:top w:val="nil"/>
              <w:left w:val="nil"/>
              <w:bottom w:val="single" w:color="auto" w:sz="4" w:space="0"/>
              <w:right w:val="single" w:color="auto" w:sz="4" w:space="0"/>
            </w:tcBorders>
            <w:vAlign w:val="center"/>
          </w:tcPr>
          <w:p w14:paraId="5F0D48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1360DEB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3A6A8B4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冻存盒的分隔支架采用纸质材质，适用于0.5-2ml内旋冻存管和样品管；轻便耐用，可耐受-80℃；盒子尺寸：13cmX13cmX5cm；盒盖和底部都有字母数字编号；规格：81孔/个，50个/箱</w:t>
            </w:r>
          </w:p>
        </w:tc>
        <w:tc>
          <w:tcPr>
            <w:tcW w:w="1601" w:type="dxa"/>
            <w:tcBorders>
              <w:top w:val="nil"/>
              <w:left w:val="nil"/>
              <w:bottom w:val="single" w:color="auto" w:sz="4" w:space="0"/>
              <w:right w:val="single" w:color="auto" w:sz="4" w:space="0"/>
            </w:tcBorders>
            <w:vAlign w:val="center"/>
          </w:tcPr>
          <w:p w14:paraId="100D3F0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0.075</w:t>
            </w:r>
          </w:p>
        </w:tc>
      </w:tr>
      <w:tr w14:paraId="68DBBAF2">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2788598">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6BA0C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3-49</w:t>
            </w:r>
          </w:p>
        </w:tc>
        <w:tc>
          <w:tcPr>
            <w:tcW w:w="0" w:type="auto"/>
            <w:tcBorders>
              <w:top w:val="nil"/>
              <w:left w:val="nil"/>
              <w:bottom w:val="single" w:color="auto" w:sz="4" w:space="0"/>
              <w:right w:val="single" w:color="auto" w:sz="4" w:space="0"/>
            </w:tcBorders>
            <w:vAlign w:val="center"/>
          </w:tcPr>
          <w:p w14:paraId="5418F03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高弹丁腈无粉小号手套</w:t>
            </w:r>
          </w:p>
        </w:tc>
        <w:tc>
          <w:tcPr>
            <w:tcW w:w="0" w:type="auto"/>
            <w:tcBorders>
              <w:top w:val="nil"/>
              <w:left w:val="nil"/>
              <w:bottom w:val="single" w:color="auto" w:sz="4" w:space="0"/>
              <w:right w:val="single" w:color="auto" w:sz="4" w:space="0"/>
            </w:tcBorders>
            <w:vAlign w:val="center"/>
          </w:tcPr>
          <w:p w14:paraId="109145C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10盒/箱</w:t>
            </w:r>
          </w:p>
        </w:tc>
        <w:tc>
          <w:tcPr>
            <w:tcW w:w="826" w:type="dxa"/>
            <w:tcBorders>
              <w:top w:val="nil"/>
              <w:left w:val="nil"/>
              <w:bottom w:val="single" w:color="auto" w:sz="4" w:space="0"/>
              <w:right w:val="single" w:color="auto" w:sz="4" w:space="0"/>
            </w:tcBorders>
            <w:vAlign w:val="center"/>
          </w:tcPr>
          <w:p w14:paraId="206A832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w:t>
            </w:r>
          </w:p>
        </w:tc>
        <w:tc>
          <w:tcPr>
            <w:tcW w:w="889" w:type="dxa"/>
            <w:tcBorders>
              <w:top w:val="nil"/>
              <w:left w:val="nil"/>
              <w:bottom w:val="single" w:color="auto" w:sz="4" w:space="0"/>
              <w:right w:val="single" w:color="auto" w:sz="4" w:space="0"/>
            </w:tcBorders>
            <w:vAlign w:val="center"/>
          </w:tcPr>
          <w:p w14:paraId="7A86842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10EE671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适用于医疗和实验室环境的手套，采用高质量的丁腈材料制成，手套内部没有粉末涂层，规格：小号；包装：10盒/箱</w:t>
            </w:r>
          </w:p>
        </w:tc>
        <w:tc>
          <w:tcPr>
            <w:tcW w:w="1601" w:type="dxa"/>
            <w:tcBorders>
              <w:top w:val="nil"/>
              <w:left w:val="nil"/>
              <w:bottom w:val="single" w:color="auto" w:sz="4" w:space="0"/>
              <w:right w:val="single" w:color="auto" w:sz="4" w:space="0"/>
            </w:tcBorders>
            <w:vAlign w:val="center"/>
          </w:tcPr>
          <w:p w14:paraId="4CC7C3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0.035</w:t>
            </w:r>
          </w:p>
        </w:tc>
      </w:tr>
      <w:tr w14:paraId="46A9FB93">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34BE5A61">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6915A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3-50</w:t>
            </w:r>
          </w:p>
        </w:tc>
        <w:tc>
          <w:tcPr>
            <w:tcW w:w="0" w:type="auto"/>
            <w:tcBorders>
              <w:top w:val="nil"/>
              <w:left w:val="nil"/>
              <w:bottom w:val="single" w:color="auto" w:sz="4" w:space="0"/>
              <w:right w:val="single" w:color="auto" w:sz="4" w:space="0"/>
            </w:tcBorders>
            <w:vAlign w:val="center"/>
          </w:tcPr>
          <w:p w14:paraId="54CDBB0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高弹丁腈无粉中号手套</w:t>
            </w:r>
          </w:p>
        </w:tc>
        <w:tc>
          <w:tcPr>
            <w:tcW w:w="0" w:type="auto"/>
            <w:tcBorders>
              <w:top w:val="nil"/>
              <w:left w:val="nil"/>
              <w:bottom w:val="single" w:color="auto" w:sz="4" w:space="0"/>
              <w:right w:val="single" w:color="auto" w:sz="4" w:space="0"/>
            </w:tcBorders>
            <w:vAlign w:val="center"/>
          </w:tcPr>
          <w:p w14:paraId="3703B13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10盒/箱</w:t>
            </w:r>
          </w:p>
        </w:tc>
        <w:tc>
          <w:tcPr>
            <w:tcW w:w="826" w:type="dxa"/>
            <w:tcBorders>
              <w:top w:val="nil"/>
              <w:left w:val="nil"/>
              <w:bottom w:val="single" w:color="auto" w:sz="4" w:space="0"/>
              <w:right w:val="single" w:color="auto" w:sz="4" w:space="0"/>
            </w:tcBorders>
            <w:vAlign w:val="center"/>
          </w:tcPr>
          <w:p w14:paraId="554BD6A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w:t>
            </w:r>
          </w:p>
        </w:tc>
        <w:tc>
          <w:tcPr>
            <w:tcW w:w="889" w:type="dxa"/>
            <w:tcBorders>
              <w:top w:val="nil"/>
              <w:left w:val="nil"/>
              <w:bottom w:val="single" w:color="auto" w:sz="4" w:space="0"/>
              <w:right w:val="single" w:color="auto" w:sz="4" w:space="0"/>
            </w:tcBorders>
            <w:vAlign w:val="center"/>
          </w:tcPr>
          <w:p w14:paraId="5EDCE1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453CBA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适用于医疗和实验室环境的手套，采用高质量的丁腈材料制成，手套内部没有粉末涂层。规格：中号；包装：10盒/箱</w:t>
            </w:r>
          </w:p>
        </w:tc>
        <w:tc>
          <w:tcPr>
            <w:tcW w:w="1601" w:type="dxa"/>
            <w:tcBorders>
              <w:top w:val="nil"/>
              <w:left w:val="nil"/>
              <w:bottom w:val="single" w:color="auto" w:sz="4" w:space="0"/>
              <w:right w:val="single" w:color="auto" w:sz="4" w:space="0"/>
            </w:tcBorders>
            <w:vAlign w:val="center"/>
          </w:tcPr>
          <w:p w14:paraId="36CACEA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0.035</w:t>
            </w:r>
          </w:p>
        </w:tc>
      </w:tr>
      <w:tr w14:paraId="59C64318">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3AE8E34">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AFC44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3-51</w:t>
            </w:r>
          </w:p>
        </w:tc>
        <w:tc>
          <w:tcPr>
            <w:tcW w:w="0" w:type="auto"/>
            <w:tcBorders>
              <w:top w:val="nil"/>
              <w:left w:val="nil"/>
              <w:bottom w:val="single" w:color="auto" w:sz="4" w:space="0"/>
              <w:right w:val="single" w:color="auto" w:sz="4" w:space="0"/>
            </w:tcBorders>
            <w:vAlign w:val="center"/>
          </w:tcPr>
          <w:p w14:paraId="0424174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1ml盒装加长吸头</w:t>
            </w:r>
          </w:p>
        </w:tc>
        <w:tc>
          <w:tcPr>
            <w:tcW w:w="0" w:type="auto"/>
            <w:tcBorders>
              <w:top w:val="nil"/>
              <w:left w:val="nil"/>
              <w:bottom w:val="single" w:color="auto" w:sz="4" w:space="0"/>
              <w:right w:val="single" w:color="auto" w:sz="4" w:space="0"/>
            </w:tcBorders>
            <w:vAlign w:val="center"/>
          </w:tcPr>
          <w:p w14:paraId="6CCD0F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50盒/箱</w:t>
            </w:r>
          </w:p>
        </w:tc>
        <w:tc>
          <w:tcPr>
            <w:tcW w:w="826" w:type="dxa"/>
            <w:tcBorders>
              <w:top w:val="nil"/>
              <w:left w:val="nil"/>
              <w:bottom w:val="single" w:color="auto" w:sz="4" w:space="0"/>
              <w:right w:val="single" w:color="auto" w:sz="4" w:space="0"/>
            </w:tcBorders>
            <w:vAlign w:val="center"/>
          </w:tcPr>
          <w:p w14:paraId="28B1658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1FA8778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68CFB41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适用于吸附液体时低残留、低吸附吸头，创新超长设计，减少移液器带来的污染，无DNA酶、RNA酶和热原。；包装： 96支/盒，50盒/箱</w:t>
            </w:r>
          </w:p>
        </w:tc>
        <w:tc>
          <w:tcPr>
            <w:tcW w:w="1601" w:type="dxa"/>
            <w:tcBorders>
              <w:top w:val="nil"/>
              <w:left w:val="nil"/>
              <w:bottom w:val="single" w:color="auto" w:sz="4" w:space="0"/>
              <w:right w:val="single" w:color="auto" w:sz="4" w:space="0"/>
            </w:tcBorders>
            <w:vAlign w:val="center"/>
          </w:tcPr>
          <w:p w14:paraId="16210C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0.0676</w:t>
            </w:r>
          </w:p>
        </w:tc>
      </w:tr>
      <w:tr w14:paraId="114C1C0C">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48E41EF5">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431F33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3-52</w:t>
            </w:r>
          </w:p>
        </w:tc>
        <w:tc>
          <w:tcPr>
            <w:tcW w:w="0" w:type="auto"/>
            <w:tcBorders>
              <w:top w:val="nil"/>
              <w:left w:val="nil"/>
              <w:bottom w:val="single" w:color="auto" w:sz="4" w:space="0"/>
              <w:right w:val="single" w:color="auto" w:sz="4" w:space="0"/>
            </w:tcBorders>
            <w:vAlign w:val="center"/>
          </w:tcPr>
          <w:p w14:paraId="02C0208D">
            <w:pPr>
              <w:keepNext/>
              <w:widowControl/>
              <w:snapToGrid w:val="0"/>
              <w:jc w:val="center"/>
              <w:rPr>
                <w:rFonts w:hint="default" w:ascii="Arial" w:hAnsi="Arial" w:cs="Arial"/>
                <w:color w:val="000000"/>
                <w:sz w:val="22"/>
                <w:szCs w:val="22"/>
                <w:highlight w:val="none"/>
              </w:rPr>
            </w:pPr>
            <w:r>
              <w:rPr>
                <w:rFonts w:hint="default" w:ascii="Arial" w:hAnsi="Arial" w:cs="Arial"/>
                <w:highlight w:val="none"/>
              </w:rPr>
              <w:fldChar w:fldCharType="begin"/>
            </w:r>
            <w:r>
              <w:rPr>
                <w:rFonts w:hint="default" w:ascii="Arial" w:hAnsi="Arial" w:cs="Arial"/>
                <w:highlight w:val="none"/>
              </w:rPr>
              <w:instrText xml:space="preserve"> HYPERLINK "http://bjdycl.gnway.cc:8000/tplus/BAPView/javascript:void(0);" \o "http://bjdycl.gnway.cc:8000/tplus/BAPView/javascript:void(0);" </w:instrText>
            </w:r>
            <w:r>
              <w:rPr>
                <w:rFonts w:hint="default" w:ascii="Arial" w:hAnsi="Arial" w:cs="Arial"/>
                <w:highlight w:val="none"/>
              </w:rPr>
              <w:fldChar w:fldCharType="separate"/>
            </w:r>
            <w:r>
              <w:rPr>
                <w:rFonts w:hint="default" w:ascii="Arial" w:hAnsi="Arial" w:cs="Arial"/>
                <w:color w:val="000000"/>
                <w:sz w:val="22"/>
                <w:szCs w:val="22"/>
                <w:highlight w:val="none"/>
              </w:rPr>
              <w:t>200ul刻度盒装吸头</w:t>
            </w:r>
            <w:r>
              <w:rPr>
                <w:rFonts w:hint="default" w:ascii="Arial" w:hAnsi="Arial" w:cs="Arial"/>
                <w:color w:val="000000"/>
                <w:sz w:val="22"/>
                <w:szCs w:val="22"/>
                <w:highlight w:val="none"/>
              </w:rPr>
              <w:fldChar w:fldCharType="end"/>
            </w:r>
          </w:p>
        </w:tc>
        <w:tc>
          <w:tcPr>
            <w:tcW w:w="0" w:type="auto"/>
            <w:tcBorders>
              <w:top w:val="nil"/>
              <w:left w:val="nil"/>
              <w:bottom w:val="single" w:color="auto" w:sz="4" w:space="0"/>
              <w:right w:val="single" w:color="auto" w:sz="4" w:space="0"/>
            </w:tcBorders>
            <w:vAlign w:val="center"/>
          </w:tcPr>
          <w:p w14:paraId="4B46674E">
            <w:pPr>
              <w:keepNext/>
              <w:widowControl/>
              <w:snapToGrid w:val="0"/>
              <w:jc w:val="center"/>
              <w:rPr>
                <w:rFonts w:hint="default" w:ascii="Arial" w:hAnsi="Arial" w:cs="Arial"/>
                <w:color w:val="000000"/>
                <w:sz w:val="22"/>
                <w:szCs w:val="22"/>
                <w:highlight w:val="none"/>
              </w:rPr>
            </w:pPr>
            <w:r>
              <w:rPr>
                <w:rFonts w:hint="default" w:ascii="Arial" w:hAnsi="Arial" w:cs="Arial"/>
                <w:highlight w:val="none"/>
              </w:rPr>
              <w:fldChar w:fldCharType="begin"/>
            </w:r>
            <w:r>
              <w:rPr>
                <w:rFonts w:hint="default" w:ascii="Arial" w:hAnsi="Arial" w:cs="Arial"/>
                <w:highlight w:val="none"/>
              </w:rPr>
              <w:instrText xml:space="preserve"> HYPERLINK "http://bjdycl.gnway.cc:8000/tplus/BAPView/javascript:void(0);" \o "http://bjdycl.gnway.cc:8000/tplus/BAPView/javascript:void(0);" </w:instrText>
            </w:r>
            <w:r>
              <w:rPr>
                <w:rFonts w:hint="default" w:ascii="Arial" w:hAnsi="Arial" w:cs="Arial"/>
                <w:highlight w:val="none"/>
              </w:rPr>
              <w:fldChar w:fldCharType="separate"/>
            </w:r>
            <w:r>
              <w:rPr>
                <w:rFonts w:hint="default" w:ascii="Arial" w:hAnsi="Arial" w:cs="Arial"/>
                <w:color w:val="000000"/>
                <w:sz w:val="22"/>
                <w:szCs w:val="22"/>
                <w:highlight w:val="none"/>
              </w:rPr>
              <w:t>96支/盒 50盒/箱</w:t>
            </w:r>
            <w:r>
              <w:rPr>
                <w:rFonts w:hint="default" w:ascii="Arial" w:hAnsi="Arial" w:cs="Arial"/>
                <w:color w:val="000000"/>
                <w:sz w:val="22"/>
                <w:szCs w:val="22"/>
                <w:highlight w:val="none"/>
              </w:rPr>
              <w:fldChar w:fldCharType="end"/>
            </w:r>
          </w:p>
        </w:tc>
        <w:tc>
          <w:tcPr>
            <w:tcW w:w="826" w:type="dxa"/>
            <w:tcBorders>
              <w:top w:val="nil"/>
              <w:left w:val="nil"/>
              <w:bottom w:val="single" w:color="auto" w:sz="4" w:space="0"/>
              <w:right w:val="single" w:color="auto" w:sz="4" w:space="0"/>
            </w:tcBorders>
            <w:vAlign w:val="center"/>
          </w:tcPr>
          <w:p w14:paraId="1631CD1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w:t>
            </w:r>
          </w:p>
        </w:tc>
        <w:tc>
          <w:tcPr>
            <w:tcW w:w="889" w:type="dxa"/>
            <w:tcBorders>
              <w:top w:val="nil"/>
              <w:left w:val="nil"/>
              <w:bottom w:val="single" w:color="auto" w:sz="4" w:space="0"/>
              <w:right w:val="single" w:color="auto" w:sz="4" w:space="0"/>
            </w:tcBorders>
            <w:vAlign w:val="center"/>
          </w:tcPr>
          <w:p w14:paraId="37850E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340434E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采用聚丙烯（PP）材质制成，容量规格：200ul；带刻度，尺寸：51mm；无菌消毒盒装；无DNA酶、无RNA酶、无热源，无内毒素；包装：96支/盒，50盒/箱</w:t>
            </w:r>
          </w:p>
        </w:tc>
        <w:tc>
          <w:tcPr>
            <w:tcW w:w="1601" w:type="dxa"/>
            <w:tcBorders>
              <w:top w:val="nil"/>
              <w:left w:val="nil"/>
              <w:bottom w:val="single" w:color="auto" w:sz="4" w:space="0"/>
              <w:right w:val="single" w:color="auto" w:sz="4" w:space="0"/>
            </w:tcBorders>
            <w:vAlign w:val="center"/>
          </w:tcPr>
          <w:p w14:paraId="4D292C5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0.13</w:t>
            </w:r>
          </w:p>
        </w:tc>
      </w:tr>
      <w:tr w14:paraId="5CC9C34B">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2928D938">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4EBF8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3-53</w:t>
            </w:r>
          </w:p>
        </w:tc>
        <w:tc>
          <w:tcPr>
            <w:tcW w:w="0" w:type="auto"/>
            <w:tcBorders>
              <w:top w:val="nil"/>
              <w:left w:val="nil"/>
              <w:bottom w:val="single" w:color="auto" w:sz="4" w:space="0"/>
              <w:right w:val="single" w:color="auto" w:sz="4" w:space="0"/>
            </w:tcBorders>
            <w:vAlign w:val="center"/>
          </w:tcPr>
          <w:p w14:paraId="78129C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TC处理细胞爬片24孔板用 直径14mm</w:t>
            </w:r>
          </w:p>
        </w:tc>
        <w:tc>
          <w:tcPr>
            <w:tcW w:w="0" w:type="auto"/>
            <w:tcBorders>
              <w:top w:val="nil"/>
              <w:left w:val="nil"/>
              <w:bottom w:val="single" w:color="auto" w:sz="4" w:space="0"/>
              <w:right w:val="single" w:color="auto" w:sz="4" w:space="0"/>
            </w:tcBorders>
            <w:vAlign w:val="center"/>
          </w:tcPr>
          <w:p w14:paraId="54C17A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100片/包</w:t>
            </w:r>
          </w:p>
        </w:tc>
        <w:tc>
          <w:tcPr>
            <w:tcW w:w="826" w:type="dxa"/>
            <w:tcBorders>
              <w:top w:val="nil"/>
              <w:left w:val="nil"/>
              <w:bottom w:val="single" w:color="auto" w:sz="4" w:space="0"/>
              <w:right w:val="single" w:color="auto" w:sz="4" w:space="0"/>
            </w:tcBorders>
            <w:vAlign w:val="center"/>
          </w:tcPr>
          <w:p w14:paraId="19FE4C4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889" w:type="dxa"/>
            <w:tcBorders>
              <w:top w:val="nil"/>
              <w:left w:val="nil"/>
              <w:bottom w:val="single" w:color="auto" w:sz="4" w:space="0"/>
              <w:right w:val="single" w:color="auto" w:sz="4" w:space="0"/>
            </w:tcBorders>
            <w:vAlign w:val="center"/>
          </w:tcPr>
          <w:p w14:paraId="483FCB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包</w:t>
            </w:r>
          </w:p>
        </w:tc>
        <w:tc>
          <w:tcPr>
            <w:tcW w:w="4406" w:type="dxa"/>
            <w:tcBorders>
              <w:top w:val="nil"/>
              <w:left w:val="nil"/>
              <w:bottom w:val="single" w:color="auto" w:sz="4" w:space="0"/>
              <w:right w:val="single" w:color="auto" w:sz="4" w:space="0"/>
            </w:tcBorders>
            <w:vAlign w:val="center"/>
          </w:tcPr>
          <w:p w14:paraId="774D5C3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采用高端玻片制成，伽马射线灭菌，无DNA酶、无RNA酶、无热源，爬片厚度0.17mm，直径14mm，双面TC处理，高强度耐酸碱；规格：100片/包</w:t>
            </w:r>
          </w:p>
        </w:tc>
        <w:tc>
          <w:tcPr>
            <w:tcW w:w="1601" w:type="dxa"/>
            <w:tcBorders>
              <w:top w:val="nil"/>
              <w:left w:val="nil"/>
              <w:bottom w:val="single" w:color="auto" w:sz="4" w:space="0"/>
              <w:right w:val="single" w:color="auto" w:sz="4" w:space="0"/>
            </w:tcBorders>
            <w:vAlign w:val="center"/>
          </w:tcPr>
          <w:p w14:paraId="3AC6473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0.021</w:t>
            </w:r>
          </w:p>
        </w:tc>
      </w:tr>
      <w:tr w14:paraId="67DABF30">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344B6F4C">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AF572E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3-54</w:t>
            </w:r>
          </w:p>
        </w:tc>
        <w:tc>
          <w:tcPr>
            <w:tcW w:w="0" w:type="auto"/>
            <w:tcBorders>
              <w:top w:val="nil"/>
              <w:left w:val="nil"/>
              <w:bottom w:val="single" w:color="auto" w:sz="4" w:space="0"/>
              <w:right w:val="single" w:color="auto" w:sz="4" w:space="0"/>
            </w:tcBorders>
            <w:vAlign w:val="center"/>
          </w:tcPr>
          <w:p w14:paraId="0D37F90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粘附载玻片</w:t>
            </w:r>
          </w:p>
        </w:tc>
        <w:tc>
          <w:tcPr>
            <w:tcW w:w="0" w:type="auto"/>
            <w:tcBorders>
              <w:top w:val="nil"/>
              <w:left w:val="nil"/>
              <w:bottom w:val="single" w:color="auto" w:sz="4" w:space="0"/>
              <w:right w:val="single" w:color="auto" w:sz="4" w:space="0"/>
            </w:tcBorders>
            <w:vAlign w:val="center"/>
          </w:tcPr>
          <w:p w14:paraId="375A4A8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40盒/箱</w:t>
            </w:r>
          </w:p>
        </w:tc>
        <w:tc>
          <w:tcPr>
            <w:tcW w:w="826" w:type="dxa"/>
            <w:tcBorders>
              <w:top w:val="nil"/>
              <w:left w:val="nil"/>
              <w:bottom w:val="single" w:color="auto" w:sz="4" w:space="0"/>
              <w:right w:val="single" w:color="auto" w:sz="4" w:space="0"/>
            </w:tcBorders>
            <w:vAlign w:val="center"/>
          </w:tcPr>
          <w:p w14:paraId="4812275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w:t>
            </w:r>
          </w:p>
        </w:tc>
        <w:tc>
          <w:tcPr>
            <w:tcW w:w="889" w:type="dxa"/>
            <w:tcBorders>
              <w:top w:val="nil"/>
              <w:left w:val="nil"/>
              <w:bottom w:val="single" w:color="auto" w:sz="4" w:space="0"/>
              <w:right w:val="single" w:color="auto" w:sz="4" w:space="0"/>
            </w:tcBorders>
            <w:vAlign w:val="center"/>
          </w:tcPr>
          <w:p w14:paraId="1E2605F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0D5C67C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适用于免疫组化实验、细胞培养、病理学组织和细胞制片、液基细胞学薄层制片。玻片尺寸：25x75mm； 包装：50片/盒，40盒/箱</w:t>
            </w:r>
          </w:p>
        </w:tc>
        <w:tc>
          <w:tcPr>
            <w:tcW w:w="1601" w:type="dxa"/>
            <w:tcBorders>
              <w:top w:val="nil"/>
              <w:left w:val="nil"/>
              <w:bottom w:val="single" w:color="auto" w:sz="4" w:space="0"/>
              <w:right w:val="single" w:color="auto" w:sz="4" w:space="0"/>
            </w:tcBorders>
            <w:vAlign w:val="center"/>
          </w:tcPr>
          <w:p w14:paraId="6E3F952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0.177</w:t>
            </w:r>
          </w:p>
        </w:tc>
      </w:tr>
      <w:tr w14:paraId="03808575">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09E89E9">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AA84A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3-55</w:t>
            </w:r>
          </w:p>
        </w:tc>
        <w:tc>
          <w:tcPr>
            <w:tcW w:w="0" w:type="auto"/>
            <w:tcBorders>
              <w:top w:val="nil"/>
              <w:left w:val="nil"/>
              <w:bottom w:val="single" w:color="auto" w:sz="4" w:space="0"/>
              <w:right w:val="single" w:color="auto" w:sz="4" w:space="0"/>
            </w:tcBorders>
            <w:vAlign w:val="center"/>
          </w:tcPr>
          <w:p w14:paraId="389C7A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三溴乙醇粉末</w:t>
            </w:r>
          </w:p>
        </w:tc>
        <w:tc>
          <w:tcPr>
            <w:tcW w:w="0" w:type="auto"/>
            <w:tcBorders>
              <w:top w:val="nil"/>
              <w:left w:val="nil"/>
              <w:bottom w:val="single" w:color="auto" w:sz="4" w:space="0"/>
              <w:right w:val="single" w:color="auto" w:sz="4" w:space="0"/>
            </w:tcBorders>
            <w:vAlign w:val="center"/>
          </w:tcPr>
          <w:p w14:paraId="6241094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25g</w:t>
            </w:r>
          </w:p>
        </w:tc>
        <w:tc>
          <w:tcPr>
            <w:tcW w:w="826" w:type="dxa"/>
            <w:tcBorders>
              <w:top w:val="nil"/>
              <w:left w:val="nil"/>
              <w:bottom w:val="single" w:color="auto" w:sz="4" w:space="0"/>
              <w:right w:val="single" w:color="auto" w:sz="4" w:space="0"/>
            </w:tcBorders>
            <w:vAlign w:val="center"/>
          </w:tcPr>
          <w:p w14:paraId="5439568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w:t>
            </w:r>
          </w:p>
        </w:tc>
        <w:tc>
          <w:tcPr>
            <w:tcW w:w="889" w:type="dxa"/>
            <w:tcBorders>
              <w:top w:val="nil"/>
              <w:left w:val="nil"/>
              <w:bottom w:val="single" w:color="auto" w:sz="4" w:space="0"/>
              <w:right w:val="single" w:color="auto" w:sz="4" w:space="0"/>
            </w:tcBorders>
            <w:vAlign w:val="center"/>
          </w:tcPr>
          <w:p w14:paraId="48CED71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442329E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纯度：≥98%（HPLC）；外观：粉末/溶液；pH：符合产品典型范围；内毒素：＜1 EU/μg（生化/蛋白类）；无菌：0.22 μm 过滤；无污染：无 DNase、RNase、蛋白酶；稳定性：37℃ 7 天稳定，无沉淀、无浑浊；规格：25g/支</w:t>
            </w:r>
          </w:p>
        </w:tc>
        <w:tc>
          <w:tcPr>
            <w:tcW w:w="1601" w:type="dxa"/>
            <w:tcBorders>
              <w:top w:val="nil"/>
              <w:left w:val="nil"/>
              <w:bottom w:val="single" w:color="auto" w:sz="4" w:space="0"/>
              <w:right w:val="single" w:color="auto" w:sz="4" w:space="0"/>
            </w:tcBorders>
            <w:vAlign w:val="center"/>
          </w:tcPr>
          <w:p w14:paraId="53AE373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0.0716</w:t>
            </w:r>
          </w:p>
        </w:tc>
      </w:tr>
      <w:tr w14:paraId="7CC5D8C5">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99A36DC">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1FA7A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3-56</w:t>
            </w:r>
          </w:p>
        </w:tc>
        <w:tc>
          <w:tcPr>
            <w:tcW w:w="0" w:type="auto"/>
            <w:tcBorders>
              <w:top w:val="nil"/>
              <w:left w:val="nil"/>
              <w:bottom w:val="single" w:color="auto" w:sz="4" w:space="0"/>
              <w:right w:val="single" w:color="auto" w:sz="4" w:space="0"/>
            </w:tcBorders>
            <w:vAlign w:val="center"/>
          </w:tcPr>
          <w:p w14:paraId="1B22801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QuickBlock无蛋白Western封闭液</w:t>
            </w:r>
          </w:p>
        </w:tc>
        <w:tc>
          <w:tcPr>
            <w:tcW w:w="0" w:type="auto"/>
            <w:tcBorders>
              <w:top w:val="nil"/>
              <w:left w:val="nil"/>
              <w:bottom w:val="single" w:color="auto" w:sz="4" w:space="0"/>
              <w:right w:val="single" w:color="auto" w:sz="4" w:space="0"/>
            </w:tcBorders>
            <w:vAlign w:val="center"/>
          </w:tcPr>
          <w:p w14:paraId="1F30C33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826" w:type="dxa"/>
            <w:tcBorders>
              <w:top w:val="nil"/>
              <w:left w:val="nil"/>
              <w:bottom w:val="single" w:color="auto" w:sz="4" w:space="0"/>
              <w:right w:val="single" w:color="auto" w:sz="4" w:space="0"/>
            </w:tcBorders>
            <w:vAlign w:val="center"/>
          </w:tcPr>
          <w:p w14:paraId="7B4005F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889" w:type="dxa"/>
            <w:tcBorders>
              <w:top w:val="nil"/>
              <w:left w:val="nil"/>
              <w:bottom w:val="single" w:color="auto" w:sz="4" w:space="0"/>
              <w:right w:val="single" w:color="auto" w:sz="4" w:space="0"/>
            </w:tcBorders>
            <w:vAlign w:val="center"/>
          </w:tcPr>
          <w:p w14:paraId="391ADF1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0959DF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该产品不含任何蛋白组分的高效低背景的Western快速封闭液，用于WB实验中PVDF膜或NC膜的封闭，也可以用于Western实验中一抗或二抗的稀释，应用范围广，兼容性好。规格：500ml/瓶</w:t>
            </w:r>
          </w:p>
        </w:tc>
        <w:tc>
          <w:tcPr>
            <w:tcW w:w="1601" w:type="dxa"/>
            <w:tcBorders>
              <w:top w:val="nil"/>
              <w:left w:val="nil"/>
              <w:bottom w:val="single" w:color="auto" w:sz="4" w:space="0"/>
              <w:right w:val="single" w:color="auto" w:sz="4" w:space="0"/>
            </w:tcBorders>
            <w:vAlign w:val="center"/>
          </w:tcPr>
          <w:p w14:paraId="0CE083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0.0109</w:t>
            </w:r>
          </w:p>
        </w:tc>
      </w:tr>
      <w:tr w14:paraId="761EE38C">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E88C205">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15B90E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3-57</w:t>
            </w:r>
          </w:p>
        </w:tc>
        <w:tc>
          <w:tcPr>
            <w:tcW w:w="0" w:type="auto"/>
            <w:tcBorders>
              <w:top w:val="nil"/>
              <w:left w:val="nil"/>
              <w:bottom w:val="single" w:color="auto" w:sz="4" w:space="0"/>
              <w:right w:val="single" w:color="auto" w:sz="4" w:space="0"/>
            </w:tcBorders>
            <w:vAlign w:val="center"/>
          </w:tcPr>
          <w:p w14:paraId="4CB4437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BCA蛋白浓度测定试剂盒(增强型)</w:t>
            </w:r>
          </w:p>
        </w:tc>
        <w:tc>
          <w:tcPr>
            <w:tcW w:w="0" w:type="auto"/>
            <w:tcBorders>
              <w:top w:val="nil"/>
              <w:left w:val="nil"/>
              <w:bottom w:val="single" w:color="auto" w:sz="4" w:space="0"/>
              <w:right w:val="single" w:color="auto" w:sz="4" w:space="0"/>
            </w:tcBorders>
            <w:vAlign w:val="center"/>
          </w:tcPr>
          <w:p w14:paraId="56AF1EE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500次/盒</w:t>
            </w:r>
          </w:p>
        </w:tc>
        <w:tc>
          <w:tcPr>
            <w:tcW w:w="826" w:type="dxa"/>
            <w:tcBorders>
              <w:top w:val="nil"/>
              <w:left w:val="nil"/>
              <w:bottom w:val="single" w:color="auto" w:sz="4" w:space="0"/>
              <w:right w:val="single" w:color="auto" w:sz="4" w:space="0"/>
            </w:tcBorders>
            <w:vAlign w:val="center"/>
          </w:tcPr>
          <w:p w14:paraId="7863E89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76EA43A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tcBorders>
              <w:top w:val="nil"/>
              <w:left w:val="nil"/>
              <w:bottom w:val="single" w:color="auto" w:sz="4" w:space="0"/>
              <w:right w:val="single" w:color="auto" w:sz="4" w:space="0"/>
            </w:tcBorders>
            <w:vAlign w:val="center"/>
          </w:tcPr>
          <w:p w14:paraId="526A31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 xml:space="preserve">检检查原理：BCA比色法；测范围：20–1000 μg/mL（BSA）；灵敏度：最低检测浓度 10 μg/mL；最小检测蛋白量 0.2 μg ； 样品体积：1–20 μL ； 检测波长：562 nm（最佳），540–595 nm 通用 </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孵育条件：37℃，30/60/120 分钟（可选）；规格：500次/盒</w:t>
            </w:r>
          </w:p>
        </w:tc>
        <w:tc>
          <w:tcPr>
            <w:tcW w:w="1601" w:type="dxa"/>
            <w:tcBorders>
              <w:top w:val="nil"/>
              <w:left w:val="nil"/>
              <w:bottom w:val="single" w:color="auto" w:sz="4" w:space="0"/>
              <w:right w:val="single" w:color="auto" w:sz="4" w:space="0"/>
            </w:tcBorders>
            <w:vAlign w:val="center"/>
          </w:tcPr>
          <w:p w14:paraId="74BED57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0.0375</w:t>
            </w:r>
          </w:p>
        </w:tc>
      </w:tr>
      <w:tr w14:paraId="05BAFD66">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3AB542B5">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D19D40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3-58</w:t>
            </w:r>
          </w:p>
        </w:tc>
        <w:tc>
          <w:tcPr>
            <w:tcW w:w="0" w:type="auto"/>
            <w:tcBorders>
              <w:top w:val="nil"/>
              <w:left w:val="nil"/>
              <w:bottom w:val="single" w:color="auto" w:sz="4" w:space="0"/>
              <w:right w:val="single" w:color="auto" w:sz="4" w:space="0"/>
            </w:tcBorders>
            <w:vAlign w:val="center"/>
          </w:tcPr>
          <w:p w14:paraId="509497A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增强型CCK-8试剂盒</w:t>
            </w:r>
          </w:p>
        </w:tc>
        <w:tc>
          <w:tcPr>
            <w:tcW w:w="0" w:type="auto"/>
            <w:tcBorders>
              <w:top w:val="nil"/>
              <w:left w:val="nil"/>
              <w:bottom w:val="single" w:color="auto" w:sz="4" w:space="0"/>
              <w:right w:val="single" w:color="auto" w:sz="4" w:space="0"/>
            </w:tcBorders>
            <w:vAlign w:val="center"/>
          </w:tcPr>
          <w:p w14:paraId="0C1218D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2500次/盒</w:t>
            </w:r>
          </w:p>
        </w:tc>
        <w:tc>
          <w:tcPr>
            <w:tcW w:w="826" w:type="dxa"/>
            <w:tcBorders>
              <w:top w:val="nil"/>
              <w:left w:val="nil"/>
              <w:bottom w:val="single" w:color="auto" w:sz="4" w:space="0"/>
              <w:right w:val="single" w:color="auto" w:sz="4" w:space="0"/>
            </w:tcBorders>
            <w:vAlign w:val="center"/>
          </w:tcPr>
          <w:p w14:paraId="4178745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500F637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tcBorders>
              <w:top w:val="nil"/>
              <w:left w:val="nil"/>
              <w:bottom w:val="single" w:color="auto" w:sz="4" w:space="0"/>
              <w:right w:val="single" w:color="auto" w:sz="4" w:space="0"/>
            </w:tcBorders>
            <w:vAlign w:val="center"/>
          </w:tcPr>
          <w:p w14:paraId="0FD144C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检测原理：WST-8比色法；线性范围：10～30,000个/孔（HeLa细胞）；灵敏度：可检测低至约10个细胞；检测波长：450 nm（参考波长650 nm）；孵育时间：1～4小时（通常1～2小时）；特点：即开即用、无需配液、无放射性、无需溶细胞、毒性低；规格：2500次/盒</w:t>
            </w:r>
          </w:p>
        </w:tc>
        <w:tc>
          <w:tcPr>
            <w:tcW w:w="1601" w:type="dxa"/>
            <w:tcBorders>
              <w:top w:val="nil"/>
              <w:left w:val="nil"/>
              <w:bottom w:val="single" w:color="auto" w:sz="4" w:space="0"/>
              <w:right w:val="single" w:color="auto" w:sz="4" w:space="0"/>
            </w:tcBorders>
            <w:vAlign w:val="center"/>
          </w:tcPr>
          <w:p w14:paraId="7858E0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0.1576</w:t>
            </w:r>
          </w:p>
        </w:tc>
      </w:tr>
      <w:tr w14:paraId="5E8A392A">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C7FB23A">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1B30FB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3-59</w:t>
            </w:r>
          </w:p>
        </w:tc>
        <w:tc>
          <w:tcPr>
            <w:tcW w:w="0" w:type="auto"/>
            <w:tcBorders>
              <w:top w:val="nil"/>
              <w:left w:val="nil"/>
              <w:bottom w:val="single" w:color="auto" w:sz="4" w:space="0"/>
              <w:right w:val="single" w:color="auto" w:sz="4" w:space="0"/>
            </w:tcBorders>
            <w:vAlign w:val="center"/>
          </w:tcPr>
          <w:p w14:paraId="69123A3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碘化丙啶(PI)染色试剂盒</w:t>
            </w:r>
          </w:p>
        </w:tc>
        <w:tc>
          <w:tcPr>
            <w:tcW w:w="0" w:type="auto"/>
            <w:tcBorders>
              <w:top w:val="nil"/>
              <w:left w:val="nil"/>
              <w:bottom w:val="single" w:color="auto" w:sz="4" w:space="0"/>
              <w:right w:val="single" w:color="auto" w:sz="4" w:space="0"/>
            </w:tcBorders>
            <w:vAlign w:val="center"/>
          </w:tcPr>
          <w:p w14:paraId="14715BE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100-1000次/盒</w:t>
            </w:r>
          </w:p>
        </w:tc>
        <w:tc>
          <w:tcPr>
            <w:tcW w:w="826" w:type="dxa"/>
            <w:tcBorders>
              <w:top w:val="nil"/>
              <w:left w:val="nil"/>
              <w:bottom w:val="single" w:color="auto" w:sz="4" w:space="0"/>
              <w:right w:val="single" w:color="auto" w:sz="4" w:space="0"/>
            </w:tcBorders>
            <w:vAlign w:val="center"/>
          </w:tcPr>
          <w:p w14:paraId="1B529CA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6EC80F6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tcBorders>
              <w:top w:val="nil"/>
              <w:left w:val="nil"/>
              <w:bottom w:val="single" w:color="auto" w:sz="4" w:space="0"/>
              <w:right w:val="single" w:color="auto" w:sz="4" w:space="0"/>
            </w:tcBorders>
            <w:vAlign w:val="center"/>
          </w:tcPr>
          <w:p w14:paraId="6704C85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是基于PI特异性地对死细胞核进行染色的试剂盒。最大激发光波长为535nm，最大发射光波长为617nm；染色时间：室温避光15分钟；用于贴壁细胞/悬浮细胞、组织样本；规格：100-1000次/盒</w:t>
            </w:r>
          </w:p>
        </w:tc>
        <w:tc>
          <w:tcPr>
            <w:tcW w:w="1601" w:type="dxa"/>
            <w:tcBorders>
              <w:top w:val="nil"/>
              <w:left w:val="nil"/>
              <w:bottom w:val="single" w:color="auto" w:sz="4" w:space="0"/>
              <w:right w:val="single" w:color="auto" w:sz="4" w:space="0"/>
            </w:tcBorders>
            <w:vAlign w:val="center"/>
          </w:tcPr>
          <w:p w14:paraId="79D05C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0.0065</w:t>
            </w:r>
          </w:p>
        </w:tc>
      </w:tr>
      <w:tr w14:paraId="1DBE4AF4">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423E32AF">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9BC393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3-60</w:t>
            </w:r>
          </w:p>
        </w:tc>
        <w:tc>
          <w:tcPr>
            <w:tcW w:w="0" w:type="auto"/>
            <w:tcBorders>
              <w:top w:val="nil"/>
              <w:left w:val="nil"/>
              <w:bottom w:val="single" w:color="auto" w:sz="4" w:space="0"/>
              <w:right w:val="single" w:color="auto" w:sz="4" w:space="0"/>
            </w:tcBorders>
            <w:vAlign w:val="center"/>
          </w:tcPr>
          <w:p w14:paraId="116507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5×SDS-PAGE 蛋白上样缓冲液</w:t>
            </w:r>
          </w:p>
        </w:tc>
        <w:tc>
          <w:tcPr>
            <w:tcW w:w="0" w:type="auto"/>
            <w:tcBorders>
              <w:top w:val="nil"/>
              <w:left w:val="nil"/>
              <w:bottom w:val="single" w:color="auto" w:sz="4" w:space="0"/>
              <w:right w:val="single" w:color="auto" w:sz="4" w:space="0"/>
            </w:tcBorders>
            <w:vAlign w:val="center"/>
          </w:tcPr>
          <w:p w14:paraId="33630A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 1 mL</w:t>
            </w:r>
          </w:p>
        </w:tc>
        <w:tc>
          <w:tcPr>
            <w:tcW w:w="826" w:type="dxa"/>
            <w:tcBorders>
              <w:top w:val="nil"/>
              <w:left w:val="nil"/>
              <w:bottom w:val="single" w:color="auto" w:sz="4" w:space="0"/>
              <w:right w:val="single" w:color="auto" w:sz="4" w:space="0"/>
            </w:tcBorders>
            <w:vAlign w:val="center"/>
          </w:tcPr>
          <w:p w14:paraId="7B209D2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w:t>
            </w:r>
          </w:p>
        </w:tc>
        <w:tc>
          <w:tcPr>
            <w:tcW w:w="889" w:type="dxa"/>
            <w:tcBorders>
              <w:top w:val="nil"/>
              <w:left w:val="nil"/>
              <w:bottom w:val="single" w:color="auto" w:sz="4" w:space="0"/>
              <w:right w:val="single" w:color="auto" w:sz="4" w:space="0"/>
            </w:tcBorders>
            <w:vAlign w:val="center"/>
          </w:tcPr>
          <w:p w14:paraId="6D9C755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包</w:t>
            </w:r>
          </w:p>
        </w:tc>
        <w:tc>
          <w:tcPr>
            <w:tcW w:w="4406" w:type="dxa"/>
            <w:tcBorders>
              <w:top w:val="nil"/>
              <w:left w:val="nil"/>
              <w:bottom w:val="single" w:color="auto" w:sz="4" w:space="0"/>
              <w:right w:val="single" w:color="auto" w:sz="4" w:space="0"/>
            </w:tcBorders>
            <w:vAlign w:val="center"/>
          </w:tcPr>
          <w:p w14:paraId="4392F22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适用于SDS-PAGE 蛋白电泳样品制备；浓度：5X浓缩液；冰袋运输，-20℃保存一年；规格：20× 1 mL/盒</w:t>
            </w:r>
          </w:p>
        </w:tc>
        <w:tc>
          <w:tcPr>
            <w:tcW w:w="1601" w:type="dxa"/>
            <w:tcBorders>
              <w:top w:val="nil"/>
              <w:left w:val="nil"/>
              <w:bottom w:val="single" w:color="auto" w:sz="4" w:space="0"/>
              <w:right w:val="single" w:color="auto" w:sz="4" w:space="0"/>
            </w:tcBorders>
            <w:vAlign w:val="center"/>
          </w:tcPr>
          <w:p w14:paraId="68CCC3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0.0225</w:t>
            </w:r>
          </w:p>
        </w:tc>
      </w:tr>
      <w:tr w14:paraId="4AE89E99">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1E8ECCB5">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9D9597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3-61</w:t>
            </w:r>
          </w:p>
        </w:tc>
        <w:tc>
          <w:tcPr>
            <w:tcW w:w="0" w:type="auto"/>
            <w:tcBorders>
              <w:top w:val="nil"/>
              <w:left w:val="nil"/>
              <w:bottom w:val="single" w:color="auto" w:sz="4" w:space="0"/>
              <w:right w:val="single" w:color="auto" w:sz="4" w:space="0"/>
            </w:tcBorders>
            <w:vAlign w:val="center"/>
          </w:tcPr>
          <w:p w14:paraId="5C1D652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wb专用一抗二抗稀释液，</w:t>
            </w:r>
          </w:p>
        </w:tc>
        <w:tc>
          <w:tcPr>
            <w:tcW w:w="0" w:type="auto"/>
            <w:tcBorders>
              <w:top w:val="nil"/>
              <w:left w:val="nil"/>
              <w:bottom w:val="single" w:color="auto" w:sz="4" w:space="0"/>
              <w:right w:val="single" w:color="auto" w:sz="4" w:space="0"/>
            </w:tcBorders>
            <w:vAlign w:val="center"/>
          </w:tcPr>
          <w:p w14:paraId="4B7B163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826" w:type="dxa"/>
            <w:tcBorders>
              <w:top w:val="nil"/>
              <w:left w:val="nil"/>
              <w:bottom w:val="single" w:color="auto" w:sz="4" w:space="0"/>
              <w:right w:val="single" w:color="auto" w:sz="4" w:space="0"/>
            </w:tcBorders>
            <w:vAlign w:val="center"/>
          </w:tcPr>
          <w:p w14:paraId="3534752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w:t>
            </w:r>
          </w:p>
        </w:tc>
        <w:tc>
          <w:tcPr>
            <w:tcW w:w="889" w:type="dxa"/>
            <w:tcBorders>
              <w:top w:val="nil"/>
              <w:left w:val="nil"/>
              <w:bottom w:val="single" w:color="auto" w:sz="4" w:space="0"/>
              <w:right w:val="single" w:color="auto" w:sz="4" w:space="0"/>
            </w:tcBorders>
            <w:vAlign w:val="center"/>
          </w:tcPr>
          <w:p w14:paraId="4E5310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4FC0EE5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用途：Western Blot 一抗、二抗稀释与孵育；外观：无色透明液体； pH：7.2–7.4；保存条件：2–8℃ 避光；常温或4℃运输；</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不含：叠氮钠、磷酸盐、脱脂奶粉；兼容HRP/AP等多种酶标二抗；可回收重复使用；规格：500ml/瓶</w:t>
            </w:r>
          </w:p>
        </w:tc>
        <w:tc>
          <w:tcPr>
            <w:tcW w:w="1601" w:type="dxa"/>
            <w:tcBorders>
              <w:top w:val="nil"/>
              <w:left w:val="nil"/>
              <w:bottom w:val="single" w:color="auto" w:sz="4" w:space="0"/>
              <w:right w:val="single" w:color="auto" w:sz="4" w:space="0"/>
            </w:tcBorders>
            <w:vAlign w:val="center"/>
          </w:tcPr>
          <w:p w14:paraId="38474C6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0.0538</w:t>
            </w:r>
          </w:p>
        </w:tc>
      </w:tr>
      <w:tr w14:paraId="0328CDF3">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0B0DA7D4">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3EF0F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3-62</w:t>
            </w:r>
          </w:p>
        </w:tc>
        <w:tc>
          <w:tcPr>
            <w:tcW w:w="0" w:type="auto"/>
            <w:tcBorders>
              <w:top w:val="nil"/>
              <w:left w:val="nil"/>
              <w:bottom w:val="single" w:color="auto" w:sz="4" w:space="0"/>
              <w:right w:val="single" w:color="auto" w:sz="4" w:space="0"/>
            </w:tcBorders>
            <w:vAlign w:val="center"/>
          </w:tcPr>
          <w:p w14:paraId="6DE160D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ECL化学发光超敏显色试剂盒</w:t>
            </w:r>
          </w:p>
        </w:tc>
        <w:tc>
          <w:tcPr>
            <w:tcW w:w="0" w:type="auto"/>
            <w:tcBorders>
              <w:top w:val="nil"/>
              <w:left w:val="nil"/>
              <w:bottom w:val="single" w:color="auto" w:sz="4" w:space="0"/>
              <w:right w:val="single" w:color="auto" w:sz="4" w:space="0"/>
            </w:tcBorders>
            <w:vAlign w:val="center"/>
          </w:tcPr>
          <w:p w14:paraId="28EC820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100ml/盒</w:t>
            </w:r>
          </w:p>
        </w:tc>
        <w:tc>
          <w:tcPr>
            <w:tcW w:w="826" w:type="dxa"/>
            <w:tcBorders>
              <w:top w:val="nil"/>
              <w:left w:val="nil"/>
              <w:bottom w:val="single" w:color="auto" w:sz="4" w:space="0"/>
              <w:right w:val="single" w:color="auto" w:sz="4" w:space="0"/>
            </w:tcBorders>
            <w:vAlign w:val="center"/>
          </w:tcPr>
          <w:p w14:paraId="12EA1C5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7A07313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w:t>
            </w:r>
          </w:p>
        </w:tc>
        <w:tc>
          <w:tcPr>
            <w:tcW w:w="4406" w:type="dxa"/>
            <w:tcBorders>
              <w:top w:val="nil"/>
              <w:left w:val="nil"/>
              <w:bottom w:val="single" w:color="auto" w:sz="4" w:space="0"/>
              <w:right w:val="single" w:color="auto" w:sz="4" w:space="0"/>
            </w:tcBorders>
            <w:vAlign w:val="center"/>
          </w:tcPr>
          <w:p w14:paraId="6C4391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 xml:space="preserve">用途：Western Blot 化学发光检测（HRP酶标二抗）；灵敏度：超敏型，低皮克级 / 飞克级 ；发光信号：室温孵育 1–2 min 达峰值 </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；持续发光：≥5小时（适合多次曝光、长曝光）；适用膜：PVDF膜、NC膜通用 ；保存：4℃避光；冰袋或常温运输；规格：100ml/盒</w:t>
            </w:r>
          </w:p>
        </w:tc>
        <w:tc>
          <w:tcPr>
            <w:tcW w:w="1601" w:type="dxa"/>
            <w:tcBorders>
              <w:top w:val="nil"/>
              <w:left w:val="nil"/>
              <w:bottom w:val="single" w:color="auto" w:sz="4" w:space="0"/>
              <w:right w:val="single" w:color="auto" w:sz="4" w:space="0"/>
            </w:tcBorders>
            <w:vAlign w:val="center"/>
          </w:tcPr>
          <w:p w14:paraId="2B060DA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0.0395</w:t>
            </w:r>
          </w:p>
        </w:tc>
      </w:tr>
      <w:tr w14:paraId="5C049351">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58D6C73E">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34852B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3-63</w:t>
            </w:r>
          </w:p>
        </w:tc>
        <w:tc>
          <w:tcPr>
            <w:tcW w:w="0" w:type="auto"/>
            <w:tcBorders>
              <w:top w:val="nil"/>
              <w:left w:val="nil"/>
              <w:bottom w:val="single" w:color="auto" w:sz="4" w:space="0"/>
              <w:right w:val="single" w:color="auto" w:sz="4" w:space="0"/>
            </w:tcBorders>
            <w:vAlign w:val="center"/>
          </w:tcPr>
          <w:p w14:paraId="13D0AC7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一步法RT-qpcr（SYBR）试剂盒</w:t>
            </w:r>
          </w:p>
        </w:tc>
        <w:tc>
          <w:tcPr>
            <w:tcW w:w="0" w:type="auto"/>
            <w:tcBorders>
              <w:top w:val="nil"/>
              <w:left w:val="nil"/>
              <w:bottom w:val="single" w:color="auto" w:sz="4" w:space="0"/>
              <w:right w:val="single" w:color="auto" w:sz="4" w:space="0"/>
            </w:tcBorders>
            <w:vAlign w:val="center"/>
          </w:tcPr>
          <w:p w14:paraId="41C44D1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250t</w:t>
            </w:r>
          </w:p>
        </w:tc>
        <w:tc>
          <w:tcPr>
            <w:tcW w:w="826" w:type="dxa"/>
            <w:tcBorders>
              <w:top w:val="nil"/>
              <w:left w:val="nil"/>
              <w:bottom w:val="single" w:color="auto" w:sz="4" w:space="0"/>
              <w:right w:val="single" w:color="auto" w:sz="4" w:space="0"/>
            </w:tcBorders>
            <w:vAlign w:val="center"/>
          </w:tcPr>
          <w:p w14:paraId="7CCEF7A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w:t>
            </w:r>
          </w:p>
        </w:tc>
        <w:tc>
          <w:tcPr>
            <w:tcW w:w="889" w:type="dxa"/>
            <w:tcBorders>
              <w:top w:val="nil"/>
              <w:left w:val="nil"/>
              <w:bottom w:val="single" w:color="auto" w:sz="4" w:space="0"/>
              <w:right w:val="single" w:color="auto" w:sz="4" w:space="0"/>
            </w:tcBorders>
            <w:vAlign w:val="center"/>
          </w:tcPr>
          <w:p w14:paraId="70A2EEA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tcBorders>
              <w:top w:val="nil"/>
              <w:left w:val="nil"/>
              <w:bottom w:val="single" w:color="auto" w:sz="4" w:space="0"/>
              <w:right w:val="single" w:color="auto" w:sz="4" w:space="0"/>
            </w:tcBorders>
            <w:vAlign w:val="center"/>
          </w:tcPr>
          <w:p w14:paraId="60A790F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该产品利用SYBR Green I嵌合荧光法进行qPCR的试剂盒，是一种2X premix型试剂，反应液配制十分简，仅需加入引物、模板及RNase free water即可，，在单管内完成反转录与gPCR 反应；4度储存，规格：250次/支</w:t>
            </w:r>
          </w:p>
        </w:tc>
        <w:tc>
          <w:tcPr>
            <w:tcW w:w="1601" w:type="dxa"/>
            <w:tcBorders>
              <w:top w:val="nil"/>
              <w:left w:val="nil"/>
              <w:bottom w:val="single" w:color="auto" w:sz="4" w:space="0"/>
              <w:right w:val="single" w:color="auto" w:sz="4" w:space="0"/>
            </w:tcBorders>
            <w:vAlign w:val="center"/>
          </w:tcPr>
          <w:p w14:paraId="0FD7782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0.1203</w:t>
            </w:r>
          </w:p>
        </w:tc>
      </w:tr>
      <w:tr w14:paraId="73791114">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0B2EA8C">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608704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3-64</w:t>
            </w:r>
          </w:p>
        </w:tc>
        <w:tc>
          <w:tcPr>
            <w:tcW w:w="0" w:type="auto"/>
            <w:tcBorders>
              <w:top w:val="nil"/>
              <w:left w:val="nil"/>
              <w:bottom w:val="single" w:color="auto" w:sz="4" w:space="0"/>
              <w:right w:val="single" w:color="auto" w:sz="4" w:space="0"/>
            </w:tcBorders>
            <w:vAlign w:val="center"/>
          </w:tcPr>
          <w:p w14:paraId="38384C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CALNP mRNA in vitro</w:t>
            </w:r>
          </w:p>
        </w:tc>
        <w:tc>
          <w:tcPr>
            <w:tcW w:w="0" w:type="auto"/>
            <w:tcBorders>
              <w:top w:val="nil"/>
              <w:left w:val="nil"/>
              <w:bottom w:val="single" w:color="auto" w:sz="4" w:space="0"/>
              <w:right w:val="single" w:color="auto" w:sz="4" w:space="0"/>
            </w:tcBorders>
            <w:vAlign w:val="center"/>
          </w:tcPr>
          <w:p w14:paraId="0C4470D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0.5ml</w:t>
            </w:r>
          </w:p>
        </w:tc>
        <w:tc>
          <w:tcPr>
            <w:tcW w:w="826" w:type="dxa"/>
            <w:tcBorders>
              <w:top w:val="nil"/>
              <w:left w:val="nil"/>
              <w:bottom w:val="single" w:color="auto" w:sz="4" w:space="0"/>
              <w:right w:val="single" w:color="auto" w:sz="4" w:space="0"/>
            </w:tcBorders>
            <w:vAlign w:val="center"/>
          </w:tcPr>
          <w:p w14:paraId="316268A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10C197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5B6BEA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适合核酸：mRNA、IVTmRNA、修饰mRNA；高效胞质递送高表达效率；转染细胞类型广泛；转染效率大于90%；细胞毒性极低，内毒素＜3EU/ml；无菌，无杂质</w:t>
            </w:r>
          </w:p>
        </w:tc>
        <w:tc>
          <w:tcPr>
            <w:tcW w:w="1601" w:type="dxa"/>
            <w:tcBorders>
              <w:top w:val="nil"/>
              <w:left w:val="nil"/>
              <w:bottom w:val="single" w:color="auto" w:sz="4" w:space="0"/>
              <w:right w:val="single" w:color="auto" w:sz="4" w:space="0"/>
            </w:tcBorders>
            <w:vAlign w:val="center"/>
          </w:tcPr>
          <w:p w14:paraId="3CDE562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0.1805</w:t>
            </w:r>
          </w:p>
        </w:tc>
      </w:tr>
      <w:tr w14:paraId="4AC004BF">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5A9B086D">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B97A69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3-65</w:t>
            </w:r>
          </w:p>
        </w:tc>
        <w:tc>
          <w:tcPr>
            <w:tcW w:w="0" w:type="auto"/>
            <w:tcBorders>
              <w:top w:val="nil"/>
              <w:left w:val="nil"/>
              <w:bottom w:val="single" w:color="auto" w:sz="4" w:space="0"/>
              <w:right w:val="single" w:color="auto" w:sz="4" w:space="0"/>
            </w:tcBorders>
            <w:vAlign w:val="center"/>
          </w:tcPr>
          <w:p w14:paraId="2CBFF3E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Aldolase C Polyclonal antibody</w:t>
            </w:r>
          </w:p>
        </w:tc>
        <w:tc>
          <w:tcPr>
            <w:tcW w:w="0" w:type="auto"/>
            <w:tcBorders>
              <w:top w:val="nil"/>
              <w:left w:val="nil"/>
              <w:bottom w:val="single" w:color="auto" w:sz="4" w:space="0"/>
              <w:right w:val="single" w:color="auto" w:sz="4" w:space="0"/>
            </w:tcBorders>
            <w:vAlign w:val="center"/>
          </w:tcPr>
          <w:p w14:paraId="40B74B5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1A3D9A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4AFF85F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10B40C0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1、产品名称Aldolase C Polyclonal antibody</w:t>
            </w:r>
          </w:p>
          <w:p w14:paraId="087232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2、计算分子量39kDa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WB：1:5000-1:50000, IHC：1:50-1:500, IF-P :1:200-1:800  4、 反应种属Human, Mouse, Rat</w:t>
            </w:r>
          </w:p>
          <w:p w14:paraId="6E9A6E5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706956F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601" w:type="dxa"/>
            <w:tcBorders>
              <w:top w:val="nil"/>
              <w:left w:val="nil"/>
              <w:bottom w:val="single" w:color="auto" w:sz="4" w:space="0"/>
              <w:right w:val="single" w:color="auto" w:sz="4" w:space="0"/>
            </w:tcBorders>
            <w:vAlign w:val="center"/>
          </w:tcPr>
          <w:p w14:paraId="68383F5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0.187</w:t>
            </w:r>
          </w:p>
        </w:tc>
      </w:tr>
      <w:tr w14:paraId="09C35805">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09525C36">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1A054C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3-66</w:t>
            </w:r>
          </w:p>
        </w:tc>
        <w:tc>
          <w:tcPr>
            <w:tcW w:w="0" w:type="auto"/>
            <w:tcBorders>
              <w:top w:val="nil"/>
              <w:left w:val="nil"/>
              <w:bottom w:val="single" w:color="auto" w:sz="4" w:space="0"/>
              <w:right w:val="single" w:color="auto" w:sz="4" w:space="0"/>
            </w:tcBorders>
            <w:vAlign w:val="center"/>
          </w:tcPr>
          <w:p w14:paraId="4C4C99B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Calretinin Polyclonal antibody</w:t>
            </w:r>
          </w:p>
        </w:tc>
        <w:tc>
          <w:tcPr>
            <w:tcW w:w="0" w:type="auto"/>
            <w:tcBorders>
              <w:top w:val="nil"/>
              <w:left w:val="nil"/>
              <w:bottom w:val="single" w:color="auto" w:sz="4" w:space="0"/>
              <w:right w:val="single" w:color="auto" w:sz="4" w:space="0"/>
            </w:tcBorders>
            <w:vAlign w:val="center"/>
          </w:tcPr>
          <w:p w14:paraId="76529C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27BEFD0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138BE9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7D0DBF0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1、产品名称Calretinin Polyclonal antibody</w:t>
            </w:r>
          </w:p>
          <w:p w14:paraId="016D0E4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2、计算分子量29kDa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WB：1:5000-1:50000, IHC：1:500-1:2000, IF/ICC : 1:200-1:800；IP : 0.5-4.0 ug for 1.0-3.0 mg of total protein lysate</w:t>
            </w:r>
          </w:p>
          <w:p w14:paraId="19CDEE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 Mouse, Rat</w:t>
            </w:r>
          </w:p>
          <w:p w14:paraId="4225EED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208BC7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601" w:type="dxa"/>
            <w:tcBorders>
              <w:top w:val="nil"/>
              <w:left w:val="nil"/>
              <w:bottom w:val="single" w:color="auto" w:sz="4" w:space="0"/>
              <w:right w:val="single" w:color="auto" w:sz="4" w:space="0"/>
            </w:tcBorders>
            <w:vAlign w:val="center"/>
          </w:tcPr>
          <w:p w14:paraId="71AA59B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0.187</w:t>
            </w:r>
          </w:p>
        </w:tc>
      </w:tr>
      <w:tr w14:paraId="56D548A7">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5F30FCD0">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F141BE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3-67</w:t>
            </w:r>
          </w:p>
        </w:tc>
        <w:tc>
          <w:tcPr>
            <w:tcW w:w="0" w:type="auto"/>
            <w:tcBorders>
              <w:top w:val="nil"/>
              <w:left w:val="nil"/>
              <w:bottom w:val="single" w:color="auto" w:sz="4" w:space="0"/>
              <w:right w:val="single" w:color="auto" w:sz="4" w:space="0"/>
            </w:tcBorders>
            <w:vAlign w:val="center"/>
          </w:tcPr>
          <w:p w14:paraId="46489D0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PCP4 Polyclonal antibody</w:t>
            </w:r>
          </w:p>
        </w:tc>
        <w:tc>
          <w:tcPr>
            <w:tcW w:w="0" w:type="auto"/>
            <w:tcBorders>
              <w:top w:val="nil"/>
              <w:left w:val="nil"/>
              <w:bottom w:val="single" w:color="auto" w:sz="4" w:space="0"/>
              <w:right w:val="single" w:color="auto" w:sz="4" w:space="0"/>
            </w:tcBorders>
            <w:vAlign w:val="center"/>
          </w:tcPr>
          <w:p w14:paraId="3E5F3B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324D823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52523FE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66B6EA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1、产品名称PCP4 Polyclonal antibody</w:t>
            </w:r>
          </w:p>
          <w:p w14:paraId="2A349DE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2、计算分子量7kDa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WB：1:1000-1:6000, IHC：1:50-1:500, IF-P : 1:50-1:500；IP : 0.5-4.0 ug for 1.0-3.0 mg of total protein lysate</w:t>
            </w:r>
          </w:p>
          <w:p w14:paraId="610AEFE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 Mouse, Rat</w:t>
            </w:r>
          </w:p>
          <w:p w14:paraId="3A345BC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222DB5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601" w:type="dxa"/>
            <w:tcBorders>
              <w:top w:val="nil"/>
              <w:left w:val="nil"/>
              <w:bottom w:val="single" w:color="auto" w:sz="4" w:space="0"/>
              <w:right w:val="single" w:color="auto" w:sz="4" w:space="0"/>
            </w:tcBorders>
            <w:vAlign w:val="center"/>
          </w:tcPr>
          <w:p w14:paraId="4F4342C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0.187</w:t>
            </w:r>
          </w:p>
        </w:tc>
      </w:tr>
      <w:tr w14:paraId="2DE073B5">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73CB79D">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D9E5A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3-68</w:t>
            </w:r>
          </w:p>
        </w:tc>
        <w:tc>
          <w:tcPr>
            <w:tcW w:w="0" w:type="auto"/>
            <w:tcBorders>
              <w:top w:val="nil"/>
              <w:left w:val="nil"/>
              <w:bottom w:val="single" w:color="auto" w:sz="4" w:space="0"/>
              <w:right w:val="single" w:color="auto" w:sz="4" w:space="0"/>
            </w:tcBorders>
            <w:vAlign w:val="center"/>
          </w:tcPr>
          <w:p w14:paraId="42BFD0E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GCLM Polyclonal antibody</w:t>
            </w:r>
          </w:p>
        </w:tc>
        <w:tc>
          <w:tcPr>
            <w:tcW w:w="0" w:type="auto"/>
            <w:tcBorders>
              <w:top w:val="nil"/>
              <w:left w:val="nil"/>
              <w:bottom w:val="single" w:color="auto" w:sz="4" w:space="0"/>
              <w:right w:val="single" w:color="auto" w:sz="4" w:space="0"/>
            </w:tcBorders>
            <w:vAlign w:val="center"/>
          </w:tcPr>
          <w:p w14:paraId="76D7988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50ul</w:t>
            </w:r>
          </w:p>
        </w:tc>
        <w:tc>
          <w:tcPr>
            <w:tcW w:w="826" w:type="dxa"/>
            <w:tcBorders>
              <w:top w:val="nil"/>
              <w:left w:val="nil"/>
              <w:bottom w:val="single" w:color="auto" w:sz="4" w:space="0"/>
              <w:right w:val="single" w:color="auto" w:sz="4" w:space="0"/>
            </w:tcBorders>
            <w:vAlign w:val="center"/>
          </w:tcPr>
          <w:p w14:paraId="582E3E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3B7F2A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33B7DD8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1、产品名称GCLM Polyclonal antibody</w:t>
            </w:r>
          </w:p>
          <w:p w14:paraId="735CF81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2、计算分子量31kDa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WB：1:2000-1:10000, IHC：1:400-1:1600,IP : 0.5-4.0 ug for 1.0-3.0 mg of total protein lysate；IF/ICC : 1:50-1:500；</w:t>
            </w:r>
          </w:p>
          <w:p w14:paraId="250EE92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 Mouse, Rat</w:t>
            </w:r>
          </w:p>
          <w:p w14:paraId="7BBF77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6AAF179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7、规格：50ul/支</w:t>
            </w:r>
          </w:p>
        </w:tc>
        <w:tc>
          <w:tcPr>
            <w:tcW w:w="1601" w:type="dxa"/>
            <w:tcBorders>
              <w:top w:val="nil"/>
              <w:left w:val="nil"/>
              <w:bottom w:val="single" w:color="auto" w:sz="4" w:space="0"/>
              <w:right w:val="single" w:color="auto" w:sz="4" w:space="0"/>
            </w:tcBorders>
            <w:vAlign w:val="center"/>
          </w:tcPr>
          <w:p w14:paraId="2E7B8A4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0.1215</w:t>
            </w:r>
          </w:p>
        </w:tc>
      </w:tr>
      <w:tr w14:paraId="661A356A">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63D7FD0">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19AF27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3-69</w:t>
            </w:r>
          </w:p>
        </w:tc>
        <w:tc>
          <w:tcPr>
            <w:tcW w:w="0" w:type="auto"/>
            <w:tcBorders>
              <w:top w:val="nil"/>
              <w:left w:val="nil"/>
              <w:bottom w:val="single" w:color="auto" w:sz="4" w:space="0"/>
              <w:right w:val="single" w:color="auto" w:sz="4" w:space="0"/>
            </w:tcBorders>
            <w:vAlign w:val="center"/>
          </w:tcPr>
          <w:p w14:paraId="51B5413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GCLC Polyclonal antibody</w:t>
            </w:r>
          </w:p>
        </w:tc>
        <w:tc>
          <w:tcPr>
            <w:tcW w:w="0" w:type="auto"/>
            <w:tcBorders>
              <w:top w:val="nil"/>
              <w:left w:val="nil"/>
              <w:bottom w:val="single" w:color="auto" w:sz="4" w:space="0"/>
              <w:right w:val="single" w:color="auto" w:sz="4" w:space="0"/>
            </w:tcBorders>
            <w:vAlign w:val="center"/>
          </w:tcPr>
          <w:p w14:paraId="179A93B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50ul</w:t>
            </w:r>
          </w:p>
        </w:tc>
        <w:tc>
          <w:tcPr>
            <w:tcW w:w="826" w:type="dxa"/>
            <w:tcBorders>
              <w:top w:val="nil"/>
              <w:left w:val="nil"/>
              <w:bottom w:val="single" w:color="auto" w:sz="4" w:space="0"/>
              <w:right w:val="single" w:color="auto" w:sz="4" w:space="0"/>
            </w:tcBorders>
            <w:vAlign w:val="center"/>
          </w:tcPr>
          <w:p w14:paraId="5726AA2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257C56F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6B1819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1、产品名称GCLC Polyclonal antibody</w:t>
            </w:r>
          </w:p>
          <w:p w14:paraId="1A35A1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2、计算分子量73kDa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 1:1000-1:4000, IHC : 1:50-1:500,IP : 0.5-4.0 ug for 1.0-3.0 mg of total protein lysate；IF/ICC : 1:50-1:500；</w:t>
            </w:r>
          </w:p>
          <w:p w14:paraId="14D5079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 Mouse, Rat</w:t>
            </w:r>
          </w:p>
          <w:p w14:paraId="236A70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28FEF8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7、规格：50ul/支</w:t>
            </w:r>
          </w:p>
        </w:tc>
        <w:tc>
          <w:tcPr>
            <w:tcW w:w="1601" w:type="dxa"/>
            <w:tcBorders>
              <w:top w:val="nil"/>
              <w:left w:val="nil"/>
              <w:bottom w:val="single" w:color="auto" w:sz="4" w:space="0"/>
              <w:right w:val="single" w:color="auto" w:sz="4" w:space="0"/>
            </w:tcBorders>
            <w:vAlign w:val="center"/>
          </w:tcPr>
          <w:p w14:paraId="0BA0418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0.1515</w:t>
            </w:r>
          </w:p>
        </w:tc>
      </w:tr>
      <w:tr w14:paraId="262B8F4F">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1AA628FF">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F7A7D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3-70</w:t>
            </w:r>
          </w:p>
        </w:tc>
        <w:tc>
          <w:tcPr>
            <w:tcW w:w="0" w:type="auto"/>
            <w:tcBorders>
              <w:top w:val="nil"/>
              <w:left w:val="nil"/>
              <w:bottom w:val="single" w:color="auto" w:sz="4" w:space="0"/>
              <w:right w:val="single" w:color="auto" w:sz="4" w:space="0"/>
            </w:tcBorders>
            <w:vAlign w:val="center"/>
          </w:tcPr>
          <w:p w14:paraId="6C40C3B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PROX1 Polyclonal antibody</w:t>
            </w:r>
          </w:p>
        </w:tc>
        <w:tc>
          <w:tcPr>
            <w:tcW w:w="0" w:type="auto"/>
            <w:tcBorders>
              <w:top w:val="nil"/>
              <w:left w:val="nil"/>
              <w:bottom w:val="single" w:color="auto" w:sz="4" w:space="0"/>
              <w:right w:val="single" w:color="auto" w:sz="4" w:space="0"/>
            </w:tcBorders>
            <w:vAlign w:val="center"/>
          </w:tcPr>
          <w:p w14:paraId="7DE1DE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50ul</w:t>
            </w:r>
          </w:p>
        </w:tc>
        <w:tc>
          <w:tcPr>
            <w:tcW w:w="826" w:type="dxa"/>
            <w:tcBorders>
              <w:top w:val="nil"/>
              <w:left w:val="nil"/>
              <w:bottom w:val="single" w:color="auto" w:sz="4" w:space="0"/>
              <w:right w:val="single" w:color="auto" w:sz="4" w:space="0"/>
            </w:tcBorders>
            <w:vAlign w:val="center"/>
          </w:tcPr>
          <w:p w14:paraId="5A41DF2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0AEB391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3F5B74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1、产品名称PROX1 Polyclonal antibody</w:t>
            </w:r>
          </w:p>
          <w:p w14:paraId="69B016D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2、计算分子量83kDa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WB：1:2000-1:10000, IF/ICC : 1:200-1:800,IP : 0.5-4.0 ug for 1.0-3.0 mg of total protein lysate；FC (INTRA) : 0.25 ug per 10^6 cells in a 100 µl suspension；</w:t>
            </w:r>
          </w:p>
          <w:p w14:paraId="2DAE5C3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反应种属Human；</w:t>
            </w:r>
          </w:p>
          <w:p w14:paraId="3CACEB8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38B2B8D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7、规格：50ul/支</w:t>
            </w:r>
          </w:p>
        </w:tc>
        <w:tc>
          <w:tcPr>
            <w:tcW w:w="1601" w:type="dxa"/>
            <w:tcBorders>
              <w:top w:val="nil"/>
              <w:left w:val="nil"/>
              <w:bottom w:val="single" w:color="auto" w:sz="4" w:space="0"/>
              <w:right w:val="single" w:color="auto" w:sz="4" w:space="0"/>
            </w:tcBorders>
            <w:vAlign w:val="center"/>
          </w:tcPr>
          <w:p w14:paraId="185C882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0.1865</w:t>
            </w:r>
          </w:p>
        </w:tc>
      </w:tr>
      <w:tr w14:paraId="5434D383">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50EE7C1">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D25B76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3-71</w:t>
            </w:r>
          </w:p>
        </w:tc>
        <w:tc>
          <w:tcPr>
            <w:tcW w:w="0" w:type="auto"/>
            <w:tcBorders>
              <w:top w:val="nil"/>
              <w:left w:val="nil"/>
              <w:bottom w:val="single" w:color="auto" w:sz="4" w:space="0"/>
              <w:right w:val="single" w:color="auto" w:sz="4" w:space="0"/>
            </w:tcBorders>
            <w:vAlign w:val="center"/>
          </w:tcPr>
          <w:p w14:paraId="7350C20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C1QA 蛋白, Mouse</w:t>
            </w:r>
          </w:p>
        </w:tc>
        <w:tc>
          <w:tcPr>
            <w:tcW w:w="0" w:type="auto"/>
            <w:tcBorders>
              <w:top w:val="nil"/>
              <w:left w:val="nil"/>
              <w:bottom w:val="single" w:color="auto" w:sz="4" w:space="0"/>
              <w:right w:val="single" w:color="auto" w:sz="4" w:space="0"/>
            </w:tcBorders>
            <w:vAlign w:val="center"/>
          </w:tcPr>
          <w:p w14:paraId="2E06446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10ug</w:t>
            </w:r>
          </w:p>
        </w:tc>
        <w:tc>
          <w:tcPr>
            <w:tcW w:w="826" w:type="dxa"/>
            <w:tcBorders>
              <w:top w:val="nil"/>
              <w:left w:val="nil"/>
              <w:bottom w:val="single" w:color="auto" w:sz="4" w:space="0"/>
              <w:right w:val="single" w:color="auto" w:sz="4" w:space="0"/>
            </w:tcBorders>
            <w:vAlign w:val="center"/>
          </w:tcPr>
          <w:p w14:paraId="551CF78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6BC3EE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056BA87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1、产品名称：C1QA 蛋白</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 xml:space="preserve"> 2、反应种属：小鼠（Mouse）；</w:t>
            </w:r>
          </w:p>
          <w:p w14:paraId="10156F7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3、标签：N 端 6×His 标签；</w:t>
            </w:r>
          </w:p>
          <w:p w14:paraId="2AE0FD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4、全长：223 个氨基酸；分子量：~25.6 kDa；形态：冻干粉（无菌过滤）；保存：-80℃ 避光，运输：干冰运输</w:t>
            </w:r>
          </w:p>
          <w:p w14:paraId="39DC40B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5、纯度：≥90%；内毒素：＜ 1 EU/μg；</w:t>
            </w:r>
          </w:p>
          <w:p w14:paraId="34B0F9B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 xml:space="preserve">6、无菌：0.22 μm 过滤；无蛋白酶、无 DNase/RNase </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7、规格：25ug/支</w:t>
            </w:r>
          </w:p>
        </w:tc>
        <w:tc>
          <w:tcPr>
            <w:tcW w:w="1601" w:type="dxa"/>
            <w:tcBorders>
              <w:top w:val="nil"/>
              <w:left w:val="nil"/>
              <w:bottom w:val="single" w:color="auto" w:sz="4" w:space="0"/>
              <w:right w:val="single" w:color="auto" w:sz="4" w:space="0"/>
            </w:tcBorders>
            <w:vAlign w:val="center"/>
          </w:tcPr>
          <w:p w14:paraId="5D47C18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0.17</w:t>
            </w:r>
          </w:p>
        </w:tc>
      </w:tr>
      <w:tr w14:paraId="2A912E24">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23E21A51">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BD8E95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3-72</w:t>
            </w:r>
          </w:p>
        </w:tc>
        <w:tc>
          <w:tcPr>
            <w:tcW w:w="0" w:type="auto"/>
            <w:tcBorders>
              <w:top w:val="nil"/>
              <w:left w:val="nil"/>
              <w:bottom w:val="single" w:color="auto" w:sz="4" w:space="0"/>
              <w:right w:val="single" w:color="auto" w:sz="4" w:space="0"/>
            </w:tcBorders>
            <w:vAlign w:val="center"/>
          </w:tcPr>
          <w:p w14:paraId="0159938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超宽分子量蛋白质标记（10-310kd）</w:t>
            </w:r>
          </w:p>
        </w:tc>
        <w:tc>
          <w:tcPr>
            <w:tcW w:w="0" w:type="auto"/>
            <w:tcBorders>
              <w:top w:val="nil"/>
              <w:left w:val="nil"/>
              <w:bottom w:val="single" w:color="auto" w:sz="4" w:space="0"/>
              <w:right w:val="single" w:color="auto" w:sz="4" w:space="0"/>
            </w:tcBorders>
            <w:vAlign w:val="center"/>
          </w:tcPr>
          <w:p w14:paraId="658280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2*250ul</w:t>
            </w:r>
          </w:p>
        </w:tc>
        <w:tc>
          <w:tcPr>
            <w:tcW w:w="826" w:type="dxa"/>
            <w:tcBorders>
              <w:top w:val="nil"/>
              <w:left w:val="nil"/>
              <w:bottom w:val="single" w:color="auto" w:sz="4" w:space="0"/>
              <w:right w:val="single" w:color="auto" w:sz="4" w:space="0"/>
            </w:tcBorders>
            <w:vAlign w:val="center"/>
          </w:tcPr>
          <w:p w14:paraId="639FBA5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889" w:type="dxa"/>
            <w:tcBorders>
              <w:top w:val="nil"/>
              <w:left w:val="nil"/>
              <w:bottom w:val="single" w:color="auto" w:sz="4" w:space="0"/>
              <w:right w:val="single" w:color="auto" w:sz="4" w:space="0"/>
            </w:tcBorders>
            <w:vAlign w:val="center"/>
          </w:tcPr>
          <w:p w14:paraId="643406A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3223E3B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即用型产品，内含12条预先染色的蛋白质条带，蛋白组份涵盖10 kDa至310 kDa（在Bis-Tris(MOPS)缓冲液中为9 kDa至290 kDa，或Bis-Tris(MES)缓冲液中为10 kDa至290 kDa）   染料颜色s：Blue，Red，Green；规格：2x250 μL/支</w:t>
            </w:r>
          </w:p>
        </w:tc>
        <w:tc>
          <w:tcPr>
            <w:tcW w:w="1601" w:type="dxa"/>
            <w:tcBorders>
              <w:top w:val="nil"/>
              <w:left w:val="nil"/>
              <w:bottom w:val="single" w:color="auto" w:sz="4" w:space="0"/>
              <w:right w:val="single" w:color="auto" w:sz="4" w:space="0"/>
            </w:tcBorders>
            <w:vAlign w:val="center"/>
          </w:tcPr>
          <w:p w14:paraId="3090330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0.092</w:t>
            </w:r>
          </w:p>
        </w:tc>
      </w:tr>
      <w:tr w14:paraId="403E3CDB">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AF0F811">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DAC7B7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3-73</w:t>
            </w:r>
          </w:p>
        </w:tc>
        <w:tc>
          <w:tcPr>
            <w:tcW w:w="0" w:type="auto"/>
            <w:tcBorders>
              <w:top w:val="nil"/>
              <w:left w:val="nil"/>
              <w:bottom w:val="single" w:color="auto" w:sz="4" w:space="0"/>
              <w:right w:val="single" w:color="auto" w:sz="4" w:space="0"/>
            </w:tcBorders>
            <w:vAlign w:val="center"/>
          </w:tcPr>
          <w:p w14:paraId="06E4A23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CHI3L1/YKL40 Polyclonal antibody</w:t>
            </w:r>
          </w:p>
        </w:tc>
        <w:tc>
          <w:tcPr>
            <w:tcW w:w="0" w:type="auto"/>
            <w:tcBorders>
              <w:top w:val="nil"/>
              <w:left w:val="nil"/>
              <w:bottom w:val="single" w:color="auto" w:sz="4" w:space="0"/>
              <w:right w:val="single" w:color="auto" w:sz="4" w:space="0"/>
            </w:tcBorders>
            <w:vAlign w:val="center"/>
          </w:tcPr>
          <w:p w14:paraId="59A9305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50ul</w:t>
            </w:r>
          </w:p>
        </w:tc>
        <w:tc>
          <w:tcPr>
            <w:tcW w:w="826" w:type="dxa"/>
            <w:tcBorders>
              <w:top w:val="nil"/>
              <w:left w:val="nil"/>
              <w:bottom w:val="single" w:color="auto" w:sz="4" w:space="0"/>
              <w:right w:val="single" w:color="auto" w:sz="4" w:space="0"/>
            </w:tcBorders>
            <w:vAlign w:val="center"/>
          </w:tcPr>
          <w:p w14:paraId="055B1E8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2B2B88D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548744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 CHI3L1/YKL40 Polyclonal antibody</w:t>
            </w:r>
          </w:p>
          <w:p w14:paraId="410FCCE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 383 aa, 43 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 1:500-1:2000, IHC：1:100-1:400, IF-P : 1:50-1:500；IF/ICC : 1:200-1:800</w:t>
            </w:r>
          </w:p>
          <w:p w14:paraId="2FA5EF0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  human, mouse</w:t>
            </w:r>
          </w:p>
          <w:p w14:paraId="00CE57F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3D30A0F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7、规格：50ul/支</w:t>
            </w:r>
          </w:p>
        </w:tc>
        <w:tc>
          <w:tcPr>
            <w:tcW w:w="1601" w:type="dxa"/>
            <w:tcBorders>
              <w:top w:val="nil"/>
              <w:left w:val="nil"/>
              <w:bottom w:val="single" w:color="auto" w:sz="4" w:space="0"/>
              <w:right w:val="single" w:color="auto" w:sz="4" w:space="0"/>
            </w:tcBorders>
            <w:vAlign w:val="center"/>
          </w:tcPr>
          <w:p w14:paraId="714A352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0.134</w:t>
            </w:r>
          </w:p>
        </w:tc>
      </w:tr>
      <w:tr w14:paraId="789F55E2">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2EAEB077">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6C7C3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3-74</w:t>
            </w:r>
          </w:p>
        </w:tc>
        <w:tc>
          <w:tcPr>
            <w:tcW w:w="0" w:type="auto"/>
            <w:tcBorders>
              <w:top w:val="nil"/>
              <w:left w:val="nil"/>
              <w:bottom w:val="single" w:color="auto" w:sz="4" w:space="0"/>
              <w:right w:val="single" w:color="auto" w:sz="4" w:space="0"/>
            </w:tcBorders>
            <w:vAlign w:val="center"/>
          </w:tcPr>
          <w:p w14:paraId="40535C5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CD68 Polyclonal antibody</w:t>
            </w:r>
          </w:p>
        </w:tc>
        <w:tc>
          <w:tcPr>
            <w:tcW w:w="0" w:type="auto"/>
            <w:tcBorders>
              <w:top w:val="nil"/>
              <w:left w:val="nil"/>
              <w:bottom w:val="single" w:color="auto" w:sz="4" w:space="0"/>
              <w:right w:val="single" w:color="auto" w:sz="4" w:space="0"/>
            </w:tcBorders>
            <w:vAlign w:val="center"/>
          </w:tcPr>
          <w:p w14:paraId="07AF66F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49530B7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1926766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5EE1973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 CD68 Polyclonal antibody</w:t>
            </w:r>
          </w:p>
          <w:p w14:paraId="6B0A615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2、计算分子量35kDa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WB：1:600-1:2000, IHC：1:1000-1:4000, IF-P :  1:50-1:500；</w:t>
            </w:r>
          </w:p>
          <w:p w14:paraId="5D675BF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  Mouse, Rat</w:t>
            </w:r>
          </w:p>
          <w:p w14:paraId="752A630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2E0D1EB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601" w:type="dxa"/>
            <w:tcBorders>
              <w:top w:val="nil"/>
              <w:left w:val="nil"/>
              <w:bottom w:val="single" w:color="auto" w:sz="4" w:space="0"/>
              <w:right w:val="single" w:color="auto" w:sz="4" w:space="0"/>
            </w:tcBorders>
            <w:vAlign w:val="center"/>
          </w:tcPr>
          <w:p w14:paraId="2B9598F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0.22</w:t>
            </w:r>
          </w:p>
        </w:tc>
      </w:tr>
      <w:tr w14:paraId="2FA48F74">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7CDD894F">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67F3B0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3-75</w:t>
            </w:r>
          </w:p>
        </w:tc>
        <w:tc>
          <w:tcPr>
            <w:tcW w:w="0" w:type="auto"/>
            <w:tcBorders>
              <w:top w:val="nil"/>
              <w:left w:val="nil"/>
              <w:bottom w:val="single" w:color="auto" w:sz="4" w:space="0"/>
              <w:right w:val="single" w:color="auto" w:sz="4" w:space="0"/>
            </w:tcBorders>
            <w:vAlign w:val="center"/>
          </w:tcPr>
          <w:p w14:paraId="5DFD865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CD206 Recombinant monoclonal antibody</w:t>
            </w:r>
          </w:p>
        </w:tc>
        <w:tc>
          <w:tcPr>
            <w:tcW w:w="0" w:type="auto"/>
            <w:tcBorders>
              <w:top w:val="nil"/>
              <w:left w:val="nil"/>
              <w:bottom w:val="single" w:color="auto" w:sz="4" w:space="0"/>
              <w:right w:val="single" w:color="auto" w:sz="4" w:space="0"/>
            </w:tcBorders>
            <w:vAlign w:val="center"/>
          </w:tcPr>
          <w:p w14:paraId="3220476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025FEA5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5EA3616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7885F6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1、产品名称CD206 Recombinant monoclonal antibody</w:t>
            </w:r>
          </w:p>
          <w:p w14:paraId="62F8DE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2、计算分子量165kDa</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3、应用 WB：1:2000-1:10000, IHC：1:500-1:2000, IF-P :  1:500-1:2000；</w:t>
            </w:r>
          </w:p>
          <w:p w14:paraId="68631F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 反应种属  Mouse, Rat</w:t>
            </w:r>
          </w:p>
          <w:p w14:paraId="31BF92E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5、宿主/亚型 Rabbit / IgG</w:t>
            </w:r>
          </w:p>
          <w:p w14:paraId="14CC96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6、抗体类别： Polyclonal</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7、规格：100ul/支</w:t>
            </w:r>
          </w:p>
        </w:tc>
        <w:tc>
          <w:tcPr>
            <w:tcW w:w="1601" w:type="dxa"/>
            <w:tcBorders>
              <w:top w:val="nil"/>
              <w:left w:val="nil"/>
              <w:bottom w:val="single" w:color="auto" w:sz="4" w:space="0"/>
              <w:right w:val="single" w:color="auto" w:sz="4" w:space="0"/>
            </w:tcBorders>
            <w:vAlign w:val="center"/>
          </w:tcPr>
          <w:p w14:paraId="122A4A5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0.206</w:t>
            </w:r>
          </w:p>
        </w:tc>
      </w:tr>
      <w:tr w14:paraId="50E9DFB1">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48D8B4A9">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1C5272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3-76</w:t>
            </w:r>
          </w:p>
        </w:tc>
        <w:tc>
          <w:tcPr>
            <w:tcW w:w="0" w:type="auto"/>
            <w:tcBorders>
              <w:top w:val="nil"/>
              <w:left w:val="nil"/>
              <w:bottom w:val="single" w:color="auto" w:sz="4" w:space="0"/>
              <w:right w:val="single" w:color="auto" w:sz="4" w:space="0"/>
            </w:tcBorders>
            <w:vAlign w:val="center"/>
          </w:tcPr>
          <w:p w14:paraId="0DF17DF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细胞培养小室,含6孔板(PC膜,24mm,孔径0.4μm)</w:t>
            </w:r>
          </w:p>
        </w:tc>
        <w:tc>
          <w:tcPr>
            <w:tcW w:w="0" w:type="auto"/>
            <w:tcBorders>
              <w:top w:val="nil"/>
              <w:left w:val="nil"/>
              <w:bottom w:val="single" w:color="auto" w:sz="4" w:space="0"/>
              <w:right w:val="single" w:color="auto" w:sz="4" w:space="0"/>
            </w:tcBorders>
            <w:vAlign w:val="center"/>
          </w:tcPr>
          <w:p w14:paraId="57872B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4块/箱</w:t>
            </w:r>
          </w:p>
        </w:tc>
        <w:tc>
          <w:tcPr>
            <w:tcW w:w="826" w:type="dxa"/>
            <w:tcBorders>
              <w:top w:val="nil"/>
              <w:left w:val="nil"/>
              <w:bottom w:val="single" w:color="auto" w:sz="4" w:space="0"/>
              <w:right w:val="single" w:color="auto" w:sz="4" w:space="0"/>
            </w:tcBorders>
            <w:vAlign w:val="center"/>
          </w:tcPr>
          <w:p w14:paraId="165EDED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889" w:type="dxa"/>
            <w:tcBorders>
              <w:top w:val="nil"/>
              <w:left w:val="nil"/>
              <w:bottom w:val="single" w:color="auto" w:sz="4" w:space="0"/>
              <w:right w:val="single" w:color="auto" w:sz="4" w:space="0"/>
            </w:tcBorders>
            <w:vAlign w:val="center"/>
          </w:tcPr>
          <w:p w14:paraId="7AA239B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4B62479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产品采用TC处理促进细胞贴壁；膜采用PC材质，膜直径24mm,孔径0.4μm；无菌、无DNA酶、无RNA酶、无热源（无内毒素）；包装：6嵌套/块，4块/箱</w:t>
            </w:r>
          </w:p>
        </w:tc>
        <w:tc>
          <w:tcPr>
            <w:tcW w:w="1601" w:type="dxa"/>
            <w:tcBorders>
              <w:top w:val="nil"/>
              <w:left w:val="nil"/>
              <w:bottom w:val="single" w:color="auto" w:sz="4" w:space="0"/>
              <w:right w:val="single" w:color="auto" w:sz="4" w:space="0"/>
            </w:tcBorders>
            <w:vAlign w:val="center"/>
          </w:tcPr>
          <w:p w14:paraId="183FAB1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w:t>
            </w:r>
          </w:p>
        </w:tc>
      </w:tr>
      <w:tr w14:paraId="3F6093F0">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670D7965">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EA29A4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3-77</w:t>
            </w:r>
          </w:p>
        </w:tc>
        <w:tc>
          <w:tcPr>
            <w:tcW w:w="0" w:type="auto"/>
            <w:tcBorders>
              <w:top w:val="nil"/>
              <w:left w:val="nil"/>
              <w:bottom w:val="single" w:color="auto" w:sz="4" w:space="0"/>
              <w:right w:val="single" w:color="auto" w:sz="4" w:space="0"/>
            </w:tcBorders>
            <w:vAlign w:val="center"/>
          </w:tcPr>
          <w:p w14:paraId="556F3CC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细胞培养小室,含24孔板(PC膜,6.5mm,孔径8.0μm)</w:t>
            </w:r>
          </w:p>
        </w:tc>
        <w:tc>
          <w:tcPr>
            <w:tcW w:w="0" w:type="auto"/>
            <w:tcBorders>
              <w:top w:val="nil"/>
              <w:left w:val="nil"/>
              <w:bottom w:val="single" w:color="auto" w:sz="4" w:space="0"/>
              <w:right w:val="single" w:color="auto" w:sz="4" w:space="0"/>
            </w:tcBorders>
            <w:vAlign w:val="center"/>
          </w:tcPr>
          <w:p w14:paraId="7C0965B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4块/箱</w:t>
            </w:r>
          </w:p>
        </w:tc>
        <w:tc>
          <w:tcPr>
            <w:tcW w:w="826" w:type="dxa"/>
            <w:tcBorders>
              <w:top w:val="nil"/>
              <w:left w:val="nil"/>
              <w:bottom w:val="single" w:color="auto" w:sz="4" w:space="0"/>
              <w:right w:val="single" w:color="auto" w:sz="4" w:space="0"/>
            </w:tcBorders>
            <w:vAlign w:val="center"/>
          </w:tcPr>
          <w:p w14:paraId="664D6A0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889" w:type="dxa"/>
            <w:tcBorders>
              <w:top w:val="nil"/>
              <w:left w:val="nil"/>
              <w:bottom w:val="single" w:color="auto" w:sz="4" w:space="0"/>
              <w:right w:val="single" w:color="auto" w:sz="4" w:space="0"/>
            </w:tcBorders>
            <w:vAlign w:val="center"/>
          </w:tcPr>
          <w:p w14:paraId="63FBBD7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636C5DC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产品采用TC处理促进细胞贴壁；膜采用PC材质，膜直径6.5mm,孔径8μm；无菌、无DNA酶、无RNA酶、无热源（无内毒素）；包装：12嵌套/块，4块/箱</w:t>
            </w:r>
          </w:p>
        </w:tc>
        <w:tc>
          <w:tcPr>
            <w:tcW w:w="1601" w:type="dxa"/>
            <w:tcBorders>
              <w:top w:val="nil"/>
              <w:left w:val="nil"/>
              <w:bottom w:val="single" w:color="auto" w:sz="4" w:space="0"/>
              <w:right w:val="single" w:color="auto" w:sz="4" w:space="0"/>
            </w:tcBorders>
            <w:vAlign w:val="center"/>
          </w:tcPr>
          <w:p w14:paraId="047AF99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w:t>
            </w:r>
          </w:p>
        </w:tc>
      </w:tr>
      <w:tr w14:paraId="6B0F94E9">
        <w:tblPrEx>
          <w:tblCellMar>
            <w:top w:w="0" w:type="dxa"/>
            <w:left w:w="108" w:type="dxa"/>
            <w:bottom w:w="0" w:type="dxa"/>
            <w:right w:w="108" w:type="dxa"/>
          </w:tblCellMar>
        </w:tblPrEx>
        <w:trPr>
          <w:jc w:val="center"/>
        </w:trPr>
        <w:tc>
          <w:tcPr>
            <w:tcW w:w="846" w:type="dxa"/>
            <w:vMerge w:val="continue"/>
            <w:tcBorders>
              <w:left w:val="single" w:color="auto" w:sz="4" w:space="0"/>
              <w:right w:val="single" w:color="auto" w:sz="4" w:space="0"/>
            </w:tcBorders>
            <w:vAlign w:val="center"/>
          </w:tcPr>
          <w:p w14:paraId="03E6158C">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05E783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3-78</w:t>
            </w:r>
          </w:p>
        </w:tc>
        <w:tc>
          <w:tcPr>
            <w:tcW w:w="0" w:type="auto"/>
            <w:tcBorders>
              <w:top w:val="nil"/>
              <w:left w:val="nil"/>
              <w:bottom w:val="single" w:color="auto" w:sz="4" w:space="0"/>
              <w:right w:val="single" w:color="auto" w:sz="4" w:space="0"/>
            </w:tcBorders>
            <w:vAlign w:val="center"/>
          </w:tcPr>
          <w:p w14:paraId="5944D1B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细胞培养小室,含12孔板(PC膜,12mm,孔径0.4μm)</w:t>
            </w:r>
          </w:p>
        </w:tc>
        <w:tc>
          <w:tcPr>
            <w:tcW w:w="0" w:type="auto"/>
            <w:tcBorders>
              <w:top w:val="nil"/>
              <w:left w:val="nil"/>
              <w:bottom w:val="single" w:color="auto" w:sz="4" w:space="0"/>
              <w:right w:val="single" w:color="auto" w:sz="4" w:space="0"/>
            </w:tcBorders>
            <w:vAlign w:val="center"/>
          </w:tcPr>
          <w:p w14:paraId="3189FC9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4块/箱</w:t>
            </w:r>
          </w:p>
        </w:tc>
        <w:tc>
          <w:tcPr>
            <w:tcW w:w="826" w:type="dxa"/>
            <w:tcBorders>
              <w:top w:val="nil"/>
              <w:left w:val="nil"/>
              <w:bottom w:val="single" w:color="auto" w:sz="4" w:space="0"/>
              <w:right w:val="single" w:color="auto" w:sz="4" w:space="0"/>
            </w:tcBorders>
            <w:vAlign w:val="center"/>
          </w:tcPr>
          <w:p w14:paraId="2FD16E7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889" w:type="dxa"/>
            <w:tcBorders>
              <w:top w:val="nil"/>
              <w:left w:val="nil"/>
              <w:bottom w:val="single" w:color="auto" w:sz="4" w:space="0"/>
              <w:right w:val="single" w:color="auto" w:sz="4" w:space="0"/>
            </w:tcBorders>
            <w:vAlign w:val="center"/>
          </w:tcPr>
          <w:p w14:paraId="5E408B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0C418AF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产品采用TC处理促进细胞贴壁；膜采用PC材质，膜直径12mm,孔径0.4μm；无菌、无DNA酶、无RNA酶、无热源（无内毒素）；包装：12嵌套/块，4块/箱</w:t>
            </w:r>
          </w:p>
        </w:tc>
        <w:tc>
          <w:tcPr>
            <w:tcW w:w="1601" w:type="dxa"/>
            <w:tcBorders>
              <w:top w:val="nil"/>
              <w:left w:val="nil"/>
              <w:bottom w:val="single" w:color="auto" w:sz="4" w:space="0"/>
              <w:right w:val="single" w:color="auto" w:sz="4" w:space="0"/>
            </w:tcBorders>
            <w:vAlign w:val="center"/>
          </w:tcPr>
          <w:p w14:paraId="64A53E6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w:t>
            </w:r>
          </w:p>
        </w:tc>
      </w:tr>
      <w:tr w14:paraId="6A7F599B">
        <w:tblPrEx>
          <w:tblCellMar>
            <w:top w:w="0" w:type="dxa"/>
            <w:left w:w="108" w:type="dxa"/>
            <w:bottom w:w="0" w:type="dxa"/>
            <w:right w:w="108" w:type="dxa"/>
          </w:tblCellMar>
        </w:tblPrEx>
        <w:trPr>
          <w:jc w:val="center"/>
        </w:trPr>
        <w:tc>
          <w:tcPr>
            <w:tcW w:w="846" w:type="dxa"/>
            <w:vMerge w:val="continue"/>
            <w:tcBorders>
              <w:left w:val="single" w:color="auto" w:sz="4" w:space="0"/>
              <w:bottom w:val="single" w:color="000000" w:sz="4" w:space="0"/>
              <w:right w:val="single" w:color="auto" w:sz="4" w:space="0"/>
            </w:tcBorders>
            <w:vAlign w:val="center"/>
          </w:tcPr>
          <w:p w14:paraId="7D2C93F7">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D008C7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3-79</w:t>
            </w:r>
          </w:p>
        </w:tc>
        <w:tc>
          <w:tcPr>
            <w:tcW w:w="0" w:type="auto"/>
            <w:tcBorders>
              <w:top w:val="nil"/>
              <w:left w:val="nil"/>
              <w:bottom w:val="single" w:color="auto" w:sz="4" w:space="0"/>
              <w:right w:val="single" w:color="auto" w:sz="4" w:space="0"/>
            </w:tcBorders>
            <w:vAlign w:val="center"/>
          </w:tcPr>
          <w:p w14:paraId="35C1188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医用外科口罩</w:t>
            </w:r>
          </w:p>
        </w:tc>
        <w:tc>
          <w:tcPr>
            <w:tcW w:w="0" w:type="auto"/>
            <w:tcBorders>
              <w:top w:val="nil"/>
              <w:left w:val="nil"/>
              <w:bottom w:val="single" w:color="auto" w:sz="4" w:space="0"/>
              <w:right w:val="single" w:color="auto" w:sz="4" w:space="0"/>
            </w:tcBorders>
            <w:vAlign w:val="center"/>
          </w:tcPr>
          <w:p w14:paraId="5BEDE47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2000支/箱</w:t>
            </w:r>
          </w:p>
        </w:tc>
        <w:tc>
          <w:tcPr>
            <w:tcW w:w="826" w:type="dxa"/>
            <w:tcBorders>
              <w:top w:val="nil"/>
              <w:left w:val="nil"/>
              <w:bottom w:val="single" w:color="auto" w:sz="4" w:space="0"/>
              <w:right w:val="single" w:color="auto" w:sz="4" w:space="0"/>
            </w:tcBorders>
            <w:vAlign w:val="center"/>
          </w:tcPr>
          <w:p w14:paraId="0D63E06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w:t>
            </w:r>
          </w:p>
        </w:tc>
        <w:tc>
          <w:tcPr>
            <w:tcW w:w="889" w:type="dxa"/>
            <w:tcBorders>
              <w:top w:val="nil"/>
              <w:left w:val="nil"/>
              <w:bottom w:val="single" w:color="auto" w:sz="4" w:space="0"/>
              <w:right w:val="single" w:color="auto" w:sz="4" w:space="0"/>
            </w:tcBorders>
            <w:vAlign w:val="center"/>
          </w:tcPr>
          <w:p w14:paraId="5A4F033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1D85914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执行标准：YY 0469-2011，三层无纺布耳挂式，产品规格：10只/包，200包/箱，成人175×95mm，过滤效率：细菌过滤≥95%，环氧乙烷灭菌，无菌一次性使用</w:t>
            </w:r>
          </w:p>
        </w:tc>
        <w:tc>
          <w:tcPr>
            <w:tcW w:w="1601" w:type="dxa"/>
            <w:tcBorders>
              <w:top w:val="nil"/>
              <w:left w:val="nil"/>
              <w:bottom w:val="single" w:color="auto" w:sz="4" w:space="0"/>
              <w:right w:val="single" w:color="auto" w:sz="4" w:space="0"/>
            </w:tcBorders>
            <w:vAlign w:val="center"/>
          </w:tcPr>
          <w:p w14:paraId="320F795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0.042</w:t>
            </w:r>
          </w:p>
        </w:tc>
      </w:tr>
      <w:tr w14:paraId="517B1F79">
        <w:tblPrEx>
          <w:tblCellMar>
            <w:top w:w="0" w:type="dxa"/>
            <w:left w:w="108" w:type="dxa"/>
            <w:bottom w:w="0" w:type="dxa"/>
            <w:right w:w="108" w:type="dxa"/>
          </w:tblCellMar>
        </w:tblPrEx>
        <w:trPr>
          <w:jc w:val="center"/>
        </w:trPr>
        <w:tc>
          <w:tcPr>
            <w:tcW w:w="846" w:type="dxa"/>
            <w:vMerge w:val="restart"/>
            <w:tcBorders>
              <w:top w:val="nil"/>
              <w:left w:val="single" w:color="auto" w:sz="4" w:space="0"/>
              <w:bottom w:val="single" w:color="000000" w:sz="4" w:space="0"/>
              <w:right w:val="single" w:color="auto" w:sz="4" w:space="0"/>
            </w:tcBorders>
            <w:noWrap/>
            <w:vAlign w:val="center"/>
          </w:tcPr>
          <w:p w14:paraId="6E954491">
            <w:pPr>
              <w:keepNext/>
              <w:snapToGrid w:val="0"/>
              <w:jc w:val="center"/>
              <w:rPr>
                <w:rFonts w:hint="default" w:ascii="Arial" w:hAnsi="Arial" w:cs="Arial"/>
                <w:sz w:val="22"/>
                <w:highlight w:val="none"/>
              </w:rPr>
            </w:pPr>
            <w:r>
              <w:rPr>
                <w:rFonts w:hint="default" w:ascii="Arial" w:hAnsi="Arial" w:cs="Arial"/>
                <w:sz w:val="22"/>
                <w:highlight w:val="none"/>
              </w:rPr>
              <w:t>4</w:t>
            </w:r>
          </w:p>
        </w:tc>
        <w:tc>
          <w:tcPr>
            <w:tcW w:w="836" w:type="dxa"/>
            <w:tcBorders>
              <w:top w:val="nil"/>
              <w:left w:val="nil"/>
              <w:bottom w:val="single" w:color="auto" w:sz="4" w:space="0"/>
              <w:right w:val="single" w:color="auto" w:sz="4" w:space="0"/>
            </w:tcBorders>
            <w:vAlign w:val="center"/>
          </w:tcPr>
          <w:p w14:paraId="500BD7E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4-1</w:t>
            </w:r>
          </w:p>
        </w:tc>
        <w:tc>
          <w:tcPr>
            <w:tcW w:w="0" w:type="auto"/>
            <w:tcBorders>
              <w:top w:val="nil"/>
              <w:left w:val="nil"/>
              <w:bottom w:val="single" w:color="auto" w:sz="4" w:space="0"/>
              <w:right w:val="single" w:color="auto" w:sz="4" w:space="0"/>
            </w:tcBorders>
            <w:vAlign w:val="center"/>
          </w:tcPr>
          <w:p w14:paraId="22BE260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Anti-CD8 alpha Rabbit pAb</w:t>
            </w:r>
          </w:p>
        </w:tc>
        <w:tc>
          <w:tcPr>
            <w:tcW w:w="0" w:type="auto"/>
            <w:tcBorders>
              <w:top w:val="nil"/>
              <w:left w:val="nil"/>
              <w:bottom w:val="single" w:color="auto" w:sz="4" w:space="0"/>
              <w:right w:val="single" w:color="auto" w:sz="4" w:space="0"/>
            </w:tcBorders>
            <w:vAlign w:val="center"/>
          </w:tcPr>
          <w:p w14:paraId="533821B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826" w:type="dxa"/>
            <w:tcBorders>
              <w:top w:val="nil"/>
              <w:left w:val="nil"/>
              <w:bottom w:val="single" w:color="auto" w:sz="4" w:space="0"/>
              <w:right w:val="single" w:color="auto" w:sz="4" w:space="0"/>
            </w:tcBorders>
            <w:vAlign w:val="center"/>
          </w:tcPr>
          <w:p w14:paraId="06D592A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w:t>
            </w:r>
          </w:p>
        </w:tc>
        <w:tc>
          <w:tcPr>
            <w:tcW w:w="889" w:type="dxa"/>
            <w:tcBorders>
              <w:top w:val="nil"/>
              <w:left w:val="nil"/>
              <w:bottom w:val="single" w:color="auto" w:sz="4" w:space="0"/>
              <w:right w:val="single" w:color="auto" w:sz="4" w:space="0"/>
            </w:tcBorders>
            <w:vAlign w:val="center"/>
          </w:tcPr>
          <w:p w14:paraId="6B97EBF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697ED8A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适用于大小鼠的石蜡切片免疫组化，免疫荧光，免疫印迹</w:t>
            </w:r>
          </w:p>
        </w:tc>
        <w:tc>
          <w:tcPr>
            <w:tcW w:w="1601" w:type="dxa"/>
            <w:tcBorders>
              <w:top w:val="nil"/>
              <w:left w:val="nil"/>
              <w:bottom w:val="single" w:color="auto" w:sz="4" w:space="0"/>
              <w:right w:val="single" w:color="auto" w:sz="4" w:space="0"/>
            </w:tcBorders>
            <w:vAlign w:val="center"/>
          </w:tcPr>
          <w:p w14:paraId="20BF27F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0.33</w:t>
            </w:r>
          </w:p>
        </w:tc>
      </w:tr>
      <w:tr w14:paraId="34A48FCB">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FD017CA">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3427A7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4-2</w:t>
            </w:r>
          </w:p>
        </w:tc>
        <w:tc>
          <w:tcPr>
            <w:tcW w:w="0" w:type="auto"/>
            <w:tcBorders>
              <w:top w:val="nil"/>
              <w:left w:val="nil"/>
              <w:bottom w:val="single" w:color="auto" w:sz="4" w:space="0"/>
              <w:right w:val="single" w:color="auto" w:sz="4" w:space="0"/>
            </w:tcBorders>
            <w:vAlign w:val="center"/>
          </w:tcPr>
          <w:p w14:paraId="05439BC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Anti-E-CadherinMouse mAb</w:t>
            </w:r>
          </w:p>
        </w:tc>
        <w:tc>
          <w:tcPr>
            <w:tcW w:w="0" w:type="auto"/>
            <w:tcBorders>
              <w:top w:val="nil"/>
              <w:left w:val="nil"/>
              <w:bottom w:val="single" w:color="auto" w:sz="4" w:space="0"/>
              <w:right w:val="single" w:color="auto" w:sz="4" w:space="0"/>
            </w:tcBorders>
            <w:vAlign w:val="center"/>
          </w:tcPr>
          <w:p w14:paraId="574A1D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826" w:type="dxa"/>
            <w:tcBorders>
              <w:top w:val="nil"/>
              <w:left w:val="nil"/>
              <w:bottom w:val="single" w:color="auto" w:sz="4" w:space="0"/>
              <w:right w:val="single" w:color="auto" w:sz="4" w:space="0"/>
            </w:tcBorders>
            <w:vAlign w:val="center"/>
          </w:tcPr>
          <w:p w14:paraId="48C2D59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889" w:type="dxa"/>
            <w:tcBorders>
              <w:top w:val="nil"/>
              <w:left w:val="nil"/>
              <w:bottom w:val="single" w:color="auto" w:sz="4" w:space="0"/>
              <w:right w:val="single" w:color="auto" w:sz="4" w:space="0"/>
            </w:tcBorders>
            <w:vAlign w:val="center"/>
          </w:tcPr>
          <w:p w14:paraId="172508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4F612EB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适用于小鼠人的石蜡切片免疫组化，免疫荧光</w:t>
            </w:r>
          </w:p>
        </w:tc>
        <w:tc>
          <w:tcPr>
            <w:tcW w:w="1601" w:type="dxa"/>
            <w:tcBorders>
              <w:top w:val="nil"/>
              <w:left w:val="nil"/>
              <w:bottom w:val="single" w:color="auto" w:sz="4" w:space="0"/>
              <w:right w:val="single" w:color="auto" w:sz="4" w:space="0"/>
            </w:tcBorders>
            <w:vAlign w:val="center"/>
          </w:tcPr>
          <w:p w14:paraId="71B4877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0.16</w:t>
            </w:r>
          </w:p>
        </w:tc>
      </w:tr>
      <w:tr w14:paraId="78C6E3D8">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3631116E">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22291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4-3</w:t>
            </w:r>
          </w:p>
        </w:tc>
        <w:tc>
          <w:tcPr>
            <w:tcW w:w="0" w:type="auto"/>
            <w:tcBorders>
              <w:top w:val="nil"/>
              <w:left w:val="nil"/>
              <w:bottom w:val="single" w:color="auto" w:sz="4" w:space="0"/>
              <w:right w:val="single" w:color="auto" w:sz="4" w:space="0"/>
            </w:tcBorders>
            <w:vAlign w:val="center"/>
          </w:tcPr>
          <w:p w14:paraId="42BA00E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Anti-GFAP Mouse mAb</w:t>
            </w:r>
          </w:p>
        </w:tc>
        <w:tc>
          <w:tcPr>
            <w:tcW w:w="0" w:type="auto"/>
            <w:tcBorders>
              <w:top w:val="nil"/>
              <w:left w:val="nil"/>
              <w:bottom w:val="single" w:color="auto" w:sz="4" w:space="0"/>
              <w:right w:val="single" w:color="auto" w:sz="4" w:space="0"/>
            </w:tcBorders>
            <w:vAlign w:val="center"/>
          </w:tcPr>
          <w:p w14:paraId="67185EB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826" w:type="dxa"/>
            <w:tcBorders>
              <w:top w:val="nil"/>
              <w:left w:val="nil"/>
              <w:bottom w:val="single" w:color="auto" w:sz="4" w:space="0"/>
              <w:right w:val="single" w:color="auto" w:sz="4" w:space="0"/>
            </w:tcBorders>
            <w:vAlign w:val="center"/>
          </w:tcPr>
          <w:p w14:paraId="6A44163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889" w:type="dxa"/>
            <w:tcBorders>
              <w:top w:val="nil"/>
              <w:left w:val="nil"/>
              <w:bottom w:val="single" w:color="auto" w:sz="4" w:space="0"/>
              <w:right w:val="single" w:color="auto" w:sz="4" w:space="0"/>
            </w:tcBorders>
            <w:vAlign w:val="center"/>
          </w:tcPr>
          <w:p w14:paraId="47D303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6363402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适用于小鼠人的石蜡切片免疫组化，免疫荧光</w:t>
            </w:r>
          </w:p>
        </w:tc>
        <w:tc>
          <w:tcPr>
            <w:tcW w:w="1601" w:type="dxa"/>
            <w:tcBorders>
              <w:top w:val="nil"/>
              <w:left w:val="nil"/>
              <w:bottom w:val="single" w:color="auto" w:sz="4" w:space="0"/>
              <w:right w:val="single" w:color="auto" w:sz="4" w:space="0"/>
            </w:tcBorders>
            <w:vAlign w:val="center"/>
          </w:tcPr>
          <w:p w14:paraId="446E159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0.066</w:t>
            </w:r>
          </w:p>
        </w:tc>
      </w:tr>
      <w:tr w14:paraId="2AEF83A7">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52B3BFC6">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151B4B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4-4</w:t>
            </w:r>
          </w:p>
        </w:tc>
        <w:tc>
          <w:tcPr>
            <w:tcW w:w="0" w:type="auto"/>
            <w:tcBorders>
              <w:top w:val="nil"/>
              <w:left w:val="nil"/>
              <w:bottom w:val="single" w:color="auto" w:sz="4" w:space="0"/>
              <w:right w:val="single" w:color="auto" w:sz="4" w:space="0"/>
            </w:tcBorders>
            <w:vAlign w:val="center"/>
          </w:tcPr>
          <w:p w14:paraId="4E2CEBF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Anti-IL-10Rabbit pAb</w:t>
            </w:r>
          </w:p>
        </w:tc>
        <w:tc>
          <w:tcPr>
            <w:tcW w:w="0" w:type="auto"/>
            <w:tcBorders>
              <w:top w:val="nil"/>
              <w:left w:val="nil"/>
              <w:bottom w:val="single" w:color="auto" w:sz="4" w:space="0"/>
              <w:right w:val="single" w:color="auto" w:sz="4" w:space="0"/>
            </w:tcBorders>
            <w:vAlign w:val="center"/>
          </w:tcPr>
          <w:p w14:paraId="3BF52A6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826" w:type="dxa"/>
            <w:tcBorders>
              <w:top w:val="nil"/>
              <w:left w:val="nil"/>
              <w:bottom w:val="single" w:color="auto" w:sz="4" w:space="0"/>
              <w:right w:val="single" w:color="auto" w:sz="4" w:space="0"/>
            </w:tcBorders>
            <w:vAlign w:val="center"/>
          </w:tcPr>
          <w:p w14:paraId="0610047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w:t>
            </w:r>
          </w:p>
        </w:tc>
        <w:tc>
          <w:tcPr>
            <w:tcW w:w="889" w:type="dxa"/>
            <w:tcBorders>
              <w:top w:val="nil"/>
              <w:left w:val="nil"/>
              <w:bottom w:val="single" w:color="auto" w:sz="4" w:space="0"/>
              <w:right w:val="single" w:color="auto" w:sz="4" w:space="0"/>
            </w:tcBorders>
            <w:vAlign w:val="center"/>
          </w:tcPr>
          <w:p w14:paraId="67634F7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5B4A65B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适用于小鼠人的石蜡切片免疫组化，免疫荧光</w:t>
            </w:r>
          </w:p>
        </w:tc>
        <w:tc>
          <w:tcPr>
            <w:tcW w:w="1601" w:type="dxa"/>
            <w:tcBorders>
              <w:top w:val="nil"/>
              <w:left w:val="nil"/>
              <w:bottom w:val="single" w:color="auto" w:sz="4" w:space="0"/>
              <w:right w:val="single" w:color="auto" w:sz="4" w:space="0"/>
            </w:tcBorders>
            <w:vAlign w:val="center"/>
          </w:tcPr>
          <w:p w14:paraId="721F044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0.29</w:t>
            </w:r>
          </w:p>
        </w:tc>
      </w:tr>
      <w:tr w14:paraId="466B995C">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6CB6DFFB">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C2E200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4-5</w:t>
            </w:r>
          </w:p>
        </w:tc>
        <w:tc>
          <w:tcPr>
            <w:tcW w:w="0" w:type="auto"/>
            <w:tcBorders>
              <w:top w:val="nil"/>
              <w:left w:val="nil"/>
              <w:bottom w:val="single" w:color="auto" w:sz="4" w:space="0"/>
              <w:right w:val="single" w:color="auto" w:sz="4" w:space="0"/>
            </w:tcBorders>
            <w:vAlign w:val="center"/>
          </w:tcPr>
          <w:p w14:paraId="52AD741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Anti-N Cadherin Mouse mAb</w:t>
            </w:r>
          </w:p>
        </w:tc>
        <w:tc>
          <w:tcPr>
            <w:tcW w:w="0" w:type="auto"/>
            <w:tcBorders>
              <w:top w:val="nil"/>
              <w:left w:val="nil"/>
              <w:bottom w:val="single" w:color="auto" w:sz="4" w:space="0"/>
              <w:right w:val="single" w:color="auto" w:sz="4" w:space="0"/>
            </w:tcBorders>
            <w:vAlign w:val="center"/>
          </w:tcPr>
          <w:p w14:paraId="1D9BDBF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826" w:type="dxa"/>
            <w:tcBorders>
              <w:top w:val="nil"/>
              <w:left w:val="nil"/>
              <w:bottom w:val="single" w:color="auto" w:sz="4" w:space="0"/>
              <w:right w:val="single" w:color="auto" w:sz="4" w:space="0"/>
            </w:tcBorders>
            <w:vAlign w:val="center"/>
          </w:tcPr>
          <w:p w14:paraId="63FB5B0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889" w:type="dxa"/>
            <w:tcBorders>
              <w:top w:val="nil"/>
              <w:left w:val="nil"/>
              <w:bottom w:val="single" w:color="auto" w:sz="4" w:space="0"/>
              <w:right w:val="single" w:color="auto" w:sz="4" w:space="0"/>
            </w:tcBorders>
            <w:vAlign w:val="center"/>
          </w:tcPr>
          <w:p w14:paraId="53C4F1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4BBBB34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适用于小鼠人的石蜡切片免疫组化，免疫荧光</w:t>
            </w:r>
          </w:p>
        </w:tc>
        <w:tc>
          <w:tcPr>
            <w:tcW w:w="1601" w:type="dxa"/>
            <w:tcBorders>
              <w:top w:val="nil"/>
              <w:left w:val="nil"/>
              <w:bottom w:val="single" w:color="auto" w:sz="4" w:space="0"/>
              <w:right w:val="single" w:color="auto" w:sz="4" w:space="0"/>
            </w:tcBorders>
            <w:vAlign w:val="center"/>
          </w:tcPr>
          <w:p w14:paraId="53F6C5B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0.16</w:t>
            </w:r>
          </w:p>
        </w:tc>
      </w:tr>
      <w:tr w14:paraId="16FF0DA4">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37DF6996">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91019B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4-6</w:t>
            </w:r>
          </w:p>
        </w:tc>
        <w:tc>
          <w:tcPr>
            <w:tcW w:w="0" w:type="auto"/>
            <w:tcBorders>
              <w:top w:val="nil"/>
              <w:left w:val="nil"/>
              <w:bottom w:val="single" w:color="auto" w:sz="4" w:space="0"/>
              <w:right w:val="single" w:color="auto" w:sz="4" w:space="0"/>
            </w:tcBorders>
            <w:vAlign w:val="center"/>
          </w:tcPr>
          <w:p w14:paraId="281B35F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Anti-CD68 Rabbit pAb</w:t>
            </w:r>
          </w:p>
        </w:tc>
        <w:tc>
          <w:tcPr>
            <w:tcW w:w="0" w:type="auto"/>
            <w:tcBorders>
              <w:top w:val="nil"/>
              <w:left w:val="nil"/>
              <w:bottom w:val="single" w:color="auto" w:sz="4" w:space="0"/>
              <w:right w:val="single" w:color="auto" w:sz="4" w:space="0"/>
            </w:tcBorders>
            <w:vAlign w:val="center"/>
          </w:tcPr>
          <w:p w14:paraId="4EBBA03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100μl</w:t>
            </w:r>
          </w:p>
        </w:tc>
        <w:tc>
          <w:tcPr>
            <w:tcW w:w="826" w:type="dxa"/>
            <w:tcBorders>
              <w:top w:val="nil"/>
              <w:left w:val="nil"/>
              <w:bottom w:val="single" w:color="auto" w:sz="4" w:space="0"/>
              <w:right w:val="single" w:color="auto" w:sz="4" w:space="0"/>
            </w:tcBorders>
            <w:vAlign w:val="center"/>
          </w:tcPr>
          <w:p w14:paraId="7262222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7</w:t>
            </w:r>
          </w:p>
        </w:tc>
        <w:tc>
          <w:tcPr>
            <w:tcW w:w="889" w:type="dxa"/>
            <w:tcBorders>
              <w:top w:val="nil"/>
              <w:left w:val="nil"/>
              <w:bottom w:val="single" w:color="auto" w:sz="4" w:space="0"/>
              <w:right w:val="single" w:color="auto" w:sz="4" w:space="0"/>
            </w:tcBorders>
            <w:vAlign w:val="center"/>
          </w:tcPr>
          <w:p w14:paraId="659B31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5958431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适用于小鼠人的石蜡切片免疫组化，免疫荧光</w:t>
            </w:r>
          </w:p>
        </w:tc>
        <w:tc>
          <w:tcPr>
            <w:tcW w:w="1601" w:type="dxa"/>
            <w:tcBorders>
              <w:top w:val="nil"/>
              <w:left w:val="nil"/>
              <w:bottom w:val="single" w:color="auto" w:sz="4" w:space="0"/>
              <w:right w:val="single" w:color="auto" w:sz="4" w:space="0"/>
            </w:tcBorders>
            <w:vAlign w:val="center"/>
          </w:tcPr>
          <w:p w14:paraId="127EDF7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w:t>
            </w:r>
          </w:p>
        </w:tc>
      </w:tr>
      <w:tr w14:paraId="5E88A302">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02B87704">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82A10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4-7</w:t>
            </w:r>
          </w:p>
        </w:tc>
        <w:tc>
          <w:tcPr>
            <w:tcW w:w="0" w:type="auto"/>
            <w:tcBorders>
              <w:top w:val="nil"/>
              <w:left w:val="nil"/>
              <w:bottom w:val="single" w:color="auto" w:sz="4" w:space="0"/>
              <w:right w:val="single" w:color="auto" w:sz="4" w:space="0"/>
            </w:tcBorders>
            <w:vAlign w:val="center"/>
          </w:tcPr>
          <w:p w14:paraId="358E534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胎牛血清（特级）</w:t>
            </w:r>
          </w:p>
        </w:tc>
        <w:tc>
          <w:tcPr>
            <w:tcW w:w="0" w:type="auto"/>
            <w:tcBorders>
              <w:top w:val="nil"/>
              <w:left w:val="nil"/>
              <w:bottom w:val="single" w:color="auto" w:sz="4" w:space="0"/>
              <w:right w:val="single" w:color="auto" w:sz="4" w:space="0"/>
            </w:tcBorders>
            <w:vAlign w:val="center"/>
          </w:tcPr>
          <w:p w14:paraId="523A51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t>
            </w:r>
          </w:p>
        </w:tc>
        <w:tc>
          <w:tcPr>
            <w:tcW w:w="826" w:type="dxa"/>
            <w:tcBorders>
              <w:top w:val="nil"/>
              <w:left w:val="nil"/>
              <w:bottom w:val="single" w:color="auto" w:sz="4" w:space="0"/>
              <w:right w:val="single" w:color="auto" w:sz="4" w:space="0"/>
            </w:tcBorders>
            <w:vAlign w:val="center"/>
          </w:tcPr>
          <w:p w14:paraId="2784C9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889" w:type="dxa"/>
            <w:tcBorders>
              <w:top w:val="nil"/>
              <w:left w:val="nil"/>
              <w:bottom w:val="single" w:color="auto" w:sz="4" w:space="0"/>
              <w:right w:val="single" w:color="auto" w:sz="4" w:space="0"/>
            </w:tcBorders>
            <w:vAlign w:val="center"/>
          </w:tcPr>
          <w:p w14:paraId="78DA016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33F5CA0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牛血清是细胞培养中用量最大的天然培养基，含有丰富的细胞生长必须的营养成份，常用于动物细胞的体外培养，能兼容市面上几乎所有细胞</w:t>
            </w:r>
          </w:p>
        </w:tc>
        <w:tc>
          <w:tcPr>
            <w:tcW w:w="1601" w:type="dxa"/>
            <w:tcBorders>
              <w:top w:val="nil"/>
              <w:left w:val="nil"/>
              <w:bottom w:val="single" w:color="auto" w:sz="4" w:space="0"/>
              <w:right w:val="single" w:color="auto" w:sz="4" w:space="0"/>
            </w:tcBorders>
            <w:vAlign w:val="center"/>
          </w:tcPr>
          <w:p w14:paraId="084934A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0.35</w:t>
            </w:r>
          </w:p>
        </w:tc>
      </w:tr>
      <w:tr w14:paraId="7387077F">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04FD946B">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F4DAE5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4-8</w:t>
            </w:r>
          </w:p>
        </w:tc>
        <w:tc>
          <w:tcPr>
            <w:tcW w:w="0" w:type="auto"/>
            <w:tcBorders>
              <w:top w:val="nil"/>
              <w:left w:val="nil"/>
              <w:bottom w:val="single" w:color="auto" w:sz="4" w:space="0"/>
              <w:right w:val="single" w:color="auto" w:sz="4" w:space="0"/>
            </w:tcBorders>
            <w:vAlign w:val="center"/>
          </w:tcPr>
          <w:p w14:paraId="43B3FEF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TSAPLus荧光六标七色染色试剂盒</w:t>
            </w:r>
          </w:p>
        </w:tc>
        <w:tc>
          <w:tcPr>
            <w:tcW w:w="0" w:type="auto"/>
            <w:tcBorders>
              <w:top w:val="nil"/>
              <w:left w:val="nil"/>
              <w:bottom w:val="single" w:color="auto" w:sz="4" w:space="0"/>
              <w:right w:val="single" w:color="auto" w:sz="4" w:space="0"/>
            </w:tcBorders>
            <w:vAlign w:val="center"/>
          </w:tcPr>
          <w:p w14:paraId="425A5F2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50T</w:t>
            </w:r>
          </w:p>
        </w:tc>
        <w:tc>
          <w:tcPr>
            <w:tcW w:w="826" w:type="dxa"/>
            <w:tcBorders>
              <w:top w:val="nil"/>
              <w:left w:val="nil"/>
              <w:bottom w:val="single" w:color="auto" w:sz="4" w:space="0"/>
              <w:right w:val="single" w:color="auto" w:sz="4" w:space="0"/>
            </w:tcBorders>
            <w:vAlign w:val="center"/>
          </w:tcPr>
          <w:p w14:paraId="1CEFE13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889" w:type="dxa"/>
            <w:tcBorders>
              <w:top w:val="nil"/>
              <w:left w:val="nil"/>
              <w:bottom w:val="single" w:color="auto" w:sz="4" w:space="0"/>
              <w:right w:val="single" w:color="auto" w:sz="4" w:space="0"/>
            </w:tcBorders>
            <w:vAlign w:val="center"/>
          </w:tcPr>
          <w:p w14:paraId="43B53C0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tcBorders>
              <w:top w:val="nil"/>
              <w:left w:val="nil"/>
              <w:bottom w:val="single" w:color="auto" w:sz="4" w:space="0"/>
              <w:right w:val="single" w:color="auto" w:sz="4" w:space="0"/>
            </w:tcBorders>
            <w:vAlign w:val="center"/>
          </w:tcPr>
          <w:p w14:paraId="5701BE8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6标7色染色试剂盒，适用于石蜡切片、冰冻切片、组织漂片、细胞爬片、细胞涂片、类器官等组织样本的免疫荧光多重染色，尤其适用于相同来源一抗的多重荧光免疫标记，也可用于不同来源抗体的多重荧光免疫标记。</w:t>
            </w:r>
          </w:p>
        </w:tc>
        <w:tc>
          <w:tcPr>
            <w:tcW w:w="1601" w:type="dxa"/>
            <w:tcBorders>
              <w:top w:val="nil"/>
              <w:left w:val="nil"/>
              <w:bottom w:val="single" w:color="auto" w:sz="4" w:space="0"/>
              <w:right w:val="single" w:color="auto" w:sz="4" w:space="0"/>
            </w:tcBorders>
            <w:vAlign w:val="center"/>
          </w:tcPr>
          <w:p w14:paraId="66B822C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0.57</w:t>
            </w:r>
          </w:p>
        </w:tc>
      </w:tr>
      <w:tr w14:paraId="7CECDFE0">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F17DEB8">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B68266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4-9</w:t>
            </w:r>
          </w:p>
        </w:tc>
        <w:tc>
          <w:tcPr>
            <w:tcW w:w="0" w:type="auto"/>
            <w:tcBorders>
              <w:top w:val="nil"/>
              <w:left w:val="nil"/>
              <w:bottom w:val="single" w:color="auto" w:sz="4" w:space="0"/>
              <w:right w:val="single" w:color="auto" w:sz="4" w:space="0"/>
            </w:tcBorders>
            <w:vAlign w:val="center"/>
          </w:tcPr>
          <w:p w14:paraId="3B0CFAC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电镜固定液</w:t>
            </w:r>
          </w:p>
        </w:tc>
        <w:tc>
          <w:tcPr>
            <w:tcW w:w="0" w:type="auto"/>
            <w:tcBorders>
              <w:top w:val="nil"/>
              <w:left w:val="nil"/>
              <w:bottom w:val="single" w:color="auto" w:sz="4" w:space="0"/>
              <w:right w:val="single" w:color="auto" w:sz="4" w:space="0"/>
            </w:tcBorders>
            <w:vAlign w:val="center"/>
          </w:tcPr>
          <w:p w14:paraId="4EE0CB1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w:t>
            </w:r>
          </w:p>
        </w:tc>
        <w:tc>
          <w:tcPr>
            <w:tcW w:w="826" w:type="dxa"/>
            <w:tcBorders>
              <w:top w:val="nil"/>
              <w:left w:val="nil"/>
              <w:bottom w:val="single" w:color="auto" w:sz="4" w:space="0"/>
              <w:right w:val="single" w:color="auto" w:sz="4" w:space="0"/>
            </w:tcBorders>
            <w:vAlign w:val="center"/>
          </w:tcPr>
          <w:p w14:paraId="093D2FD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889" w:type="dxa"/>
            <w:tcBorders>
              <w:top w:val="nil"/>
              <w:left w:val="nil"/>
              <w:bottom w:val="single" w:color="auto" w:sz="4" w:space="0"/>
              <w:right w:val="single" w:color="auto" w:sz="4" w:space="0"/>
            </w:tcBorders>
            <w:vAlign w:val="center"/>
          </w:tcPr>
          <w:p w14:paraId="45B493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5CED40B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用于电镜样本的前期固定,对细胞的细微结构保存较好，对于某些具有传染性的标本，能防止疾病的扩散。</w:t>
            </w:r>
          </w:p>
        </w:tc>
        <w:tc>
          <w:tcPr>
            <w:tcW w:w="1601" w:type="dxa"/>
            <w:tcBorders>
              <w:top w:val="nil"/>
              <w:left w:val="nil"/>
              <w:bottom w:val="single" w:color="auto" w:sz="4" w:space="0"/>
              <w:right w:val="single" w:color="auto" w:sz="4" w:space="0"/>
            </w:tcBorders>
            <w:vAlign w:val="center"/>
          </w:tcPr>
          <w:p w14:paraId="2EFE832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0.035</w:t>
            </w:r>
          </w:p>
        </w:tc>
      </w:tr>
      <w:tr w14:paraId="1AA10A28">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32B13848">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CEF229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4-10</w:t>
            </w:r>
          </w:p>
        </w:tc>
        <w:tc>
          <w:tcPr>
            <w:tcW w:w="0" w:type="auto"/>
            <w:tcBorders>
              <w:top w:val="nil"/>
              <w:left w:val="nil"/>
              <w:bottom w:val="single" w:color="auto" w:sz="4" w:space="0"/>
              <w:right w:val="single" w:color="auto" w:sz="4" w:space="0"/>
            </w:tcBorders>
            <w:vAlign w:val="center"/>
          </w:tcPr>
          <w:p w14:paraId="7E6C217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TSAPLus荧光三标四色染色试剂盒</w:t>
            </w:r>
          </w:p>
        </w:tc>
        <w:tc>
          <w:tcPr>
            <w:tcW w:w="0" w:type="auto"/>
            <w:tcBorders>
              <w:top w:val="nil"/>
              <w:left w:val="nil"/>
              <w:bottom w:val="single" w:color="auto" w:sz="4" w:space="0"/>
              <w:right w:val="single" w:color="auto" w:sz="4" w:space="0"/>
            </w:tcBorders>
            <w:vAlign w:val="center"/>
          </w:tcPr>
          <w:p w14:paraId="6FE7410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100T50μl</w:t>
            </w:r>
          </w:p>
        </w:tc>
        <w:tc>
          <w:tcPr>
            <w:tcW w:w="826" w:type="dxa"/>
            <w:tcBorders>
              <w:top w:val="nil"/>
              <w:left w:val="nil"/>
              <w:bottom w:val="single" w:color="auto" w:sz="4" w:space="0"/>
              <w:right w:val="single" w:color="auto" w:sz="4" w:space="0"/>
            </w:tcBorders>
            <w:vAlign w:val="center"/>
          </w:tcPr>
          <w:p w14:paraId="09DB8EB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889" w:type="dxa"/>
            <w:tcBorders>
              <w:top w:val="nil"/>
              <w:left w:val="nil"/>
              <w:bottom w:val="single" w:color="auto" w:sz="4" w:space="0"/>
              <w:right w:val="single" w:color="auto" w:sz="4" w:space="0"/>
            </w:tcBorders>
            <w:vAlign w:val="center"/>
          </w:tcPr>
          <w:p w14:paraId="25449C0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tcBorders>
              <w:top w:val="nil"/>
              <w:left w:val="nil"/>
              <w:bottom w:val="single" w:color="auto" w:sz="4" w:space="0"/>
              <w:right w:val="single" w:color="auto" w:sz="4" w:space="0"/>
            </w:tcBorders>
            <w:vAlign w:val="center"/>
          </w:tcPr>
          <w:p w14:paraId="5E4A5A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三标四色染色试剂盒，适用于石蜡切片、冰冻切片、组织漂片、细胞爬片、细胞涂片、类器官等组织样本的免疫荧光多重染色，尤其适用于相同来源一抗的多重荧光免疫标记，也可用于不同来源抗体的多重荧光免疫标记。</w:t>
            </w:r>
          </w:p>
        </w:tc>
        <w:tc>
          <w:tcPr>
            <w:tcW w:w="1601" w:type="dxa"/>
            <w:tcBorders>
              <w:top w:val="nil"/>
              <w:left w:val="nil"/>
              <w:bottom w:val="single" w:color="auto" w:sz="4" w:space="0"/>
              <w:right w:val="single" w:color="auto" w:sz="4" w:space="0"/>
            </w:tcBorders>
            <w:vAlign w:val="center"/>
          </w:tcPr>
          <w:p w14:paraId="2C61A2E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0.49</w:t>
            </w:r>
          </w:p>
        </w:tc>
      </w:tr>
      <w:tr w14:paraId="07A9AEFC">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592F10BF">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2D1AAE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4-11</w:t>
            </w:r>
          </w:p>
        </w:tc>
        <w:tc>
          <w:tcPr>
            <w:tcW w:w="0" w:type="auto"/>
            <w:tcBorders>
              <w:top w:val="nil"/>
              <w:left w:val="nil"/>
              <w:bottom w:val="single" w:color="auto" w:sz="4" w:space="0"/>
              <w:right w:val="single" w:color="auto" w:sz="4" w:space="0"/>
            </w:tcBorders>
            <w:vAlign w:val="center"/>
          </w:tcPr>
          <w:p w14:paraId="049D27A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冻存管5ML</w:t>
            </w:r>
          </w:p>
        </w:tc>
        <w:tc>
          <w:tcPr>
            <w:tcW w:w="0" w:type="auto"/>
            <w:tcBorders>
              <w:top w:val="nil"/>
              <w:left w:val="nil"/>
              <w:bottom w:val="single" w:color="auto" w:sz="4" w:space="0"/>
              <w:right w:val="single" w:color="auto" w:sz="4" w:space="0"/>
            </w:tcBorders>
            <w:vAlign w:val="center"/>
          </w:tcPr>
          <w:p w14:paraId="48C40F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5ml</w:t>
            </w:r>
          </w:p>
        </w:tc>
        <w:tc>
          <w:tcPr>
            <w:tcW w:w="826" w:type="dxa"/>
            <w:tcBorders>
              <w:top w:val="nil"/>
              <w:left w:val="nil"/>
              <w:bottom w:val="single" w:color="auto" w:sz="4" w:space="0"/>
              <w:right w:val="single" w:color="auto" w:sz="4" w:space="0"/>
            </w:tcBorders>
            <w:vAlign w:val="center"/>
          </w:tcPr>
          <w:p w14:paraId="2789719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w:t>
            </w:r>
          </w:p>
        </w:tc>
        <w:tc>
          <w:tcPr>
            <w:tcW w:w="889" w:type="dxa"/>
            <w:tcBorders>
              <w:top w:val="nil"/>
              <w:left w:val="nil"/>
              <w:bottom w:val="single" w:color="auto" w:sz="4" w:space="0"/>
              <w:right w:val="single" w:color="auto" w:sz="4" w:space="0"/>
            </w:tcBorders>
            <w:vAlign w:val="center"/>
          </w:tcPr>
          <w:p w14:paraId="6CF4375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7A1468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由高强度、高韧性的聚丙烯制成，可反复冻融，盖中有密封圈设计，避免了样本渗漏，确保管内样本的安全。</w:t>
            </w:r>
          </w:p>
        </w:tc>
        <w:tc>
          <w:tcPr>
            <w:tcW w:w="1601" w:type="dxa"/>
            <w:tcBorders>
              <w:top w:val="nil"/>
              <w:left w:val="nil"/>
              <w:bottom w:val="single" w:color="auto" w:sz="4" w:space="0"/>
              <w:right w:val="single" w:color="auto" w:sz="4" w:space="0"/>
            </w:tcBorders>
            <w:vAlign w:val="center"/>
          </w:tcPr>
          <w:p w14:paraId="09C82A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0.285</w:t>
            </w:r>
          </w:p>
        </w:tc>
      </w:tr>
      <w:tr w14:paraId="35FA3237">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1A6CEAB3">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A2F43C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4-12</w:t>
            </w:r>
          </w:p>
        </w:tc>
        <w:tc>
          <w:tcPr>
            <w:tcW w:w="0" w:type="auto"/>
            <w:tcBorders>
              <w:top w:val="nil"/>
              <w:left w:val="nil"/>
              <w:bottom w:val="single" w:color="auto" w:sz="4" w:space="0"/>
              <w:right w:val="single" w:color="auto" w:sz="4" w:space="0"/>
            </w:tcBorders>
            <w:vAlign w:val="center"/>
          </w:tcPr>
          <w:p w14:paraId="5E7D45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TSAPLus荧光四标五色染色试剂盒</w:t>
            </w:r>
          </w:p>
        </w:tc>
        <w:tc>
          <w:tcPr>
            <w:tcW w:w="0" w:type="auto"/>
            <w:tcBorders>
              <w:top w:val="nil"/>
              <w:left w:val="nil"/>
              <w:bottom w:val="single" w:color="auto" w:sz="4" w:space="0"/>
              <w:right w:val="single" w:color="auto" w:sz="4" w:space="0"/>
            </w:tcBorders>
            <w:vAlign w:val="center"/>
          </w:tcPr>
          <w:p w14:paraId="7EECE69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50T</w:t>
            </w:r>
          </w:p>
        </w:tc>
        <w:tc>
          <w:tcPr>
            <w:tcW w:w="826" w:type="dxa"/>
            <w:tcBorders>
              <w:top w:val="nil"/>
              <w:left w:val="nil"/>
              <w:bottom w:val="single" w:color="auto" w:sz="4" w:space="0"/>
              <w:right w:val="single" w:color="auto" w:sz="4" w:space="0"/>
            </w:tcBorders>
            <w:vAlign w:val="center"/>
          </w:tcPr>
          <w:p w14:paraId="21ED599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w:t>
            </w:r>
          </w:p>
        </w:tc>
        <w:tc>
          <w:tcPr>
            <w:tcW w:w="889" w:type="dxa"/>
            <w:tcBorders>
              <w:top w:val="nil"/>
              <w:left w:val="nil"/>
              <w:bottom w:val="single" w:color="auto" w:sz="4" w:space="0"/>
              <w:right w:val="single" w:color="auto" w:sz="4" w:space="0"/>
            </w:tcBorders>
            <w:vAlign w:val="center"/>
          </w:tcPr>
          <w:p w14:paraId="49A0157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tcBorders>
              <w:top w:val="nil"/>
              <w:left w:val="nil"/>
              <w:bottom w:val="single" w:color="auto" w:sz="4" w:space="0"/>
              <w:right w:val="single" w:color="auto" w:sz="4" w:space="0"/>
            </w:tcBorders>
            <w:vAlign w:val="center"/>
          </w:tcPr>
          <w:p w14:paraId="3EE8100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SAPLus荧光4标5色染色试剂盒，适用于石蜡切片、冰冻切片、组织漂片、细胞爬片、细胞涂片、类器官等组织样本的免疫荧光多重染色，尤其适用于相同来源一抗的多重荧光免疫标记，也可用于不同来源抗体的多重荧光免疫标记。</w:t>
            </w:r>
          </w:p>
        </w:tc>
        <w:tc>
          <w:tcPr>
            <w:tcW w:w="1601" w:type="dxa"/>
            <w:tcBorders>
              <w:top w:val="nil"/>
              <w:left w:val="nil"/>
              <w:bottom w:val="single" w:color="auto" w:sz="4" w:space="0"/>
              <w:right w:val="single" w:color="auto" w:sz="4" w:space="0"/>
            </w:tcBorders>
            <w:vAlign w:val="center"/>
          </w:tcPr>
          <w:p w14:paraId="0E439CC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0.38</w:t>
            </w:r>
          </w:p>
        </w:tc>
      </w:tr>
      <w:tr w14:paraId="58B896F6">
        <w:tblPrEx>
          <w:tblCellMar>
            <w:top w:w="0" w:type="dxa"/>
            <w:left w:w="108" w:type="dxa"/>
            <w:bottom w:w="0" w:type="dxa"/>
            <w:right w:w="108" w:type="dxa"/>
          </w:tblCellMar>
        </w:tblPrEx>
        <w:trPr>
          <w:jc w:val="center"/>
        </w:trPr>
        <w:tc>
          <w:tcPr>
            <w:tcW w:w="846" w:type="dxa"/>
            <w:vMerge w:val="restart"/>
            <w:tcBorders>
              <w:top w:val="nil"/>
              <w:left w:val="single" w:color="auto" w:sz="4" w:space="0"/>
              <w:bottom w:val="single" w:color="000000" w:sz="4" w:space="0"/>
              <w:right w:val="single" w:color="auto" w:sz="4" w:space="0"/>
            </w:tcBorders>
            <w:noWrap/>
            <w:vAlign w:val="center"/>
          </w:tcPr>
          <w:p w14:paraId="7DA0F4A0">
            <w:pPr>
              <w:keepNext/>
              <w:snapToGrid w:val="0"/>
              <w:jc w:val="center"/>
              <w:rPr>
                <w:rFonts w:hint="default" w:ascii="Arial" w:hAnsi="Arial" w:cs="Arial"/>
                <w:sz w:val="22"/>
                <w:highlight w:val="none"/>
              </w:rPr>
            </w:pPr>
            <w:r>
              <w:rPr>
                <w:rFonts w:hint="default" w:ascii="Arial" w:hAnsi="Arial" w:cs="Arial"/>
                <w:sz w:val="22"/>
                <w:highlight w:val="none"/>
              </w:rPr>
              <w:t>5</w:t>
            </w:r>
          </w:p>
        </w:tc>
        <w:tc>
          <w:tcPr>
            <w:tcW w:w="836" w:type="dxa"/>
            <w:tcBorders>
              <w:top w:val="nil"/>
              <w:left w:val="nil"/>
              <w:bottom w:val="single" w:color="auto" w:sz="4" w:space="0"/>
              <w:right w:val="single" w:color="auto" w:sz="4" w:space="0"/>
            </w:tcBorders>
            <w:vAlign w:val="center"/>
          </w:tcPr>
          <w:p w14:paraId="0FF0FB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w:t>
            </w:r>
          </w:p>
        </w:tc>
        <w:tc>
          <w:tcPr>
            <w:tcW w:w="0" w:type="auto"/>
            <w:tcBorders>
              <w:top w:val="nil"/>
              <w:left w:val="nil"/>
              <w:bottom w:val="single" w:color="auto" w:sz="4" w:space="0"/>
              <w:right w:val="single" w:color="auto" w:sz="4" w:space="0"/>
            </w:tcBorders>
            <w:vAlign w:val="center"/>
          </w:tcPr>
          <w:p w14:paraId="1F3F31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FBS胎牛血清</w:t>
            </w:r>
          </w:p>
        </w:tc>
        <w:tc>
          <w:tcPr>
            <w:tcW w:w="0" w:type="auto"/>
            <w:tcBorders>
              <w:top w:val="nil"/>
              <w:left w:val="nil"/>
              <w:bottom w:val="single" w:color="auto" w:sz="4" w:space="0"/>
              <w:right w:val="single" w:color="auto" w:sz="4" w:space="0"/>
            </w:tcBorders>
            <w:vAlign w:val="center"/>
          </w:tcPr>
          <w:p w14:paraId="147536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 mL</w:t>
            </w:r>
          </w:p>
        </w:tc>
        <w:tc>
          <w:tcPr>
            <w:tcW w:w="826" w:type="dxa"/>
            <w:tcBorders>
              <w:top w:val="nil"/>
              <w:left w:val="nil"/>
              <w:bottom w:val="single" w:color="auto" w:sz="4" w:space="0"/>
              <w:right w:val="single" w:color="auto" w:sz="4" w:space="0"/>
            </w:tcBorders>
            <w:vAlign w:val="center"/>
          </w:tcPr>
          <w:p w14:paraId="3C52EAC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889" w:type="dxa"/>
            <w:tcBorders>
              <w:top w:val="nil"/>
              <w:left w:val="nil"/>
              <w:bottom w:val="single" w:color="auto" w:sz="4" w:space="0"/>
              <w:right w:val="single" w:color="auto" w:sz="4" w:space="0"/>
            </w:tcBorders>
            <w:vAlign w:val="center"/>
          </w:tcPr>
          <w:p w14:paraId="5CEFEED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54C7999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适用于原代细胞，神经细胞培养</w:t>
            </w:r>
          </w:p>
        </w:tc>
        <w:tc>
          <w:tcPr>
            <w:tcW w:w="1601" w:type="dxa"/>
            <w:tcBorders>
              <w:top w:val="nil"/>
              <w:left w:val="nil"/>
              <w:bottom w:val="single" w:color="auto" w:sz="4" w:space="0"/>
              <w:right w:val="single" w:color="auto" w:sz="4" w:space="0"/>
            </w:tcBorders>
            <w:vAlign w:val="center"/>
          </w:tcPr>
          <w:p w14:paraId="4BD337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0.15</w:t>
            </w:r>
          </w:p>
        </w:tc>
      </w:tr>
      <w:tr w14:paraId="6D2416F3">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088FDEF7">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62E001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5-2</w:t>
            </w:r>
          </w:p>
        </w:tc>
        <w:tc>
          <w:tcPr>
            <w:tcW w:w="0" w:type="auto"/>
            <w:tcBorders>
              <w:top w:val="nil"/>
              <w:left w:val="nil"/>
              <w:bottom w:val="single" w:color="auto" w:sz="4" w:space="0"/>
              <w:right w:val="single" w:color="auto" w:sz="4" w:space="0"/>
            </w:tcBorders>
            <w:vAlign w:val="center"/>
          </w:tcPr>
          <w:p w14:paraId="4A9CB82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0.4um培养皿, 10cm细胞培养皿</w:t>
            </w:r>
          </w:p>
        </w:tc>
        <w:tc>
          <w:tcPr>
            <w:tcW w:w="0" w:type="auto"/>
            <w:tcBorders>
              <w:top w:val="nil"/>
              <w:left w:val="nil"/>
              <w:bottom w:val="single" w:color="auto" w:sz="4" w:space="0"/>
              <w:right w:val="single" w:color="auto" w:sz="4" w:space="0"/>
            </w:tcBorders>
            <w:vAlign w:val="center"/>
          </w:tcPr>
          <w:p w14:paraId="336A070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24个/箱</w:t>
            </w:r>
          </w:p>
        </w:tc>
        <w:tc>
          <w:tcPr>
            <w:tcW w:w="826" w:type="dxa"/>
            <w:tcBorders>
              <w:top w:val="nil"/>
              <w:left w:val="nil"/>
              <w:bottom w:val="single" w:color="auto" w:sz="4" w:space="0"/>
              <w:right w:val="single" w:color="auto" w:sz="4" w:space="0"/>
            </w:tcBorders>
            <w:vAlign w:val="center"/>
          </w:tcPr>
          <w:p w14:paraId="07A66C1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w:t>
            </w:r>
          </w:p>
        </w:tc>
        <w:tc>
          <w:tcPr>
            <w:tcW w:w="889" w:type="dxa"/>
            <w:tcBorders>
              <w:top w:val="nil"/>
              <w:left w:val="nil"/>
              <w:bottom w:val="single" w:color="auto" w:sz="4" w:space="0"/>
              <w:right w:val="single" w:color="auto" w:sz="4" w:space="0"/>
            </w:tcBorders>
            <w:vAlign w:val="center"/>
          </w:tcPr>
          <w:p w14:paraId="3DAAC94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712071C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PC膜,0.4μm,处理,灭菌;一次性细胞培养皿嵌入皿</w:t>
            </w:r>
          </w:p>
        </w:tc>
        <w:tc>
          <w:tcPr>
            <w:tcW w:w="1601" w:type="dxa"/>
            <w:tcBorders>
              <w:top w:val="nil"/>
              <w:left w:val="nil"/>
              <w:bottom w:val="single" w:color="auto" w:sz="4" w:space="0"/>
              <w:right w:val="single" w:color="auto" w:sz="4" w:space="0"/>
            </w:tcBorders>
            <w:vAlign w:val="center"/>
          </w:tcPr>
          <w:p w14:paraId="72A0C8A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0.011</w:t>
            </w:r>
          </w:p>
        </w:tc>
      </w:tr>
      <w:tr w14:paraId="59CA2565">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038A31E8">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609DAEC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5-3</w:t>
            </w:r>
          </w:p>
        </w:tc>
        <w:tc>
          <w:tcPr>
            <w:tcW w:w="0" w:type="auto"/>
            <w:tcBorders>
              <w:top w:val="nil"/>
              <w:left w:val="nil"/>
              <w:bottom w:val="single" w:color="auto" w:sz="4" w:space="0"/>
              <w:right w:val="single" w:color="auto" w:sz="4" w:space="0"/>
            </w:tcBorders>
            <w:vAlign w:val="center"/>
          </w:tcPr>
          <w:p w14:paraId="4EDF058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旋牙盖微量离心管</w:t>
            </w:r>
          </w:p>
        </w:tc>
        <w:tc>
          <w:tcPr>
            <w:tcW w:w="0" w:type="auto"/>
            <w:tcBorders>
              <w:top w:val="nil"/>
              <w:left w:val="nil"/>
              <w:bottom w:val="single" w:color="auto" w:sz="4" w:space="0"/>
              <w:right w:val="single" w:color="auto" w:sz="4" w:space="0"/>
            </w:tcBorders>
            <w:vAlign w:val="center"/>
          </w:tcPr>
          <w:p w14:paraId="74DC823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500支/袋,5000支/箱</w:t>
            </w:r>
          </w:p>
        </w:tc>
        <w:tc>
          <w:tcPr>
            <w:tcW w:w="826" w:type="dxa"/>
            <w:tcBorders>
              <w:top w:val="nil"/>
              <w:left w:val="nil"/>
              <w:bottom w:val="single" w:color="auto" w:sz="4" w:space="0"/>
              <w:right w:val="single" w:color="auto" w:sz="4" w:space="0"/>
            </w:tcBorders>
            <w:vAlign w:val="center"/>
          </w:tcPr>
          <w:p w14:paraId="67C2F30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w:t>
            </w:r>
          </w:p>
        </w:tc>
        <w:tc>
          <w:tcPr>
            <w:tcW w:w="889" w:type="dxa"/>
            <w:tcBorders>
              <w:top w:val="nil"/>
              <w:left w:val="nil"/>
              <w:bottom w:val="single" w:color="auto" w:sz="4" w:space="0"/>
              <w:right w:val="single" w:color="auto" w:sz="4" w:space="0"/>
            </w:tcBorders>
            <w:vAlign w:val="center"/>
          </w:tcPr>
          <w:p w14:paraId="1109DF7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2D4FA4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2.0ml,可立底,本色,RCF20000xg,不灭菌,不带盖;</w:t>
            </w:r>
          </w:p>
        </w:tc>
        <w:tc>
          <w:tcPr>
            <w:tcW w:w="1601" w:type="dxa"/>
            <w:tcBorders>
              <w:top w:val="nil"/>
              <w:left w:val="nil"/>
              <w:bottom w:val="single" w:color="auto" w:sz="4" w:space="0"/>
              <w:right w:val="single" w:color="auto" w:sz="4" w:space="0"/>
            </w:tcBorders>
            <w:vAlign w:val="center"/>
          </w:tcPr>
          <w:p w14:paraId="1D8511A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0.108</w:t>
            </w:r>
          </w:p>
        </w:tc>
      </w:tr>
      <w:tr w14:paraId="75A94CD4">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32F0A8E1">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26D06EB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5-4</w:t>
            </w:r>
          </w:p>
        </w:tc>
        <w:tc>
          <w:tcPr>
            <w:tcW w:w="0" w:type="auto"/>
            <w:tcBorders>
              <w:top w:val="nil"/>
              <w:left w:val="nil"/>
              <w:bottom w:val="single" w:color="auto" w:sz="4" w:space="0"/>
              <w:right w:val="single" w:color="auto" w:sz="4" w:space="0"/>
            </w:tcBorders>
            <w:vAlign w:val="center"/>
          </w:tcPr>
          <w:p w14:paraId="407CD9D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50ml外周血分离管</w:t>
            </w:r>
          </w:p>
        </w:tc>
        <w:tc>
          <w:tcPr>
            <w:tcW w:w="0" w:type="auto"/>
            <w:tcBorders>
              <w:top w:val="nil"/>
              <w:left w:val="nil"/>
              <w:bottom w:val="single" w:color="auto" w:sz="4" w:space="0"/>
              <w:right w:val="single" w:color="auto" w:sz="4" w:space="0"/>
            </w:tcBorders>
            <w:vAlign w:val="center"/>
          </w:tcPr>
          <w:p w14:paraId="6DD78F4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25支/包,100支/箱</w:t>
            </w:r>
          </w:p>
        </w:tc>
        <w:tc>
          <w:tcPr>
            <w:tcW w:w="826" w:type="dxa"/>
            <w:tcBorders>
              <w:top w:val="nil"/>
              <w:left w:val="nil"/>
              <w:bottom w:val="single" w:color="auto" w:sz="4" w:space="0"/>
              <w:right w:val="single" w:color="auto" w:sz="4" w:space="0"/>
            </w:tcBorders>
            <w:vAlign w:val="center"/>
          </w:tcPr>
          <w:p w14:paraId="0450B90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889" w:type="dxa"/>
            <w:tcBorders>
              <w:top w:val="nil"/>
              <w:left w:val="nil"/>
              <w:bottom w:val="single" w:color="auto" w:sz="4" w:space="0"/>
              <w:right w:val="single" w:color="auto" w:sz="4" w:space="0"/>
            </w:tcBorders>
            <w:vAlign w:val="center"/>
          </w:tcPr>
          <w:p w14:paraId="5CD4036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1CD9A33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50ml,平盖,圆锥底,灭菌,25支/包(最里层复合膜拉链袋+外面两层复合膜袋),100支/箱;</w:t>
            </w:r>
          </w:p>
        </w:tc>
        <w:tc>
          <w:tcPr>
            <w:tcW w:w="1601" w:type="dxa"/>
            <w:tcBorders>
              <w:top w:val="nil"/>
              <w:left w:val="nil"/>
              <w:bottom w:val="single" w:color="auto" w:sz="4" w:space="0"/>
              <w:right w:val="single" w:color="auto" w:sz="4" w:space="0"/>
            </w:tcBorders>
            <w:vAlign w:val="center"/>
          </w:tcPr>
          <w:p w14:paraId="17258A1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0.0582</w:t>
            </w:r>
          </w:p>
        </w:tc>
      </w:tr>
      <w:tr w14:paraId="3601EA5D">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20B2845">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0D2053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5-5</w:t>
            </w:r>
          </w:p>
        </w:tc>
        <w:tc>
          <w:tcPr>
            <w:tcW w:w="0" w:type="auto"/>
            <w:tcBorders>
              <w:top w:val="nil"/>
              <w:left w:val="nil"/>
              <w:bottom w:val="single" w:color="auto" w:sz="4" w:space="0"/>
              <w:right w:val="single" w:color="auto" w:sz="4" w:space="0"/>
            </w:tcBorders>
            <w:vAlign w:val="center"/>
          </w:tcPr>
          <w:p w14:paraId="1CB6953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15ml外周血分离管</w:t>
            </w:r>
          </w:p>
        </w:tc>
        <w:tc>
          <w:tcPr>
            <w:tcW w:w="0" w:type="auto"/>
            <w:tcBorders>
              <w:top w:val="nil"/>
              <w:left w:val="nil"/>
              <w:bottom w:val="single" w:color="auto" w:sz="4" w:space="0"/>
              <w:right w:val="single" w:color="auto" w:sz="4" w:space="0"/>
            </w:tcBorders>
            <w:vAlign w:val="center"/>
          </w:tcPr>
          <w:p w14:paraId="683D6D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25支/包,100支/箱</w:t>
            </w:r>
          </w:p>
        </w:tc>
        <w:tc>
          <w:tcPr>
            <w:tcW w:w="826" w:type="dxa"/>
            <w:tcBorders>
              <w:top w:val="nil"/>
              <w:left w:val="nil"/>
              <w:bottom w:val="single" w:color="auto" w:sz="4" w:space="0"/>
              <w:right w:val="single" w:color="auto" w:sz="4" w:space="0"/>
            </w:tcBorders>
            <w:vAlign w:val="center"/>
          </w:tcPr>
          <w:p w14:paraId="32762B3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889" w:type="dxa"/>
            <w:tcBorders>
              <w:top w:val="nil"/>
              <w:left w:val="nil"/>
              <w:bottom w:val="single" w:color="auto" w:sz="4" w:space="0"/>
              <w:right w:val="single" w:color="auto" w:sz="4" w:space="0"/>
            </w:tcBorders>
            <w:vAlign w:val="center"/>
          </w:tcPr>
          <w:p w14:paraId="2A7F63F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5C86924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15ml,平盖,圆锥底,灭菌,25支/包(最里层复合膜拉链袋+外面两层复合膜袋),100支/箱;</w:t>
            </w:r>
          </w:p>
        </w:tc>
        <w:tc>
          <w:tcPr>
            <w:tcW w:w="1601" w:type="dxa"/>
            <w:tcBorders>
              <w:top w:val="nil"/>
              <w:left w:val="nil"/>
              <w:bottom w:val="single" w:color="auto" w:sz="4" w:space="0"/>
              <w:right w:val="single" w:color="auto" w:sz="4" w:space="0"/>
            </w:tcBorders>
            <w:vAlign w:val="center"/>
          </w:tcPr>
          <w:p w14:paraId="4596A06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0.043</w:t>
            </w:r>
          </w:p>
        </w:tc>
      </w:tr>
      <w:tr w14:paraId="28953739">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70D69881">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5FCCA3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5-6</w:t>
            </w:r>
          </w:p>
        </w:tc>
        <w:tc>
          <w:tcPr>
            <w:tcW w:w="0" w:type="auto"/>
            <w:tcBorders>
              <w:top w:val="nil"/>
              <w:left w:val="nil"/>
              <w:bottom w:val="single" w:color="auto" w:sz="4" w:space="0"/>
              <w:right w:val="single" w:color="auto" w:sz="4" w:space="0"/>
            </w:tcBorders>
            <w:vAlign w:val="center"/>
          </w:tcPr>
          <w:p w14:paraId="4075182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细胞冻存管</w:t>
            </w:r>
          </w:p>
        </w:tc>
        <w:tc>
          <w:tcPr>
            <w:tcW w:w="0" w:type="auto"/>
            <w:tcBorders>
              <w:top w:val="nil"/>
              <w:left w:val="nil"/>
              <w:bottom w:val="single" w:color="auto" w:sz="4" w:space="0"/>
              <w:right w:val="single" w:color="auto" w:sz="4" w:space="0"/>
            </w:tcBorders>
            <w:vAlign w:val="center"/>
          </w:tcPr>
          <w:p w14:paraId="3695E7E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50支/包,500支/袋,5000支/箱</w:t>
            </w:r>
          </w:p>
        </w:tc>
        <w:tc>
          <w:tcPr>
            <w:tcW w:w="826" w:type="dxa"/>
            <w:tcBorders>
              <w:top w:val="nil"/>
              <w:left w:val="nil"/>
              <w:bottom w:val="single" w:color="auto" w:sz="4" w:space="0"/>
              <w:right w:val="single" w:color="auto" w:sz="4" w:space="0"/>
            </w:tcBorders>
            <w:vAlign w:val="center"/>
          </w:tcPr>
          <w:p w14:paraId="258DC01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w:t>
            </w:r>
          </w:p>
        </w:tc>
        <w:tc>
          <w:tcPr>
            <w:tcW w:w="889" w:type="dxa"/>
            <w:tcBorders>
              <w:top w:val="nil"/>
              <w:left w:val="nil"/>
              <w:bottom w:val="single" w:color="auto" w:sz="4" w:space="0"/>
              <w:right w:val="single" w:color="auto" w:sz="4" w:space="0"/>
            </w:tcBorders>
            <w:vAlign w:val="center"/>
          </w:tcPr>
          <w:p w14:paraId="3B2630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2E1929A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2.0ml,圆锥底本色带环螺旋盖(凹盖,带黑色硅胶垫圈),有刻度,无DNA/RNA,无热原,灭菌;</w:t>
            </w:r>
          </w:p>
        </w:tc>
        <w:tc>
          <w:tcPr>
            <w:tcW w:w="1601" w:type="dxa"/>
            <w:tcBorders>
              <w:top w:val="nil"/>
              <w:left w:val="nil"/>
              <w:bottom w:val="single" w:color="auto" w:sz="4" w:space="0"/>
              <w:right w:val="single" w:color="auto" w:sz="4" w:space="0"/>
            </w:tcBorders>
            <w:vAlign w:val="center"/>
          </w:tcPr>
          <w:p w14:paraId="793277B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0.12</w:t>
            </w:r>
          </w:p>
        </w:tc>
      </w:tr>
      <w:tr w14:paraId="2FA35DF2">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585C764A">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65788A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5-7</w:t>
            </w:r>
          </w:p>
        </w:tc>
        <w:tc>
          <w:tcPr>
            <w:tcW w:w="0" w:type="auto"/>
            <w:tcBorders>
              <w:top w:val="nil"/>
              <w:left w:val="nil"/>
              <w:bottom w:val="single" w:color="auto" w:sz="4" w:space="0"/>
              <w:right w:val="single" w:color="auto" w:sz="4" w:space="0"/>
            </w:tcBorders>
            <w:vAlign w:val="center"/>
          </w:tcPr>
          <w:p w14:paraId="076B5A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超低吸附表面培养板</w:t>
            </w:r>
          </w:p>
        </w:tc>
        <w:tc>
          <w:tcPr>
            <w:tcW w:w="0" w:type="auto"/>
            <w:tcBorders>
              <w:top w:val="nil"/>
              <w:left w:val="nil"/>
              <w:bottom w:val="single" w:color="auto" w:sz="4" w:space="0"/>
              <w:right w:val="single" w:color="auto" w:sz="4" w:space="0"/>
            </w:tcBorders>
            <w:vAlign w:val="center"/>
          </w:tcPr>
          <w:p w14:paraId="577817A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1个/包,10包/内盒,6内盒/箱</w:t>
            </w:r>
          </w:p>
        </w:tc>
        <w:tc>
          <w:tcPr>
            <w:tcW w:w="826" w:type="dxa"/>
            <w:tcBorders>
              <w:top w:val="nil"/>
              <w:left w:val="nil"/>
              <w:bottom w:val="single" w:color="auto" w:sz="4" w:space="0"/>
              <w:right w:val="single" w:color="auto" w:sz="4" w:space="0"/>
            </w:tcBorders>
            <w:vAlign w:val="center"/>
          </w:tcPr>
          <w:p w14:paraId="41D591E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889" w:type="dxa"/>
            <w:tcBorders>
              <w:top w:val="nil"/>
              <w:left w:val="nil"/>
              <w:bottom w:val="single" w:color="auto" w:sz="4" w:space="0"/>
              <w:right w:val="single" w:color="auto" w:sz="4" w:space="0"/>
            </w:tcBorders>
            <w:vAlign w:val="center"/>
          </w:tcPr>
          <w:p w14:paraId="3E85D9B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tcBorders>
              <w:top w:val="nil"/>
              <w:left w:val="nil"/>
              <w:bottom w:val="single" w:color="auto" w:sz="4" w:space="0"/>
              <w:right w:val="single" w:color="auto" w:sz="4" w:space="0"/>
            </w:tcBorders>
            <w:vAlign w:val="center"/>
          </w:tcPr>
          <w:p w14:paraId="1D2C048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96孔培养板, 96孔,超低吸附型,表面处理,无DNA/RNA,无热原,灭菌;</w:t>
            </w:r>
          </w:p>
        </w:tc>
        <w:tc>
          <w:tcPr>
            <w:tcW w:w="1601" w:type="dxa"/>
            <w:tcBorders>
              <w:top w:val="nil"/>
              <w:left w:val="nil"/>
              <w:bottom w:val="single" w:color="auto" w:sz="4" w:space="0"/>
              <w:right w:val="single" w:color="auto" w:sz="4" w:space="0"/>
            </w:tcBorders>
            <w:vAlign w:val="center"/>
          </w:tcPr>
          <w:p w14:paraId="60D2C0E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0.1244</w:t>
            </w:r>
          </w:p>
        </w:tc>
      </w:tr>
      <w:tr w14:paraId="569B8E90">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2413B565">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1964740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5-8</w:t>
            </w:r>
          </w:p>
        </w:tc>
        <w:tc>
          <w:tcPr>
            <w:tcW w:w="0" w:type="auto"/>
            <w:tcBorders>
              <w:top w:val="nil"/>
              <w:left w:val="nil"/>
              <w:bottom w:val="single" w:color="auto" w:sz="4" w:space="0"/>
              <w:right w:val="single" w:color="auto" w:sz="4" w:space="0"/>
            </w:tcBorders>
            <w:vAlign w:val="center"/>
          </w:tcPr>
          <w:p w14:paraId="40061C0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Goat anti-Mouse IgG (H+L) 二抗，HRP</w:t>
            </w:r>
          </w:p>
        </w:tc>
        <w:tc>
          <w:tcPr>
            <w:tcW w:w="0" w:type="auto"/>
            <w:tcBorders>
              <w:top w:val="nil"/>
              <w:left w:val="nil"/>
              <w:bottom w:val="single" w:color="auto" w:sz="4" w:space="0"/>
              <w:right w:val="single" w:color="auto" w:sz="4" w:space="0"/>
            </w:tcBorders>
            <w:vAlign w:val="center"/>
          </w:tcPr>
          <w:p w14:paraId="7D8141E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 mg</w:t>
            </w:r>
          </w:p>
        </w:tc>
        <w:tc>
          <w:tcPr>
            <w:tcW w:w="826" w:type="dxa"/>
            <w:tcBorders>
              <w:top w:val="nil"/>
              <w:left w:val="nil"/>
              <w:bottom w:val="single" w:color="auto" w:sz="4" w:space="0"/>
              <w:right w:val="single" w:color="auto" w:sz="4" w:space="0"/>
            </w:tcBorders>
            <w:vAlign w:val="center"/>
          </w:tcPr>
          <w:p w14:paraId="6EAB5F0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16</w:t>
            </w:r>
          </w:p>
        </w:tc>
        <w:tc>
          <w:tcPr>
            <w:tcW w:w="889" w:type="dxa"/>
            <w:tcBorders>
              <w:top w:val="nil"/>
              <w:left w:val="nil"/>
              <w:bottom w:val="single" w:color="auto" w:sz="4" w:space="0"/>
              <w:right w:val="single" w:color="auto" w:sz="4" w:space="0"/>
            </w:tcBorders>
            <w:vAlign w:val="center"/>
          </w:tcPr>
          <w:p w14:paraId="391AB5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4795CF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601" w:type="dxa"/>
            <w:tcBorders>
              <w:top w:val="nil"/>
              <w:left w:val="nil"/>
              <w:bottom w:val="single" w:color="auto" w:sz="4" w:space="0"/>
              <w:right w:val="single" w:color="auto" w:sz="4" w:space="0"/>
            </w:tcBorders>
            <w:vAlign w:val="center"/>
          </w:tcPr>
          <w:p w14:paraId="251B855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0.054</w:t>
            </w:r>
          </w:p>
        </w:tc>
      </w:tr>
      <w:tr w14:paraId="64BDA72C">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504B0F16">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5332785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5-9</w:t>
            </w:r>
          </w:p>
        </w:tc>
        <w:tc>
          <w:tcPr>
            <w:tcW w:w="0" w:type="auto"/>
            <w:tcBorders>
              <w:top w:val="nil"/>
              <w:left w:val="nil"/>
              <w:bottom w:val="single" w:color="auto" w:sz="4" w:space="0"/>
              <w:right w:val="single" w:color="auto" w:sz="4" w:space="0"/>
            </w:tcBorders>
            <w:vAlign w:val="center"/>
          </w:tcPr>
          <w:p w14:paraId="52D3DB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HapCult hPSC Maintain Medium 培养基</w:t>
            </w:r>
          </w:p>
        </w:tc>
        <w:tc>
          <w:tcPr>
            <w:tcW w:w="0" w:type="auto"/>
            <w:tcBorders>
              <w:top w:val="nil"/>
              <w:left w:val="nil"/>
              <w:bottom w:val="single" w:color="auto" w:sz="4" w:space="0"/>
              <w:right w:val="single" w:color="auto" w:sz="4" w:space="0"/>
            </w:tcBorders>
            <w:vAlign w:val="center"/>
          </w:tcPr>
          <w:p w14:paraId="4E6EFC7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 mL</w:t>
            </w:r>
          </w:p>
        </w:tc>
        <w:tc>
          <w:tcPr>
            <w:tcW w:w="826" w:type="dxa"/>
            <w:tcBorders>
              <w:top w:val="nil"/>
              <w:left w:val="nil"/>
              <w:bottom w:val="single" w:color="auto" w:sz="4" w:space="0"/>
              <w:right w:val="single" w:color="auto" w:sz="4" w:space="0"/>
            </w:tcBorders>
            <w:vAlign w:val="center"/>
          </w:tcPr>
          <w:p w14:paraId="7566305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w:t>
            </w:r>
          </w:p>
        </w:tc>
        <w:tc>
          <w:tcPr>
            <w:tcW w:w="889" w:type="dxa"/>
            <w:tcBorders>
              <w:top w:val="nil"/>
              <w:left w:val="nil"/>
              <w:bottom w:val="single" w:color="auto" w:sz="4" w:space="0"/>
              <w:right w:val="single" w:color="auto" w:sz="4" w:space="0"/>
            </w:tcBorders>
            <w:vAlign w:val="center"/>
          </w:tcPr>
          <w:p w14:paraId="24B09FA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5B27175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细胞培养与培养耗材</w:t>
            </w:r>
          </w:p>
        </w:tc>
        <w:tc>
          <w:tcPr>
            <w:tcW w:w="1601" w:type="dxa"/>
            <w:tcBorders>
              <w:top w:val="nil"/>
              <w:left w:val="nil"/>
              <w:bottom w:val="single" w:color="auto" w:sz="4" w:space="0"/>
              <w:right w:val="single" w:color="auto" w:sz="4" w:space="0"/>
            </w:tcBorders>
            <w:vAlign w:val="center"/>
          </w:tcPr>
          <w:p w14:paraId="220276C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0.234</w:t>
            </w:r>
          </w:p>
        </w:tc>
      </w:tr>
      <w:tr w14:paraId="5F31CC50">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50C1BC2E">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5222EF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5-10</w:t>
            </w:r>
          </w:p>
        </w:tc>
        <w:tc>
          <w:tcPr>
            <w:tcW w:w="0" w:type="auto"/>
            <w:tcBorders>
              <w:top w:val="nil"/>
              <w:left w:val="nil"/>
              <w:bottom w:val="single" w:color="auto" w:sz="4" w:space="0"/>
              <w:right w:val="single" w:color="auto" w:sz="4" w:space="0"/>
            </w:tcBorders>
            <w:vAlign w:val="center"/>
          </w:tcPr>
          <w:p w14:paraId="06C8585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PBS 缓冲液</w:t>
            </w:r>
          </w:p>
        </w:tc>
        <w:tc>
          <w:tcPr>
            <w:tcW w:w="0" w:type="auto"/>
            <w:tcBorders>
              <w:top w:val="nil"/>
              <w:left w:val="nil"/>
              <w:bottom w:val="single" w:color="auto" w:sz="4" w:space="0"/>
              <w:right w:val="single" w:color="auto" w:sz="4" w:space="0"/>
            </w:tcBorders>
            <w:vAlign w:val="center"/>
          </w:tcPr>
          <w:p w14:paraId="3D54660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 mL</w:t>
            </w:r>
          </w:p>
        </w:tc>
        <w:tc>
          <w:tcPr>
            <w:tcW w:w="826" w:type="dxa"/>
            <w:tcBorders>
              <w:top w:val="nil"/>
              <w:left w:val="nil"/>
              <w:bottom w:val="single" w:color="auto" w:sz="4" w:space="0"/>
              <w:right w:val="single" w:color="auto" w:sz="4" w:space="0"/>
            </w:tcBorders>
            <w:vAlign w:val="center"/>
          </w:tcPr>
          <w:p w14:paraId="1ACECE8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330</w:t>
            </w:r>
          </w:p>
        </w:tc>
        <w:tc>
          <w:tcPr>
            <w:tcW w:w="889" w:type="dxa"/>
            <w:tcBorders>
              <w:top w:val="nil"/>
              <w:left w:val="nil"/>
              <w:bottom w:val="single" w:color="auto" w:sz="4" w:space="0"/>
              <w:right w:val="single" w:color="auto" w:sz="4" w:space="0"/>
            </w:tcBorders>
            <w:vAlign w:val="center"/>
          </w:tcPr>
          <w:p w14:paraId="501BF91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4805633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细胞培养与培养耗材</w:t>
            </w:r>
          </w:p>
        </w:tc>
        <w:tc>
          <w:tcPr>
            <w:tcW w:w="1601" w:type="dxa"/>
            <w:tcBorders>
              <w:top w:val="nil"/>
              <w:left w:val="nil"/>
              <w:bottom w:val="single" w:color="auto" w:sz="4" w:space="0"/>
              <w:right w:val="single" w:color="auto" w:sz="4" w:space="0"/>
            </w:tcBorders>
            <w:vAlign w:val="center"/>
          </w:tcPr>
          <w:p w14:paraId="31CE996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0.0012</w:t>
            </w:r>
          </w:p>
        </w:tc>
      </w:tr>
      <w:tr w14:paraId="4D79191C">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4C40546D">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68BC7C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5-11</w:t>
            </w:r>
          </w:p>
        </w:tc>
        <w:tc>
          <w:tcPr>
            <w:tcW w:w="0" w:type="auto"/>
            <w:tcBorders>
              <w:top w:val="nil"/>
              <w:left w:val="nil"/>
              <w:bottom w:val="single" w:color="auto" w:sz="4" w:space="0"/>
              <w:right w:val="single" w:color="auto" w:sz="4" w:space="0"/>
            </w:tcBorders>
            <w:vAlign w:val="center"/>
          </w:tcPr>
          <w:p w14:paraId="3AB8507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iPS早代细胞冻存液</w:t>
            </w:r>
          </w:p>
        </w:tc>
        <w:tc>
          <w:tcPr>
            <w:tcW w:w="0" w:type="auto"/>
            <w:tcBorders>
              <w:top w:val="nil"/>
              <w:left w:val="nil"/>
              <w:bottom w:val="single" w:color="auto" w:sz="4" w:space="0"/>
              <w:right w:val="single" w:color="auto" w:sz="4" w:space="0"/>
            </w:tcBorders>
            <w:vAlign w:val="center"/>
          </w:tcPr>
          <w:p w14:paraId="421E800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w:t>
            </w:r>
          </w:p>
        </w:tc>
        <w:tc>
          <w:tcPr>
            <w:tcW w:w="826" w:type="dxa"/>
            <w:tcBorders>
              <w:top w:val="nil"/>
              <w:left w:val="nil"/>
              <w:bottom w:val="single" w:color="auto" w:sz="4" w:space="0"/>
              <w:right w:val="single" w:color="auto" w:sz="4" w:space="0"/>
            </w:tcBorders>
            <w:vAlign w:val="center"/>
          </w:tcPr>
          <w:p w14:paraId="2972902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w:t>
            </w:r>
          </w:p>
        </w:tc>
        <w:tc>
          <w:tcPr>
            <w:tcW w:w="889" w:type="dxa"/>
            <w:tcBorders>
              <w:top w:val="nil"/>
              <w:left w:val="nil"/>
              <w:bottom w:val="single" w:color="auto" w:sz="4" w:space="0"/>
              <w:right w:val="single" w:color="auto" w:sz="4" w:space="0"/>
            </w:tcBorders>
            <w:vAlign w:val="center"/>
          </w:tcPr>
          <w:p w14:paraId="7BDFF37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tcBorders>
              <w:top w:val="nil"/>
              <w:left w:val="nil"/>
              <w:bottom w:val="single" w:color="auto" w:sz="4" w:space="0"/>
              <w:right w:val="single" w:color="auto" w:sz="4" w:space="0"/>
            </w:tcBorders>
            <w:vAlign w:val="center"/>
          </w:tcPr>
          <w:p w14:paraId="14DC62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细胞培养与培养耗材</w:t>
            </w:r>
          </w:p>
        </w:tc>
        <w:tc>
          <w:tcPr>
            <w:tcW w:w="1601" w:type="dxa"/>
            <w:tcBorders>
              <w:top w:val="nil"/>
              <w:left w:val="nil"/>
              <w:bottom w:val="single" w:color="auto" w:sz="4" w:space="0"/>
              <w:right w:val="single" w:color="auto" w:sz="4" w:space="0"/>
            </w:tcBorders>
            <w:vAlign w:val="center"/>
          </w:tcPr>
          <w:p w14:paraId="6BD5788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0.14</w:t>
            </w:r>
          </w:p>
        </w:tc>
      </w:tr>
      <w:tr w14:paraId="6A47C91A">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4C965FE3">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0C38B6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5-12</w:t>
            </w:r>
          </w:p>
        </w:tc>
        <w:tc>
          <w:tcPr>
            <w:tcW w:w="0" w:type="auto"/>
            <w:tcBorders>
              <w:top w:val="nil"/>
              <w:left w:val="nil"/>
              <w:bottom w:val="single" w:color="auto" w:sz="4" w:space="0"/>
              <w:right w:val="single" w:color="auto" w:sz="4" w:space="0"/>
            </w:tcBorders>
            <w:vAlign w:val="center"/>
          </w:tcPr>
          <w:p w14:paraId="3539F1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Rat anti-Ki-67 抗体，FITC</w:t>
            </w:r>
          </w:p>
        </w:tc>
        <w:tc>
          <w:tcPr>
            <w:tcW w:w="0" w:type="auto"/>
            <w:tcBorders>
              <w:top w:val="nil"/>
              <w:left w:val="nil"/>
              <w:bottom w:val="single" w:color="auto" w:sz="4" w:space="0"/>
              <w:right w:val="single" w:color="auto" w:sz="4" w:space="0"/>
            </w:tcBorders>
            <w:vAlign w:val="center"/>
          </w:tcPr>
          <w:p w14:paraId="5FD2B23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 μg</w:t>
            </w:r>
          </w:p>
        </w:tc>
        <w:tc>
          <w:tcPr>
            <w:tcW w:w="826" w:type="dxa"/>
            <w:tcBorders>
              <w:top w:val="nil"/>
              <w:left w:val="nil"/>
              <w:bottom w:val="single" w:color="auto" w:sz="4" w:space="0"/>
              <w:right w:val="single" w:color="auto" w:sz="4" w:space="0"/>
            </w:tcBorders>
            <w:vAlign w:val="center"/>
          </w:tcPr>
          <w:p w14:paraId="3AB7193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w:t>
            </w:r>
          </w:p>
        </w:tc>
        <w:tc>
          <w:tcPr>
            <w:tcW w:w="889" w:type="dxa"/>
            <w:tcBorders>
              <w:top w:val="nil"/>
              <w:left w:val="nil"/>
              <w:bottom w:val="single" w:color="auto" w:sz="4" w:space="0"/>
              <w:right w:val="single" w:color="auto" w:sz="4" w:space="0"/>
            </w:tcBorders>
            <w:vAlign w:val="center"/>
          </w:tcPr>
          <w:p w14:paraId="04E5AAD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66B04B0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601" w:type="dxa"/>
            <w:tcBorders>
              <w:top w:val="nil"/>
              <w:left w:val="nil"/>
              <w:bottom w:val="single" w:color="auto" w:sz="4" w:space="0"/>
              <w:right w:val="single" w:color="auto" w:sz="4" w:space="0"/>
            </w:tcBorders>
            <w:vAlign w:val="center"/>
          </w:tcPr>
          <w:p w14:paraId="6E4E668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0.233</w:t>
            </w:r>
          </w:p>
        </w:tc>
      </w:tr>
      <w:tr w14:paraId="2B348129">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38A107AA">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A5D822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5-13</w:t>
            </w:r>
          </w:p>
        </w:tc>
        <w:tc>
          <w:tcPr>
            <w:tcW w:w="0" w:type="auto"/>
            <w:tcBorders>
              <w:top w:val="nil"/>
              <w:left w:val="nil"/>
              <w:bottom w:val="single" w:color="auto" w:sz="4" w:space="0"/>
              <w:right w:val="single" w:color="auto" w:sz="4" w:space="0"/>
            </w:tcBorders>
            <w:vAlign w:val="center"/>
          </w:tcPr>
          <w:p w14:paraId="7FAF267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Donkey anti-Rat IgG (H+L) Highly Cross-Adsorbed 二抗，Alexa Fluor Plus 488</w:t>
            </w:r>
          </w:p>
        </w:tc>
        <w:tc>
          <w:tcPr>
            <w:tcW w:w="0" w:type="auto"/>
            <w:tcBorders>
              <w:top w:val="nil"/>
              <w:left w:val="nil"/>
              <w:bottom w:val="single" w:color="auto" w:sz="4" w:space="0"/>
              <w:right w:val="single" w:color="auto" w:sz="4" w:space="0"/>
            </w:tcBorders>
            <w:vAlign w:val="center"/>
          </w:tcPr>
          <w:p w14:paraId="68BEFA9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 μg</w:t>
            </w:r>
          </w:p>
        </w:tc>
        <w:tc>
          <w:tcPr>
            <w:tcW w:w="826" w:type="dxa"/>
            <w:tcBorders>
              <w:top w:val="nil"/>
              <w:left w:val="nil"/>
              <w:bottom w:val="single" w:color="auto" w:sz="4" w:space="0"/>
              <w:right w:val="single" w:color="auto" w:sz="4" w:space="0"/>
            </w:tcBorders>
            <w:vAlign w:val="center"/>
          </w:tcPr>
          <w:p w14:paraId="48C05B7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16</w:t>
            </w:r>
          </w:p>
        </w:tc>
        <w:tc>
          <w:tcPr>
            <w:tcW w:w="889" w:type="dxa"/>
            <w:tcBorders>
              <w:top w:val="nil"/>
              <w:left w:val="nil"/>
              <w:bottom w:val="single" w:color="auto" w:sz="4" w:space="0"/>
              <w:right w:val="single" w:color="auto" w:sz="4" w:space="0"/>
            </w:tcBorders>
            <w:vAlign w:val="center"/>
          </w:tcPr>
          <w:p w14:paraId="5F59B8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47C274B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601" w:type="dxa"/>
            <w:tcBorders>
              <w:top w:val="nil"/>
              <w:left w:val="nil"/>
              <w:bottom w:val="single" w:color="auto" w:sz="4" w:space="0"/>
              <w:right w:val="single" w:color="auto" w:sz="4" w:space="0"/>
            </w:tcBorders>
            <w:vAlign w:val="center"/>
          </w:tcPr>
          <w:p w14:paraId="4AD53EE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0.087</w:t>
            </w:r>
          </w:p>
        </w:tc>
      </w:tr>
      <w:tr w14:paraId="1D850595">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601D75A8">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701EA22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5-14</w:t>
            </w:r>
          </w:p>
        </w:tc>
        <w:tc>
          <w:tcPr>
            <w:tcW w:w="0" w:type="auto"/>
            <w:tcBorders>
              <w:top w:val="nil"/>
              <w:left w:val="nil"/>
              <w:bottom w:val="single" w:color="auto" w:sz="4" w:space="0"/>
              <w:right w:val="single" w:color="auto" w:sz="4" w:space="0"/>
            </w:tcBorders>
            <w:vAlign w:val="center"/>
          </w:tcPr>
          <w:p w14:paraId="7589ACC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Goat anti-Rat IgG (H+L) Highly Cross-Adsorbed 二抗，Alexa Fluor Plus 647</w:t>
            </w:r>
          </w:p>
        </w:tc>
        <w:tc>
          <w:tcPr>
            <w:tcW w:w="0" w:type="auto"/>
            <w:tcBorders>
              <w:top w:val="nil"/>
              <w:left w:val="nil"/>
              <w:bottom w:val="single" w:color="auto" w:sz="4" w:space="0"/>
              <w:right w:val="single" w:color="auto" w:sz="4" w:space="0"/>
            </w:tcBorders>
            <w:vAlign w:val="center"/>
          </w:tcPr>
          <w:p w14:paraId="2B44877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 μg</w:t>
            </w:r>
          </w:p>
        </w:tc>
        <w:tc>
          <w:tcPr>
            <w:tcW w:w="826" w:type="dxa"/>
            <w:tcBorders>
              <w:top w:val="nil"/>
              <w:left w:val="nil"/>
              <w:bottom w:val="single" w:color="auto" w:sz="4" w:space="0"/>
              <w:right w:val="single" w:color="auto" w:sz="4" w:space="0"/>
            </w:tcBorders>
            <w:vAlign w:val="center"/>
          </w:tcPr>
          <w:p w14:paraId="0C65CCF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8</w:t>
            </w:r>
          </w:p>
        </w:tc>
        <w:tc>
          <w:tcPr>
            <w:tcW w:w="889" w:type="dxa"/>
            <w:tcBorders>
              <w:top w:val="nil"/>
              <w:left w:val="nil"/>
              <w:bottom w:val="single" w:color="auto" w:sz="4" w:space="0"/>
              <w:right w:val="single" w:color="auto" w:sz="4" w:space="0"/>
            </w:tcBorders>
            <w:vAlign w:val="center"/>
          </w:tcPr>
          <w:p w14:paraId="4DDE138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111E243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601" w:type="dxa"/>
            <w:tcBorders>
              <w:top w:val="nil"/>
              <w:left w:val="nil"/>
              <w:bottom w:val="single" w:color="auto" w:sz="4" w:space="0"/>
              <w:right w:val="single" w:color="auto" w:sz="4" w:space="0"/>
            </w:tcBorders>
            <w:vAlign w:val="center"/>
          </w:tcPr>
          <w:p w14:paraId="2EBCE22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0.087</w:t>
            </w:r>
          </w:p>
        </w:tc>
      </w:tr>
      <w:tr w14:paraId="549F1DD3">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0661281D">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A47344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5-15</w:t>
            </w:r>
          </w:p>
        </w:tc>
        <w:tc>
          <w:tcPr>
            <w:tcW w:w="0" w:type="auto"/>
            <w:tcBorders>
              <w:top w:val="nil"/>
              <w:left w:val="nil"/>
              <w:bottom w:val="single" w:color="auto" w:sz="4" w:space="0"/>
              <w:right w:val="single" w:color="auto" w:sz="4" w:space="0"/>
            </w:tcBorders>
            <w:vAlign w:val="center"/>
          </w:tcPr>
          <w:p w14:paraId="0A40C3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Rabbit anti-Human/Mouse/Rat Beta III Tubulin 抗体</w:t>
            </w:r>
          </w:p>
        </w:tc>
        <w:tc>
          <w:tcPr>
            <w:tcW w:w="0" w:type="auto"/>
            <w:tcBorders>
              <w:top w:val="nil"/>
              <w:left w:val="nil"/>
              <w:bottom w:val="single" w:color="auto" w:sz="4" w:space="0"/>
              <w:right w:val="single" w:color="auto" w:sz="4" w:space="0"/>
            </w:tcBorders>
            <w:vAlign w:val="center"/>
          </w:tcPr>
          <w:p w14:paraId="04417D4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100ul</w:t>
            </w:r>
          </w:p>
        </w:tc>
        <w:tc>
          <w:tcPr>
            <w:tcW w:w="826" w:type="dxa"/>
            <w:tcBorders>
              <w:top w:val="nil"/>
              <w:left w:val="nil"/>
              <w:bottom w:val="single" w:color="auto" w:sz="4" w:space="0"/>
              <w:right w:val="single" w:color="auto" w:sz="4" w:space="0"/>
            </w:tcBorders>
            <w:vAlign w:val="center"/>
          </w:tcPr>
          <w:p w14:paraId="750D67E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889" w:type="dxa"/>
            <w:tcBorders>
              <w:top w:val="nil"/>
              <w:left w:val="nil"/>
              <w:bottom w:val="single" w:color="auto" w:sz="4" w:space="0"/>
              <w:right w:val="single" w:color="auto" w:sz="4" w:space="0"/>
            </w:tcBorders>
            <w:vAlign w:val="center"/>
          </w:tcPr>
          <w:p w14:paraId="07EC810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7E9D430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601" w:type="dxa"/>
            <w:tcBorders>
              <w:top w:val="nil"/>
              <w:left w:val="nil"/>
              <w:bottom w:val="single" w:color="auto" w:sz="4" w:space="0"/>
              <w:right w:val="single" w:color="auto" w:sz="4" w:space="0"/>
            </w:tcBorders>
            <w:vAlign w:val="center"/>
          </w:tcPr>
          <w:p w14:paraId="6B243A7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0.21</w:t>
            </w:r>
          </w:p>
        </w:tc>
      </w:tr>
      <w:tr w14:paraId="61BE132D">
        <w:tblPrEx>
          <w:tblCellMar>
            <w:top w:w="0" w:type="dxa"/>
            <w:left w:w="108" w:type="dxa"/>
            <w:bottom w:w="0" w:type="dxa"/>
            <w:right w:w="108" w:type="dxa"/>
          </w:tblCellMar>
        </w:tblPrEx>
        <w:trPr>
          <w:jc w:val="center"/>
        </w:trPr>
        <w:tc>
          <w:tcPr>
            <w:tcW w:w="846" w:type="dxa"/>
            <w:vMerge w:val="continue"/>
            <w:tcBorders>
              <w:top w:val="nil"/>
              <w:left w:val="single" w:color="auto" w:sz="4" w:space="0"/>
              <w:bottom w:val="single" w:color="000000" w:sz="4" w:space="0"/>
              <w:right w:val="single" w:color="auto" w:sz="4" w:space="0"/>
            </w:tcBorders>
            <w:vAlign w:val="center"/>
          </w:tcPr>
          <w:p w14:paraId="357E7620">
            <w:pPr>
              <w:keepNext/>
              <w:snapToGrid w:val="0"/>
              <w:jc w:val="center"/>
              <w:rPr>
                <w:rFonts w:hint="default" w:ascii="Arial" w:hAnsi="Arial" w:cs="Arial"/>
                <w:sz w:val="22"/>
                <w:highlight w:val="none"/>
              </w:rPr>
            </w:pPr>
          </w:p>
        </w:tc>
        <w:tc>
          <w:tcPr>
            <w:tcW w:w="836" w:type="dxa"/>
            <w:tcBorders>
              <w:top w:val="nil"/>
              <w:left w:val="nil"/>
              <w:bottom w:val="single" w:color="auto" w:sz="4" w:space="0"/>
              <w:right w:val="single" w:color="auto" w:sz="4" w:space="0"/>
            </w:tcBorders>
            <w:vAlign w:val="center"/>
          </w:tcPr>
          <w:p w14:paraId="43A2F12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5-16</w:t>
            </w:r>
          </w:p>
        </w:tc>
        <w:tc>
          <w:tcPr>
            <w:tcW w:w="0" w:type="auto"/>
            <w:tcBorders>
              <w:top w:val="nil"/>
              <w:left w:val="nil"/>
              <w:bottom w:val="single" w:color="auto" w:sz="4" w:space="0"/>
              <w:right w:val="single" w:color="auto" w:sz="4" w:space="0"/>
            </w:tcBorders>
            <w:vAlign w:val="center"/>
          </w:tcPr>
          <w:p w14:paraId="2131561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Mouse anti-rat CD45 抗体，FITC</w:t>
            </w:r>
          </w:p>
        </w:tc>
        <w:tc>
          <w:tcPr>
            <w:tcW w:w="0" w:type="auto"/>
            <w:tcBorders>
              <w:top w:val="nil"/>
              <w:left w:val="nil"/>
              <w:bottom w:val="single" w:color="auto" w:sz="4" w:space="0"/>
              <w:right w:val="single" w:color="auto" w:sz="4" w:space="0"/>
            </w:tcBorders>
            <w:vAlign w:val="center"/>
          </w:tcPr>
          <w:p w14:paraId="721CD4D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25 ug</w:t>
            </w:r>
          </w:p>
        </w:tc>
        <w:tc>
          <w:tcPr>
            <w:tcW w:w="826" w:type="dxa"/>
            <w:tcBorders>
              <w:top w:val="nil"/>
              <w:left w:val="nil"/>
              <w:bottom w:val="single" w:color="auto" w:sz="4" w:space="0"/>
              <w:right w:val="single" w:color="auto" w:sz="4" w:space="0"/>
            </w:tcBorders>
            <w:vAlign w:val="center"/>
          </w:tcPr>
          <w:p w14:paraId="660A3BE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w:t>
            </w:r>
          </w:p>
        </w:tc>
        <w:tc>
          <w:tcPr>
            <w:tcW w:w="889" w:type="dxa"/>
            <w:tcBorders>
              <w:top w:val="nil"/>
              <w:left w:val="nil"/>
              <w:bottom w:val="single" w:color="auto" w:sz="4" w:space="0"/>
              <w:right w:val="single" w:color="auto" w:sz="4" w:space="0"/>
            </w:tcBorders>
            <w:vAlign w:val="center"/>
          </w:tcPr>
          <w:p w14:paraId="40001C8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tcBorders>
              <w:top w:val="nil"/>
              <w:left w:val="nil"/>
              <w:bottom w:val="single" w:color="auto" w:sz="4" w:space="0"/>
              <w:right w:val="single" w:color="auto" w:sz="4" w:space="0"/>
            </w:tcBorders>
            <w:vAlign w:val="center"/>
          </w:tcPr>
          <w:p w14:paraId="72C8AB6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免疫实验与流式实验</w:t>
            </w:r>
          </w:p>
        </w:tc>
        <w:tc>
          <w:tcPr>
            <w:tcW w:w="1601" w:type="dxa"/>
            <w:tcBorders>
              <w:top w:val="nil"/>
              <w:left w:val="nil"/>
              <w:bottom w:val="single" w:color="auto" w:sz="4" w:space="0"/>
              <w:right w:val="single" w:color="auto" w:sz="4" w:space="0"/>
            </w:tcBorders>
            <w:vAlign w:val="center"/>
          </w:tcPr>
          <w:p w14:paraId="191283E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0.0722</w:t>
            </w:r>
          </w:p>
        </w:tc>
      </w:tr>
      <w:tr w14:paraId="27E8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14:paraId="6B96680D">
            <w:pPr>
              <w:keepNext/>
              <w:snapToGrid w:val="0"/>
              <w:jc w:val="center"/>
              <w:rPr>
                <w:rFonts w:hint="default" w:ascii="Arial" w:hAnsi="Arial" w:cs="Arial"/>
                <w:sz w:val="22"/>
                <w:szCs w:val="21"/>
                <w:highlight w:val="none"/>
              </w:rPr>
            </w:pPr>
            <w:r>
              <w:rPr>
                <w:rFonts w:hint="default" w:ascii="Arial" w:hAnsi="Arial" w:cs="Arial"/>
                <w:sz w:val="22"/>
                <w:szCs w:val="21"/>
                <w:highlight w:val="none"/>
              </w:rPr>
              <w:t>6</w:t>
            </w:r>
          </w:p>
        </w:tc>
        <w:tc>
          <w:tcPr>
            <w:tcW w:w="836" w:type="dxa"/>
            <w:vAlign w:val="center"/>
          </w:tcPr>
          <w:p w14:paraId="1184AD5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6-1</w:t>
            </w:r>
          </w:p>
        </w:tc>
        <w:tc>
          <w:tcPr>
            <w:tcW w:w="0" w:type="auto"/>
            <w:vAlign w:val="center"/>
          </w:tcPr>
          <w:p w14:paraId="72C0A70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无血清细胞冻存液</w:t>
            </w:r>
          </w:p>
        </w:tc>
        <w:tc>
          <w:tcPr>
            <w:tcW w:w="0" w:type="auto"/>
            <w:vAlign w:val="center"/>
          </w:tcPr>
          <w:p w14:paraId="63ACC21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100ml/C40100</w:t>
            </w:r>
          </w:p>
        </w:tc>
        <w:tc>
          <w:tcPr>
            <w:tcW w:w="826" w:type="dxa"/>
            <w:vAlign w:val="center"/>
          </w:tcPr>
          <w:p w14:paraId="2B41F75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24</w:t>
            </w:r>
          </w:p>
        </w:tc>
        <w:tc>
          <w:tcPr>
            <w:tcW w:w="889" w:type="dxa"/>
            <w:vAlign w:val="center"/>
          </w:tcPr>
          <w:p w14:paraId="1F98A5D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vAlign w:val="center"/>
          </w:tcPr>
          <w:p w14:paraId="224C060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不含血清等动物源成份，即用型无需配制，细胞可直接冻存于-80℃冰箱，长期保存（&gt;5 年），不需要程序性降温。</w:t>
            </w:r>
          </w:p>
        </w:tc>
        <w:tc>
          <w:tcPr>
            <w:tcW w:w="1601" w:type="dxa"/>
            <w:vAlign w:val="center"/>
          </w:tcPr>
          <w:p w14:paraId="1A15C66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w:t>
            </w:r>
          </w:p>
        </w:tc>
      </w:tr>
      <w:tr w14:paraId="7FF4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78CD00E0">
            <w:pPr>
              <w:keepNext/>
              <w:snapToGrid w:val="0"/>
              <w:jc w:val="center"/>
              <w:rPr>
                <w:rFonts w:hint="default" w:ascii="Arial" w:hAnsi="Arial" w:cs="Arial"/>
                <w:sz w:val="22"/>
                <w:szCs w:val="21"/>
                <w:highlight w:val="none"/>
              </w:rPr>
            </w:pPr>
          </w:p>
        </w:tc>
        <w:tc>
          <w:tcPr>
            <w:tcW w:w="836" w:type="dxa"/>
            <w:vAlign w:val="center"/>
          </w:tcPr>
          <w:p w14:paraId="35E4E81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6-2</w:t>
            </w:r>
          </w:p>
        </w:tc>
        <w:tc>
          <w:tcPr>
            <w:tcW w:w="0" w:type="auto"/>
            <w:vAlign w:val="center"/>
          </w:tcPr>
          <w:p w14:paraId="024E851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超敏ECL发光液</w:t>
            </w:r>
          </w:p>
        </w:tc>
        <w:tc>
          <w:tcPr>
            <w:tcW w:w="0" w:type="auto"/>
            <w:vAlign w:val="center"/>
          </w:tcPr>
          <w:p w14:paraId="1B7CC77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500ml/P10300</w:t>
            </w:r>
          </w:p>
        </w:tc>
        <w:tc>
          <w:tcPr>
            <w:tcW w:w="826" w:type="dxa"/>
            <w:vAlign w:val="center"/>
          </w:tcPr>
          <w:p w14:paraId="46AEED0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889" w:type="dxa"/>
            <w:vAlign w:val="center"/>
          </w:tcPr>
          <w:p w14:paraId="0B437CA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vAlign w:val="center"/>
          </w:tcPr>
          <w:p w14:paraId="1A9EE91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试剂不含对人体健康有毒的化学物质，高灵敏度：最高可达飞克级别，发光时间长达30分钟以上。</w:t>
            </w:r>
          </w:p>
        </w:tc>
        <w:tc>
          <w:tcPr>
            <w:tcW w:w="1601" w:type="dxa"/>
            <w:vAlign w:val="center"/>
          </w:tcPr>
          <w:p w14:paraId="7012145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0.11</w:t>
            </w:r>
          </w:p>
        </w:tc>
      </w:tr>
      <w:tr w14:paraId="2930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7303FD3B">
            <w:pPr>
              <w:keepNext/>
              <w:snapToGrid w:val="0"/>
              <w:jc w:val="center"/>
              <w:rPr>
                <w:rFonts w:hint="default" w:ascii="Arial" w:hAnsi="Arial" w:cs="Arial"/>
                <w:sz w:val="22"/>
                <w:szCs w:val="21"/>
                <w:highlight w:val="none"/>
              </w:rPr>
            </w:pPr>
          </w:p>
        </w:tc>
        <w:tc>
          <w:tcPr>
            <w:tcW w:w="836" w:type="dxa"/>
            <w:vAlign w:val="center"/>
          </w:tcPr>
          <w:p w14:paraId="49AC520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6-3</w:t>
            </w:r>
          </w:p>
        </w:tc>
        <w:tc>
          <w:tcPr>
            <w:tcW w:w="0" w:type="auto"/>
            <w:vAlign w:val="center"/>
          </w:tcPr>
          <w:p w14:paraId="3C1530B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通用型抗体稀释液</w:t>
            </w:r>
          </w:p>
        </w:tc>
        <w:tc>
          <w:tcPr>
            <w:tcW w:w="0" w:type="auto"/>
            <w:vAlign w:val="center"/>
          </w:tcPr>
          <w:p w14:paraId="771D803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500ml/WB500D</w:t>
            </w:r>
          </w:p>
        </w:tc>
        <w:tc>
          <w:tcPr>
            <w:tcW w:w="826" w:type="dxa"/>
            <w:vAlign w:val="center"/>
          </w:tcPr>
          <w:p w14:paraId="50BC8F8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889" w:type="dxa"/>
            <w:vAlign w:val="center"/>
          </w:tcPr>
          <w:p w14:paraId="7D8429E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vAlign w:val="center"/>
          </w:tcPr>
          <w:p w14:paraId="1EA41B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试剂不含有动物源的蛋白、磷酸盐、叠氮钠或硫柳汞类防腐剂，适合于稀释IF, IHC, ELISA, WB实验中的抗体。该试剂可用于一抗 或二抗的稀释和配制，在4℃保存和使用不少于六个月；稀释液中加入了多种抗体结合反应 增强剂及稳定剂，增强免疫反应，减少非特异性结合。</w:t>
            </w:r>
          </w:p>
        </w:tc>
        <w:tc>
          <w:tcPr>
            <w:tcW w:w="1601" w:type="dxa"/>
            <w:vAlign w:val="center"/>
          </w:tcPr>
          <w:p w14:paraId="661FF86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0.06</w:t>
            </w:r>
          </w:p>
        </w:tc>
      </w:tr>
      <w:tr w14:paraId="1C03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5B2CA06E">
            <w:pPr>
              <w:keepNext/>
              <w:snapToGrid w:val="0"/>
              <w:jc w:val="center"/>
              <w:rPr>
                <w:rFonts w:hint="default" w:ascii="Arial" w:hAnsi="Arial" w:cs="Arial"/>
                <w:sz w:val="22"/>
                <w:szCs w:val="21"/>
                <w:highlight w:val="none"/>
              </w:rPr>
            </w:pPr>
          </w:p>
        </w:tc>
        <w:tc>
          <w:tcPr>
            <w:tcW w:w="836" w:type="dxa"/>
            <w:vAlign w:val="center"/>
          </w:tcPr>
          <w:p w14:paraId="53676D8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6-4</w:t>
            </w:r>
          </w:p>
        </w:tc>
        <w:tc>
          <w:tcPr>
            <w:tcW w:w="0" w:type="auto"/>
            <w:vAlign w:val="center"/>
          </w:tcPr>
          <w:p w14:paraId="2457C19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PBS缓冲液</w:t>
            </w:r>
          </w:p>
        </w:tc>
        <w:tc>
          <w:tcPr>
            <w:tcW w:w="0" w:type="auto"/>
            <w:vAlign w:val="center"/>
          </w:tcPr>
          <w:p w14:paraId="01E6039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500ml/C500C1</w:t>
            </w:r>
          </w:p>
        </w:tc>
        <w:tc>
          <w:tcPr>
            <w:tcW w:w="826" w:type="dxa"/>
            <w:vAlign w:val="center"/>
          </w:tcPr>
          <w:p w14:paraId="2C3D3F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38</w:t>
            </w:r>
          </w:p>
        </w:tc>
        <w:tc>
          <w:tcPr>
            <w:tcW w:w="889" w:type="dxa"/>
            <w:vAlign w:val="center"/>
          </w:tcPr>
          <w:p w14:paraId="564C6E2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vAlign w:val="center"/>
          </w:tcPr>
          <w:p w14:paraId="38A9415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pH值7.2-7.4，无菌，无酶，无热源，含钠钾离子。</w:t>
            </w:r>
          </w:p>
        </w:tc>
        <w:tc>
          <w:tcPr>
            <w:tcW w:w="1601" w:type="dxa"/>
            <w:vAlign w:val="center"/>
          </w:tcPr>
          <w:p w14:paraId="28980B5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0.004</w:t>
            </w:r>
          </w:p>
        </w:tc>
      </w:tr>
      <w:tr w14:paraId="1270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C5B5B1A">
            <w:pPr>
              <w:keepNext/>
              <w:snapToGrid w:val="0"/>
              <w:jc w:val="center"/>
              <w:rPr>
                <w:rFonts w:hint="default" w:ascii="Arial" w:hAnsi="Arial" w:cs="Arial"/>
                <w:sz w:val="22"/>
                <w:szCs w:val="21"/>
                <w:highlight w:val="none"/>
              </w:rPr>
            </w:pPr>
          </w:p>
        </w:tc>
        <w:tc>
          <w:tcPr>
            <w:tcW w:w="836" w:type="dxa"/>
            <w:vAlign w:val="center"/>
          </w:tcPr>
          <w:p w14:paraId="6F39C47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6-5</w:t>
            </w:r>
          </w:p>
        </w:tc>
        <w:tc>
          <w:tcPr>
            <w:tcW w:w="0" w:type="auto"/>
            <w:vAlign w:val="center"/>
          </w:tcPr>
          <w:p w14:paraId="2960A71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蛋白酶磷酸酶抑制剂混合液</w:t>
            </w:r>
          </w:p>
        </w:tc>
        <w:tc>
          <w:tcPr>
            <w:tcW w:w="0" w:type="auto"/>
            <w:vAlign w:val="center"/>
          </w:tcPr>
          <w:p w14:paraId="40F4B60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1ml/P002</w:t>
            </w:r>
          </w:p>
        </w:tc>
        <w:tc>
          <w:tcPr>
            <w:tcW w:w="826" w:type="dxa"/>
            <w:vAlign w:val="center"/>
          </w:tcPr>
          <w:p w14:paraId="25B141A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15</w:t>
            </w:r>
          </w:p>
        </w:tc>
        <w:tc>
          <w:tcPr>
            <w:tcW w:w="889" w:type="dxa"/>
            <w:vAlign w:val="center"/>
          </w:tcPr>
          <w:p w14:paraId="4D508E4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vAlign w:val="center"/>
          </w:tcPr>
          <w:p w14:paraId="23EE99D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由多种蛋白酶和磷酸酶抑制剂的混合物组成的，能够有效防止蛋白被内源性的蛋白酶和磷酸酶的降解。成分含 有 Aprotinin，Bestatin，Leupetin，Pepstatin，PMSF，NaF，Sodium Orthovanadate，Sodium  Pyrophosphate 等多种蛋白酶和磷酸酶家族的抑制剂。</w:t>
            </w:r>
          </w:p>
        </w:tc>
        <w:tc>
          <w:tcPr>
            <w:tcW w:w="1601" w:type="dxa"/>
            <w:vAlign w:val="center"/>
          </w:tcPr>
          <w:p w14:paraId="135D79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0.03</w:t>
            </w:r>
          </w:p>
        </w:tc>
      </w:tr>
      <w:tr w14:paraId="16A2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519BB86">
            <w:pPr>
              <w:keepNext/>
              <w:snapToGrid w:val="0"/>
              <w:jc w:val="center"/>
              <w:rPr>
                <w:rFonts w:hint="default" w:ascii="Arial" w:hAnsi="Arial" w:cs="Arial"/>
                <w:sz w:val="22"/>
                <w:szCs w:val="21"/>
                <w:highlight w:val="none"/>
              </w:rPr>
            </w:pPr>
          </w:p>
        </w:tc>
        <w:tc>
          <w:tcPr>
            <w:tcW w:w="836" w:type="dxa"/>
            <w:vAlign w:val="center"/>
          </w:tcPr>
          <w:p w14:paraId="0663FD1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6-6</w:t>
            </w:r>
          </w:p>
        </w:tc>
        <w:tc>
          <w:tcPr>
            <w:tcW w:w="0" w:type="auto"/>
            <w:vAlign w:val="center"/>
          </w:tcPr>
          <w:p w14:paraId="521848B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支原体清除剂</w:t>
            </w:r>
          </w:p>
        </w:tc>
        <w:tc>
          <w:tcPr>
            <w:tcW w:w="0" w:type="auto"/>
            <w:vAlign w:val="center"/>
          </w:tcPr>
          <w:p w14:paraId="57BA601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500ul/C30500</w:t>
            </w:r>
          </w:p>
        </w:tc>
        <w:tc>
          <w:tcPr>
            <w:tcW w:w="826" w:type="dxa"/>
            <w:vAlign w:val="center"/>
          </w:tcPr>
          <w:p w14:paraId="3513A25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w:t>
            </w:r>
          </w:p>
        </w:tc>
        <w:tc>
          <w:tcPr>
            <w:tcW w:w="889" w:type="dxa"/>
            <w:vAlign w:val="center"/>
          </w:tcPr>
          <w:p w14:paraId="657C402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vAlign w:val="center"/>
          </w:tcPr>
          <w:p w14:paraId="28A5411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一种高效的支原体清除剂，能较强烈的作用于感染的细胞支原体，以较低的作用浓度杀灭此污染物。不仅可用于细胞株，还可用于敏感和易分化的细胞，如各类原代细胞、干细胞、上皮样细胞系。</w:t>
            </w:r>
          </w:p>
        </w:tc>
        <w:tc>
          <w:tcPr>
            <w:tcW w:w="1601" w:type="dxa"/>
            <w:vAlign w:val="center"/>
          </w:tcPr>
          <w:p w14:paraId="27668064">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0.08</w:t>
            </w:r>
          </w:p>
        </w:tc>
      </w:tr>
      <w:tr w14:paraId="66AB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AAE3412">
            <w:pPr>
              <w:keepNext/>
              <w:snapToGrid w:val="0"/>
              <w:jc w:val="center"/>
              <w:rPr>
                <w:rFonts w:hint="default" w:ascii="Arial" w:hAnsi="Arial" w:cs="Arial"/>
                <w:sz w:val="22"/>
                <w:szCs w:val="21"/>
                <w:highlight w:val="none"/>
              </w:rPr>
            </w:pPr>
          </w:p>
        </w:tc>
        <w:tc>
          <w:tcPr>
            <w:tcW w:w="836" w:type="dxa"/>
            <w:vAlign w:val="center"/>
          </w:tcPr>
          <w:p w14:paraId="54E10B6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6-7</w:t>
            </w:r>
          </w:p>
        </w:tc>
        <w:tc>
          <w:tcPr>
            <w:tcW w:w="0" w:type="auto"/>
            <w:vAlign w:val="center"/>
          </w:tcPr>
          <w:p w14:paraId="549336A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支原体抑制剂</w:t>
            </w:r>
          </w:p>
        </w:tc>
        <w:tc>
          <w:tcPr>
            <w:tcW w:w="0" w:type="auto"/>
            <w:vAlign w:val="center"/>
          </w:tcPr>
          <w:p w14:paraId="62BB5FF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500ul/C40500</w:t>
            </w:r>
          </w:p>
        </w:tc>
        <w:tc>
          <w:tcPr>
            <w:tcW w:w="826" w:type="dxa"/>
            <w:vAlign w:val="center"/>
          </w:tcPr>
          <w:p w14:paraId="3809B73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33</w:t>
            </w:r>
          </w:p>
        </w:tc>
        <w:tc>
          <w:tcPr>
            <w:tcW w:w="889" w:type="dxa"/>
            <w:vAlign w:val="center"/>
          </w:tcPr>
          <w:p w14:paraId="7200BA9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vAlign w:val="center"/>
          </w:tcPr>
          <w:p w14:paraId="58A76C8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一种高效的支原体抑制剂，能抑制细胞培养过程中支原体生长。不仅可用于细胞株，还可用于敏感和易分化的细胞，如各类原代细胞、干细胞、上皮样细胞系。</w:t>
            </w:r>
          </w:p>
        </w:tc>
        <w:tc>
          <w:tcPr>
            <w:tcW w:w="1601" w:type="dxa"/>
            <w:vAlign w:val="center"/>
          </w:tcPr>
          <w:p w14:paraId="1CF9C7E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0.08</w:t>
            </w:r>
          </w:p>
        </w:tc>
      </w:tr>
      <w:tr w14:paraId="1589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3B01BE5">
            <w:pPr>
              <w:keepNext/>
              <w:snapToGrid w:val="0"/>
              <w:jc w:val="center"/>
              <w:rPr>
                <w:rFonts w:hint="default" w:ascii="Arial" w:hAnsi="Arial" w:cs="Arial"/>
                <w:sz w:val="22"/>
                <w:szCs w:val="21"/>
                <w:highlight w:val="none"/>
              </w:rPr>
            </w:pPr>
          </w:p>
        </w:tc>
        <w:tc>
          <w:tcPr>
            <w:tcW w:w="836" w:type="dxa"/>
            <w:vAlign w:val="center"/>
          </w:tcPr>
          <w:p w14:paraId="11829BC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6-8</w:t>
            </w:r>
          </w:p>
        </w:tc>
        <w:tc>
          <w:tcPr>
            <w:tcW w:w="0" w:type="auto"/>
            <w:vAlign w:val="center"/>
          </w:tcPr>
          <w:p w14:paraId="1A86F99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lipo转染试剂</w:t>
            </w:r>
          </w:p>
        </w:tc>
        <w:tc>
          <w:tcPr>
            <w:tcW w:w="0" w:type="auto"/>
            <w:vAlign w:val="center"/>
          </w:tcPr>
          <w:p w14:paraId="0DED6CD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1ml/C60100</w:t>
            </w:r>
          </w:p>
        </w:tc>
        <w:tc>
          <w:tcPr>
            <w:tcW w:w="826" w:type="dxa"/>
            <w:vAlign w:val="center"/>
          </w:tcPr>
          <w:p w14:paraId="2181950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22</w:t>
            </w:r>
          </w:p>
        </w:tc>
        <w:tc>
          <w:tcPr>
            <w:tcW w:w="889" w:type="dxa"/>
            <w:vAlign w:val="center"/>
          </w:tcPr>
          <w:p w14:paraId="253B49F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支</w:t>
            </w:r>
          </w:p>
        </w:tc>
        <w:tc>
          <w:tcPr>
            <w:tcW w:w="4406" w:type="dxa"/>
            <w:vAlign w:val="center"/>
          </w:tcPr>
          <w:p w14:paraId="4EDD578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一种新型阳离子脂质体转染试剂，适合将DNA、siRNA转染入真核细胞,具有低细胞毒性，高转染效率，重复性好，操作简单，转染时血清的存在不影响转染效率，贴壁细胞和悬浮细胞均适用。</w:t>
            </w:r>
          </w:p>
        </w:tc>
        <w:tc>
          <w:tcPr>
            <w:tcW w:w="1601" w:type="dxa"/>
            <w:vAlign w:val="center"/>
          </w:tcPr>
          <w:p w14:paraId="53C3B62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0.198</w:t>
            </w:r>
          </w:p>
        </w:tc>
      </w:tr>
      <w:tr w14:paraId="7047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76C0C53">
            <w:pPr>
              <w:keepNext/>
              <w:snapToGrid w:val="0"/>
              <w:jc w:val="center"/>
              <w:rPr>
                <w:rFonts w:hint="default" w:ascii="Arial" w:hAnsi="Arial" w:cs="Arial"/>
                <w:sz w:val="22"/>
                <w:szCs w:val="21"/>
                <w:highlight w:val="none"/>
              </w:rPr>
            </w:pPr>
          </w:p>
        </w:tc>
        <w:tc>
          <w:tcPr>
            <w:tcW w:w="836" w:type="dxa"/>
            <w:vAlign w:val="center"/>
          </w:tcPr>
          <w:p w14:paraId="5535ECA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6-9</w:t>
            </w:r>
          </w:p>
        </w:tc>
        <w:tc>
          <w:tcPr>
            <w:tcW w:w="0" w:type="auto"/>
            <w:vAlign w:val="center"/>
          </w:tcPr>
          <w:p w14:paraId="23973B4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Transwell板</w:t>
            </w:r>
          </w:p>
        </w:tc>
        <w:tc>
          <w:tcPr>
            <w:tcW w:w="0" w:type="auto"/>
            <w:vAlign w:val="center"/>
          </w:tcPr>
          <w:p w14:paraId="26937E7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4块/盒/3422</w:t>
            </w:r>
          </w:p>
        </w:tc>
        <w:tc>
          <w:tcPr>
            <w:tcW w:w="826" w:type="dxa"/>
            <w:vAlign w:val="center"/>
          </w:tcPr>
          <w:p w14:paraId="228FC44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w:t>
            </w:r>
          </w:p>
        </w:tc>
        <w:tc>
          <w:tcPr>
            <w:tcW w:w="889" w:type="dxa"/>
            <w:vAlign w:val="center"/>
          </w:tcPr>
          <w:p w14:paraId="441BD7F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盒</w:t>
            </w:r>
          </w:p>
        </w:tc>
        <w:tc>
          <w:tcPr>
            <w:tcW w:w="4406" w:type="dxa"/>
            <w:vAlign w:val="center"/>
          </w:tcPr>
          <w:p w14:paraId="50EA697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膜材质(小室):聚碳酯PC半透明</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膜孔径(小室):8.0μm</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适配孔型(小室):24孔(6.5mm)</w:t>
            </w:r>
            <w:r>
              <w:rPr>
                <w:rFonts w:hint="default" w:ascii="Arial" w:hAnsi="Arial" w:cs="Arial"/>
                <w:color w:val="000000"/>
                <w:sz w:val="22"/>
                <w:szCs w:val="22"/>
                <w:highlight w:val="none"/>
              </w:rPr>
              <w:br w:type="textWrapping"/>
            </w:r>
            <w:r>
              <w:rPr>
                <w:rFonts w:hint="default" w:ascii="Arial" w:hAnsi="Arial" w:cs="Arial"/>
                <w:color w:val="000000"/>
                <w:sz w:val="22"/>
                <w:szCs w:val="22"/>
                <w:highlight w:val="none"/>
              </w:rPr>
              <w:t>膜表面处理(小室):TC处理</w:t>
            </w:r>
          </w:p>
        </w:tc>
        <w:tc>
          <w:tcPr>
            <w:tcW w:w="1601" w:type="dxa"/>
            <w:vAlign w:val="center"/>
          </w:tcPr>
          <w:p w14:paraId="59F8B67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0.12</w:t>
            </w:r>
          </w:p>
        </w:tc>
      </w:tr>
      <w:tr w14:paraId="7779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2581D024">
            <w:pPr>
              <w:keepNext/>
              <w:snapToGrid w:val="0"/>
              <w:jc w:val="center"/>
              <w:rPr>
                <w:rFonts w:hint="default" w:ascii="Arial" w:hAnsi="Arial" w:cs="Arial"/>
                <w:sz w:val="22"/>
                <w:szCs w:val="21"/>
                <w:highlight w:val="none"/>
              </w:rPr>
            </w:pPr>
          </w:p>
        </w:tc>
        <w:tc>
          <w:tcPr>
            <w:tcW w:w="836" w:type="dxa"/>
            <w:vAlign w:val="center"/>
          </w:tcPr>
          <w:p w14:paraId="3573FA26">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6-10</w:t>
            </w:r>
          </w:p>
        </w:tc>
        <w:tc>
          <w:tcPr>
            <w:tcW w:w="0" w:type="auto"/>
            <w:vAlign w:val="center"/>
          </w:tcPr>
          <w:p w14:paraId="1322C65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DMEM高糖培养基</w:t>
            </w:r>
          </w:p>
        </w:tc>
        <w:tc>
          <w:tcPr>
            <w:tcW w:w="0" w:type="auto"/>
            <w:vAlign w:val="center"/>
          </w:tcPr>
          <w:p w14:paraId="60D7CDF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500ml/N11995</w:t>
            </w:r>
          </w:p>
        </w:tc>
        <w:tc>
          <w:tcPr>
            <w:tcW w:w="826" w:type="dxa"/>
            <w:vAlign w:val="center"/>
          </w:tcPr>
          <w:p w14:paraId="19EFB2B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w:t>
            </w:r>
          </w:p>
        </w:tc>
        <w:tc>
          <w:tcPr>
            <w:tcW w:w="889" w:type="dxa"/>
            <w:vAlign w:val="center"/>
          </w:tcPr>
          <w:p w14:paraId="6466ADB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vAlign w:val="center"/>
          </w:tcPr>
          <w:p w14:paraId="2CFBF80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可用于支持很多种类的哺乳动物细胞生长，包括原代成纤维细胞、神经元、胶质细胞、HUVEC、平滑肌细胞，以及 HeLa、293、Cos-7 和 PC-12 等细胞系。其中含谷氨酰胺, 酚红, 丙酮酸钠，不含HEPES，无菌无热源。</w:t>
            </w:r>
          </w:p>
        </w:tc>
        <w:tc>
          <w:tcPr>
            <w:tcW w:w="1601" w:type="dxa"/>
            <w:vAlign w:val="center"/>
          </w:tcPr>
          <w:p w14:paraId="2593CD89">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w:t>
            </w:r>
          </w:p>
        </w:tc>
      </w:tr>
      <w:tr w14:paraId="108C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B90D25D">
            <w:pPr>
              <w:keepNext/>
              <w:snapToGrid w:val="0"/>
              <w:jc w:val="center"/>
              <w:rPr>
                <w:rFonts w:hint="default" w:ascii="Arial" w:hAnsi="Arial" w:cs="Arial"/>
                <w:sz w:val="22"/>
                <w:szCs w:val="21"/>
                <w:highlight w:val="none"/>
              </w:rPr>
            </w:pPr>
          </w:p>
        </w:tc>
        <w:tc>
          <w:tcPr>
            <w:tcW w:w="836" w:type="dxa"/>
            <w:vAlign w:val="center"/>
          </w:tcPr>
          <w:p w14:paraId="2583289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6-11</w:t>
            </w:r>
          </w:p>
        </w:tc>
        <w:tc>
          <w:tcPr>
            <w:tcW w:w="0" w:type="auto"/>
            <w:vAlign w:val="center"/>
          </w:tcPr>
          <w:p w14:paraId="3D19C1C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RPMI 1640培养基</w:t>
            </w:r>
          </w:p>
        </w:tc>
        <w:tc>
          <w:tcPr>
            <w:tcW w:w="0" w:type="auto"/>
            <w:vAlign w:val="center"/>
          </w:tcPr>
          <w:p w14:paraId="35FFDC0A">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500ml/N11875</w:t>
            </w:r>
          </w:p>
        </w:tc>
        <w:tc>
          <w:tcPr>
            <w:tcW w:w="826" w:type="dxa"/>
            <w:vAlign w:val="center"/>
          </w:tcPr>
          <w:p w14:paraId="4A3EB7A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35</w:t>
            </w:r>
          </w:p>
        </w:tc>
        <w:tc>
          <w:tcPr>
            <w:tcW w:w="889" w:type="dxa"/>
            <w:vAlign w:val="center"/>
          </w:tcPr>
          <w:p w14:paraId="4EDE832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vAlign w:val="center"/>
          </w:tcPr>
          <w:p w14:paraId="4EB3B6C3">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适用于多种哺乳动物细胞，包括 HeLa 细胞、Jurkat 细胞、 MCF-7 细胞、PC12 细胞、PBMC 细胞、星形胶质细胞和癌细胞。其中含谷氨酰胺, 酚红，不含HEPES, 不含丙酮酸钠。</w:t>
            </w:r>
          </w:p>
        </w:tc>
        <w:tc>
          <w:tcPr>
            <w:tcW w:w="1601" w:type="dxa"/>
            <w:vAlign w:val="center"/>
          </w:tcPr>
          <w:p w14:paraId="6BCEC8C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0.01</w:t>
            </w:r>
          </w:p>
        </w:tc>
      </w:tr>
      <w:tr w14:paraId="1886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182D86B2">
            <w:pPr>
              <w:keepNext/>
              <w:snapToGrid w:val="0"/>
              <w:jc w:val="center"/>
              <w:rPr>
                <w:rFonts w:hint="default" w:ascii="Arial" w:hAnsi="Arial" w:cs="Arial"/>
                <w:sz w:val="22"/>
                <w:szCs w:val="21"/>
                <w:highlight w:val="none"/>
              </w:rPr>
            </w:pPr>
          </w:p>
        </w:tc>
        <w:tc>
          <w:tcPr>
            <w:tcW w:w="836" w:type="dxa"/>
            <w:vAlign w:val="center"/>
          </w:tcPr>
          <w:p w14:paraId="3C7559D8">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6-12</w:t>
            </w:r>
          </w:p>
        </w:tc>
        <w:tc>
          <w:tcPr>
            <w:tcW w:w="0" w:type="auto"/>
            <w:vAlign w:val="center"/>
          </w:tcPr>
          <w:p w14:paraId="79101930">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青链霉素-两性霉素B溶液</w:t>
            </w:r>
          </w:p>
        </w:tc>
        <w:tc>
          <w:tcPr>
            <w:tcW w:w="0" w:type="auto"/>
            <w:vAlign w:val="center"/>
          </w:tcPr>
          <w:p w14:paraId="627B3211">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100ml/N15240</w:t>
            </w:r>
          </w:p>
        </w:tc>
        <w:tc>
          <w:tcPr>
            <w:tcW w:w="826" w:type="dxa"/>
            <w:vAlign w:val="center"/>
          </w:tcPr>
          <w:p w14:paraId="23D43B3B">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12</w:t>
            </w:r>
          </w:p>
        </w:tc>
        <w:tc>
          <w:tcPr>
            <w:tcW w:w="889" w:type="dxa"/>
            <w:vAlign w:val="center"/>
          </w:tcPr>
          <w:p w14:paraId="502B972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瓶</w:t>
            </w:r>
          </w:p>
        </w:tc>
        <w:tc>
          <w:tcPr>
            <w:tcW w:w="4406" w:type="dxa"/>
            <w:vAlign w:val="center"/>
          </w:tcPr>
          <w:p w14:paraId="3A3110D7">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用于防止细菌和真菌污染。该溶液包含 10,000 单位/mL 青霉素、10,000 µg/mL 链霉素和 25 µg/mL两性霉素B。</w:t>
            </w:r>
          </w:p>
        </w:tc>
        <w:tc>
          <w:tcPr>
            <w:tcW w:w="1601" w:type="dxa"/>
            <w:vAlign w:val="center"/>
          </w:tcPr>
          <w:p w14:paraId="0AEB52C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0.0285</w:t>
            </w:r>
          </w:p>
        </w:tc>
      </w:tr>
      <w:tr w14:paraId="13EC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3516C28A">
            <w:pPr>
              <w:keepNext/>
              <w:snapToGrid w:val="0"/>
              <w:jc w:val="center"/>
              <w:rPr>
                <w:rFonts w:hint="default" w:ascii="Arial" w:hAnsi="Arial" w:cs="Arial"/>
                <w:sz w:val="22"/>
                <w:szCs w:val="21"/>
                <w:highlight w:val="none"/>
              </w:rPr>
            </w:pPr>
          </w:p>
        </w:tc>
        <w:tc>
          <w:tcPr>
            <w:tcW w:w="836" w:type="dxa"/>
            <w:vAlign w:val="center"/>
          </w:tcPr>
          <w:p w14:paraId="14405422">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6-13</w:t>
            </w:r>
          </w:p>
        </w:tc>
        <w:tc>
          <w:tcPr>
            <w:tcW w:w="2963" w:type="dxa"/>
            <w:vAlign w:val="center"/>
          </w:tcPr>
          <w:p w14:paraId="0E14575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八联排PCR（管＋盖）</w:t>
            </w:r>
          </w:p>
        </w:tc>
        <w:tc>
          <w:tcPr>
            <w:tcW w:w="1853" w:type="dxa"/>
            <w:vAlign w:val="center"/>
          </w:tcPr>
          <w:p w14:paraId="394E87D5">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10盒/箱/PCR-02-08</w:t>
            </w:r>
          </w:p>
        </w:tc>
        <w:tc>
          <w:tcPr>
            <w:tcW w:w="826" w:type="dxa"/>
            <w:vAlign w:val="center"/>
          </w:tcPr>
          <w:p w14:paraId="1A9FAB0E">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9</w:t>
            </w:r>
          </w:p>
        </w:tc>
        <w:tc>
          <w:tcPr>
            <w:tcW w:w="889" w:type="dxa"/>
            <w:vAlign w:val="center"/>
          </w:tcPr>
          <w:p w14:paraId="196AE30C">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箱</w:t>
            </w:r>
          </w:p>
        </w:tc>
        <w:tc>
          <w:tcPr>
            <w:tcW w:w="4406" w:type="dxa"/>
            <w:vAlign w:val="center"/>
          </w:tcPr>
          <w:p w14:paraId="6364789F">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聚丙烯(PP)材料，0.2ml联排管透明，适用于用于荧光定量PCR等检测，包含管和管盖。</w:t>
            </w:r>
          </w:p>
        </w:tc>
        <w:tc>
          <w:tcPr>
            <w:tcW w:w="1601" w:type="dxa"/>
            <w:vAlign w:val="center"/>
          </w:tcPr>
          <w:p w14:paraId="5910F47D">
            <w:pPr>
              <w:keepNext/>
              <w:widowControl/>
              <w:snapToGrid w:val="0"/>
              <w:jc w:val="center"/>
              <w:rPr>
                <w:rFonts w:hint="default" w:ascii="Arial" w:hAnsi="Arial" w:cs="Arial"/>
                <w:color w:val="000000"/>
                <w:sz w:val="22"/>
                <w:szCs w:val="22"/>
                <w:highlight w:val="none"/>
              </w:rPr>
            </w:pPr>
            <w:r>
              <w:rPr>
                <w:rFonts w:hint="default" w:ascii="Arial" w:hAnsi="Arial" w:cs="Arial"/>
                <w:color w:val="000000"/>
                <w:sz w:val="22"/>
                <w:szCs w:val="22"/>
                <w:highlight w:val="none"/>
              </w:rPr>
              <w:t>0.5</w:t>
            </w:r>
          </w:p>
        </w:tc>
      </w:tr>
    </w:tbl>
    <w:p w14:paraId="7143110D">
      <w:pPr>
        <w:rPr>
          <w:rFonts w:hint="default" w:ascii="Arial" w:hAnsi="Arial" w:cs="Arial"/>
          <w:b/>
          <w:color w:val="000000"/>
          <w:sz w:val="24"/>
          <w:highlight w:val="none"/>
        </w:rPr>
        <w:sectPr>
          <w:pgSz w:w="16840" w:h="11907" w:orient="landscape"/>
          <w:pgMar w:top="1701" w:right="1418" w:bottom="1134" w:left="1418" w:header="851" w:footer="851" w:gutter="0"/>
          <w:cols w:space="720" w:num="1"/>
          <w:docGrid w:linePitch="462" w:charSpace="0"/>
        </w:sectPr>
      </w:pPr>
      <w:r>
        <w:rPr>
          <w:rFonts w:hint="default" w:ascii="Arial" w:hAnsi="Arial" w:cs="Arial"/>
          <w:b/>
          <w:color w:val="000000"/>
          <w:sz w:val="24"/>
          <w:highlight w:val="none"/>
        </w:rPr>
        <w:br w:type="page"/>
      </w:r>
    </w:p>
    <w:p w14:paraId="017D0F1A">
      <w:pPr>
        <w:pStyle w:val="99"/>
        <w:spacing w:line="360" w:lineRule="auto"/>
        <w:ind w:firstLine="0" w:firstLineChars="0"/>
        <w:rPr>
          <w:rFonts w:hint="default" w:ascii="Arial" w:hAnsi="Arial" w:cs="Arial"/>
          <w:b/>
          <w:color w:val="000000"/>
          <w:sz w:val="24"/>
          <w:szCs w:val="24"/>
          <w:highlight w:val="none"/>
        </w:rPr>
      </w:pPr>
      <w:r>
        <w:rPr>
          <w:rFonts w:hint="default" w:ascii="Arial" w:hAnsi="Arial" w:cs="Arial"/>
          <w:b/>
          <w:color w:val="000000"/>
          <w:sz w:val="24"/>
          <w:szCs w:val="24"/>
          <w:highlight w:val="none"/>
        </w:rPr>
        <w:t>二、商务要求</w:t>
      </w:r>
    </w:p>
    <w:p w14:paraId="21701FB1">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（一）验收要求</w:t>
      </w:r>
    </w:p>
    <w:p w14:paraId="06DB04A9">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投标人所提供的货物为全新未使用产品，各项指标均满足合同约定的质量、规格与性能标准。</w:t>
      </w:r>
    </w:p>
    <w:p w14:paraId="73B6C7F9">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（二）培训服务要求（投标文件须包含以下内容，不限于）</w:t>
      </w:r>
    </w:p>
    <w:p w14:paraId="42A78ACA">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投标人安排专职人员到场，为采购人工作人员提供实操协助与业务指导，并针对采购人指定人员开展专项技术培训。</w:t>
      </w:r>
    </w:p>
    <w:p w14:paraId="32A0F4D0">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（三）售后服务要求（投标文件须包含以下内容，不限于）</w:t>
      </w:r>
    </w:p>
    <w:p w14:paraId="22C29C5F">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1、按照试剂的运输要求组织运输；如需全程冷链运输，投标人须保证全程冷链不间断，运输途中货物发生损坏的，由投标人负责免费更换。</w:t>
      </w:r>
    </w:p>
    <w:p w14:paraId="055E8371">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2、入库管理：</w:t>
      </w:r>
    </w:p>
    <w:p w14:paraId="45B0B446">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2.1 投标人拟派人员协助采购人项目组指定的试剂管理员，完成试剂收验货、入库、申领、保存及出库等工作，做好全过程台账记录。</w:t>
      </w:r>
    </w:p>
    <w:p w14:paraId="4F8FBDFA">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2.2 产品到货后，投标人工作人员协助采购人核对产品数量，检查外包装完整性、储存条件、剩余有效期等内容。</w:t>
      </w:r>
    </w:p>
    <w:p w14:paraId="48282565">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3、供货要求：投标人按照采购人实际需求供货，具体供货数量、供货日期以采购人下达的供货通知为准。</w:t>
      </w:r>
    </w:p>
    <w:p w14:paraId="6AAD0BA3">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4、产品使用出现问题后，投标人在接到采购人通知 1 小时内予以答复，技术服务人员 2 小时内到达现场，24小时内提供产品完成替换。</w:t>
      </w:r>
    </w:p>
    <w:p w14:paraId="61F59A42">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5、投标人须提供北京地区售后服务网点详细信息，包含网点地址、联系电话、联系人。</w:t>
      </w:r>
    </w:p>
    <w:p w14:paraId="307CE33F">
      <w:pPr>
        <w:adjustRightInd w:val="0"/>
        <w:snapToGrid w:val="0"/>
        <w:spacing w:line="360" w:lineRule="auto"/>
        <w:ind w:firstLine="480" w:firstLineChars="200"/>
        <w:rPr>
          <w:rFonts w:hint="default" w:ascii="Arial" w:hAnsi="Arial" w:cs="Arial"/>
          <w:bCs/>
          <w:sz w:val="24"/>
          <w:highlight w:val="none"/>
        </w:rPr>
      </w:pPr>
      <w:r>
        <w:rPr>
          <w:rFonts w:hint="default" w:ascii="Arial" w:hAnsi="Arial" w:cs="Arial"/>
          <w:bCs/>
          <w:sz w:val="24"/>
          <w:highlight w:val="none"/>
        </w:rPr>
        <w:t>6、投标人所供产品须具备合理最长有效期。在有效期内、正常使用条件下出现质量问题的，由投标人无偿更换，并赔偿由此造成的全部经济损失。</w:t>
      </w:r>
    </w:p>
    <w:p w14:paraId="59AA1F46">
      <w:pPr>
        <w:spacing w:line="360" w:lineRule="auto"/>
        <w:ind w:firstLine="420" w:firstLineChars="200"/>
        <w:rPr>
          <w:rFonts w:hint="default" w:ascii="Arial" w:hAnsi="Arial" w:cs="Arial"/>
          <w:color w:val="000000"/>
          <w:szCs w:val="20"/>
          <w:highlight w:val="none"/>
        </w:rPr>
      </w:pPr>
    </w:p>
    <w:p w14:paraId="71BFC41D">
      <w:pPr>
        <w:rPr>
          <w:rFonts w:hint="default" w:ascii="Arial" w:hAnsi="Arial" w:cs="Arial"/>
          <w:b/>
          <w:sz w:val="36"/>
          <w:szCs w:val="36"/>
          <w:highlight w:val="none"/>
        </w:rPr>
      </w:pPr>
      <w:r>
        <w:rPr>
          <w:rFonts w:hint="default" w:ascii="Arial" w:hAnsi="Arial" w:cs="Arial"/>
          <w:b/>
          <w:sz w:val="36"/>
          <w:szCs w:val="36"/>
          <w:highlight w:val="none"/>
        </w:rPr>
        <w:br w:type="page"/>
      </w:r>
    </w:p>
    <w:p w14:paraId="058C852D">
      <w:pPr>
        <w:spacing w:line="360" w:lineRule="auto"/>
        <w:jc w:val="center"/>
        <w:outlineLvl w:val="0"/>
        <w:rPr>
          <w:rFonts w:hint="default" w:ascii="Arial" w:hAnsi="Arial" w:cs="Arial"/>
          <w:b/>
          <w:sz w:val="36"/>
          <w:szCs w:val="36"/>
          <w:highlight w:val="none"/>
        </w:rPr>
      </w:pPr>
      <w:r>
        <w:rPr>
          <w:rFonts w:hint="default" w:ascii="Arial" w:hAnsi="Arial" w:cs="Arial"/>
          <w:b/>
          <w:sz w:val="36"/>
          <w:szCs w:val="36"/>
          <w:highlight w:val="none"/>
        </w:rPr>
        <w:t>第六章   拟签订的合同文本</w:t>
      </w:r>
      <w:bookmarkEnd w:id="817"/>
    </w:p>
    <w:p w14:paraId="1AB6C72E">
      <w:pPr>
        <w:snapToGrid w:val="0"/>
        <w:spacing w:after="120" w:afterLines="50" w:line="480" w:lineRule="auto"/>
        <w:jc w:val="center"/>
        <w:rPr>
          <w:rFonts w:hint="default" w:ascii="Arial" w:hAnsi="Arial" w:eastAsia="黑体" w:cs="Arial"/>
          <w:b/>
          <w:sz w:val="48"/>
          <w:szCs w:val="48"/>
          <w:highlight w:val="none"/>
        </w:rPr>
      </w:pPr>
    </w:p>
    <w:p w14:paraId="724EF4A1">
      <w:pPr>
        <w:jc w:val="center"/>
        <w:rPr>
          <w:rFonts w:hint="default" w:ascii="Arial" w:hAnsi="Arial" w:cs="Arial"/>
          <w:b/>
          <w:color w:val="000000"/>
          <w:sz w:val="36"/>
          <w:szCs w:val="36"/>
          <w:highlight w:val="none"/>
        </w:rPr>
      </w:pPr>
      <w:r>
        <w:rPr>
          <w:rFonts w:hint="default" w:ascii="Arial" w:hAnsi="Arial" w:cs="Arial"/>
          <w:b/>
          <w:color w:val="000000"/>
          <w:sz w:val="36"/>
          <w:szCs w:val="36"/>
          <w:highlight w:val="none"/>
        </w:rPr>
        <w:t>北京市</w:t>
      </w:r>
      <w:r>
        <w:rPr>
          <w:rFonts w:hint="default" w:ascii="Arial" w:hAnsi="Arial" w:cs="Arial"/>
          <w:b/>
          <w:color w:val="000000"/>
          <w:sz w:val="36"/>
          <w:szCs w:val="36"/>
          <w:highlight w:val="none"/>
          <w:lang w:val="en-US" w:eastAsia="zh-CN"/>
        </w:rPr>
        <w:t>眼科</w:t>
      </w:r>
      <w:r>
        <w:rPr>
          <w:rFonts w:hint="default" w:ascii="Arial" w:hAnsi="Arial" w:cs="Arial"/>
          <w:b/>
          <w:color w:val="000000"/>
          <w:sz w:val="36"/>
          <w:szCs w:val="36"/>
          <w:highlight w:val="none"/>
        </w:rPr>
        <w:t>研究所采购合同</w:t>
      </w:r>
    </w:p>
    <w:p w14:paraId="790785BE">
      <w:pPr>
        <w:pStyle w:val="39"/>
        <w:spacing w:before="0" w:beforeAutospacing="0" w:after="0" w:afterAutospacing="0" w:line="380" w:lineRule="atLeast"/>
        <w:rPr>
          <w:rFonts w:hint="default" w:ascii="Arial" w:hAnsi="Arial" w:eastAsia="仿宋_GB2312" w:cs="Arial"/>
          <w:b/>
          <w:bCs/>
          <w:color w:val="000000"/>
          <w:sz w:val="21"/>
          <w:szCs w:val="21"/>
          <w:highlight w:val="none"/>
        </w:rPr>
      </w:pPr>
    </w:p>
    <w:p w14:paraId="4D5CA032">
      <w:pPr>
        <w:pStyle w:val="39"/>
        <w:spacing w:before="0" w:beforeAutospacing="0" w:after="0" w:afterAutospacing="0"/>
        <w:rPr>
          <w:rFonts w:hint="default" w:ascii="Arial" w:hAnsi="Arial" w:eastAsia="仿宋_GB2312" w:cs="Arial"/>
          <w:b/>
          <w:bCs/>
          <w:color w:val="000000"/>
          <w:sz w:val="30"/>
          <w:szCs w:val="20"/>
          <w:highlight w:val="none"/>
        </w:rPr>
      </w:pPr>
      <w:r>
        <w:rPr>
          <w:rFonts w:hint="default" w:ascii="Arial" w:hAnsi="Arial" w:eastAsia="仿宋_GB2312" w:cs="Arial"/>
          <w:b/>
          <w:bCs/>
          <w:color w:val="000000"/>
          <w:sz w:val="30"/>
          <w:szCs w:val="20"/>
          <w:highlight w:val="none"/>
        </w:rPr>
        <w:t>甲方：北京市</w:t>
      </w:r>
      <w:r>
        <w:rPr>
          <w:rFonts w:hint="default" w:ascii="Arial" w:hAnsi="Arial" w:eastAsia="仿宋_GB2312" w:cs="Arial"/>
          <w:b/>
          <w:bCs/>
          <w:color w:val="000000"/>
          <w:sz w:val="30"/>
          <w:szCs w:val="20"/>
          <w:highlight w:val="none"/>
          <w:lang w:val="en-US" w:eastAsia="zh-CN"/>
        </w:rPr>
        <w:t>眼科</w:t>
      </w:r>
      <w:r>
        <w:rPr>
          <w:rFonts w:hint="default" w:ascii="Arial" w:hAnsi="Arial" w:eastAsia="仿宋_GB2312" w:cs="Arial"/>
          <w:b/>
          <w:bCs/>
          <w:color w:val="000000"/>
          <w:sz w:val="30"/>
          <w:szCs w:val="20"/>
          <w:highlight w:val="none"/>
        </w:rPr>
        <w:t>研究所</w:t>
      </w:r>
    </w:p>
    <w:p w14:paraId="308EB347">
      <w:pPr>
        <w:pStyle w:val="39"/>
        <w:spacing w:before="0" w:beforeAutospacing="0" w:after="0" w:afterAutospacing="0" w:line="380" w:lineRule="atLeast"/>
        <w:rPr>
          <w:rFonts w:hint="default" w:ascii="Arial" w:hAnsi="Arial" w:eastAsia="仿宋_GB2312" w:cs="Arial"/>
          <w:b/>
          <w:bCs/>
          <w:color w:val="000000"/>
          <w:sz w:val="30"/>
          <w:szCs w:val="20"/>
          <w:highlight w:val="none"/>
        </w:rPr>
      </w:pPr>
      <w:r>
        <w:rPr>
          <w:rFonts w:hint="default" w:ascii="Arial" w:hAnsi="Arial" w:eastAsia="仿宋_GB2312" w:cs="Arial"/>
          <w:b/>
          <w:bCs/>
          <w:color w:val="000000"/>
          <w:sz w:val="30"/>
          <w:szCs w:val="20"/>
          <w:highlight w:val="none"/>
        </w:rPr>
        <w:t>乙方：</w:t>
      </w:r>
      <w:r>
        <w:rPr>
          <w:rFonts w:hint="default" w:ascii="Arial" w:hAnsi="Arial" w:eastAsia="仿宋_GB2312" w:cs="Arial"/>
          <w:b/>
          <w:bCs/>
          <w:color w:val="FF0000"/>
          <w:sz w:val="30"/>
          <w:szCs w:val="20"/>
          <w:highlight w:val="none"/>
        </w:rPr>
        <w:t>填写</w:t>
      </w:r>
    </w:p>
    <w:p w14:paraId="2DE77939">
      <w:pPr>
        <w:pStyle w:val="39"/>
        <w:spacing w:before="0" w:beforeAutospacing="0" w:after="0" w:afterAutospacing="0" w:line="380" w:lineRule="atLeast"/>
        <w:ind w:firstLine="555"/>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地址：</w:t>
      </w:r>
      <w:r>
        <w:rPr>
          <w:rFonts w:hint="default" w:ascii="Arial" w:hAnsi="Arial" w:eastAsia="仿宋_GB2312" w:cs="Arial"/>
          <w:b/>
          <w:bCs/>
          <w:color w:val="FF0000"/>
          <w:sz w:val="30"/>
          <w:szCs w:val="20"/>
          <w:highlight w:val="none"/>
        </w:rPr>
        <w:t>填写</w:t>
      </w:r>
      <w:r>
        <w:rPr>
          <w:rFonts w:hint="default" w:ascii="Arial" w:hAnsi="Arial" w:eastAsia="仿宋_GB2312" w:cs="Arial"/>
          <w:color w:val="000000"/>
          <w:szCs w:val="20"/>
          <w:highlight w:val="none"/>
        </w:rPr>
        <w:t xml:space="preserve">                             邮编：</w:t>
      </w:r>
      <w:r>
        <w:rPr>
          <w:rFonts w:hint="default" w:ascii="Arial" w:hAnsi="Arial" w:eastAsia="仿宋_GB2312" w:cs="Arial"/>
          <w:b/>
          <w:bCs/>
          <w:color w:val="FF0000"/>
          <w:sz w:val="30"/>
          <w:szCs w:val="20"/>
          <w:highlight w:val="none"/>
        </w:rPr>
        <w:t>填写</w:t>
      </w:r>
    </w:p>
    <w:p w14:paraId="171AD3D7">
      <w:pPr>
        <w:pStyle w:val="39"/>
        <w:spacing w:before="0" w:beforeAutospacing="0" w:after="0" w:afterAutospacing="0" w:line="380" w:lineRule="atLeast"/>
        <w:ind w:firstLine="556"/>
        <w:rPr>
          <w:rFonts w:hint="default" w:ascii="Arial" w:hAnsi="Arial" w:eastAsia="仿宋_GB2312" w:cs="Arial"/>
          <w:color w:val="000000"/>
          <w:sz w:val="28"/>
          <w:szCs w:val="20"/>
          <w:highlight w:val="none"/>
        </w:rPr>
      </w:pPr>
      <w:r>
        <w:rPr>
          <w:rFonts w:hint="default" w:ascii="Arial" w:hAnsi="Arial" w:eastAsia="仿宋_GB2312" w:cs="Arial"/>
          <w:color w:val="000000"/>
          <w:szCs w:val="20"/>
          <w:highlight w:val="none"/>
        </w:rPr>
        <w:t>联系人：</w:t>
      </w:r>
      <w:r>
        <w:rPr>
          <w:rFonts w:hint="default" w:ascii="Arial" w:hAnsi="Arial" w:eastAsia="仿宋_GB2312" w:cs="Arial"/>
          <w:b/>
          <w:bCs/>
          <w:color w:val="FF0000"/>
          <w:sz w:val="30"/>
          <w:szCs w:val="20"/>
          <w:highlight w:val="none"/>
        </w:rPr>
        <w:t>填写</w:t>
      </w:r>
      <w:r>
        <w:rPr>
          <w:rFonts w:hint="default" w:ascii="Arial" w:hAnsi="Arial" w:eastAsia="仿宋_GB2312" w:cs="Arial"/>
          <w:color w:val="000000"/>
          <w:szCs w:val="20"/>
          <w:highlight w:val="none"/>
        </w:rPr>
        <w:t xml:space="preserve">                           联系电话：</w:t>
      </w:r>
      <w:r>
        <w:rPr>
          <w:rFonts w:hint="default" w:ascii="Arial" w:hAnsi="Arial" w:eastAsia="仿宋_GB2312" w:cs="Arial"/>
          <w:b/>
          <w:bCs/>
          <w:color w:val="FF0000"/>
          <w:sz w:val="30"/>
          <w:szCs w:val="20"/>
          <w:highlight w:val="none"/>
        </w:rPr>
        <w:t>填写</w:t>
      </w:r>
    </w:p>
    <w:p w14:paraId="244406F5">
      <w:pPr>
        <w:pStyle w:val="39"/>
        <w:spacing w:before="0" w:beforeAutospacing="0" w:after="0" w:afterAutospacing="0" w:line="380" w:lineRule="atLeast"/>
        <w:ind w:firstLine="480" w:firstLineChars="20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为维护甲乙双方的合法利益，明确双方的权利和义务，根据《中华人民共和国民法典》，经过双方友好协商，一致同意签定本合同。</w:t>
      </w:r>
    </w:p>
    <w:p w14:paraId="644E49B9">
      <w:pPr>
        <w:pStyle w:val="39"/>
        <w:spacing w:before="0" w:beforeAutospacing="0" w:after="0" w:afterAutospacing="0" w:line="380" w:lineRule="atLeast"/>
        <w:ind w:firstLine="482" w:firstLineChars="200"/>
        <w:rPr>
          <w:rFonts w:hint="default" w:ascii="Arial" w:hAnsi="Arial" w:eastAsia="仿宋_GB2312" w:cs="Arial"/>
          <w:b/>
          <w:color w:val="000000"/>
          <w:szCs w:val="20"/>
          <w:highlight w:val="none"/>
        </w:rPr>
      </w:pPr>
      <w:r>
        <w:rPr>
          <w:rFonts w:hint="default" w:ascii="Arial" w:hAnsi="Arial" w:eastAsia="仿宋_GB2312" w:cs="Arial"/>
          <w:b/>
          <w:color w:val="000000"/>
          <w:szCs w:val="20"/>
          <w:highlight w:val="none"/>
        </w:rPr>
        <w:t>一、产品明细：                                 货币种类：人民币（元）</w:t>
      </w:r>
    </w:p>
    <w:tbl>
      <w:tblPr>
        <w:tblStyle w:val="44"/>
        <w:tblW w:w="0" w:type="auto"/>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1208"/>
        <w:gridCol w:w="1292"/>
        <w:gridCol w:w="1047"/>
        <w:gridCol w:w="1605"/>
        <w:gridCol w:w="963"/>
        <w:gridCol w:w="963"/>
        <w:gridCol w:w="963"/>
      </w:tblGrid>
      <w:tr w14:paraId="1E61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938" w:type="dxa"/>
            <w:noWrap w:val="0"/>
            <w:vAlign w:val="center"/>
          </w:tcPr>
          <w:p w14:paraId="516E9801">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color w:val="000000"/>
                <w:sz w:val="24"/>
                <w:highlight w:val="none"/>
              </w:rPr>
              <w:t>产品名称</w:t>
            </w:r>
          </w:p>
        </w:tc>
        <w:tc>
          <w:tcPr>
            <w:tcW w:w="1208" w:type="dxa"/>
            <w:noWrap w:val="0"/>
            <w:vAlign w:val="center"/>
          </w:tcPr>
          <w:p w14:paraId="153CAFD4">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color w:val="000000"/>
                <w:sz w:val="24"/>
                <w:highlight w:val="none"/>
              </w:rPr>
              <w:t>规格型号</w:t>
            </w:r>
          </w:p>
        </w:tc>
        <w:tc>
          <w:tcPr>
            <w:tcW w:w="1292" w:type="dxa"/>
            <w:noWrap w:val="0"/>
            <w:vAlign w:val="center"/>
          </w:tcPr>
          <w:p w14:paraId="24C0B2E7">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color w:val="000000"/>
                <w:sz w:val="24"/>
                <w:highlight w:val="none"/>
              </w:rPr>
              <w:t>品牌</w:t>
            </w:r>
          </w:p>
        </w:tc>
        <w:tc>
          <w:tcPr>
            <w:tcW w:w="1047" w:type="dxa"/>
            <w:noWrap w:val="0"/>
            <w:vAlign w:val="center"/>
          </w:tcPr>
          <w:p w14:paraId="46CE8006">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color w:val="000000"/>
                <w:sz w:val="24"/>
                <w:highlight w:val="none"/>
              </w:rPr>
              <w:t>产地</w:t>
            </w:r>
          </w:p>
        </w:tc>
        <w:tc>
          <w:tcPr>
            <w:tcW w:w="1605" w:type="dxa"/>
            <w:noWrap w:val="0"/>
            <w:vAlign w:val="center"/>
          </w:tcPr>
          <w:p w14:paraId="1F15BBAC">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color w:val="000000"/>
                <w:sz w:val="24"/>
                <w:highlight w:val="none"/>
              </w:rPr>
              <w:t>生产厂商</w:t>
            </w:r>
          </w:p>
        </w:tc>
        <w:tc>
          <w:tcPr>
            <w:tcW w:w="963" w:type="dxa"/>
            <w:noWrap w:val="0"/>
            <w:vAlign w:val="center"/>
          </w:tcPr>
          <w:p w14:paraId="658AA962">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color w:val="000000"/>
                <w:sz w:val="24"/>
                <w:highlight w:val="none"/>
              </w:rPr>
              <w:t>数量</w:t>
            </w:r>
          </w:p>
        </w:tc>
        <w:tc>
          <w:tcPr>
            <w:tcW w:w="963" w:type="dxa"/>
            <w:noWrap w:val="0"/>
            <w:vAlign w:val="center"/>
          </w:tcPr>
          <w:p w14:paraId="23703F68">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color w:val="000000"/>
                <w:sz w:val="24"/>
                <w:highlight w:val="none"/>
              </w:rPr>
              <w:t>单价</w:t>
            </w:r>
          </w:p>
        </w:tc>
        <w:tc>
          <w:tcPr>
            <w:tcW w:w="963" w:type="dxa"/>
            <w:noWrap w:val="0"/>
            <w:vAlign w:val="center"/>
          </w:tcPr>
          <w:p w14:paraId="5C7A5FD0">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color w:val="000000"/>
                <w:sz w:val="24"/>
                <w:highlight w:val="none"/>
              </w:rPr>
              <w:t>总价</w:t>
            </w:r>
          </w:p>
        </w:tc>
      </w:tr>
      <w:tr w14:paraId="768F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trPr>
        <w:tc>
          <w:tcPr>
            <w:tcW w:w="1938" w:type="dxa"/>
            <w:noWrap w:val="0"/>
            <w:vAlign w:val="top"/>
          </w:tcPr>
          <w:p w14:paraId="3CC67F0F">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1208" w:type="dxa"/>
            <w:noWrap w:val="0"/>
            <w:vAlign w:val="top"/>
          </w:tcPr>
          <w:p w14:paraId="4D56368C">
            <w:pPr>
              <w:spacing w:line="380" w:lineRule="atLeast"/>
              <w:ind w:left="315" w:leftChars="-118" w:hanging="563" w:hangingChars="187"/>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1292" w:type="dxa"/>
            <w:noWrap w:val="0"/>
            <w:vAlign w:val="top"/>
          </w:tcPr>
          <w:p w14:paraId="48D47CB3">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1047" w:type="dxa"/>
            <w:noWrap w:val="0"/>
            <w:vAlign w:val="top"/>
          </w:tcPr>
          <w:p w14:paraId="60FF9B44">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1605" w:type="dxa"/>
            <w:noWrap w:val="0"/>
            <w:vAlign w:val="top"/>
          </w:tcPr>
          <w:p w14:paraId="1A92F284">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963" w:type="dxa"/>
            <w:noWrap w:val="0"/>
            <w:vAlign w:val="top"/>
          </w:tcPr>
          <w:p w14:paraId="14A3FB35">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963" w:type="dxa"/>
            <w:noWrap w:val="0"/>
            <w:vAlign w:val="top"/>
          </w:tcPr>
          <w:p w14:paraId="488F62D8">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963" w:type="dxa"/>
            <w:noWrap w:val="0"/>
            <w:vAlign w:val="top"/>
          </w:tcPr>
          <w:p w14:paraId="76587E8E">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r>
      <w:tr w14:paraId="528A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exact"/>
        </w:trPr>
        <w:tc>
          <w:tcPr>
            <w:tcW w:w="1938" w:type="dxa"/>
            <w:noWrap w:val="0"/>
            <w:vAlign w:val="top"/>
          </w:tcPr>
          <w:p w14:paraId="5A23D65A">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1208" w:type="dxa"/>
            <w:noWrap w:val="0"/>
            <w:vAlign w:val="top"/>
          </w:tcPr>
          <w:p w14:paraId="588B4D95">
            <w:pPr>
              <w:spacing w:line="380" w:lineRule="atLeast"/>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1292" w:type="dxa"/>
            <w:noWrap w:val="0"/>
            <w:vAlign w:val="top"/>
          </w:tcPr>
          <w:p w14:paraId="27715DD6">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1047" w:type="dxa"/>
            <w:noWrap w:val="0"/>
            <w:vAlign w:val="top"/>
          </w:tcPr>
          <w:p w14:paraId="1ACAEBD3">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1605" w:type="dxa"/>
            <w:noWrap w:val="0"/>
            <w:vAlign w:val="top"/>
          </w:tcPr>
          <w:p w14:paraId="0EF9FCFA">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963" w:type="dxa"/>
            <w:noWrap w:val="0"/>
            <w:vAlign w:val="top"/>
          </w:tcPr>
          <w:p w14:paraId="0C61CE45">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963" w:type="dxa"/>
            <w:noWrap w:val="0"/>
            <w:vAlign w:val="top"/>
          </w:tcPr>
          <w:p w14:paraId="62B54949">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c>
          <w:tcPr>
            <w:tcW w:w="963" w:type="dxa"/>
            <w:noWrap w:val="0"/>
            <w:vAlign w:val="top"/>
          </w:tcPr>
          <w:p w14:paraId="1CDD80A7">
            <w:pPr>
              <w:tabs>
                <w:tab w:val="left" w:pos="0"/>
                <w:tab w:val="left" w:pos="540"/>
              </w:tabs>
              <w:spacing w:line="380" w:lineRule="atLeast"/>
              <w:jc w:val="center"/>
              <w:rPr>
                <w:rFonts w:hint="default" w:ascii="Arial" w:hAnsi="Arial" w:eastAsia="仿宋_GB2312" w:cs="Arial"/>
                <w:color w:val="000000"/>
                <w:sz w:val="24"/>
                <w:highlight w:val="none"/>
              </w:rPr>
            </w:pPr>
            <w:r>
              <w:rPr>
                <w:rFonts w:hint="default" w:ascii="Arial" w:hAnsi="Arial" w:eastAsia="仿宋_GB2312" w:cs="Arial"/>
                <w:b/>
                <w:bCs/>
                <w:color w:val="FF0000"/>
                <w:sz w:val="30"/>
                <w:szCs w:val="20"/>
                <w:highlight w:val="none"/>
              </w:rPr>
              <w:t>填写</w:t>
            </w:r>
          </w:p>
        </w:tc>
      </w:tr>
      <w:tr w14:paraId="2474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exact"/>
        </w:trPr>
        <w:tc>
          <w:tcPr>
            <w:tcW w:w="9979" w:type="dxa"/>
            <w:gridSpan w:val="8"/>
            <w:noWrap w:val="0"/>
            <w:vAlign w:val="top"/>
          </w:tcPr>
          <w:p w14:paraId="45669DD8">
            <w:pPr>
              <w:tabs>
                <w:tab w:val="left" w:pos="0"/>
                <w:tab w:val="left" w:pos="540"/>
              </w:tabs>
              <w:spacing w:line="380" w:lineRule="atLeast"/>
              <w:rPr>
                <w:rFonts w:hint="default" w:ascii="Arial" w:hAnsi="Arial" w:eastAsia="仿宋_GB2312" w:cs="Arial"/>
                <w:color w:val="000000"/>
                <w:sz w:val="24"/>
                <w:highlight w:val="none"/>
              </w:rPr>
            </w:pPr>
            <w:r>
              <w:rPr>
                <w:rFonts w:hint="default" w:ascii="Arial" w:hAnsi="Arial" w:eastAsia="仿宋_GB2312" w:cs="Arial"/>
                <w:color w:val="000000"/>
                <w:sz w:val="24"/>
                <w:highlight w:val="none"/>
              </w:rPr>
              <w:t xml:space="preserve">成交总价（大写）：            </w:t>
            </w:r>
            <w:r>
              <w:rPr>
                <w:rFonts w:hint="default" w:ascii="Arial" w:hAnsi="Arial" w:eastAsia="仿宋_GB2312" w:cs="Arial"/>
                <w:b/>
                <w:bCs/>
                <w:color w:val="FF0000"/>
                <w:sz w:val="30"/>
                <w:szCs w:val="20"/>
                <w:highlight w:val="none"/>
              </w:rPr>
              <w:t>填写</w:t>
            </w:r>
            <w:r>
              <w:rPr>
                <w:rFonts w:hint="default" w:ascii="Arial" w:hAnsi="Arial" w:eastAsia="仿宋_GB2312" w:cs="Arial"/>
                <w:color w:val="000000"/>
                <w:sz w:val="24"/>
                <w:highlight w:val="none"/>
              </w:rPr>
              <w:t xml:space="preserve">                       总计（小写）：</w:t>
            </w:r>
            <w:r>
              <w:rPr>
                <w:rFonts w:hint="default" w:ascii="Arial" w:hAnsi="Arial" w:eastAsia="仿宋_GB2312" w:cs="Arial"/>
                <w:b/>
                <w:bCs/>
                <w:color w:val="FF0000"/>
                <w:sz w:val="30"/>
                <w:szCs w:val="20"/>
                <w:highlight w:val="none"/>
              </w:rPr>
              <w:t>填写</w:t>
            </w:r>
          </w:p>
        </w:tc>
      </w:tr>
    </w:tbl>
    <w:p w14:paraId="7225EEB9">
      <w:pPr>
        <w:pStyle w:val="39"/>
        <w:snapToGrid w:val="0"/>
        <w:spacing w:before="0" w:beforeAutospacing="0" w:after="0" w:afterAutospacing="0" w:line="380" w:lineRule="atLeast"/>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注：医疗器械的产品名称、型号、产地、生产厂商应与注册证中注册名相同；属于法定商检的需进行商检。属于计量器具的需提交计量产品生产许可证或计量型式批准证书，乙方提供的产品应能保证计量合格，进口计量器具乙方应负责第一次送检并承担初次计量检测费用同时提供计量检定证书。</w:t>
      </w:r>
    </w:p>
    <w:p w14:paraId="7E2A18CD">
      <w:pPr>
        <w:pStyle w:val="39"/>
        <w:spacing w:before="0" w:beforeAutospacing="0" w:after="0" w:afterAutospacing="0" w:line="380" w:lineRule="atLeast"/>
        <w:ind w:firstLine="482" w:firstLineChars="200"/>
        <w:rPr>
          <w:rFonts w:hint="default" w:ascii="Arial" w:hAnsi="Arial" w:eastAsia="仿宋_GB2312" w:cs="Arial"/>
          <w:b/>
          <w:color w:val="000000"/>
          <w:szCs w:val="20"/>
          <w:highlight w:val="none"/>
        </w:rPr>
      </w:pPr>
      <w:r>
        <w:rPr>
          <w:rFonts w:hint="default" w:ascii="Arial" w:hAnsi="Arial" w:eastAsia="仿宋_GB2312" w:cs="Arial"/>
          <w:b/>
          <w:color w:val="000000"/>
          <w:szCs w:val="20"/>
          <w:highlight w:val="none"/>
        </w:rPr>
        <w:t xml:space="preserve">二、乙方须向甲方提供以下文件： </w:t>
      </w:r>
    </w:p>
    <w:p w14:paraId="7835150A">
      <w:pPr>
        <w:pStyle w:val="39"/>
        <w:spacing w:before="0" w:beforeAutospacing="0" w:after="0" w:afterAutospacing="0" w:line="380" w:lineRule="atLeast"/>
        <w:ind w:firstLine="480" w:firstLineChars="20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《医疗器械经营企业许可证》、《中华人民共和国医疗器械注册证及产品注册登记表》、代理授权书、营业执照。</w:t>
      </w:r>
    </w:p>
    <w:p w14:paraId="30CE83F9">
      <w:pPr>
        <w:pStyle w:val="39"/>
        <w:spacing w:before="0" w:beforeAutospacing="0" w:after="0" w:afterAutospacing="0" w:line="380" w:lineRule="atLeast"/>
        <w:ind w:firstLine="482" w:firstLineChars="200"/>
        <w:rPr>
          <w:rFonts w:hint="default" w:ascii="Arial" w:hAnsi="Arial" w:eastAsia="仿宋_GB2312" w:cs="Arial"/>
          <w:b/>
          <w:color w:val="000000"/>
          <w:szCs w:val="20"/>
          <w:highlight w:val="none"/>
        </w:rPr>
      </w:pPr>
      <w:r>
        <w:rPr>
          <w:rFonts w:hint="default" w:ascii="Arial" w:hAnsi="Arial" w:eastAsia="仿宋_GB2312" w:cs="Arial"/>
          <w:b/>
          <w:color w:val="000000"/>
          <w:szCs w:val="20"/>
          <w:highlight w:val="none"/>
        </w:rPr>
        <w:t>三、资料及培训：</w:t>
      </w:r>
    </w:p>
    <w:p w14:paraId="3C28D436">
      <w:pPr>
        <w:pStyle w:val="39"/>
        <w:spacing w:before="0" w:beforeAutospacing="0" w:after="0" w:afterAutospacing="0" w:line="380" w:lineRule="atLeast"/>
        <w:ind w:firstLine="480" w:firstLineChars="20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甲方所购产品到货安装时，乙方必须向甲方免费提供中文说明书、使用手册及</w:t>
      </w:r>
      <w:r>
        <w:rPr>
          <w:rFonts w:hint="default" w:ascii="Arial" w:hAnsi="Arial" w:eastAsia="仿宋_GB2312" w:cs="Arial"/>
          <w:color w:val="000000"/>
          <w:highlight w:val="none"/>
        </w:rPr>
        <w:t>维修手册</w:t>
      </w:r>
      <w:r>
        <w:rPr>
          <w:rFonts w:hint="default" w:ascii="Arial" w:hAnsi="Arial" w:eastAsia="仿宋_GB2312" w:cs="Arial"/>
          <w:color w:val="000000"/>
          <w:szCs w:val="20"/>
          <w:highlight w:val="none"/>
        </w:rPr>
        <w:t>，并对甲方的使用者及管理者提供全面的技术培训</w:t>
      </w:r>
      <w:r>
        <w:rPr>
          <w:rFonts w:hint="default" w:ascii="Arial" w:hAnsi="Arial" w:eastAsia="仿宋_GB2312" w:cs="Arial"/>
          <w:color w:val="000000"/>
          <w:highlight w:val="none"/>
        </w:rPr>
        <w:t>。</w:t>
      </w:r>
    </w:p>
    <w:p w14:paraId="74A76FDC">
      <w:pPr>
        <w:pStyle w:val="39"/>
        <w:spacing w:before="0" w:beforeAutospacing="0" w:after="0" w:afterAutospacing="0" w:line="380" w:lineRule="atLeast"/>
        <w:ind w:firstLine="482" w:firstLineChars="200"/>
        <w:rPr>
          <w:rFonts w:hint="default" w:ascii="Arial" w:hAnsi="Arial" w:eastAsia="仿宋_GB2312" w:cs="Arial"/>
          <w:b/>
          <w:color w:val="000000"/>
          <w:szCs w:val="20"/>
          <w:highlight w:val="none"/>
        </w:rPr>
      </w:pPr>
      <w:r>
        <w:rPr>
          <w:rFonts w:hint="default" w:ascii="Arial" w:hAnsi="Arial" w:eastAsia="仿宋_GB2312" w:cs="Arial"/>
          <w:b/>
          <w:color w:val="000000"/>
          <w:szCs w:val="20"/>
          <w:highlight w:val="none"/>
        </w:rPr>
        <w:t xml:space="preserve">四、交货要求：  </w:t>
      </w:r>
    </w:p>
    <w:p w14:paraId="4675D228">
      <w:pPr>
        <w:pStyle w:val="39"/>
        <w:spacing w:before="0" w:beforeAutospacing="0" w:after="0" w:afterAutospacing="0" w:line="380" w:lineRule="atLeast"/>
        <w:ind w:firstLine="480" w:firstLineChars="200"/>
        <w:rPr>
          <w:rFonts w:hint="default" w:ascii="Arial" w:hAnsi="Arial" w:eastAsia="仿宋_GB2312" w:cs="Arial"/>
          <w:color w:val="000000"/>
          <w:szCs w:val="20"/>
          <w:highlight w:val="none"/>
          <w:u w:val="single"/>
        </w:rPr>
      </w:pPr>
      <w:r>
        <w:rPr>
          <w:rFonts w:hint="default" w:ascii="Arial" w:hAnsi="Arial" w:eastAsia="仿宋_GB2312" w:cs="Arial"/>
          <w:color w:val="000000"/>
          <w:szCs w:val="20"/>
          <w:highlight w:val="none"/>
        </w:rPr>
        <w:t>1、乙方负责办理运输和保险，将货物运抵甲方指定地点。乙方在运抵前3天通知甲方，甲方联系人：</w:t>
      </w:r>
      <w:r>
        <w:rPr>
          <w:rFonts w:hint="default" w:ascii="Arial" w:hAnsi="Arial" w:eastAsia="仿宋_GB2312" w:cs="Arial"/>
          <w:color w:val="000000"/>
          <w:szCs w:val="20"/>
          <w:highlight w:val="none"/>
          <w:u w:val="single"/>
        </w:rPr>
        <w:t xml:space="preserve">   </w:t>
      </w:r>
      <w:r>
        <w:rPr>
          <w:rFonts w:hint="default" w:ascii="Arial" w:hAnsi="Arial" w:eastAsia="仿宋_GB2312" w:cs="Arial"/>
          <w:b/>
          <w:bCs/>
          <w:color w:val="FF0000"/>
          <w:sz w:val="30"/>
          <w:szCs w:val="20"/>
          <w:highlight w:val="none"/>
        </w:rPr>
        <w:t>填写</w:t>
      </w:r>
      <w:r>
        <w:rPr>
          <w:rFonts w:hint="default" w:ascii="Arial" w:hAnsi="Arial" w:eastAsia="仿宋_GB2312" w:cs="Arial"/>
          <w:color w:val="000000"/>
          <w:szCs w:val="20"/>
          <w:highlight w:val="none"/>
          <w:u w:val="single"/>
        </w:rPr>
        <w:t xml:space="preserve">       </w:t>
      </w:r>
      <w:r>
        <w:rPr>
          <w:rFonts w:hint="default" w:ascii="Arial" w:hAnsi="Arial" w:eastAsia="仿宋_GB2312" w:cs="Arial"/>
          <w:color w:val="000000"/>
          <w:szCs w:val="20"/>
          <w:highlight w:val="none"/>
        </w:rPr>
        <w:t xml:space="preserve">  联系电话</w:t>
      </w:r>
      <w:r>
        <w:rPr>
          <w:rFonts w:hint="default" w:ascii="Arial" w:hAnsi="Arial" w:eastAsia="仿宋_GB2312" w:cs="Arial"/>
          <w:color w:val="000000"/>
          <w:szCs w:val="20"/>
          <w:highlight w:val="none"/>
          <w:u w:val="single"/>
        </w:rPr>
        <w:t xml:space="preserve">   </w:t>
      </w:r>
      <w:r>
        <w:rPr>
          <w:rFonts w:hint="default" w:ascii="Arial" w:hAnsi="Arial" w:eastAsia="仿宋_GB2312" w:cs="Arial"/>
          <w:b/>
          <w:bCs/>
          <w:color w:val="FF0000"/>
          <w:sz w:val="30"/>
          <w:szCs w:val="20"/>
          <w:highlight w:val="none"/>
        </w:rPr>
        <w:t>填写</w:t>
      </w:r>
      <w:r>
        <w:rPr>
          <w:rFonts w:hint="default" w:ascii="Arial" w:hAnsi="Arial" w:eastAsia="仿宋_GB2312" w:cs="Arial"/>
          <w:color w:val="000000"/>
          <w:szCs w:val="20"/>
          <w:highlight w:val="none"/>
          <w:u w:val="single"/>
        </w:rPr>
        <w:t xml:space="preserve">  </w:t>
      </w:r>
    </w:p>
    <w:p w14:paraId="2795D8D7">
      <w:pPr>
        <w:pStyle w:val="39"/>
        <w:spacing w:before="0" w:beforeAutospacing="0" w:after="0" w:afterAutospacing="0" w:line="380" w:lineRule="atLeast"/>
        <w:ind w:firstLine="480" w:firstLineChars="20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2、乙方交付的货物必须提供未经使用的全新产品，采用厂家原装包装。</w:t>
      </w:r>
    </w:p>
    <w:p w14:paraId="1CD244C4">
      <w:pPr>
        <w:pStyle w:val="39"/>
        <w:spacing w:before="0" w:beforeAutospacing="0" w:after="0" w:afterAutospacing="0" w:line="380" w:lineRule="atLeast"/>
        <w:ind w:firstLine="480" w:firstLineChars="200"/>
        <w:rPr>
          <w:rFonts w:hint="default" w:ascii="Arial" w:hAnsi="Arial" w:eastAsia="仿宋_GB2312" w:cs="Arial"/>
          <w:bCs/>
          <w:color w:val="000000"/>
          <w:szCs w:val="20"/>
          <w:highlight w:val="none"/>
        </w:rPr>
      </w:pPr>
      <w:r>
        <w:rPr>
          <w:rFonts w:hint="default" w:ascii="Arial" w:hAnsi="Arial" w:eastAsia="仿宋_GB2312" w:cs="Arial"/>
          <w:color w:val="000000"/>
          <w:szCs w:val="20"/>
          <w:highlight w:val="none"/>
        </w:rPr>
        <w:t>3、</w:t>
      </w:r>
      <w:r>
        <w:rPr>
          <w:rFonts w:hint="default" w:ascii="Arial" w:hAnsi="Arial" w:eastAsia="仿宋_GB2312" w:cs="Arial"/>
          <w:bCs/>
          <w:color w:val="000000"/>
          <w:szCs w:val="20"/>
          <w:highlight w:val="none"/>
        </w:rPr>
        <w:t>合同生效后</w:t>
      </w:r>
      <w:r>
        <w:rPr>
          <w:rFonts w:hint="default" w:ascii="Arial" w:hAnsi="Arial" w:eastAsia="仿宋_GB2312" w:cs="Arial"/>
          <w:color w:val="000000"/>
          <w:szCs w:val="20"/>
          <w:highlight w:val="none"/>
          <w:u w:val="single"/>
        </w:rPr>
        <w:t>30个工作</w:t>
      </w:r>
      <w:r>
        <w:rPr>
          <w:rFonts w:hint="default" w:ascii="Arial" w:hAnsi="Arial" w:eastAsia="仿宋_GB2312" w:cs="Arial"/>
          <w:bCs/>
          <w:color w:val="000000"/>
          <w:szCs w:val="20"/>
          <w:highlight w:val="none"/>
        </w:rPr>
        <w:t>日内。</w:t>
      </w:r>
    </w:p>
    <w:p w14:paraId="627FD25F">
      <w:pPr>
        <w:pStyle w:val="39"/>
        <w:spacing w:before="0" w:beforeAutospacing="0" w:after="0" w:afterAutospacing="0" w:line="380" w:lineRule="atLeast"/>
        <w:ind w:firstLine="482" w:firstLineChars="200"/>
        <w:rPr>
          <w:rFonts w:hint="default" w:ascii="Arial" w:hAnsi="Arial" w:eastAsia="仿宋_GB2312" w:cs="Arial"/>
          <w:b/>
          <w:color w:val="000000"/>
          <w:szCs w:val="20"/>
          <w:highlight w:val="none"/>
        </w:rPr>
      </w:pPr>
      <w:r>
        <w:rPr>
          <w:rFonts w:hint="default" w:ascii="Arial" w:hAnsi="Arial" w:eastAsia="仿宋_GB2312" w:cs="Arial"/>
          <w:b/>
          <w:color w:val="000000"/>
          <w:szCs w:val="20"/>
          <w:highlight w:val="none"/>
        </w:rPr>
        <w:t>五、验收标准：</w:t>
      </w:r>
    </w:p>
    <w:p w14:paraId="79A134B2">
      <w:pPr>
        <w:pStyle w:val="39"/>
        <w:spacing w:before="0" w:beforeAutospacing="0" w:after="0" w:afterAutospacing="0" w:line="380" w:lineRule="atLeast"/>
        <w:ind w:firstLine="480" w:firstLineChars="20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设备稳定运行后，甲乙双方共同现场验收。属于法定商检的，乙方需提供《入境货物检验检疫证明》。</w:t>
      </w:r>
    </w:p>
    <w:p w14:paraId="69C92D75">
      <w:pPr>
        <w:pStyle w:val="39"/>
        <w:spacing w:before="0" w:beforeAutospacing="0" w:after="0" w:afterAutospacing="0" w:line="380" w:lineRule="atLeast"/>
        <w:ind w:firstLine="482" w:firstLineChars="200"/>
        <w:rPr>
          <w:rFonts w:hint="default" w:ascii="Arial" w:hAnsi="Arial" w:eastAsia="仿宋_GB2312" w:cs="Arial"/>
          <w:b/>
          <w:color w:val="000000"/>
          <w:szCs w:val="20"/>
          <w:highlight w:val="none"/>
        </w:rPr>
      </w:pPr>
      <w:r>
        <w:rPr>
          <w:rFonts w:hint="default" w:ascii="Arial" w:hAnsi="Arial" w:eastAsia="仿宋_GB2312" w:cs="Arial"/>
          <w:b/>
          <w:color w:val="000000"/>
          <w:szCs w:val="20"/>
          <w:highlight w:val="none"/>
        </w:rPr>
        <w:t>六、售后服务：</w:t>
      </w:r>
    </w:p>
    <w:p w14:paraId="24631E53">
      <w:pPr>
        <w:pStyle w:val="39"/>
        <w:spacing w:before="0" w:beforeAutospacing="0" w:after="0" w:afterAutospacing="0" w:line="380" w:lineRule="atLeast"/>
        <w:ind w:firstLine="480" w:firstLineChars="20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乙方所提供的产品有效期均应在合理最长有效期内。对在有效期内正常使用条件下所发生的一切质量问题均由乙方无偿更换，并赔偿由此造成的一切经济损失。售后电话为（座机）</w:t>
      </w:r>
      <w:r>
        <w:rPr>
          <w:rFonts w:hint="default" w:ascii="Arial" w:hAnsi="Arial" w:eastAsia="仿宋_GB2312" w:cs="Arial"/>
          <w:color w:val="000000"/>
          <w:szCs w:val="20"/>
          <w:highlight w:val="none"/>
          <w:u w:val="single"/>
        </w:rPr>
        <w:t xml:space="preserve">                   </w:t>
      </w:r>
      <w:r>
        <w:rPr>
          <w:rFonts w:hint="default" w:ascii="Arial" w:hAnsi="Arial" w:eastAsia="仿宋_GB2312" w:cs="Arial"/>
          <w:color w:val="000000"/>
          <w:szCs w:val="20"/>
          <w:highlight w:val="none"/>
        </w:rPr>
        <w:t xml:space="preserve"> （手机）</w:t>
      </w:r>
      <w:r>
        <w:rPr>
          <w:rFonts w:hint="default" w:ascii="Arial" w:hAnsi="Arial" w:eastAsia="仿宋_GB2312" w:cs="Arial"/>
          <w:color w:val="000000"/>
          <w:szCs w:val="20"/>
          <w:highlight w:val="none"/>
          <w:u w:val="single"/>
        </w:rPr>
        <w:t xml:space="preserve">      </w:t>
      </w:r>
      <w:r>
        <w:rPr>
          <w:rFonts w:hint="default" w:ascii="Arial" w:hAnsi="Arial" w:eastAsia="仿宋_GB2312" w:cs="Arial"/>
          <w:b/>
          <w:bCs/>
          <w:color w:val="FF0000"/>
          <w:sz w:val="30"/>
          <w:szCs w:val="20"/>
          <w:highlight w:val="none"/>
        </w:rPr>
        <w:t>填写</w:t>
      </w:r>
      <w:r>
        <w:rPr>
          <w:rFonts w:hint="default" w:ascii="Arial" w:hAnsi="Arial" w:eastAsia="仿宋_GB2312" w:cs="Arial"/>
          <w:color w:val="000000"/>
          <w:szCs w:val="20"/>
          <w:highlight w:val="none"/>
          <w:u w:val="single"/>
        </w:rPr>
        <w:t xml:space="preserve">     </w:t>
      </w:r>
      <w:r>
        <w:rPr>
          <w:rFonts w:hint="default" w:ascii="Arial" w:hAnsi="Arial" w:eastAsia="仿宋_GB2312" w:cs="Arial"/>
          <w:color w:val="000000"/>
          <w:szCs w:val="20"/>
          <w:highlight w:val="none"/>
        </w:rPr>
        <w:t xml:space="preserve">  联系人姓名</w:t>
      </w:r>
      <w:r>
        <w:rPr>
          <w:rFonts w:hint="default" w:ascii="Arial" w:hAnsi="Arial" w:eastAsia="仿宋_GB2312" w:cs="Arial"/>
          <w:color w:val="000000"/>
          <w:szCs w:val="20"/>
          <w:highlight w:val="none"/>
          <w:u w:val="single"/>
        </w:rPr>
        <w:t xml:space="preserve">    </w:t>
      </w:r>
      <w:r>
        <w:rPr>
          <w:rFonts w:hint="default" w:ascii="Arial" w:hAnsi="Arial" w:eastAsia="仿宋_GB2312" w:cs="Arial"/>
          <w:b/>
          <w:bCs/>
          <w:color w:val="FF0000"/>
          <w:sz w:val="30"/>
          <w:szCs w:val="20"/>
          <w:highlight w:val="none"/>
        </w:rPr>
        <w:t>填写</w:t>
      </w:r>
      <w:r>
        <w:rPr>
          <w:rFonts w:hint="default" w:ascii="Arial" w:hAnsi="Arial" w:eastAsia="仿宋_GB2312" w:cs="Arial"/>
          <w:color w:val="000000"/>
          <w:szCs w:val="20"/>
          <w:highlight w:val="none"/>
          <w:u w:val="single"/>
        </w:rPr>
        <w:t xml:space="preserve">   </w:t>
      </w:r>
      <w:r>
        <w:rPr>
          <w:rFonts w:hint="default" w:ascii="Arial" w:hAnsi="Arial" w:eastAsia="仿宋_GB2312" w:cs="Arial"/>
          <w:color w:val="000000"/>
          <w:szCs w:val="20"/>
          <w:highlight w:val="none"/>
        </w:rPr>
        <w:t>。</w:t>
      </w:r>
    </w:p>
    <w:p w14:paraId="17B95142">
      <w:pPr>
        <w:pStyle w:val="39"/>
        <w:spacing w:before="0" w:beforeAutospacing="0" w:after="0" w:afterAutospacing="0" w:line="380" w:lineRule="atLeast"/>
        <w:ind w:firstLine="480" w:firstLineChars="200"/>
        <w:rPr>
          <w:rFonts w:hint="default" w:ascii="Arial" w:hAnsi="Arial" w:eastAsia="仿宋_GB2312" w:cs="Arial"/>
          <w:color w:val="000000"/>
          <w:highlight w:val="none"/>
        </w:rPr>
      </w:pPr>
      <w:r>
        <w:rPr>
          <w:rFonts w:hint="default" w:ascii="Arial" w:hAnsi="Arial" w:eastAsia="仿宋_GB2312" w:cs="Arial"/>
          <w:color w:val="000000"/>
          <w:highlight w:val="none"/>
        </w:rPr>
        <w:t>产品使用过程中出现问题后，投标人在接到采购人通知的1个小时内予以答复，技术服务人员24小时内到达现场，48小时内提供同品牌同型号产品进行替换。</w:t>
      </w:r>
    </w:p>
    <w:p w14:paraId="1B2E82EF">
      <w:pPr>
        <w:pStyle w:val="39"/>
        <w:spacing w:before="0" w:beforeAutospacing="0" w:after="0" w:afterAutospacing="0" w:line="380" w:lineRule="atLeast"/>
        <w:ind w:left="59" w:leftChars="28" w:firstLine="361" w:firstLineChars="150"/>
        <w:rPr>
          <w:rFonts w:hint="default" w:ascii="Arial" w:hAnsi="Arial" w:eastAsia="仿宋_GB2312" w:cs="Arial"/>
          <w:color w:val="FF0000"/>
          <w:szCs w:val="20"/>
          <w:highlight w:val="none"/>
        </w:rPr>
      </w:pPr>
      <w:r>
        <w:rPr>
          <w:rFonts w:hint="default" w:ascii="Arial" w:hAnsi="Arial" w:eastAsia="仿宋_GB2312" w:cs="Arial"/>
          <w:b/>
          <w:color w:val="000000"/>
          <w:szCs w:val="20"/>
          <w:highlight w:val="none"/>
        </w:rPr>
        <w:t>七、付款方式：</w:t>
      </w:r>
      <w:r>
        <w:rPr>
          <w:rFonts w:hint="default" w:ascii="Arial" w:hAnsi="Arial" w:eastAsia="仿宋_GB2312" w:cs="Arial"/>
          <w:color w:val="FF0000"/>
          <w:szCs w:val="20"/>
          <w:highlight w:val="none"/>
        </w:rPr>
        <w:t xml:space="preserve"> </w:t>
      </w:r>
      <w:r>
        <w:rPr>
          <w:rFonts w:hint="default" w:ascii="Arial" w:hAnsi="Arial" w:eastAsia="仿宋_GB2312" w:cs="Arial"/>
          <w:b/>
          <w:color w:val="000000"/>
          <w:szCs w:val="20"/>
          <w:highlight w:val="none"/>
        </w:rPr>
        <w:t>（按第</w:t>
      </w:r>
      <w:r>
        <w:rPr>
          <w:rFonts w:hint="default" w:ascii="Arial" w:hAnsi="Arial" w:eastAsia="仿宋_GB2312" w:cs="Arial"/>
          <w:b/>
          <w:color w:val="000000"/>
          <w:szCs w:val="20"/>
          <w:highlight w:val="none"/>
          <w:u w:val="single"/>
        </w:rPr>
        <w:t xml:space="preserve">  1  </w:t>
      </w:r>
      <w:r>
        <w:rPr>
          <w:rFonts w:hint="default" w:ascii="Arial" w:hAnsi="Arial" w:eastAsia="仿宋_GB2312" w:cs="Arial"/>
          <w:b/>
          <w:color w:val="000000"/>
          <w:szCs w:val="20"/>
          <w:highlight w:val="none"/>
        </w:rPr>
        <w:t>项</w:t>
      </w:r>
      <w:r>
        <w:rPr>
          <w:rFonts w:hint="default" w:ascii="Arial" w:hAnsi="Arial" w:eastAsia="仿宋_GB2312" w:cs="Arial"/>
          <w:b/>
          <w:color w:val="000000"/>
          <w:szCs w:val="20"/>
          <w:highlight w:val="none"/>
        </w:rPr>
        <w:softHyphen/>
      </w:r>
      <w:r>
        <w:rPr>
          <w:rFonts w:hint="default" w:ascii="Arial" w:hAnsi="Arial" w:eastAsia="仿宋_GB2312" w:cs="Arial"/>
          <w:b/>
          <w:color w:val="000000"/>
          <w:szCs w:val="20"/>
          <w:highlight w:val="none"/>
        </w:rPr>
        <w:t>执行）</w:t>
      </w:r>
    </w:p>
    <w:p w14:paraId="49BC20D9">
      <w:pPr>
        <w:pStyle w:val="39"/>
        <w:spacing w:before="0" w:beforeAutospacing="0" w:after="0" w:afterAutospacing="0" w:line="380" w:lineRule="atLeast"/>
        <w:ind w:left="59" w:leftChars="28" w:firstLine="360" w:firstLineChars="15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1、验收合格后付全款。</w:t>
      </w:r>
    </w:p>
    <w:p w14:paraId="1876695B">
      <w:pPr>
        <w:pStyle w:val="39"/>
        <w:spacing w:before="0" w:beforeAutospacing="0" w:after="0" w:afterAutospacing="0" w:line="380" w:lineRule="atLeast"/>
        <w:ind w:left="59" w:leftChars="28" w:firstLine="360" w:firstLineChars="15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2、验收合格后付全款的95%。余下部分为产品质保金，壹年后如无质量问题付余款。</w:t>
      </w:r>
    </w:p>
    <w:p w14:paraId="3ACA715F">
      <w:pPr>
        <w:pStyle w:val="39"/>
        <w:spacing w:before="0" w:beforeAutospacing="0" w:after="0" w:afterAutospacing="0" w:line="380" w:lineRule="atLeast"/>
        <w:ind w:left="59" w:leftChars="28" w:firstLine="360" w:firstLineChars="15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3、合同生效后，乙方向甲方提供合同金额的 50%银行保函作为预付款保证金担保，甲方收到银行保函并经甲方确认后，需向乙方支付合同金额的100%货款，合同期内双方按照合同和银行保函约定执行。如果乙方在银行保函失效日之前未能交货时，必须办理银行保函延期手续，否则甲方有权解除合同，乙方承担违约责任。</w:t>
      </w:r>
    </w:p>
    <w:p w14:paraId="7E4BEBE7">
      <w:pPr>
        <w:pStyle w:val="39"/>
        <w:spacing w:before="0" w:beforeAutospacing="0" w:after="0" w:afterAutospacing="0" w:line="380" w:lineRule="atLeast"/>
        <w:ind w:left="59" w:leftChars="28" w:firstLine="360" w:firstLineChars="15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货到验收合格（设备类，指设备运行平稳）后，乙方向甲方提供合同金额的5%银行保函作为质量保证金担保（效期至少一年），合同期内双方按照合同和银行保函约定执行。</w:t>
      </w:r>
    </w:p>
    <w:p w14:paraId="51014E0B">
      <w:pPr>
        <w:pStyle w:val="39"/>
        <w:spacing w:before="0" w:beforeAutospacing="0" w:after="0" w:afterAutospacing="0" w:line="380" w:lineRule="atLeast"/>
        <w:ind w:left="59" w:leftChars="28" w:firstLine="361" w:firstLineChars="150"/>
        <w:rPr>
          <w:rFonts w:hint="default" w:ascii="Arial" w:hAnsi="Arial" w:eastAsia="仿宋_GB2312" w:cs="Arial"/>
          <w:b/>
          <w:color w:val="000000"/>
          <w:szCs w:val="20"/>
          <w:highlight w:val="none"/>
        </w:rPr>
      </w:pPr>
      <w:r>
        <w:rPr>
          <w:rFonts w:hint="default" w:ascii="Arial" w:hAnsi="Arial" w:eastAsia="仿宋_GB2312" w:cs="Arial"/>
          <w:b/>
          <w:color w:val="000000"/>
          <w:szCs w:val="20"/>
          <w:highlight w:val="none"/>
        </w:rPr>
        <w:t>八、违约责任：</w:t>
      </w:r>
    </w:p>
    <w:p w14:paraId="2B3ECEAA">
      <w:pPr>
        <w:pStyle w:val="39"/>
        <w:spacing w:before="0" w:beforeAutospacing="0" w:after="0" w:afterAutospacing="0" w:line="380" w:lineRule="atLeast"/>
        <w:ind w:firstLine="480" w:firstLineChars="20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 xml:space="preserve">乙方所交的货物品种、型号、规格、产地及制造厂家、质量、交货期等不符合合同规定标准的，甲方有权拒收或要求更换，有关费用由乙方承担，此外，乙方向甲方偿付合同金额 2 ％的违约金。 </w:t>
      </w:r>
    </w:p>
    <w:p w14:paraId="36C56030">
      <w:pPr>
        <w:pStyle w:val="39"/>
        <w:spacing w:before="0" w:beforeAutospacing="0" w:after="0" w:afterAutospacing="0" w:line="380" w:lineRule="atLeast"/>
        <w:ind w:firstLine="482" w:firstLineChars="200"/>
        <w:rPr>
          <w:rFonts w:hint="default" w:ascii="Arial" w:hAnsi="Arial" w:eastAsia="仿宋_GB2312" w:cs="Arial"/>
          <w:b/>
          <w:color w:val="000000"/>
          <w:szCs w:val="20"/>
          <w:highlight w:val="none"/>
        </w:rPr>
      </w:pPr>
      <w:r>
        <w:rPr>
          <w:rFonts w:hint="default" w:ascii="Arial" w:hAnsi="Arial" w:eastAsia="仿宋_GB2312" w:cs="Arial"/>
          <w:b/>
          <w:color w:val="000000"/>
          <w:szCs w:val="20"/>
          <w:highlight w:val="none"/>
        </w:rPr>
        <w:t>九、解决合同纠纷的方式：</w:t>
      </w:r>
    </w:p>
    <w:p w14:paraId="190C2650">
      <w:pPr>
        <w:pStyle w:val="39"/>
        <w:spacing w:before="0" w:beforeAutospacing="0" w:after="0" w:afterAutospacing="0" w:line="380" w:lineRule="atLeast"/>
        <w:ind w:firstLine="480" w:firstLineChars="200"/>
        <w:rPr>
          <w:rFonts w:hint="default" w:ascii="Arial" w:hAnsi="Arial" w:eastAsia="仿宋_GB2312" w:cs="Arial"/>
          <w:b/>
          <w:color w:val="000000"/>
          <w:szCs w:val="20"/>
          <w:highlight w:val="none"/>
        </w:rPr>
      </w:pPr>
      <w:r>
        <w:rPr>
          <w:rFonts w:hint="default" w:ascii="Arial" w:hAnsi="Arial" w:eastAsia="仿宋_GB2312" w:cs="Arial"/>
          <w:color w:val="000000"/>
          <w:szCs w:val="20"/>
          <w:highlight w:val="none"/>
        </w:rPr>
        <w:t>双方根据本合同原则，友好协商解决。协商无效的，任何一方均可按照《中华人民共和国民法典》采取法律程序解决争端。争议由甲方所在地人民法院管辖。</w:t>
      </w:r>
    </w:p>
    <w:p w14:paraId="7A7BDEA8">
      <w:pPr>
        <w:pStyle w:val="39"/>
        <w:spacing w:before="0" w:beforeAutospacing="0" w:after="0" w:afterAutospacing="0" w:line="380" w:lineRule="atLeast"/>
        <w:ind w:firstLine="482" w:firstLineChars="200"/>
        <w:rPr>
          <w:rFonts w:hint="default" w:ascii="Arial" w:hAnsi="Arial" w:eastAsia="仿宋_GB2312" w:cs="Arial"/>
          <w:b/>
          <w:color w:val="000000"/>
          <w:szCs w:val="20"/>
          <w:highlight w:val="none"/>
        </w:rPr>
      </w:pPr>
      <w:r>
        <w:rPr>
          <w:rFonts w:hint="default" w:ascii="Arial" w:hAnsi="Arial" w:eastAsia="仿宋_GB2312" w:cs="Arial"/>
          <w:b/>
          <w:color w:val="000000"/>
          <w:szCs w:val="20"/>
          <w:highlight w:val="none"/>
        </w:rPr>
        <w:t>十、其它约定事项：</w:t>
      </w:r>
    </w:p>
    <w:p w14:paraId="4ABAEF7C">
      <w:pPr>
        <w:pStyle w:val="39"/>
        <w:spacing w:before="0" w:beforeAutospacing="0" w:after="0" w:afterAutospacing="0" w:line="380" w:lineRule="atLeast"/>
        <w:ind w:firstLine="480" w:firstLineChars="200"/>
        <w:rPr>
          <w:rFonts w:hint="default" w:ascii="Arial" w:hAnsi="Arial" w:eastAsia="仿宋_GB2312" w:cs="Arial"/>
          <w:color w:val="000000"/>
          <w:szCs w:val="20"/>
          <w:highlight w:val="none"/>
          <w:u w:val="single"/>
        </w:rPr>
      </w:pPr>
      <w:r>
        <w:rPr>
          <w:rFonts w:hint="default" w:ascii="Arial" w:hAnsi="Arial" w:eastAsia="仿宋_GB2312" w:cs="Arial"/>
          <w:color w:val="000000"/>
          <w:highlight w:val="none"/>
        </w:rPr>
        <w:t>1、甲乙双方不得收、送各类形式的商业回扣或贿赂，采购过程中如有任何形式的商业贿赂行为，一经核实双方均可追究对方的法律责任。双方合同签定后，未经双方同意不得撤消合同。如产品包含耗材供方未告知需方，产品使用过程中的全部耗材由供方无偿提供。</w:t>
      </w:r>
      <w:r>
        <w:rPr>
          <w:rFonts w:hint="default" w:ascii="Arial" w:hAnsi="Arial" w:eastAsia="仿宋_GB2312" w:cs="Arial"/>
          <w:color w:val="000000"/>
          <w:szCs w:val="20"/>
          <w:highlight w:val="none"/>
        </w:rPr>
        <w:t xml:space="preserve">                                                     </w:t>
      </w:r>
      <w:r>
        <w:rPr>
          <w:rFonts w:hint="default" w:ascii="Arial" w:hAnsi="Arial" w:eastAsia="仿宋_GB2312" w:cs="Arial"/>
          <w:color w:val="000000"/>
          <w:szCs w:val="20"/>
          <w:highlight w:val="none"/>
          <w:u w:val="single"/>
        </w:rPr>
        <w:t xml:space="preserve">        </w:t>
      </w:r>
    </w:p>
    <w:p w14:paraId="2B82CFC5">
      <w:pPr>
        <w:pStyle w:val="39"/>
        <w:spacing w:before="0" w:beforeAutospacing="0" w:after="0" w:afterAutospacing="0" w:line="380" w:lineRule="atLeast"/>
        <w:ind w:firstLine="360" w:firstLineChars="150"/>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2、采购合同从双方签字盖章之日起生效。本合同一式五份（每份盖骑缝章），甲方执四份，乙方执一份。</w:t>
      </w:r>
    </w:p>
    <w:p w14:paraId="5750E4A4">
      <w:pPr>
        <w:pStyle w:val="39"/>
        <w:spacing w:before="0" w:beforeAutospacing="0" w:after="0" w:afterAutospacing="0" w:line="380" w:lineRule="atLeast"/>
        <w:rPr>
          <w:rFonts w:hint="default" w:ascii="Arial" w:hAnsi="Arial" w:eastAsia="仿宋_GB2312" w:cs="Arial"/>
          <w:color w:val="000000"/>
          <w:szCs w:val="20"/>
          <w:highlight w:val="none"/>
        </w:rPr>
      </w:pPr>
    </w:p>
    <w:p w14:paraId="6D0520D6">
      <w:pPr>
        <w:pStyle w:val="39"/>
        <w:spacing w:before="0" w:beforeAutospacing="0" w:after="0" w:afterAutospacing="0" w:line="380" w:lineRule="atLeast"/>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甲方（盖章）：北京市糖尿病研究所</w:t>
      </w:r>
      <w:r>
        <w:rPr>
          <w:rFonts w:hint="default" w:ascii="Arial" w:hAnsi="Arial" w:eastAsia="仿宋_GB2312" w:cs="Arial"/>
          <w:color w:val="FF0000"/>
          <w:szCs w:val="20"/>
          <w:highlight w:val="none"/>
        </w:rPr>
        <w:t xml:space="preserve">   </w:t>
      </w:r>
      <w:r>
        <w:rPr>
          <w:rFonts w:hint="default" w:ascii="Arial" w:hAnsi="Arial" w:eastAsia="仿宋_GB2312" w:cs="Arial"/>
          <w:color w:val="000000"/>
          <w:szCs w:val="20"/>
          <w:highlight w:val="none"/>
        </w:rPr>
        <w:t xml:space="preserve">     乙方（盖章）：</w:t>
      </w:r>
    </w:p>
    <w:p w14:paraId="39590631">
      <w:pPr>
        <w:pStyle w:val="39"/>
        <w:spacing w:before="0" w:beforeAutospacing="0" w:after="0" w:afterAutospacing="0" w:line="380" w:lineRule="atLeast"/>
        <w:rPr>
          <w:rFonts w:hint="default" w:ascii="Arial" w:hAnsi="Arial" w:eastAsia="仿宋_GB2312" w:cs="Arial"/>
          <w:color w:val="000000"/>
          <w:szCs w:val="20"/>
          <w:highlight w:val="none"/>
          <w:lang w:val="en-US" w:eastAsia="zh-CN"/>
        </w:rPr>
      </w:pPr>
      <w:r>
        <w:rPr>
          <w:rFonts w:hint="default" w:ascii="Arial" w:hAnsi="Arial" w:eastAsia="仿宋_GB2312" w:cs="Arial"/>
          <w:color w:val="000000"/>
          <w:szCs w:val="20"/>
          <w:highlight w:val="none"/>
          <w:lang w:val="en-US" w:eastAsia="zh-CN"/>
        </w:rPr>
        <w:t xml:space="preserve">                                             开户行（同发票）：</w:t>
      </w:r>
      <w:r>
        <w:rPr>
          <w:rFonts w:hint="default" w:ascii="Arial" w:hAnsi="Arial" w:eastAsia="仿宋_GB2312" w:cs="Arial"/>
          <w:color w:val="FF0000"/>
          <w:szCs w:val="20"/>
          <w:highlight w:val="none"/>
          <w:lang w:val="en-US" w:eastAsia="zh-CN"/>
        </w:rPr>
        <w:t>填写</w:t>
      </w:r>
    </w:p>
    <w:p w14:paraId="7706DFA3">
      <w:pPr>
        <w:pStyle w:val="39"/>
        <w:spacing w:before="0" w:beforeAutospacing="0" w:after="0" w:afterAutospacing="0" w:line="380" w:lineRule="atLeast"/>
        <w:rPr>
          <w:rFonts w:hint="default" w:ascii="Arial" w:hAnsi="Arial" w:eastAsia="仿宋_GB2312" w:cs="Arial"/>
          <w:color w:val="000000"/>
          <w:szCs w:val="20"/>
          <w:highlight w:val="none"/>
          <w:lang w:val="en-US" w:eastAsia="zh-CN"/>
        </w:rPr>
      </w:pPr>
      <w:r>
        <w:rPr>
          <w:rFonts w:hint="default" w:ascii="Arial" w:hAnsi="Arial" w:eastAsia="仿宋_GB2312" w:cs="Arial"/>
          <w:color w:val="000000"/>
          <w:szCs w:val="20"/>
          <w:highlight w:val="none"/>
          <w:lang w:val="en-US" w:eastAsia="zh-CN"/>
        </w:rPr>
        <w:t xml:space="preserve">                                             开户行账号（同发票）：</w:t>
      </w:r>
      <w:r>
        <w:rPr>
          <w:rFonts w:hint="default" w:ascii="Arial" w:hAnsi="Arial" w:eastAsia="仿宋_GB2312" w:cs="Arial"/>
          <w:color w:val="FF0000"/>
          <w:szCs w:val="20"/>
          <w:highlight w:val="none"/>
          <w:lang w:val="en-US" w:eastAsia="zh-CN"/>
        </w:rPr>
        <w:t>填写</w:t>
      </w:r>
    </w:p>
    <w:p w14:paraId="1012DC7C">
      <w:pPr>
        <w:pStyle w:val="39"/>
        <w:spacing w:before="0" w:beforeAutospacing="0" w:after="0" w:afterAutospacing="0" w:line="380" w:lineRule="atLeast"/>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代表人：                                     代表人：</w:t>
      </w:r>
    </w:p>
    <w:p w14:paraId="5464A6EE">
      <w:pPr>
        <w:pStyle w:val="39"/>
        <w:spacing w:before="0" w:beforeAutospacing="0" w:after="0" w:afterAutospacing="0" w:line="380" w:lineRule="atLeast"/>
        <w:rPr>
          <w:rFonts w:hint="default" w:ascii="Arial" w:hAnsi="Arial" w:eastAsia="仿宋_GB2312" w:cs="Arial"/>
          <w:color w:val="000000"/>
          <w:szCs w:val="20"/>
          <w:highlight w:val="none"/>
        </w:rPr>
      </w:pPr>
      <w:r>
        <w:rPr>
          <w:rFonts w:hint="default" w:ascii="Arial" w:hAnsi="Arial" w:eastAsia="仿宋_GB2312" w:cs="Arial"/>
          <w:color w:val="000000"/>
          <w:szCs w:val="20"/>
          <w:highlight w:val="none"/>
        </w:rPr>
        <w:t>日期：                                       日期：</w:t>
      </w:r>
    </w:p>
    <w:p w14:paraId="71A361F2">
      <w:pPr>
        <w:pStyle w:val="18"/>
        <w:spacing w:line="380" w:lineRule="atLeast"/>
        <w:rPr>
          <w:rFonts w:hint="default" w:ascii="Arial" w:hAnsi="Arial" w:eastAsia="仿宋" w:cs="Arial"/>
          <w:b/>
          <w:bCs/>
          <w:color w:val="000000"/>
          <w:sz w:val="32"/>
          <w:szCs w:val="32"/>
          <w:highlight w:val="none"/>
        </w:rPr>
      </w:pPr>
      <w:r>
        <w:rPr>
          <w:rFonts w:hint="default" w:ascii="Arial" w:hAnsi="Arial" w:eastAsia="仿宋_GB2312" w:cs="Arial"/>
          <w:b/>
          <w:color w:val="000000"/>
          <w:sz w:val="24"/>
          <w:highlight w:val="none"/>
        </w:rPr>
        <w:br w:type="page"/>
      </w:r>
    </w:p>
    <w:p w14:paraId="5951DAD6">
      <w:pPr>
        <w:spacing w:line="300" w:lineRule="atLeast"/>
        <w:jc w:val="center"/>
        <w:rPr>
          <w:rFonts w:hint="default" w:ascii="Arial" w:hAnsi="Arial" w:eastAsia="仿宋" w:cs="Arial"/>
          <w:b/>
          <w:bCs/>
          <w:color w:val="000000"/>
          <w:sz w:val="32"/>
          <w:szCs w:val="32"/>
          <w:highlight w:val="none"/>
        </w:rPr>
      </w:pPr>
      <w:r>
        <w:rPr>
          <w:rFonts w:hint="default" w:ascii="Arial" w:hAnsi="Arial" w:eastAsia="仿宋" w:cs="Arial"/>
          <w:b/>
          <w:bCs/>
          <w:color w:val="000000"/>
          <w:sz w:val="32"/>
          <w:szCs w:val="32"/>
          <w:highlight w:val="none"/>
        </w:rPr>
        <w:t>医疗卫生机构医药产品廉洁购销合同</w:t>
      </w:r>
    </w:p>
    <w:p w14:paraId="27EBB8C8">
      <w:pPr>
        <w:spacing w:line="300" w:lineRule="atLeast"/>
        <w:jc w:val="center"/>
        <w:rPr>
          <w:rFonts w:hint="default" w:ascii="Arial" w:hAnsi="Arial" w:eastAsia="仿宋" w:cs="Arial"/>
          <w:b/>
          <w:bCs/>
          <w:color w:val="000000"/>
          <w:sz w:val="32"/>
          <w:szCs w:val="32"/>
          <w:highlight w:val="none"/>
        </w:rPr>
      </w:pPr>
    </w:p>
    <w:p w14:paraId="2C31D448">
      <w:pPr>
        <w:spacing w:line="300" w:lineRule="atLeast"/>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甲方：</w:t>
      </w:r>
      <w:r>
        <w:rPr>
          <w:rFonts w:hint="default" w:ascii="Arial" w:hAnsi="Arial" w:eastAsia="仿宋_GB2312" w:cs="Arial"/>
          <w:b/>
          <w:bCs/>
          <w:color w:val="000000"/>
          <w:sz w:val="30"/>
          <w:szCs w:val="20"/>
          <w:highlight w:val="none"/>
        </w:rPr>
        <w:t>北京市糖尿病研究所</w:t>
      </w:r>
    </w:p>
    <w:p w14:paraId="2BECAAD5">
      <w:pPr>
        <w:spacing w:line="300" w:lineRule="atLeast"/>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乙方：</w:t>
      </w:r>
    </w:p>
    <w:p w14:paraId="236F8CDC">
      <w:pPr>
        <w:spacing w:line="300" w:lineRule="atLeast"/>
        <w:rPr>
          <w:rFonts w:hint="default" w:ascii="Arial" w:hAnsi="Arial" w:eastAsia="仿宋_GB2312" w:cs="Arial"/>
          <w:color w:val="000000"/>
          <w:kern w:val="0"/>
          <w:sz w:val="24"/>
          <w:szCs w:val="20"/>
          <w:highlight w:val="none"/>
        </w:rPr>
      </w:pPr>
    </w:p>
    <w:p w14:paraId="292EE5D6">
      <w:pPr>
        <w:spacing w:line="300" w:lineRule="atLeast"/>
        <w:ind w:firstLine="480" w:firstLineChars="200"/>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为进一步加强医疗卫生行风建设，规范医疗卫生机构医药购销行为，有效防范商业贿赂行为，营造公平交易、诚实守信的购销环境，经甲、乙双方协商，同意签订本合同，并共同遵守：</w:t>
      </w:r>
    </w:p>
    <w:p w14:paraId="5DD3FD44">
      <w:pPr>
        <w:spacing w:line="300" w:lineRule="atLeast"/>
        <w:ind w:firstLine="480" w:firstLineChars="200"/>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一、甲乙双方按照《中华人民共和国民法典》及医药产品购销合同约定购销药品、医用设备、医用耗材等医药产品。</w:t>
      </w:r>
    </w:p>
    <w:p w14:paraId="032CDD77">
      <w:pPr>
        <w:spacing w:line="300" w:lineRule="atLeast"/>
        <w:ind w:firstLine="480" w:firstLineChars="200"/>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 xml:space="preserve">二、甲方应当严格执行医药产品购销合同验收、入库制度，对采购医药产品及发票进行查验，不得违反有关规定合同外采购、违价采购或从非规定渠道采购。 </w:t>
      </w:r>
    </w:p>
    <w:p w14:paraId="7F4D9648">
      <w:pPr>
        <w:spacing w:line="300" w:lineRule="atLeast"/>
        <w:ind w:firstLine="480" w:firstLineChars="200"/>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2D265915">
      <w:pPr>
        <w:spacing w:line="300" w:lineRule="atLeast"/>
        <w:ind w:firstLine="480" w:firstLineChars="200"/>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四、严禁甲方工作人员利用任何途径和方式，为乙方统计医师个人及临床科室有关医药产品用量信息，或为乙方统计提供便利。</w:t>
      </w:r>
    </w:p>
    <w:p w14:paraId="3D62FC63">
      <w:pPr>
        <w:spacing w:line="300" w:lineRule="atLeast"/>
        <w:ind w:firstLine="480" w:firstLineChars="200"/>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 xml:space="preserve">五、乙方不得以回扣、宴请等方式影响甲方工作人员采购或使用医药产品的选择权，不得在学术活动中提供旅游、超标准支付食宿费用。 </w:t>
      </w:r>
    </w:p>
    <w:p w14:paraId="2BA840A5">
      <w:pPr>
        <w:spacing w:line="300" w:lineRule="atLeast"/>
        <w:ind w:firstLine="480" w:firstLineChars="200"/>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六、乙方指定</w:t>
      </w:r>
      <w:r>
        <w:rPr>
          <w:rFonts w:hint="default" w:ascii="Arial" w:hAnsi="Arial" w:eastAsia="仿宋_GB2312" w:cs="Arial"/>
          <w:color w:val="000000"/>
          <w:kern w:val="0"/>
          <w:sz w:val="24"/>
          <w:szCs w:val="20"/>
          <w:highlight w:val="none"/>
        </w:rPr>
        <w:fldChar w:fldCharType="begin"/>
      </w:r>
      <w:r>
        <w:rPr>
          <w:rFonts w:hint="default" w:ascii="Arial" w:hAnsi="Arial" w:eastAsia="仿宋_GB2312" w:cs="Arial"/>
          <w:color w:val="000000"/>
          <w:kern w:val="0"/>
          <w:sz w:val="24"/>
          <w:szCs w:val="20"/>
          <w:highlight w:val="none"/>
        </w:rPr>
        <w:instrText xml:space="preserve"> INCLUDEPICTURE  "http://bcs.wenku.bdimg.com/docconvert3493-nj/%2Fwk%2F39b8aa9a4a90edf6eeaf2921ee74f024%2F0.png?sign=MBOT:y1jXjmMD4FchJHFHIGN4z:YWNbIvS7bU0NsKUxjkVNrRiyjys%3D&amp;time=1399365602&amp;range=0-122&amp;response-cache-control=max-age=3888000&amp;response-expires=Fri%2C%2020%20Jun%202014%2015%3A40%3A02%20%2B0800" \* MERGEFORMATINET </w:instrText>
      </w:r>
      <w:r>
        <w:rPr>
          <w:rFonts w:hint="default" w:ascii="Arial" w:hAnsi="Arial" w:eastAsia="仿宋_GB2312" w:cs="Arial"/>
          <w:color w:val="000000"/>
          <w:kern w:val="0"/>
          <w:sz w:val="24"/>
          <w:szCs w:val="20"/>
          <w:highlight w:val="none"/>
        </w:rPr>
        <w:fldChar w:fldCharType="separate"/>
      </w:r>
      <w:r>
        <w:rPr>
          <w:rFonts w:hint="default" w:ascii="Arial" w:hAnsi="Arial" w:eastAsia="仿宋_GB2312" w:cs="Arial"/>
          <w:color w:val="000000"/>
          <w:kern w:val="0"/>
          <w:sz w:val="24"/>
          <w:szCs w:val="20"/>
          <w:highlight w:val="none"/>
        </w:rPr>
        <w:fldChar w:fldCharType="end"/>
      </w:r>
      <w:r>
        <w:rPr>
          <w:rFonts w:hint="default" w:ascii="Arial" w:hAnsi="Arial" w:eastAsia="仿宋_GB2312" w:cs="Arial"/>
          <w:color w:val="000000"/>
          <w:kern w:val="0"/>
          <w:sz w:val="24"/>
          <w:szCs w:val="20"/>
          <w:highlight w:val="none"/>
        </w:rPr>
        <w:t xml:space="preserve">作为销售代表洽谈业务。销售代表必须在工作时间到甲方指定地点联系商谈，不得到住院部、门诊部、医技科室等推销医药产品，不得借故到甲方相关领导、部门负责人及相关工作人员家中访谈并提供任何好处费。 </w:t>
      </w:r>
    </w:p>
    <w:p w14:paraId="10CE6762">
      <w:pPr>
        <w:spacing w:line="300" w:lineRule="atLeast"/>
        <w:ind w:firstLine="480" w:firstLineChars="200"/>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 xml:space="preserve">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 </w:t>
      </w:r>
    </w:p>
    <w:p w14:paraId="63AE4548">
      <w:pPr>
        <w:spacing w:line="300" w:lineRule="atLeast"/>
        <w:ind w:firstLine="480" w:firstLineChars="200"/>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八、本合同作为医药产品购销合同的重要组成部分，与购销合同一并执行，具有同等的法律效力。</w:t>
      </w:r>
    </w:p>
    <w:p w14:paraId="56AA297E">
      <w:pPr>
        <w:spacing w:line="300" w:lineRule="atLeast"/>
        <w:ind w:firstLine="480" w:firstLineChars="200"/>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九、本合同从签订之日起生效。</w:t>
      </w:r>
    </w:p>
    <w:p w14:paraId="433A4ECF">
      <w:pPr>
        <w:spacing w:line="300" w:lineRule="atLeast"/>
        <w:rPr>
          <w:rFonts w:hint="default" w:ascii="Arial" w:hAnsi="Arial" w:eastAsia="仿宋_GB2312" w:cs="Arial"/>
          <w:color w:val="000000"/>
          <w:kern w:val="0"/>
          <w:sz w:val="24"/>
          <w:szCs w:val="20"/>
          <w:highlight w:val="none"/>
        </w:rPr>
      </w:pPr>
    </w:p>
    <w:p w14:paraId="5220D228">
      <w:pPr>
        <w:spacing w:line="300" w:lineRule="atLeast"/>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甲方（盖章）：                                   乙方（盖章）：</w:t>
      </w:r>
    </w:p>
    <w:p w14:paraId="6D2D734B">
      <w:pPr>
        <w:spacing w:line="300" w:lineRule="atLeast"/>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法定代表人（负责人）：                           法定代表人（负责人）：</w:t>
      </w:r>
    </w:p>
    <w:p w14:paraId="539D6AF4">
      <w:pPr>
        <w:spacing w:line="300" w:lineRule="atLeast"/>
        <w:rPr>
          <w:rFonts w:hint="default" w:ascii="Arial" w:hAnsi="Arial" w:eastAsia="仿宋_GB2312" w:cs="Arial"/>
          <w:color w:val="000000"/>
          <w:kern w:val="0"/>
          <w:sz w:val="24"/>
          <w:szCs w:val="20"/>
          <w:highlight w:val="none"/>
        </w:rPr>
      </w:pPr>
      <w:r>
        <w:rPr>
          <w:rFonts w:hint="default" w:ascii="Arial" w:hAnsi="Arial" w:eastAsia="仿宋_GB2312" w:cs="Arial"/>
          <w:color w:val="000000"/>
          <w:kern w:val="0"/>
          <w:sz w:val="24"/>
          <w:szCs w:val="20"/>
          <w:highlight w:val="none"/>
        </w:rPr>
        <w:t>日期：                                           日期：</w:t>
      </w:r>
    </w:p>
    <w:p w14:paraId="06EB07EB">
      <w:pPr>
        <w:snapToGrid w:val="0"/>
        <w:spacing w:after="120" w:afterLines="50" w:line="480" w:lineRule="auto"/>
        <w:jc w:val="center"/>
        <w:rPr>
          <w:rFonts w:hint="default" w:ascii="Arial" w:hAnsi="Arial" w:eastAsia="黑体" w:cs="Arial"/>
          <w:b/>
          <w:sz w:val="48"/>
          <w:szCs w:val="48"/>
          <w:highlight w:val="none"/>
        </w:rPr>
      </w:pPr>
    </w:p>
    <w:p w14:paraId="270A1560">
      <w:pPr>
        <w:jc w:val="center"/>
        <w:outlineLvl w:val="0"/>
        <w:rPr>
          <w:rFonts w:hint="default" w:ascii="Arial" w:hAnsi="Arial" w:cs="Arial"/>
          <w:b/>
          <w:sz w:val="36"/>
          <w:szCs w:val="36"/>
          <w:highlight w:val="none"/>
        </w:rPr>
      </w:pPr>
      <w:r>
        <w:rPr>
          <w:rFonts w:hint="default" w:ascii="Arial" w:hAnsi="Arial" w:cs="Arial"/>
          <w:sz w:val="24"/>
          <w:highlight w:val="none"/>
        </w:rPr>
        <w:br w:type="page"/>
      </w:r>
      <w:bookmarkStart w:id="818" w:name="_Toc99301426"/>
      <w:r>
        <w:rPr>
          <w:rFonts w:hint="default" w:ascii="Arial" w:hAnsi="Arial" w:cs="Arial"/>
          <w:b/>
          <w:sz w:val="36"/>
          <w:szCs w:val="36"/>
          <w:highlight w:val="none"/>
        </w:rPr>
        <w:t>第七章   投标文件格式</w:t>
      </w:r>
      <w:bookmarkEnd w:id="818"/>
    </w:p>
    <w:p w14:paraId="796CCD04">
      <w:pPr>
        <w:tabs>
          <w:tab w:val="left" w:pos="900"/>
          <w:tab w:val="left" w:pos="1980"/>
        </w:tabs>
        <w:snapToGrid w:val="0"/>
        <w:spacing w:line="360" w:lineRule="auto"/>
        <w:ind w:left="142"/>
        <w:rPr>
          <w:rFonts w:hint="default" w:ascii="Arial" w:hAnsi="Arial" w:cs="Arial"/>
          <w:b/>
          <w:sz w:val="24"/>
          <w:highlight w:val="none"/>
        </w:rPr>
      </w:pPr>
    </w:p>
    <w:p w14:paraId="23B420CE">
      <w:pPr>
        <w:tabs>
          <w:tab w:val="left" w:pos="900"/>
          <w:tab w:val="left" w:pos="1980"/>
        </w:tabs>
        <w:snapToGrid w:val="0"/>
        <w:spacing w:line="360" w:lineRule="auto"/>
        <w:ind w:left="142"/>
        <w:rPr>
          <w:rFonts w:hint="default" w:ascii="Arial" w:hAnsi="Arial" w:cs="Arial"/>
          <w:b/>
          <w:sz w:val="24"/>
          <w:highlight w:val="none"/>
        </w:rPr>
      </w:pPr>
    </w:p>
    <w:p w14:paraId="1E43941B">
      <w:pPr>
        <w:tabs>
          <w:tab w:val="left" w:pos="900"/>
          <w:tab w:val="left" w:pos="1980"/>
        </w:tabs>
        <w:snapToGrid w:val="0"/>
        <w:spacing w:line="360" w:lineRule="auto"/>
        <w:ind w:left="142"/>
        <w:rPr>
          <w:rFonts w:hint="default" w:ascii="Arial" w:hAnsi="Arial" w:cs="Arial"/>
          <w:sz w:val="24"/>
          <w:highlight w:val="none"/>
        </w:rPr>
      </w:pPr>
      <w:r>
        <w:rPr>
          <w:rFonts w:hint="default" w:ascii="Arial" w:hAnsi="Arial" w:cs="Arial"/>
          <w:b/>
          <w:sz w:val="24"/>
          <w:highlight w:val="none"/>
        </w:rPr>
        <w:t>投标人编制文件须知</w:t>
      </w:r>
    </w:p>
    <w:p w14:paraId="36569107">
      <w:pPr>
        <w:tabs>
          <w:tab w:val="left" w:pos="900"/>
          <w:tab w:val="left" w:pos="1980"/>
        </w:tabs>
        <w:snapToGrid w:val="0"/>
        <w:spacing w:line="360" w:lineRule="auto"/>
        <w:ind w:left="142"/>
        <w:rPr>
          <w:rFonts w:hint="default" w:ascii="Arial" w:hAnsi="Arial" w:cs="Arial"/>
          <w:sz w:val="24"/>
          <w:highlight w:val="none"/>
        </w:rPr>
      </w:pPr>
      <w:r>
        <w:rPr>
          <w:rFonts w:hint="default" w:ascii="Arial" w:hAnsi="Arial" w:cs="Arial"/>
          <w:sz w:val="24"/>
          <w:highlight w:val="none"/>
        </w:rPr>
        <w:t>1、投标人按照本部分的顺序编制投标文件（资格证明文件）、投标文件（商务技术文件），编制中涉及格式资料的，应按照本部分提供的内容和格式（所有表格的格式可扩展）填写提交。</w:t>
      </w:r>
    </w:p>
    <w:p w14:paraId="4A249437">
      <w:pPr>
        <w:tabs>
          <w:tab w:val="left" w:pos="900"/>
          <w:tab w:val="left" w:pos="1980"/>
        </w:tabs>
        <w:snapToGrid w:val="0"/>
        <w:spacing w:line="360" w:lineRule="auto"/>
        <w:ind w:left="142"/>
        <w:rPr>
          <w:rFonts w:hint="default" w:ascii="Arial" w:hAnsi="Arial" w:cs="Arial"/>
          <w:kern w:val="0"/>
          <w:sz w:val="24"/>
          <w:highlight w:val="none"/>
        </w:rPr>
      </w:pPr>
      <w:r>
        <w:rPr>
          <w:rFonts w:hint="default" w:ascii="Arial" w:hAnsi="Arial" w:cs="Arial"/>
          <w:sz w:val="24"/>
          <w:highlight w:val="none"/>
        </w:rPr>
        <w:t>2、</w:t>
      </w:r>
      <w:r>
        <w:rPr>
          <w:rFonts w:hint="default" w:ascii="Arial" w:hAnsi="Arial" w:cs="Arial"/>
          <w:kern w:val="0"/>
          <w:sz w:val="24"/>
          <w:highlight w:val="none"/>
        </w:rPr>
        <w:t>对于招标文件中标记了“实质性格式”文件的，</w:t>
      </w:r>
      <w:r>
        <w:rPr>
          <w:rFonts w:hint="default" w:ascii="Arial" w:hAnsi="Arial" w:cs="Arial"/>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rFonts w:hint="default" w:ascii="Arial" w:hAnsi="Arial" w:cs="Arial"/>
          <w:kern w:val="0"/>
          <w:sz w:val="24"/>
          <w:highlight w:val="none"/>
        </w:rPr>
        <w:t>否则</w:t>
      </w:r>
      <w:r>
        <w:rPr>
          <w:rFonts w:hint="default" w:ascii="Arial" w:hAnsi="Arial" w:cs="Arial"/>
          <w:b/>
          <w:kern w:val="0"/>
          <w:sz w:val="24"/>
          <w:highlight w:val="none"/>
        </w:rPr>
        <w:t>投标无效</w:t>
      </w:r>
      <w:r>
        <w:rPr>
          <w:rFonts w:hint="default" w:ascii="Arial" w:hAnsi="Arial" w:cs="Arial"/>
          <w:kern w:val="0"/>
          <w:sz w:val="24"/>
          <w:highlight w:val="none"/>
        </w:rPr>
        <w:t>。未标记“实质性格式”的文件和招标文件未提供格式的内容，可由投标人自行编写。</w:t>
      </w:r>
    </w:p>
    <w:p w14:paraId="23A384C4">
      <w:pPr>
        <w:tabs>
          <w:tab w:val="left" w:pos="900"/>
          <w:tab w:val="left" w:pos="1980"/>
        </w:tabs>
        <w:snapToGrid w:val="0"/>
        <w:spacing w:line="360" w:lineRule="auto"/>
        <w:ind w:left="142"/>
        <w:rPr>
          <w:rFonts w:hint="default" w:ascii="Arial" w:hAnsi="Arial" w:cs="Arial"/>
          <w:sz w:val="24"/>
          <w:highlight w:val="none"/>
        </w:rPr>
      </w:pPr>
      <w:r>
        <w:rPr>
          <w:rFonts w:hint="default" w:ascii="Arial" w:hAnsi="Arial" w:cs="Arial"/>
          <w:sz w:val="24"/>
          <w:highlight w:val="none"/>
        </w:rPr>
        <w:t>3、全部声明和问题的回答及所附材料必须是真实的、准确的和完整的。</w:t>
      </w:r>
    </w:p>
    <w:p w14:paraId="7A566266">
      <w:pPr>
        <w:widowControl/>
        <w:jc w:val="left"/>
        <w:rPr>
          <w:rFonts w:hint="default" w:ascii="Arial" w:hAnsi="Arial" w:cs="Arial"/>
          <w:sz w:val="24"/>
          <w:highlight w:val="none"/>
        </w:rPr>
      </w:pPr>
      <w:r>
        <w:rPr>
          <w:rFonts w:hint="default" w:ascii="Arial" w:hAnsi="Arial" w:cs="Arial"/>
          <w:sz w:val="24"/>
          <w:highlight w:val="none"/>
        </w:rPr>
        <w:br w:type="page"/>
      </w:r>
    </w:p>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14:paraId="7693E7BC">
      <w:pPr>
        <w:keepNext/>
        <w:keepLines/>
        <w:autoSpaceDE w:val="0"/>
        <w:autoSpaceDN w:val="0"/>
        <w:adjustRightInd w:val="0"/>
        <w:spacing w:before="120" w:line="300" w:lineRule="auto"/>
        <w:jc w:val="left"/>
        <w:outlineLvl w:val="1"/>
        <w:rPr>
          <w:rFonts w:hint="default" w:ascii="Arial" w:hAnsi="Arial" w:cs="Arial"/>
          <w:b/>
          <w:kern w:val="0"/>
          <w:sz w:val="30"/>
          <w:szCs w:val="20"/>
          <w:highlight w:val="none"/>
        </w:rPr>
      </w:pPr>
      <w:r>
        <w:rPr>
          <w:rFonts w:hint="default" w:ascii="Arial" w:hAnsi="Arial" w:cs="Arial"/>
          <w:b/>
          <w:spacing w:val="20"/>
          <w:sz w:val="24"/>
          <w:highlight w:val="none"/>
        </w:rPr>
        <w:t>一、资格证明文件格式</w:t>
      </w:r>
    </w:p>
    <w:p w14:paraId="2AED3103">
      <w:pPr>
        <w:rPr>
          <w:rFonts w:hint="default" w:ascii="Arial" w:hAnsi="Arial" w:cs="Arial"/>
          <w:b/>
          <w:spacing w:val="20"/>
          <w:szCs w:val="21"/>
          <w:highlight w:val="none"/>
        </w:rPr>
      </w:pPr>
    </w:p>
    <w:p w14:paraId="4012BECE">
      <w:pPr>
        <w:rPr>
          <w:rFonts w:hint="default" w:ascii="Arial" w:hAnsi="Arial" w:cs="Arial"/>
          <w:b/>
          <w:sz w:val="24"/>
          <w:highlight w:val="none"/>
        </w:rPr>
      </w:pPr>
      <w:r>
        <w:rPr>
          <w:rFonts w:hint="default" w:ascii="Arial" w:hAnsi="Arial" w:cs="Arial"/>
          <w:b/>
          <w:spacing w:val="20"/>
          <w:sz w:val="24"/>
          <w:highlight w:val="none"/>
        </w:rPr>
        <w:t>投标文件（资格证明文件）</w:t>
      </w:r>
      <w:r>
        <w:rPr>
          <w:rFonts w:hint="default" w:ascii="Arial" w:hAnsi="Arial" w:cs="Arial"/>
          <w:b/>
          <w:sz w:val="24"/>
          <w:highlight w:val="none"/>
        </w:rPr>
        <w:t>封面（非实质性格式）</w:t>
      </w:r>
    </w:p>
    <w:p w14:paraId="10765F2F">
      <w:pPr>
        <w:rPr>
          <w:rFonts w:hint="default" w:ascii="Arial" w:hAnsi="Arial" w:cs="Arial"/>
          <w:b/>
          <w:sz w:val="24"/>
          <w:highlight w:val="none"/>
        </w:rPr>
      </w:pPr>
      <w:r>
        <w:rPr>
          <w:rFonts w:hint="default" w:ascii="Arial" w:hAnsi="Arial" w:cs="Arial"/>
          <w:b/>
          <w:sz w:val="24"/>
          <w:highlight w:val="none"/>
        </w:rPr>
        <w:t>招标项目名称：（如“重大致盲眼病的靶点挖掘与药物创新研发项目”）</w:t>
      </w:r>
    </w:p>
    <w:p w14:paraId="022F824E">
      <w:pPr>
        <w:rPr>
          <w:rFonts w:hint="default" w:ascii="Arial" w:hAnsi="Arial" w:cs="Arial"/>
          <w:b/>
          <w:sz w:val="24"/>
          <w:highlight w:val="none"/>
        </w:rPr>
      </w:pPr>
      <w:r>
        <w:rPr>
          <w:rFonts w:hint="default" w:ascii="Arial" w:hAnsi="Arial" w:cs="Arial"/>
          <w:b/>
          <w:sz w:val="24"/>
          <w:highlight w:val="none"/>
        </w:rPr>
        <w:t>采购代理机构：（如“中化商务有限公司”）</w:t>
      </w:r>
    </w:p>
    <w:p w14:paraId="60D8CFE5">
      <w:pPr>
        <w:rPr>
          <w:rFonts w:hint="default" w:ascii="Arial" w:hAnsi="Arial" w:cs="Arial"/>
          <w:b/>
          <w:sz w:val="24"/>
          <w:highlight w:val="none"/>
        </w:rPr>
      </w:pPr>
      <w:r>
        <w:rPr>
          <w:rFonts w:hint="default" w:ascii="Arial" w:hAnsi="Arial" w:cs="Arial"/>
          <w:b/>
          <w:sz w:val="24"/>
          <w:highlight w:val="none"/>
        </w:rPr>
        <w:t>招标编号</w:t>
      </w:r>
      <w:r>
        <w:rPr>
          <w:rFonts w:hint="default" w:ascii="Arial" w:hAnsi="Arial" w:cs="Arial"/>
          <w:b/>
          <w:sz w:val="24"/>
          <w:highlight w:val="none"/>
          <w:lang w:val="en-US" w:eastAsia="zh-CN"/>
        </w:rPr>
        <w:t>/包号</w:t>
      </w:r>
      <w:r>
        <w:rPr>
          <w:rFonts w:hint="default" w:ascii="Arial" w:hAnsi="Arial" w:cs="Arial"/>
          <w:b/>
          <w:sz w:val="24"/>
          <w:highlight w:val="none"/>
        </w:rPr>
        <w:t>：（如“0747-2661SCCZD106</w:t>
      </w:r>
      <w:r>
        <w:rPr>
          <w:rFonts w:hint="default" w:ascii="Arial" w:hAnsi="Arial" w:cs="Arial"/>
          <w:b/>
          <w:sz w:val="24"/>
          <w:highlight w:val="none"/>
          <w:lang w:val="en-US" w:eastAsia="zh-CN"/>
        </w:rPr>
        <w:t>/XX</w:t>
      </w:r>
      <w:r>
        <w:rPr>
          <w:rFonts w:hint="default" w:ascii="Arial" w:hAnsi="Arial" w:cs="Arial"/>
          <w:b/>
          <w:sz w:val="24"/>
          <w:highlight w:val="none"/>
        </w:rPr>
        <w:t>”）</w:t>
      </w:r>
    </w:p>
    <w:p w14:paraId="1811731F">
      <w:pPr>
        <w:jc w:val="center"/>
        <w:rPr>
          <w:rFonts w:hint="default" w:ascii="Arial" w:hAnsi="Arial" w:cs="Arial"/>
          <w:szCs w:val="21"/>
          <w:highlight w:val="none"/>
        </w:rPr>
      </w:pPr>
    </w:p>
    <w:p w14:paraId="11EA668A">
      <w:pPr>
        <w:jc w:val="center"/>
        <w:rPr>
          <w:rFonts w:hint="default" w:ascii="Arial" w:hAnsi="Arial" w:cs="Arial"/>
          <w:b/>
          <w:spacing w:val="60"/>
          <w:sz w:val="84"/>
          <w:szCs w:val="84"/>
          <w:highlight w:val="none"/>
        </w:rPr>
      </w:pPr>
      <w:r>
        <w:rPr>
          <w:rFonts w:hint="default" w:ascii="Arial" w:hAnsi="Arial" w:cs="Arial"/>
          <w:b/>
          <w:spacing w:val="60"/>
          <w:sz w:val="84"/>
          <w:szCs w:val="84"/>
          <w:highlight w:val="none"/>
        </w:rPr>
        <w:t>投 标 文 件</w:t>
      </w:r>
    </w:p>
    <w:p w14:paraId="49C9A6A6">
      <w:pPr>
        <w:jc w:val="center"/>
        <w:rPr>
          <w:rFonts w:hint="default" w:ascii="Arial" w:hAnsi="Arial" w:cs="Arial"/>
          <w:b/>
          <w:spacing w:val="60"/>
          <w:sz w:val="52"/>
          <w:szCs w:val="52"/>
          <w:highlight w:val="none"/>
        </w:rPr>
      </w:pPr>
      <w:r>
        <w:rPr>
          <w:rFonts w:hint="default" w:ascii="Arial" w:hAnsi="Arial" w:cs="Arial"/>
          <w:b/>
          <w:spacing w:val="60"/>
          <w:sz w:val="52"/>
          <w:szCs w:val="52"/>
          <w:highlight w:val="none"/>
        </w:rPr>
        <w:t>（资格证明文件）</w:t>
      </w:r>
    </w:p>
    <w:p w14:paraId="6BD720B9">
      <w:pPr>
        <w:ind w:firstLine="542" w:firstLineChars="150"/>
        <w:rPr>
          <w:rFonts w:hint="default" w:ascii="Arial" w:hAnsi="Arial" w:cs="Arial"/>
          <w:b/>
          <w:spacing w:val="20"/>
          <w:sz w:val="32"/>
          <w:szCs w:val="32"/>
          <w:highlight w:val="none"/>
        </w:rPr>
      </w:pPr>
    </w:p>
    <w:p w14:paraId="65856840">
      <w:pPr>
        <w:ind w:firstLine="542" w:firstLineChars="150"/>
        <w:rPr>
          <w:rFonts w:hint="default" w:ascii="Arial" w:hAnsi="Arial" w:cs="Arial"/>
          <w:b/>
          <w:spacing w:val="20"/>
          <w:sz w:val="32"/>
          <w:szCs w:val="32"/>
          <w:highlight w:val="none"/>
        </w:rPr>
      </w:pPr>
    </w:p>
    <w:p w14:paraId="0D6BCBC6">
      <w:pPr>
        <w:ind w:firstLine="542" w:firstLineChars="150"/>
        <w:jc w:val="center"/>
        <w:rPr>
          <w:rFonts w:hint="default" w:ascii="Arial" w:hAnsi="Arial" w:cs="Arial"/>
          <w:b/>
          <w:spacing w:val="20"/>
          <w:sz w:val="32"/>
          <w:szCs w:val="32"/>
          <w:highlight w:val="none"/>
        </w:rPr>
      </w:pPr>
      <w:r>
        <w:rPr>
          <w:rFonts w:hint="default" w:ascii="Arial" w:hAnsi="Arial" w:cs="Arial"/>
          <w:b/>
          <w:spacing w:val="20"/>
          <w:sz w:val="32"/>
          <w:szCs w:val="32"/>
          <w:highlight w:val="none"/>
        </w:rPr>
        <w:t>正本（或副本）</w:t>
      </w:r>
    </w:p>
    <w:p w14:paraId="06FE582C">
      <w:pPr>
        <w:ind w:firstLine="542" w:firstLineChars="150"/>
        <w:rPr>
          <w:rFonts w:hint="default" w:ascii="Arial" w:hAnsi="Arial" w:cs="Arial"/>
          <w:b/>
          <w:spacing w:val="20"/>
          <w:sz w:val="32"/>
          <w:szCs w:val="32"/>
          <w:highlight w:val="none"/>
        </w:rPr>
      </w:pPr>
    </w:p>
    <w:p w14:paraId="0916A1D9">
      <w:pPr>
        <w:ind w:firstLine="542" w:firstLineChars="150"/>
        <w:rPr>
          <w:rFonts w:hint="default" w:ascii="Arial" w:hAnsi="Arial" w:cs="Arial"/>
          <w:b/>
          <w:spacing w:val="20"/>
          <w:sz w:val="32"/>
          <w:szCs w:val="32"/>
          <w:highlight w:val="none"/>
        </w:rPr>
      </w:pPr>
    </w:p>
    <w:p w14:paraId="521BB008">
      <w:pPr>
        <w:jc w:val="center"/>
        <w:rPr>
          <w:rFonts w:hint="default" w:ascii="Arial" w:hAnsi="Arial" w:cs="Arial"/>
          <w:b/>
          <w:sz w:val="32"/>
          <w:szCs w:val="32"/>
          <w:highlight w:val="none"/>
        </w:rPr>
      </w:pPr>
    </w:p>
    <w:p w14:paraId="4F64BDAE">
      <w:pPr>
        <w:jc w:val="center"/>
        <w:rPr>
          <w:rFonts w:hint="default" w:ascii="Arial" w:hAnsi="Arial" w:cs="Arial"/>
          <w:b/>
          <w:sz w:val="32"/>
          <w:szCs w:val="32"/>
          <w:highlight w:val="none"/>
        </w:rPr>
      </w:pPr>
    </w:p>
    <w:p w14:paraId="2BD593D2">
      <w:pPr>
        <w:jc w:val="center"/>
        <w:rPr>
          <w:rFonts w:hint="default" w:ascii="Arial" w:hAnsi="Arial" w:cs="Arial"/>
          <w:b/>
          <w:sz w:val="32"/>
          <w:szCs w:val="32"/>
          <w:highlight w:val="none"/>
        </w:rPr>
      </w:pPr>
    </w:p>
    <w:tbl>
      <w:tblPr>
        <w:tblStyle w:val="44"/>
        <w:tblW w:w="7263" w:type="dxa"/>
        <w:jc w:val="center"/>
        <w:tblLayout w:type="autofit"/>
        <w:tblCellMar>
          <w:top w:w="0" w:type="dxa"/>
          <w:left w:w="108" w:type="dxa"/>
          <w:bottom w:w="0" w:type="dxa"/>
          <w:right w:w="108" w:type="dxa"/>
        </w:tblCellMar>
      </w:tblPr>
      <w:tblGrid>
        <w:gridCol w:w="7263"/>
      </w:tblGrid>
      <w:tr w14:paraId="3FFC3F05">
        <w:tblPrEx>
          <w:tblCellMar>
            <w:top w:w="0" w:type="dxa"/>
            <w:left w:w="108" w:type="dxa"/>
            <w:bottom w:w="0" w:type="dxa"/>
            <w:right w:w="108" w:type="dxa"/>
          </w:tblCellMar>
        </w:tblPrEx>
        <w:trPr>
          <w:jc w:val="center"/>
        </w:trPr>
        <w:tc>
          <w:tcPr>
            <w:tcW w:w="7263" w:type="dxa"/>
          </w:tcPr>
          <w:p w14:paraId="71DB409C">
            <w:pPr>
              <w:rPr>
                <w:rFonts w:hint="default" w:ascii="Arial" w:hAnsi="Arial" w:cs="Arial"/>
                <w:b/>
                <w:sz w:val="24"/>
                <w:highlight w:val="none"/>
              </w:rPr>
            </w:pPr>
            <w:r>
              <w:rPr>
                <w:rFonts w:hint="default" w:ascii="Arial" w:hAnsi="Arial" w:cs="Arial"/>
                <w:b/>
                <w:sz w:val="24"/>
                <w:highlight w:val="none"/>
              </w:rPr>
              <w:t>投标人名称：</w:t>
            </w:r>
          </w:p>
        </w:tc>
      </w:tr>
      <w:tr w14:paraId="4D883C7D">
        <w:tblPrEx>
          <w:tblCellMar>
            <w:top w:w="0" w:type="dxa"/>
            <w:left w:w="108" w:type="dxa"/>
            <w:bottom w:w="0" w:type="dxa"/>
            <w:right w:w="108" w:type="dxa"/>
          </w:tblCellMar>
        </w:tblPrEx>
        <w:trPr>
          <w:jc w:val="center"/>
        </w:trPr>
        <w:tc>
          <w:tcPr>
            <w:tcW w:w="7263" w:type="dxa"/>
          </w:tcPr>
          <w:p w14:paraId="60F31270">
            <w:pPr>
              <w:rPr>
                <w:rFonts w:hint="default" w:ascii="Arial" w:hAnsi="Arial" w:cs="Arial"/>
                <w:b/>
                <w:sz w:val="24"/>
                <w:highlight w:val="none"/>
              </w:rPr>
            </w:pPr>
            <w:r>
              <w:rPr>
                <w:rFonts w:hint="default" w:ascii="Arial" w:hAnsi="Arial" w:cs="Arial"/>
                <w:b/>
                <w:sz w:val="24"/>
                <w:highlight w:val="none"/>
              </w:rPr>
              <w:t>投标人地址：</w:t>
            </w:r>
          </w:p>
        </w:tc>
      </w:tr>
      <w:tr w14:paraId="3D3C36E8">
        <w:tblPrEx>
          <w:tblCellMar>
            <w:top w:w="0" w:type="dxa"/>
            <w:left w:w="108" w:type="dxa"/>
            <w:bottom w:w="0" w:type="dxa"/>
            <w:right w:w="108" w:type="dxa"/>
          </w:tblCellMar>
        </w:tblPrEx>
        <w:trPr>
          <w:jc w:val="center"/>
        </w:trPr>
        <w:tc>
          <w:tcPr>
            <w:tcW w:w="7263" w:type="dxa"/>
          </w:tcPr>
          <w:p w14:paraId="5B3012A8">
            <w:pPr>
              <w:rPr>
                <w:rFonts w:hint="default" w:ascii="Arial" w:hAnsi="Arial" w:cs="Arial"/>
                <w:b/>
                <w:sz w:val="24"/>
                <w:highlight w:val="none"/>
              </w:rPr>
            </w:pPr>
            <w:r>
              <w:rPr>
                <w:rFonts w:hint="default" w:ascii="Arial" w:hAnsi="Arial" w:cs="Arial"/>
                <w:b/>
                <w:sz w:val="24"/>
                <w:highlight w:val="none"/>
              </w:rPr>
              <w:t>投标人电话：手机：   座机：</w:t>
            </w:r>
          </w:p>
        </w:tc>
      </w:tr>
      <w:tr w14:paraId="2655D6CF">
        <w:tblPrEx>
          <w:tblCellMar>
            <w:top w:w="0" w:type="dxa"/>
            <w:left w:w="108" w:type="dxa"/>
            <w:bottom w:w="0" w:type="dxa"/>
            <w:right w:w="108" w:type="dxa"/>
          </w:tblCellMar>
        </w:tblPrEx>
        <w:trPr>
          <w:jc w:val="center"/>
        </w:trPr>
        <w:tc>
          <w:tcPr>
            <w:tcW w:w="7263" w:type="dxa"/>
          </w:tcPr>
          <w:p w14:paraId="42D6B321">
            <w:pPr>
              <w:rPr>
                <w:rFonts w:hint="default" w:ascii="Arial" w:hAnsi="Arial" w:cs="Arial"/>
                <w:b/>
                <w:sz w:val="24"/>
                <w:highlight w:val="none"/>
              </w:rPr>
            </w:pPr>
            <w:r>
              <w:rPr>
                <w:rFonts w:hint="default" w:ascii="Arial" w:hAnsi="Arial" w:cs="Arial"/>
                <w:b/>
                <w:sz w:val="24"/>
                <w:highlight w:val="none"/>
              </w:rPr>
              <w:t>投标人传真：</w:t>
            </w:r>
          </w:p>
        </w:tc>
      </w:tr>
      <w:tr w14:paraId="096630E6">
        <w:tblPrEx>
          <w:tblCellMar>
            <w:top w:w="0" w:type="dxa"/>
            <w:left w:w="108" w:type="dxa"/>
            <w:bottom w:w="0" w:type="dxa"/>
            <w:right w:w="108" w:type="dxa"/>
          </w:tblCellMar>
        </w:tblPrEx>
        <w:trPr>
          <w:jc w:val="center"/>
        </w:trPr>
        <w:tc>
          <w:tcPr>
            <w:tcW w:w="7263" w:type="dxa"/>
          </w:tcPr>
          <w:p w14:paraId="0448247A">
            <w:pPr>
              <w:rPr>
                <w:rFonts w:hint="default" w:ascii="Arial" w:hAnsi="Arial" w:cs="Arial"/>
                <w:b/>
                <w:sz w:val="24"/>
                <w:highlight w:val="none"/>
              </w:rPr>
            </w:pPr>
            <w:r>
              <w:rPr>
                <w:rFonts w:hint="default" w:ascii="Arial" w:hAnsi="Arial" w:cs="Arial"/>
                <w:b/>
                <w:sz w:val="24"/>
                <w:highlight w:val="none"/>
              </w:rPr>
              <w:t>投标人邮箱：</w:t>
            </w:r>
          </w:p>
        </w:tc>
      </w:tr>
      <w:tr w14:paraId="0DC98207">
        <w:tblPrEx>
          <w:tblCellMar>
            <w:top w:w="0" w:type="dxa"/>
            <w:left w:w="108" w:type="dxa"/>
            <w:bottom w:w="0" w:type="dxa"/>
            <w:right w:w="108" w:type="dxa"/>
          </w:tblCellMar>
        </w:tblPrEx>
        <w:trPr>
          <w:jc w:val="center"/>
        </w:trPr>
        <w:tc>
          <w:tcPr>
            <w:tcW w:w="7263" w:type="dxa"/>
          </w:tcPr>
          <w:p w14:paraId="2583F5AC">
            <w:pPr>
              <w:rPr>
                <w:rFonts w:hint="default" w:ascii="Arial" w:hAnsi="Arial" w:cs="Arial"/>
                <w:b/>
                <w:sz w:val="24"/>
                <w:highlight w:val="none"/>
              </w:rPr>
            </w:pPr>
            <w:r>
              <w:rPr>
                <w:rFonts w:hint="default" w:ascii="Arial" w:hAnsi="Arial" w:cs="Arial"/>
                <w:b/>
                <w:sz w:val="24"/>
                <w:highlight w:val="none"/>
              </w:rPr>
              <w:t xml:space="preserve">投标日期： </w:t>
            </w:r>
          </w:p>
        </w:tc>
      </w:tr>
    </w:tbl>
    <w:p w14:paraId="5665D3DB">
      <w:pPr>
        <w:jc w:val="center"/>
        <w:rPr>
          <w:rFonts w:hint="default" w:ascii="Arial" w:hAnsi="Arial" w:cs="Arial"/>
          <w:b/>
          <w:sz w:val="32"/>
          <w:szCs w:val="32"/>
          <w:highlight w:val="none"/>
        </w:rPr>
      </w:pPr>
    </w:p>
    <w:p w14:paraId="7A9AA7E8">
      <w:pPr>
        <w:rPr>
          <w:rFonts w:hint="default" w:ascii="Arial" w:hAnsi="Arial" w:cs="Arial"/>
          <w:b/>
          <w:highlight w:val="none"/>
        </w:rPr>
      </w:pPr>
      <w:r>
        <w:rPr>
          <w:rFonts w:hint="default" w:ascii="Arial" w:hAnsi="Arial" w:cs="Arial"/>
          <w:b/>
          <w:spacing w:val="20"/>
          <w:sz w:val="32"/>
          <w:szCs w:val="32"/>
          <w:highlight w:val="none"/>
        </w:rPr>
        <w:br w:type="page"/>
      </w:r>
    </w:p>
    <w:p w14:paraId="48D47443">
      <w:pPr>
        <w:spacing w:line="360" w:lineRule="auto"/>
        <w:outlineLvl w:val="2"/>
        <w:rPr>
          <w:rFonts w:hint="default" w:ascii="Arial" w:hAnsi="Arial" w:cs="Arial"/>
          <w:color w:val="000000"/>
          <w:sz w:val="24"/>
          <w:szCs w:val="20"/>
          <w:highlight w:val="none"/>
        </w:rPr>
      </w:pPr>
      <w:r>
        <w:rPr>
          <w:rFonts w:hint="default" w:ascii="Arial" w:hAnsi="Arial" w:cs="Arial"/>
          <w:color w:val="000000"/>
          <w:sz w:val="24"/>
          <w:szCs w:val="20"/>
          <w:highlight w:val="none"/>
        </w:rPr>
        <w:t>1 满足《中华人民共和国政府采购法》第二十二条规定</w:t>
      </w:r>
    </w:p>
    <w:p w14:paraId="63D07026">
      <w:pPr>
        <w:spacing w:line="360" w:lineRule="auto"/>
        <w:outlineLvl w:val="2"/>
        <w:rPr>
          <w:rFonts w:hint="default" w:ascii="Arial" w:hAnsi="Arial" w:cs="Arial"/>
          <w:color w:val="000000"/>
          <w:sz w:val="24"/>
          <w:szCs w:val="20"/>
          <w:highlight w:val="none"/>
        </w:rPr>
      </w:pPr>
      <w:r>
        <w:rPr>
          <w:rFonts w:hint="default" w:ascii="Arial" w:hAnsi="Arial" w:cs="Arial"/>
          <w:color w:val="000000"/>
          <w:sz w:val="24"/>
          <w:szCs w:val="20"/>
          <w:highlight w:val="none"/>
        </w:rPr>
        <w:t>1-1 营业执照等证明文件</w:t>
      </w:r>
    </w:p>
    <w:p w14:paraId="03DE2069">
      <w:pPr>
        <w:spacing w:line="360" w:lineRule="auto"/>
        <w:outlineLvl w:val="2"/>
        <w:rPr>
          <w:rFonts w:hint="default" w:ascii="Arial" w:hAnsi="Arial" w:cs="Arial"/>
          <w:b/>
          <w:bCs/>
          <w:color w:val="000000"/>
          <w:highlight w:val="none"/>
        </w:rPr>
      </w:pPr>
      <w:r>
        <w:rPr>
          <w:rFonts w:hint="default" w:ascii="Arial" w:hAnsi="Arial" w:cs="Arial"/>
          <w:color w:val="000000"/>
          <w:sz w:val="24"/>
          <w:highlight w:val="none"/>
        </w:rPr>
        <w:br w:type="page"/>
      </w:r>
      <w:r>
        <w:rPr>
          <w:rFonts w:hint="default" w:ascii="Arial" w:hAnsi="Arial" w:cs="Arial"/>
          <w:color w:val="000000"/>
          <w:sz w:val="24"/>
          <w:highlight w:val="none"/>
        </w:rPr>
        <w:t>1-</w:t>
      </w:r>
      <w:r>
        <w:rPr>
          <w:rFonts w:hint="default" w:ascii="Arial" w:hAnsi="Arial" w:cs="Arial"/>
          <w:color w:val="000000"/>
          <w:sz w:val="24"/>
          <w:szCs w:val="20"/>
          <w:highlight w:val="none"/>
        </w:rPr>
        <w:t>2 投标人资格声明书（实质性格式）</w:t>
      </w:r>
    </w:p>
    <w:p w14:paraId="25E1B512">
      <w:pPr>
        <w:jc w:val="center"/>
        <w:rPr>
          <w:rFonts w:hint="default" w:ascii="Arial" w:hAnsi="Arial" w:cs="Arial"/>
          <w:b/>
          <w:color w:val="000000"/>
          <w:sz w:val="36"/>
          <w:szCs w:val="36"/>
          <w:highlight w:val="none"/>
        </w:rPr>
      </w:pPr>
      <w:r>
        <w:rPr>
          <w:rFonts w:hint="default" w:ascii="Arial" w:hAnsi="Arial" w:cs="Arial"/>
          <w:b/>
          <w:color w:val="000000"/>
          <w:sz w:val="36"/>
          <w:szCs w:val="36"/>
          <w:highlight w:val="none"/>
        </w:rPr>
        <w:t>投标人资格声明书</w:t>
      </w:r>
    </w:p>
    <w:p w14:paraId="6E4420A1">
      <w:pPr>
        <w:tabs>
          <w:tab w:val="left" w:pos="5580"/>
        </w:tabs>
        <w:spacing w:line="360" w:lineRule="auto"/>
        <w:rPr>
          <w:rFonts w:hint="default" w:ascii="Arial" w:hAnsi="Arial" w:cs="Arial"/>
          <w:sz w:val="24"/>
          <w:highlight w:val="none"/>
        </w:rPr>
      </w:pPr>
    </w:p>
    <w:p w14:paraId="386C9F71">
      <w:pPr>
        <w:tabs>
          <w:tab w:val="left" w:pos="5580"/>
        </w:tabs>
        <w:spacing w:line="360" w:lineRule="auto"/>
        <w:rPr>
          <w:rFonts w:hint="default" w:ascii="Arial" w:hAnsi="Arial" w:cs="Arial"/>
          <w:sz w:val="24"/>
          <w:highlight w:val="none"/>
        </w:rPr>
      </w:pPr>
      <w:r>
        <w:rPr>
          <w:rFonts w:hint="default" w:ascii="Arial" w:hAnsi="Arial" w:cs="Arial"/>
          <w:sz w:val="24"/>
          <w:highlight w:val="none"/>
        </w:rPr>
        <w:t>致：</w:t>
      </w:r>
      <w:r>
        <w:rPr>
          <w:rFonts w:hint="default" w:ascii="Arial" w:hAnsi="Arial" w:cs="Arial"/>
          <w:sz w:val="24"/>
          <w:highlight w:val="none"/>
          <w:u w:val="single"/>
        </w:rPr>
        <w:t>采购人或采购代理机构</w:t>
      </w:r>
    </w:p>
    <w:p w14:paraId="4FA4741C">
      <w:pPr>
        <w:spacing w:line="360" w:lineRule="auto"/>
        <w:ind w:firstLine="480" w:firstLineChars="200"/>
        <w:rPr>
          <w:rFonts w:hint="default" w:ascii="Arial" w:hAnsi="Arial" w:cs="Arial"/>
          <w:sz w:val="24"/>
          <w:highlight w:val="none"/>
        </w:rPr>
      </w:pPr>
      <w:r>
        <w:rPr>
          <w:rFonts w:hint="default" w:ascii="Arial" w:hAnsi="Arial" w:cs="Arial"/>
          <w:sz w:val="24"/>
          <w:highlight w:val="none"/>
        </w:rPr>
        <w:t>在参与本次项目投标中，我单位承诺：</w:t>
      </w:r>
    </w:p>
    <w:p w14:paraId="357BF828">
      <w:pPr>
        <w:numPr>
          <w:ilvl w:val="0"/>
          <w:numId w:val="36"/>
        </w:numPr>
        <w:spacing w:line="360" w:lineRule="auto"/>
        <w:ind w:left="1134"/>
        <w:rPr>
          <w:rFonts w:hint="default" w:ascii="Arial" w:hAnsi="Arial" w:cs="Arial"/>
          <w:sz w:val="24"/>
          <w:szCs w:val="22"/>
          <w:highlight w:val="none"/>
        </w:rPr>
      </w:pPr>
      <w:r>
        <w:rPr>
          <w:rFonts w:hint="default" w:ascii="Arial" w:hAnsi="Arial" w:cs="Arial"/>
          <w:sz w:val="24"/>
          <w:szCs w:val="22"/>
          <w:highlight w:val="none"/>
        </w:rPr>
        <w:t>具有良好的商业信誉和健全的财务会计制度；</w:t>
      </w:r>
    </w:p>
    <w:p w14:paraId="20BE5A56">
      <w:pPr>
        <w:numPr>
          <w:ilvl w:val="0"/>
          <w:numId w:val="36"/>
        </w:numPr>
        <w:spacing w:line="360" w:lineRule="auto"/>
        <w:ind w:left="1134"/>
        <w:rPr>
          <w:rFonts w:hint="default" w:ascii="Arial" w:hAnsi="Arial" w:cs="Arial"/>
          <w:sz w:val="24"/>
          <w:szCs w:val="22"/>
          <w:highlight w:val="none"/>
        </w:rPr>
      </w:pPr>
      <w:r>
        <w:rPr>
          <w:rFonts w:hint="default" w:ascii="Arial" w:hAnsi="Arial" w:cs="Arial"/>
          <w:sz w:val="24"/>
          <w:szCs w:val="22"/>
          <w:highlight w:val="none"/>
        </w:rPr>
        <w:t>具有履行合同所必需的设备和专业技术能力；</w:t>
      </w:r>
    </w:p>
    <w:p w14:paraId="2C9167AC">
      <w:pPr>
        <w:numPr>
          <w:ilvl w:val="0"/>
          <w:numId w:val="36"/>
        </w:numPr>
        <w:spacing w:line="360" w:lineRule="auto"/>
        <w:ind w:left="1134"/>
        <w:rPr>
          <w:rFonts w:hint="default" w:ascii="Arial" w:hAnsi="Arial" w:cs="Arial"/>
          <w:sz w:val="24"/>
          <w:szCs w:val="22"/>
          <w:highlight w:val="none"/>
        </w:rPr>
      </w:pPr>
      <w:r>
        <w:rPr>
          <w:rFonts w:hint="default" w:ascii="Arial" w:hAnsi="Arial" w:cs="Arial"/>
          <w:sz w:val="24"/>
          <w:szCs w:val="22"/>
          <w:highlight w:val="none"/>
        </w:rPr>
        <w:t>有依法缴纳税收和社会保障资金的良好记录；</w:t>
      </w:r>
    </w:p>
    <w:p w14:paraId="47E97A8E">
      <w:pPr>
        <w:numPr>
          <w:ilvl w:val="0"/>
          <w:numId w:val="36"/>
        </w:numPr>
        <w:spacing w:line="360" w:lineRule="auto"/>
        <w:ind w:left="1134"/>
        <w:rPr>
          <w:rFonts w:hint="default" w:ascii="Arial" w:hAnsi="Arial" w:cs="Arial"/>
          <w:sz w:val="24"/>
          <w:szCs w:val="22"/>
          <w:highlight w:val="none"/>
        </w:rPr>
      </w:pPr>
      <w:r>
        <w:rPr>
          <w:rFonts w:hint="default" w:ascii="Arial" w:hAnsi="Arial" w:cs="Arial"/>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3959C72">
      <w:pPr>
        <w:numPr>
          <w:ilvl w:val="0"/>
          <w:numId w:val="36"/>
        </w:numPr>
        <w:spacing w:line="360" w:lineRule="auto"/>
        <w:ind w:left="1134"/>
        <w:rPr>
          <w:rFonts w:hint="default" w:ascii="Arial" w:hAnsi="Arial" w:cs="Arial"/>
          <w:sz w:val="24"/>
          <w:szCs w:val="22"/>
          <w:highlight w:val="none"/>
        </w:rPr>
      </w:pPr>
      <w:r>
        <w:rPr>
          <w:rFonts w:hint="default" w:ascii="Arial" w:hAnsi="Arial" w:cs="Arial"/>
          <w:sz w:val="24"/>
          <w:szCs w:val="22"/>
          <w:highlight w:val="none"/>
        </w:rPr>
        <w:t>我单位不属于政府采购法律、行政法规规定的公益一类事业单位、或使用事业编制且由财政拨款保障的群团组织（</w:t>
      </w:r>
      <w:r>
        <w:rPr>
          <w:rFonts w:hint="default" w:ascii="Arial" w:hAnsi="Arial" w:cs="Arial"/>
          <w:i/>
          <w:iCs/>
          <w:sz w:val="24"/>
          <w:szCs w:val="22"/>
          <w:highlight w:val="none"/>
        </w:rPr>
        <w:t>本项目不适用，可删除</w:t>
      </w:r>
      <w:r>
        <w:rPr>
          <w:rFonts w:hint="default" w:ascii="Arial" w:hAnsi="Arial" w:cs="Arial"/>
          <w:sz w:val="24"/>
          <w:szCs w:val="22"/>
          <w:highlight w:val="none"/>
        </w:rPr>
        <w:t>）；</w:t>
      </w:r>
    </w:p>
    <w:p w14:paraId="0EF2F358">
      <w:pPr>
        <w:numPr>
          <w:ilvl w:val="0"/>
          <w:numId w:val="36"/>
        </w:numPr>
        <w:spacing w:line="360" w:lineRule="auto"/>
        <w:ind w:left="1134"/>
        <w:rPr>
          <w:rFonts w:hint="default" w:ascii="Arial" w:hAnsi="Arial" w:cs="Arial"/>
          <w:sz w:val="24"/>
          <w:szCs w:val="22"/>
          <w:highlight w:val="none"/>
        </w:rPr>
      </w:pPr>
      <w:r>
        <w:rPr>
          <w:rFonts w:hint="default" w:ascii="Arial" w:hAnsi="Arial" w:cs="Arial"/>
          <w:sz w:val="24"/>
          <w:szCs w:val="22"/>
          <w:highlight w:val="none"/>
        </w:rPr>
        <w:t>我单位不存在为采购项目提供整体设计、规范编制或者项目管理、监理、检测等服务后，再参加该采购项目的其他采购活动的情形（单一来源采购项目除外）；</w:t>
      </w:r>
    </w:p>
    <w:p w14:paraId="42E2EC26">
      <w:pPr>
        <w:numPr>
          <w:ilvl w:val="0"/>
          <w:numId w:val="36"/>
        </w:numPr>
        <w:spacing w:line="360" w:lineRule="auto"/>
        <w:ind w:left="1134"/>
        <w:rPr>
          <w:rFonts w:hint="default" w:ascii="Arial" w:hAnsi="Arial" w:cs="Arial"/>
          <w:sz w:val="24"/>
          <w:szCs w:val="22"/>
          <w:highlight w:val="none"/>
        </w:rPr>
      </w:pPr>
      <w:r>
        <w:rPr>
          <w:rFonts w:hint="default" w:ascii="Arial" w:hAnsi="Arial" w:cs="Arial"/>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3C522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9AE20AC">
            <w:pPr>
              <w:jc w:val="center"/>
              <w:rPr>
                <w:rFonts w:hint="default" w:ascii="Arial" w:hAnsi="Arial" w:cs="Arial"/>
                <w:sz w:val="24"/>
                <w:highlight w:val="none"/>
              </w:rPr>
            </w:pPr>
            <w:r>
              <w:rPr>
                <w:rFonts w:hint="default" w:ascii="Arial" w:hAnsi="Arial" w:cs="Arial"/>
                <w:sz w:val="24"/>
                <w:highlight w:val="none"/>
              </w:rPr>
              <w:t>序号</w:t>
            </w:r>
          </w:p>
        </w:tc>
        <w:tc>
          <w:tcPr>
            <w:tcW w:w="4574" w:type="dxa"/>
            <w:vAlign w:val="center"/>
          </w:tcPr>
          <w:p w14:paraId="32B275B2">
            <w:pPr>
              <w:jc w:val="center"/>
              <w:rPr>
                <w:rFonts w:hint="default" w:ascii="Arial" w:hAnsi="Arial" w:cs="Arial"/>
                <w:sz w:val="24"/>
                <w:highlight w:val="none"/>
              </w:rPr>
            </w:pPr>
            <w:r>
              <w:rPr>
                <w:rFonts w:hint="default" w:ascii="Arial" w:hAnsi="Arial" w:cs="Arial"/>
                <w:sz w:val="24"/>
                <w:highlight w:val="none"/>
              </w:rPr>
              <w:t>单位名称</w:t>
            </w:r>
          </w:p>
        </w:tc>
        <w:tc>
          <w:tcPr>
            <w:tcW w:w="2976" w:type="dxa"/>
            <w:vAlign w:val="center"/>
          </w:tcPr>
          <w:p w14:paraId="29591490">
            <w:pPr>
              <w:jc w:val="center"/>
              <w:rPr>
                <w:rFonts w:hint="default" w:ascii="Arial" w:hAnsi="Arial" w:cs="Arial"/>
                <w:sz w:val="24"/>
                <w:highlight w:val="none"/>
              </w:rPr>
            </w:pPr>
            <w:r>
              <w:rPr>
                <w:rFonts w:hint="default" w:ascii="Arial" w:hAnsi="Arial" w:cs="Arial"/>
                <w:sz w:val="24"/>
                <w:highlight w:val="none"/>
              </w:rPr>
              <w:t>相互关系</w:t>
            </w:r>
          </w:p>
        </w:tc>
      </w:tr>
      <w:tr w14:paraId="13CF0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A2731FE">
            <w:pPr>
              <w:jc w:val="center"/>
              <w:rPr>
                <w:rFonts w:hint="default" w:ascii="Arial" w:hAnsi="Arial" w:cs="Arial"/>
                <w:sz w:val="24"/>
                <w:highlight w:val="none"/>
              </w:rPr>
            </w:pPr>
            <w:r>
              <w:rPr>
                <w:rFonts w:hint="default" w:ascii="Arial" w:hAnsi="Arial" w:cs="Arial"/>
                <w:sz w:val="24"/>
                <w:highlight w:val="none"/>
              </w:rPr>
              <w:t>1</w:t>
            </w:r>
          </w:p>
        </w:tc>
        <w:tc>
          <w:tcPr>
            <w:tcW w:w="4574" w:type="dxa"/>
            <w:vAlign w:val="center"/>
          </w:tcPr>
          <w:p w14:paraId="16718D51">
            <w:pPr>
              <w:jc w:val="center"/>
              <w:rPr>
                <w:rFonts w:hint="default" w:ascii="Arial" w:hAnsi="Arial" w:cs="Arial"/>
                <w:sz w:val="24"/>
                <w:highlight w:val="none"/>
              </w:rPr>
            </w:pPr>
          </w:p>
        </w:tc>
        <w:tc>
          <w:tcPr>
            <w:tcW w:w="2976" w:type="dxa"/>
            <w:vAlign w:val="center"/>
          </w:tcPr>
          <w:p w14:paraId="19FC9735">
            <w:pPr>
              <w:jc w:val="center"/>
              <w:rPr>
                <w:rFonts w:hint="default" w:ascii="Arial" w:hAnsi="Arial" w:cs="Arial"/>
                <w:sz w:val="24"/>
                <w:highlight w:val="none"/>
              </w:rPr>
            </w:pPr>
          </w:p>
        </w:tc>
      </w:tr>
      <w:tr w14:paraId="2AF74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E32D65F">
            <w:pPr>
              <w:jc w:val="center"/>
              <w:rPr>
                <w:rFonts w:hint="default" w:ascii="Arial" w:hAnsi="Arial" w:cs="Arial"/>
                <w:sz w:val="24"/>
                <w:highlight w:val="none"/>
              </w:rPr>
            </w:pPr>
            <w:r>
              <w:rPr>
                <w:rFonts w:hint="default" w:ascii="Arial" w:hAnsi="Arial" w:cs="Arial"/>
                <w:sz w:val="24"/>
                <w:highlight w:val="none"/>
              </w:rPr>
              <w:t>2</w:t>
            </w:r>
          </w:p>
        </w:tc>
        <w:tc>
          <w:tcPr>
            <w:tcW w:w="4574" w:type="dxa"/>
            <w:vAlign w:val="center"/>
          </w:tcPr>
          <w:p w14:paraId="09AD5C17">
            <w:pPr>
              <w:jc w:val="center"/>
              <w:rPr>
                <w:rFonts w:hint="default" w:ascii="Arial" w:hAnsi="Arial" w:cs="Arial"/>
                <w:sz w:val="24"/>
                <w:highlight w:val="none"/>
              </w:rPr>
            </w:pPr>
          </w:p>
        </w:tc>
        <w:tc>
          <w:tcPr>
            <w:tcW w:w="2976" w:type="dxa"/>
            <w:vAlign w:val="center"/>
          </w:tcPr>
          <w:p w14:paraId="445AF31E">
            <w:pPr>
              <w:jc w:val="center"/>
              <w:rPr>
                <w:rFonts w:hint="default" w:ascii="Arial" w:hAnsi="Arial" w:cs="Arial"/>
                <w:sz w:val="24"/>
                <w:highlight w:val="none"/>
              </w:rPr>
            </w:pPr>
          </w:p>
        </w:tc>
      </w:tr>
      <w:tr w14:paraId="6284B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9B0387A">
            <w:pPr>
              <w:jc w:val="center"/>
              <w:rPr>
                <w:rFonts w:hint="default" w:ascii="Arial" w:hAnsi="Arial" w:cs="Arial"/>
                <w:sz w:val="24"/>
                <w:highlight w:val="none"/>
              </w:rPr>
            </w:pPr>
            <w:r>
              <w:rPr>
                <w:rFonts w:hint="default" w:ascii="Arial" w:hAnsi="Arial" w:cs="Arial"/>
                <w:sz w:val="24"/>
                <w:highlight w:val="none"/>
              </w:rPr>
              <w:t>…</w:t>
            </w:r>
          </w:p>
        </w:tc>
        <w:tc>
          <w:tcPr>
            <w:tcW w:w="4574" w:type="dxa"/>
            <w:vAlign w:val="center"/>
          </w:tcPr>
          <w:p w14:paraId="6C496680">
            <w:pPr>
              <w:jc w:val="center"/>
              <w:rPr>
                <w:rFonts w:hint="default" w:ascii="Arial" w:hAnsi="Arial" w:cs="Arial"/>
                <w:sz w:val="24"/>
                <w:highlight w:val="none"/>
              </w:rPr>
            </w:pPr>
          </w:p>
        </w:tc>
        <w:tc>
          <w:tcPr>
            <w:tcW w:w="2976" w:type="dxa"/>
            <w:vAlign w:val="center"/>
          </w:tcPr>
          <w:p w14:paraId="5F80EB33">
            <w:pPr>
              <w:jc w:val="center"/>
              <w:rPr>
                <w:rFonts w:hint="default" w:ascii="Arial" w:hAnsi="Arial" w:cs="Arial"/>
                <w:sz w:val="24"/>
                <w:highlight w:val="none"/>
              </w:rPr>
            </w:pPr>
          </w:p>
        </w:tc>
      </w:tr>
    </w:tbl>
    <w:p w14:paraId="4BD01BEC">
      <w:pPr>
        <w:rPr>
          <w:rFonts w:hint="default" w:ascii="Arial" w:hAnsi="Arial" w:cs="Arial"/>
          <w:highlight w:val="none"/>
        </w:rPr>
      </w:pPr>
    </w:p>
    <w:p w14:paraId="2E3A4D80">
      <w:pPr>
        <w:ind w:firstLine="480" w:firstLineChars="200"/>
        <w:rPr>
          <w:rFonts w:hint="default" w:ascii="Arial" w:hAnsi="Arial" w:cs="Arial"/>
          <w:sz w:val="24"/>
          <w:szCs w:val="22"/>
          <w:highlight w:val="none"/>
        </w:rPr>
      </w:pPr>
      <w:r>
        <w:rPr>
          <w:rFonts w:hint="default" w:ascii="Arial" w:hAnsi="Arial" w:cs="Arial"/>
          <w:sz w:val="24"/>
          <w:highlight w:val="none"/>
        </w:rPr>
        <w:t>上述声明真实有效，否则我方负全部责任。</w:t>
      </w:r>
    </w:p>
    <w:p w14:paraId="75632FFC">
      <w:pPr>
        <w:spacing w:line="360" w:lineRule="auto"/>
        <w:rPr>
          <w:rFonts w:hint="default" w:ascii="Arial" w:hAnsi="Arial" w:cs="Arial"/>
          <w:sz w:val="24"/>
          <w:highlight w:val="none"/>
        </w:rPr>
      </w:pPr>
    </w:p>
    <w:p w14:paraId="4CF587A2">
      <w:pPr>
        <w:autoSpaceDE w:val="0"/>
        <w:autoSpaceDN w:val="0"/>
        <w:adjustRightInd w:val="0"/>
        <w:snapToGrid w:val="0"/>
        <w:spacing w:before="25" w:after="25" w:line="360" w:lineRule="auto"/>
        <w:jc w:val="right"/>
        <w:rPr>
          <w:rFonts w:hint="default" w:ascii="Arial" w:hAnsi="Arial" w:cs="Arial"/>
          <w:color w:val="000000"/>
          <w:sz w:val="24"/>
          <w:highlight w:val="none"/>
          <w:lang w:val="zh-CN"/>
        </w:rPr>
      </w:pPr>
      <w:r>
        <w:rPr>
          <w:rFonts w:hint="default" w:ascii="Arial" w:hAnsi="Arial" w:cs="Arial"/>
          <w:color w:val="000000"/>
          <w:sz w:val="24"/>
          <w:highlight w:val="none"/>
        </w:rPr>
        <w:t>投标人名称（加盖公章）</w:t>
      </w:r>
      <w:r>
        <w:rPr>
          <w:rFonts w:hint="default" w:ascii="Arial" w:hAnsi="Arial" w:cs="Arial"/>
          <w:color w:val="000000"/>
          <w:sz w:val="24"/>
          <w:highlight w:val="none"/>
          <w:lang w:val="zh-CN"/>
        </w:rPr>
        <w:t>：    ____________</w:t>
      </w:r>
    </w:p>
    <w:p w14:paraId="58EE3930">
      <w:pPr>
        <w:spacing w:line="360" w:lineRule="auto"/>
        <w:ind w:right="360" w:firstLine="480"/>
        <w:jc w:val="right"/>
        <w:rPr>
          <w:rFonts w:hint="default" w:ascii="Arial" w:hAnsi="Arial" w:cs="Arial"/>
          <w:sz w:val="24"/>
          <w:highlight w:val="none"/>
        </w:rPr>
      </w:pPr>
      <w:r>
        <w:rPr>
          <w:rFonts w:hint="default" w:ascii="Arial" w:hAnsi="Arial" w:cs="Arial"/>
          <w:color w:val="000000"/>
          <w:sz w:val="24"/>
          <w:szCs w:val="20"/>
          <w:highlight w:val="none"/>
        </w:rPr>
        <w:t xml:space="preserve">日期：_____年______月______日   </w:t>
      </w:r>
    </w:p>
    <w:p w14:paraId="2CF6FC97">
      <w:pPr>
        <w:spacing w:line="360" w:lineRule="auto"/>
        <w:rPr>
          <w:rFonts w:hint="default" w:ascii="Arial" w:hAnsi="Arial" w:cs="Arial"/>
          <w:sz w:val="24"/>
          <w:highlight w:val="none"/>
        </w:rPr>
      </w:pPr>
      <w:r>
        <w:rPr>
          <w:rFonts w:hint="default" w:ascii="Arial" w:hAnsi="Arial" w:cs="Arial"/>
          <w:sz w:val="24"/>
          <w:highlight w:val="none"/>
        </w:rPr>
        <w:t>说明：供应商承诺不实的，依据《政府采购法》第七十七条“提供虚假材料谋取中标、成交的”有关规定予以处理。</w:t>
      </w:r>
    </w:p>
    <w:p w14:paraId="59B8CA6C">
      <w:pPr>
        <w:tabs>
          <w:tab w:val="left" w:pos="5580"/>
        </w:tabs>
        <w:spacing w:line="360" w:lineRule="auto"/>
        <w:rPr>
          <w:rFonts w:hint="default" w:ascii="Arial" w:hAnsi="Arial" w:cs="Arial"/>
          <w:sz w:val="24"/>
          <w:highlight w:val="none"/>
        </w:rPr>
        <w:sectPr>
          <w:pgSz w:w="11907" w:h="16840"/>
          <w:pgMar w:top="1418" w:right="1134" w:bottom="1418" w:left="1701" w:header="851" w:footer="851" w:gutter="0"/>
          <w:cols w:space="720" w:num="1"/>
          <w:docGrid w:linePitch="462" w:charSpace="0"/>
        </w:sectPr>
      </w:pPr>
    </w:p>
    <w:p w14:paraId="2FA9B86B">
      <w:pPr>
        <w:numPr>
          <w:ilvl w:val="0"/>
          <w:numId w:val="37"/>
        </w:numPr>
        <w:tabs>
          <w:tab w:val="left" w:pos="360"/>
        </w:tabs>
        <w:snapToGrid w:val="0"/>
        <w:spacing w:line="360" w:lineRule="auto"/>
        <w:outlineLvl w:val="1"/>
        <w:rPr>
          <w:rFonts w:hint="default" w:ascii="Arial" w:hAnsi="Arial" w:cs="Arial"/>
          <w:sz w:val="24"/>
          <w:szCs w:val="20"/>
          <w:highlight w:val="none"/>
        </w:rPr>
      </w:pPr>
      <w:r>
        <w:rPr>
          <w:rFonts w:hint="default" w:ascii="Arial" w:hAnsi="Arial" w:cs="Arial"/>
          <w:sz w:val="24"/>
          <w:szCs w:val="20"/>
          <w:highlight w:val="none"/>
        </w:rPr>
        <w:t>落实政府采购政策需满足的资格要求（如有）</w:t>
      </w:r>
    </w:p>
    <w:p w14:paraId="7DF7ECA1">
      <w:pPr>
        <w:spacing w:line="360" w:lineRule="auto"/>
        <w:outlineLvl w:val="2"/>
        <w:rPr>
          <w:rFonts w:hint="default" w:ascii="Arial" w:hAnsi="Arial" w:cs="Arial"/>
          <w:sz w:val="24"/>
          <w:szCs w:val="20"/>
          <w:highlight w:val="none"/>
        </w:rPr>
      </w:pPr>
      <w:r>
        <w:rPr>
          <w:rFonts w:hint="default" w:ascii="Arial" w:hAnsi="Arial" w:cs="Arial"/>
          <w:sz w:val="24"/>
          <w:szCs w:val="20"/>
          <w:highlight w:val="none"/>
        </w:rPr>
        <w:t>2-1 中小企业政策证明文件</w:t>
      </w:r>
    </w:p>
    <w:p w14:paraId="0E6B3344">
      <w:pPr>
        <w:tabs>
          <w:tab w:val="left" w:pos="5580"/>
        </w:tabs>
        <w:spacing w:line="360" w:lineRule="auto"/>
        <w:rPr>
          <w:rFonts w:hint="default" w:ascii="Arial" w:hAnsi="Arial" w:cs="Arial"/>
          <w:sz w:val="24"/>
          <w:highlight w:val="none"/>
        </w:rPr>
      </w:pPr>
      <w:r>
        <w:rPr>
          <w:rFonts w:hint="default" w:ascii="Arial" w:hAnsi="Arial" w:cs="Arial"/>
          <w:sz w:val="24"/>
          <w:highlight w:val="none"/>
        </w:rPr>
        <w:t>说明：</w:t>
      </w:r>
    </w:p>
    <w:p w14:paraId="025E0E1D">
      <w:pPr>
        <w:tabs>
          <w:tab w:val="left" w:pos="5580"/>
        </w:tabs>
        <w:spacing w:line="360" w:lineRule="auto"/>
        <w:rPr>
          <w:rFonts w:hint="default" w:ascii="Arial" w:hAnsi="Arial" w:cs="Arial"/>
          <w:sz w:val="24"/>
          <w:highlight w:val="none"/>
        </w:rPr>
      </w:pPr>
      <w:r>
        <w:rPr>
          <w:rFonts w:hint="default" w:ascii="Arial" w:hAnsi="Arial" w:cs="Arial"/>
          <w:sz w:val="24"/>
          <w:highlight w:val="none"/>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58D2E96A">
      <w:pPr>
        <w:tabs>
          <w:tab w:val="left" w:pos="5580"/>
        </w:tabs>
        <w:spacing w:line="360" w:lineRule="auto"/>
        <w:rPr>
          <w:rFonts w:hint="default" w:ascii="Arial" w:hAnsi="Arial" w:cs="Arial"/>
          <w:sz w:val="24"/>
          <w:highlight w:val="none"/>
        </w:rPr>
      </w:pPr>
      <w:r>
        <w:rPr>
          <w:rFonts w:hint="default" w:ascii="Arial" w:hAnsi="Arial" w:cs="Arial"/>
          <w:sz w:val="24"/>
          <w:highlight w:val="none"/>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7C0E1D78">
      <w:pPr>
        <w:tabs>
          <w:tab w:val="left" w:pos="5580"/>
        </w:tabs>
        <w:spacing w:line="360" w:lineRule="auto"/>
        <w:rPr>
          <w:rFonts w:hint="default" w:ascii="Arial" w:hAnsi="Arial" w:cs="Arial"/>
          <w:sz w:val="24"/>
          <w:highlight w:val="none"/>
        </w:rPr>
      </w:pPr>
      <w:r>
        <w:rPr>
          <w:rFonts w:hint="default" w:ascii="Arial" w:hAnsi="Arial" w:cs="Arial"/>
          <w:sz w:val="24"/>
          <w:highlight w:val="none"/>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6D0F2584">
      <w:pPr>
        <w:tabs>
          <w:tab w:val="left" w:pos="5580"/>
        </w:tabs>
        <w:spacing w:line="360" w:lineRule="auto"/>
        <w:rPr>
          <w:rFonts w:hint="default" w:ascii="Arial" w:hAnsi="Arial" w:cs="Arial"/>
          <w:sz w:val="24"/>
          <w:highlight w:val="none"/>
        </w:rPr>
      </w:pPr>
      <w:r>
        <w:rPr>
          <w:rFonts w:hint="default" w:ascii="Arial" w:hAnsi="Arial" w:cs="Arial"/>
          <w:sz w:val="24"/>
          <w:highlight w:val="none"/>
        </w:rPr>
        <w:t>（4）如本项目（包）预留部分采购项目预算专门面向中小企业采购，且要求供应商以联合体形式参加采购活动</w:t>
      </w:r>
      <w:r>
        <w:rPr>
          <w:rFonts w:hint="default" w:ascii="Arial" w:hAnsi="Arial" w:cs="Arial"/>
          <w:highlight w:val="none"/>
        </w:rPr>
        <w:t>，</w:t>
      </w:r>
      <w:bookmarkStart w:id="819" w:name="_Hlk145526067"/>
      <w:r>
        <w:rPr>
          <w:rFonts w:hint="default" w:ascii="Arial" w:hAnsi="Arial" w:cs="Arial"/>
          <w:sz w:val="24"/>
          <w:highlight w:val="none"/>
        </w:rPr>
        <w:t>如供应商为联合体的，</w:t>
      </w:r>
      <w:bookmarkEnd w:id="819"/>
      <w:r>
        <w:rPr>
          <w:rFonts w:hint="default" w:ascii="Arial" w:hAnsi="Arial" w:cs="Arial"/>
          <w:sz w:val="24"/>
          <w:highlight w:val="none"/>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48A2E0AD">
      <w:pPr>
        <w:tabs>
          <w:tab w:val="left" w:pos="5580"/>
        </w:tabs>
        <w:spacing w:line="360" w:lineRule="auto"/>
        <w:rPr>
          <w:rFonts w:hint="default" w:ascii="Arial" w:hAnsi="Arial" w:cs="Arial"/>
          <w:sz w:val="24"/>
          <w:highlight w:val="none"/>
        </w:rPr>
      </w:pPr>
      <w:r>
        <w:rPr>
          <w:rFonts w:hint="default" w:ascii="Arial" w:hAnsi="Arial" w:cs="Arial"/>
          <w:sz w:val="24"/>
          <w:highlight w:val="none"/>
        </w:rPr>
        <w:t>（5）中小企业声明函填写注意事项</w:t>
      </w:r>
    </w:p>
    <w:p w14:paraId="20709AD9">
      <w:pPr>
        <w:tabs>
          <w:tab w:val="left" w:pos="5580"/>
        </w:tabs>
        <w:spacing w:line="360" w:lineRule="auto"/>
        <w:rPr>
          <w:rFonts w:hint="default" w:ascii="Arial" w:hAnsi="Arial" w:cs="Arial"/>
          <w:sz w:val="24"/>
          <w:highlight w:val="none"/>
        </w:rPr>
      </w:pPr>
      <w:r>
        <w:rPr>
          <w:rFonts w:hint="default" w:ascii="Arial" w:hAnsi="Arial" w:cs="Arial"/>
          <w:sz w:val="24"/>
          <w:highlight w:val="none"/>
        </w:rPr>
        <w:t>1）《中小企业声明函》由参加政府采购活动的投标人出具。联合体投标的，《中小企业声明函》可由牵头人出具。</w:t>
      </w:r>
    </w:p>
    <w:p w14:paraId="4C314FFA">
      <w:pPr>
        <w:tabs>
          <w:tab w:val="left" w:pos="5580"/>
        </w:tabs>
        <w:spacing w:line="360" w:lineRule="auto"/>
        <w:rPr>
          <w:rFonts w:hint="default" w:ascii="Arial" w:hAnsi="Arial" w:cs="Arial"/>
          <w:sz w:val="24"/>
          <w:highlight w:val="none"/>
        </w:rPr>
      </w:pPr>
      <w:r>
        <w:rPr>
          <w:rFonts w:hint="default" w:ascii="Arial" w:hAnsi="Arial" w:cs="Arial"/>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0A955BA">
      <w:pPr>
        <w:tabs>
          <w:tab w:val="left" w:pos="5580"/>
        </w:tabs>
        <w:spacing w:line="360" w:lineRule="auto"/>
        <w:rPr>
          <w:rFonts w:hint="default" w:ascii="Arial" w:hAnsi="Arial" w:cs="Arial"/>
          <w:sz w:val="24"/>
          <w:highlight w:val="none"/>
        </w:rPr>
      </w:pPr>
      <w:r>
        <w:rPr>
          <w:rFonts w:hint="default" w:ascii="Arial" w:hAnsi="Arial" w:cs="Arial"/>
          <w:sz w:val="24"/>
          <w:highlight w:val="none"/>
        </w:rPr>
        <w:t>3）对于多标的采购项目，投标人应充分、准确地了解所提供货物的制造企业、提供服务的承接企业信息。对相关情况了解不清楚的，不建议填报本声明函。</w:t>
      </w:r>
    </w:p>
    <w:p w14:paraId="2A8B14E3">
      <w:pPr>
        <w:tabs>
          <w:tab w:val="left" w:pos="5580"/>
        </w:tabs>
        <w:spacing w:line="360" w:lineRule="auto"/>
        <w:rPr>
          <w:rFonts w:hint="default" w:ascii="Arial" w:hAnsi="Arial" w:cs="Arial"/>
          <w:sz w:val="24"/>
          <w:highlight w:val="none"/>
        </w:rPr>
      </w:pPr>
      <w:r>
        <w:rPr>
          <w:rFonts w:hint="default" w:ascii="Arial" w:hAnsi="Arial" w:cs="Arial"/>
          <w:sz w:val="24"/>
          <w:highlight w:val="none"/>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6E822A28">
      <w:pPr>
        <w:tabs>
          <w:tab w:val="left" w:pos="5580"/>
        </w:tabs>
        <w:spacing w:line="360" w:lineRule="auto"/>
        <w:rPr>
          <w:rFonts w:hint="default" w:ascii="Arial" w:hAnsi="Arial" w:cs="Arial"/>
          <w:sz w:val="24"/>
          <w:highlight w:val="none"/>
        </w:rPr>
      </w:pPr>
    </w:p>
    <w:p w14:paraId="713C97BD">
      <w:pPr>
        <w:tabs>
          <w:tab w:val="left" w:pos="5580"/>
        </w:tabs>
        <w:spacing w:line="360" w:lineRule="auto"/>
        <w:rPr>
          <w:rFonts w:hint="default" w:ascii="Arial" w:hAnsi="Arial" w:cs="Arial"/>
          <w:sz w:val="24"/>
          <w:highlight w:val="none"/>
        </w:rPr>
      </w:pPr>
      <w:r>
        <w:rPr>
          <w:rFonts w:hint="default" w:ascii="Arial" w:hAnsi="Arial" w:cs="Arial"/>
          <w:sz w:val="24"/>
          <w:highlight w:val="none"/>
        </w:rPr>
        <w:br w:type="page"/>
      </w:r>
    </w:p>
    <w:p w14:paraId="619DA9FA">
      <w:pPr>
        <w:pStyle w:val="6"/>
        <w:rPr>
          <w:rFonts w:hint="default" w:ascii="Arial" w:hAnsi="Arial" w:cs="Arial"/>
          <w:highlight w:val="none"/>
        </w:rPr>
      </w:pPr>
      <w:r>
        <w:rPr>
          <w:rFonts w:hint="default" w:ascii="Arial" w:hAnsi="Arial" w:cs="Arial"/>
          <w:highlight w:val="none"/>
        </w:rPr>
        <w:t>2-1-1 中小企业证明文件</w:t>
      </w:r>
    </w:p>
    <w:p w14:paraId="106A1F3B">
      <w:pPr>
        <w:spacing w:before="240" w:beforeLines="100" w:after="240" w:afterLines="100" w:line="360" w:lineRule="auto"/>
        <w:jc w:val="center"/>
        <w:rPr>
          <w:rFonts w:hint="default" w:ascii="Arial" w:hAnsi="Arial" w:cs="Arial"/>
          <w:b/>
          <w:sz w:val="36"/>
          <w:szCs w:val="36"/>
          <w:highlight w:val="none"/>
        </w:rPr>
      </w:pPr>
      <w:r>
        <w:rPr>
          <w:rFonts w:hint="default" w:ascii="Arial" w:hAnsi="Arial" w:cs="Arial"/>
          <w:b/>
          <w:bCs/>
          <w:sz w:val="36"/>
          <w:szCs w:val="36"/>
          <w:highlight w:val="none"/>
        </w:rPr>
        <w:t>中小企业声明函（货物）格式</w:t>
      </w:r>
    </w:p>
    <w:p w14:paraId="0E1B0157">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7B39FD45">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1.</w:t>
      </w:r>
      <w:r>
        <w:rPr>
          <w:rFonts w:hint="default" w:ascii="Arial" w:hAnsi="Arial" w:cs="Arial"/>
          <w:spacing w:val="6"/>
          <w:sz w:val="24"/>
          <w:highlight w:val="none"/>
          <w:u w:val="single"/>
        </w:rPr>
        <w:t>（标的名称）</w:t>
      </w:r>
      <w:r>
        <w:rPr>
          <w:rFonts w:hint="default" w:ascii="Arial" w:hAnsi="Arial" w:cs="Arial"/>
          <w:spacing w:val="6"/>
          <w:sz w:val="24"/>
          <w:highlight w:val="none"/>
        </w:rPr>
        <w:t>，属于</w:t>
      </w:r>
      <w:r>
        <w:rPr>
          <w:rFonts w:hint="default" w:ascii="Arial" w:hAnsi="Arial" w:cs="Arial"/>
          <w:spacing w:val="6"/>
          <w:sz w:val="24"/>
          <w:highlight w:val="none"/>
          <w:u w:val="single"/>
        </w:rPr>
        <w:t>（采购文件中明确的所属行业）</w:t>
      </w:r>
      <w:r>
        <w:rPr>
          <w:rFonts w:hint="default" w:ascii="Arial" w:hAnsi="Arial" w:cs="Arial"/>
          <w:spacing w:val="6"/>
          <w:sz w:val="24"/>
          <w:highlight w:val="none"/>
        </w:rPr>
        <w:t>行业；制造商为</w:t>
      </w:r>
      <w:r>
        <w:rPr>
          <w:rFonts w:hint="default" w:ascii="Arial" w:hAnsi="Arial" w:cs="Arial"/>
          <w:spacing w:val="6"/>
          <w:sz w:val="24"/>
          <w:highlight w:val="none"/>
          <w:u w:val="single"/>
        </w:rPr>
        <w:t>（企业名称）</w:t>
      </w:r>
      <w:r>
        <w:rPr>
          <w:rFonts w:hint="default" w:ascii="Arial" w:hAnsi="Arial" w:cs="Arial"/>
          <w:spacing w:val="6"/>
          <w:sz w:val="24"/>
          <w:highlight w:val="none"/>
        </w:rPr>
        <w:t>，从业人员______人，营业收入为______万元，资产总额为______万元</w:t>
      </w:r>
      <w:r>
        <w:rPr>
          <w:rFonts w:hint="default" w:ascii="Arial" w:hAnsi="Arial" w:cs="Arial"/>
          <w:spacing w:val="6"/>
          <w:sz w:val="24"/>
          <w:highlight w:val="none"/>
          <w:vertAlign w:val="superscript"/>
        </w:rPr>
        <w:t>1</w:t>
      </w:r>
      <w:r>
        <w:rPr>
          <w:rFonts w:hint="default" w:ascii="Arial" w:hAnsi="Arial" w:cs="Arial"/>
          <w:spacing w:val="6"/>
          <w:sz w:val="24"/>
          <w:highlight w:val="none"/>
        </w:rPr>
        <w:t>，属于</w:t>
      </w:r>
      <w:r>
        <w:rPr>
          <w:rFonts w:hint="default" w:ascii="Arial" w:hAnsi="Arial" w:cs="Arial"/>
          <w:spacing w:val="6"/>
          <w:sz w:val="24"/>
          <w:highlight w:val="none"/>
          <w:u w:val="single"/>
        </w:rPr>
        <w:t>（中型企业、小型企业、微型企业）</w:t>
      </w:r>
      <w:r>
        <w:rPr>
          <w:rFonts w:hint="default" w:ascii="Arial" w:hAnsi="Arial" w:cs="Arial"/>
          <w:spacing w:val="6"/>
          <w:sz w:val="24"/>
          <w:highlight w:val="none"/>
        </w:rPr>
        <w:t>；</w:t>
      </w:r>
    </w:p>
    <w:p w14:paraId="43EF53AC">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2.</w:t>
      </w:r>
      <w:r>
        <w:rPr>
          <w:rFonts w:hint="default" w:ascii="Arial" w:hAnsi="Arial" w:cs="Arial"/>
          <w:spacing w:val="6"/>
          <w:sz w:val="24"/>
          <w:highlight w:val="none"/>
          <w:u w:val="single"/>
        </w:rPr>
        <w:t>（标的名称）</w:t>
      </w:r>
      <w:r>
        <w:rPr>
          <w:rFonts w:hint="default" w:ascii="Arial" w:hAnsi="Arial" w:cs="Arial"/>
          <w:spacing w:val="6"/>
          <w:sz w:val="24"/>
          <w:highlight w:val="none"/>
        </w:rPr>
        <w:t>，属于</w:t>
      </w:r>
      <w:r>
        <w:rPr>
          <w:rFonts w:hint="default" w:ascii="Arial" w:hAnsi="Arial" w:cs="Arial"/>
          <w:spacing w:val="6"/>
          <w:sz w:val="24"/>
          <w:highlight w:val="none"/>
          <w:u w:val="single"/>
        </w:rPr>
        <w:t>（采购文件中明确的所属行业）</w:t>
      </w:r>
      <w:r>
        <w:rPr>
          <w:rFonts w:hint="default" w:ascii="Arial" w:hAnsi="Arial" w:cs="Arial"/>
          <w:spacing w:val="6"/>
          <w:sz w:val="24"/>
          <w:highlight w:val="none"/>
        </w:rPr>
        <w:t>行业；制造商为</w:t>
      </w:r>
      <w:r>
        <w:rPr>
          <w:rFonts w:hint="default" w:ascii="Arial" w:hAnsi="Arial" w:cs="Arial"/>
          <w:spacing w:val="6"/>
          <w:sz w:val="24"/>
          <w:highlight w:val="none"/>
          <w:u w:val="single"/>
        </w:rPr>
        <w:t>（企业名称）</w:t>
      </w:r>
      <w:r>
        <w:rPr>
          <w:rFonts w:hint="default" w:ascii="Arial" w:hAnsi="Arial" w:cs="Arial"/>
          <w:spacing w:val="6"/>
          <w:sz w:val="24"/>
          <w:highlight w:val="none"/>
        </w:rPr>
        <w:t>，从业人员______人，营业收入为______万元，资产总额为______万元，属于</w:t>
      </w:r>
      <w:r>
        <w:rPr>
          <w:rFonts w:hint="default" w:ascii="Arial" w:hAnsi="Arial" w:cs="Arial"/>
          <w:spacing w:val="6"/>
          <w:sz w:val="24"/>
          <w:highlight w:val="none"/>
          <w:u w:val="single"/>
        </w:rPr>
        <w:t>（中型企业、小型企业、微型企业）</w:t>
      </w:r>
      <w:r>
        <w:rPr>
          <w:rFonts w:hint="default" w:ascii="Arial" w:hAnsi="Arial" w:cs="Arial"/>
          <w:spacing w:val="6"/>
          <w:sz w:val="24"/>
          <w:highlight w:val="none"/>
        </w:rPr>
        <w:t>；</w:t>
      </w:r>
    </w:p>
    <w:p w14:paraId="08D876D7">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w:t>
      </w:r>
    </w:p>
    <w:p w14:paraId="467EE218">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以上企业，不属于大企业的分支机构，不存在控股股东为大企业的情形，也不存在与大企业的负责人为同一人的情形。</w:t>
      </w:r>
    </w:p>
    <w:p w14:paraId="64D126EF">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本企业对上述声明内容的真实性负责。如有虚假，将依法承担相应责任。</w:t>
      </w:r>
    </w:p>
    <w:p w14:paraId="2E412E49">
      <w:pPr>
        <w:spacing w:line="360" w:lineRule="auto"/>
        <w:ind w:firstLine="504"/>
        <w:rPr>
          <w:rFonts w:hint="default" w:ascii="Arial" w:hAnsi="Arial" w:cs="Arial"/>
          <w:spacing w:val="6"/>
          <w:sz w:val="24"/>
          <w:highlight w:val="none"/>
        </w:rPr>
      </w:pPr>
    </w:p>
    <w:p w14:paraId="77B61C1F">
      <w:pPr>
        <w:spacing w:line="360" w:lineRule="auto"/>
        <w:ind w:right="360" w:firstLine="480"/>
        <w:jc w:val="right"/>
        <w:rPr>
          <w:rFonts w:hint="default" w:ascii="Arial" w:hAnsi="Arial" w:cs="Arial"/>
          <w:sz w:val="24"/>
          <w:highlight w:val="none"/>
        </w:rPr>
      </w:pPr>
      <w:r>
        <w:rPr>
          <w:rFonts w:hint="default" w:ascii="Arial" w:hAnsi="Arial" w:cs="Arial"/>
          <w:sz w:val="24"/>
          <w:highlight w:val="none"/>
        </w:rPr>
        <w:t>企业名称（盖章）：________</w:t>
      </w:r>
    </w:p>
    <w:p w14:paraId="0FFBD674">
      <w:pPr>
        <w:spacing w:line="360" w:lineRule="auto"/>
        <w:ind w:right="360" w:firstLine="480"/>
        <w:jc w:val="right"/>
        <w:rPr>
          <w:rFonts w:hint="default" w:ascii="Arial" w:hAnsi="Arial" w:cs="Arial"/>
          <w:sz w:val="24"/>
          <w:highlight w:val="none"/>
        </w:rPr>
      </w:pPr>
      <w:r>
        <w:rPr>
          <w:rFonts w:hint="default" w:ascii="Arial" w:hAnsi="Arial" w:cs="Arial"/>
          <w:sz w:val="24"/>
          <w:highlight w:val="none"/>
        </w:rPr>
        <w:t>日 期：________</w:t>
      </w:r>
    </w:p>
    <w:p w14:paraId="692C01FA">
      <w:pPr>
        <w:spacing w:line="360" w:lineRule="auto"/>
        <w:ind w:right="360" w:firstLine="480"/>
        <w:jc w:val="right"/>
        <w:rPr>
          <w:rFonts w:hint="default" w:ascii="Arial" w:hAnsi="Arial" w:cs="Arial"/>
          <w:sz w:val="24"/>
          <w:highlight w:val="none"/>
        </w:rPr>
      </w:pPr>
    </w:p>
    <w:p w14:paraId="1FF22282">
      <w:pPr>
        <w:spacing w:line="360" w:lineRule="auto"/>
        <w:ind w:right="360" w:firstLine="480"/>
        <w:jc w:val="right"/>
        <w:rPr>
          <w:rFonts w:hint="default" w:ascii="Arial" w:hAnsi="Arial" w:cs="Arial"/>
          <w:sz w:val="24"/>
          <w:highlight w:val="none"/>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71CB55C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1BB085ED">
            <w:pPr>
              <w:adjustRightInd w:val="0"/>
              <w:snapToGrid w:val="0"/>
              <w:jc w:val="left"/>
              <w:rPr>
                <w:rFonts w:hint="default" w:ascii="Arial" w:hAnsi="Arial" w:cs="Arial"/>
                <w:szCs w:val="21"/>
                <w:highlight w:val="none"/>
              </w:rPr>
            </w:pPr>
            <w:r>
              <w:rPr>
                <w:rFonts w:hint="default" w:ascii="Arial" w:hAnsi="Arial" w:cs="Arial"/>
                <w:szCs w:val="21"/>
                <w:highlight w:val="none"/>
                <w:vertAlign w:val="superscript"/>
              </w:rPr>
              <w:t>1</w:t>
            </w:r>
            <w:r>
              <w:rPr>
                <w:rFonts w:hint="default" w:ascii="Arial" w:hAnsi="Arial" w:cs="Arial"/>
                <w:szCs w:val="21"/>
                <w:highlight w:val="none"/>
              </w:rPr>
              <w:t>从业人员、营业收入、资产总额填报上一年度数据，无上一年度数据的新成立企业可不填报。</w:t>
            </w:r>
          </w:p>
        </w:tc>
      </w:tr>
    </w:tbl>
    <w:p w14:paraId="002465E5">
      <w:pPr>
        <w:autoSpaceDE w:val="0"/>
        <w:autoSpaceDN w:val="0"/>
        <w:adjustRightInd w:val="0"/>
        <w:ind w:firstLine="420"/>
        <w:jc w:val="left"/>
        <w:rPr>
          <w:rFonts w:hint="default" w:ascii="Arial" w:hAnsi="Arial" w:cs="Arial"/>
          <w:sz w:val="24"/>
          <w:highlight w:val="none"/>
        </w:rPr>
      </w:pPr>
    </w:p>
    <w:p w14:paraId="2F98B72A">
      <w:pPr>
        <w:spacing w:line="360" w:lineRule="auto"/>
        <w:rPr>
          <w:rFonts w:hint="default" w:ascii="Arial" w:hAnsi="Arial" w:cs="Arial"/>
          <w:sz w:val="24"/>
          <w:highlight w:val="none"/>
        </w:rPr>
      </w:pPr>
    </w:p>
    <w:p w14:paraId="7097C9F4">
      <w:pPr>
        <w:spacing w:before="240" w:beforeLines="100" w:after="240" w:afterLines="100" w:line="360" w:lineRule="auto"/>
        <w:jc w:val="center"/>
        <w:rPr>
          <w:rFonts w:hint="default" w:ascii="Arial" w:hAnsi="Arial" w:cs="Arial"/>
          <w:b/>
          <w:bCs/>
          <w:sz w:val="36"/>
          <w:szCs w:val="36"/>
          <w:highlight w:val="none"/>
        </w:rPr>
      </w:pPr>
      <w:r>
        <w:rPr>
          <w:rFonts w:hint="default" w:ascii="Arial" w:hAnsi="Arial" w:cs="Arial"/>
          <w:sz w:val="24"/>
          <w:highlight w:val="none"/>
        </w:rPr>
        <w:br w:type="page"/>
      </w:r>
      <w:r>
        <w:rPr>
          <w:rFonts w:hint="default" w:ascii="Arial" w:hAnsi="Arial" w:cs="Arial"/>
          <w:b/>
          <w:bCs/>
          <w:sz w:val="36"/>
          <w:szCs w:val="36"/>
          <w:highlight w:val="none"/>
        </w:rPr>
        <w:t>中小企业声明函（工程、服务）格式</w:t>
      </w:r>
    </w:p>
    <w:p w14:paraId="265C9342">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532F64C">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1.</w:t>
      </w:r>
      <w:r>
        <w:rPr>
          <w:rFonts w:hint="default" w:ascii="Arial" w:hAnsi="Arial" w:cs="Arial"/>
          <w:spacing w:val="6"/>
          <w:sz w:val="24"/>
          <w:highlight w:val="none"/>
          <w:u w:val="single"/>
        </w:rPr>
        <w:t>（标的名称）</w:t>
      </w:r>
      <w:r>
        <w:rPr>
          <w:rFonts w:hint="default" w:ascii="Arial" w:hAnsi="Arial" w:cs="Arial"/>
          <w:spacing w:val="6"/>
          <w:sz w:val="24"/>
          <w:highlight w:val="none"/>
        </w:rPr>
        <w:t>，属于</w:t>
      </w:r>
      <w:r>
        <w:rPr>
          <w:rFonts w:hint="default" w:ascii="Arial" w:hAnsi="Arial" w:cs="Arial"/>
          <w:spacing w:val="6"/>
          <w:sz w:val="24"/>
          <w:highlight w:val="none"/>
          <w:u w:val="single"/>
        </w:rPr>
        <w:t>（采购文件中明确的所属行业）</w:t>
      </w:r>
      <w:r>
        <w:rPr>
          <w:rFonts w:hint="default" w:ascii="Arial" w:hAnsi="Arial" w:cs="Arial"/>
          <w:spacing w:val="6"/>
          <w:sz w:val="24"/>
          <w:highlight w:val="none"/>
        </w:rPr>
        <w:t>行业；承建（承接）企业为</w:t>
      </w:r>
      <w:r>
        <w:rPr>
          <w:rFonts w:hint="default" w:ascii="Arial" w:hAnsi="Arial" w:cs="Arial"/>
          <w:spacing w:val="6"/>
          <w:sz w:val="24"/>
          <w:highlight w:val="none"/>
          <w:u w:val="single"/>
        </w:rPr>
        <w:t>（企业名称）</w:t>
      </w:r>
      <w:r>
        <w:rPr>
          <w:rFonts w:hint="default" w:ascii="Arial" w:hAnsi="Arial" w:cs="Arial"/>
          <w:spacing w:val="6"/>
          <w:sz w:val="24"/>
          <w:highlight w:val="none"/>
        </w:rPr>
        <w:t>，从业人员______人，营业收入为______万元，资产总额为______万元</w:t>
      </w:r>
      <w:r>
        <w:rPr>
          <w:rFonts w:hint="default" w:ascii="Arial" w:hAnsi="Arial" w:cs="Arial"/>
          <w:spacing w:val="6"/>
          <w:sz w:val="24"/>
          <w:highlight w:val="none"/>
          <w:vertAlign w:val="superscript"/>
        </w:rPr>
        <w:t>1</w:t>
      </w:r>
      <w:r>
        <w:rPr>
          <w:rFonts w:hint="default" w:ascii="Arial" w:hAnsi="Arial" w:cs="Arial"/>
          <w:spacing w:val="6"/>
          <w:sz w:val="24"/>
          <w:highlight w:val="none"/>
        </w:rPr>
        <w:t>，属于</w:t>
      </w:r>
      <w:r>
        <w:rPr>
          <w:rFonts w:hint="default" w:ascii="Arial" w:hAnsi="Arial" w:cs="Arial"/>
          <w:spacing w:val="6"/>
          <w:sz w:val="24"/>
          <w:highlight w:val="none"/>
          <w:u w:val="single"/>
        </w:rPr>
        <w:t>（中型企业、小型企业、微型企业）</w:t>
      </w:r>
      <w:r>
        <w:rPr>
          <w:rFonts w:hint="default" w:ascii="Arial" w:hAnsi="Arial" w:cs="Arial"/>
          <w:spacing w:val="6"/>
          <w:sz w:val="24"/>
          <w:highlight w:val="none"/>
        </w:rPr>
        <w:t>；</w:t>
      </w:r>
    </w:p>
    <w:p w14:paraId="5C32CF1B">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2.</w:t>
      </w:r>
      <w:r>
        <w:rPr>
          <w:rFonts w:hint="default" w:ascii="Arial" w:hAnsi="Arial" w:cs="Arial"/>
          <w:spacing w:val="6"/>
          <w:sz w:val="24"/>
          <w:highlight w:val="none"/>
          <w:u w:val="single"/>
        </w:rPr>
        <w:t>（标的名称）</w:t>
      </w:r>
      <w:r>
        <w:rPr>
          <w:rFonts w:hint="default" w:ascii="Arial" w:hAnsi="Arial" w:cs="Arial"/>
          <w:spacing w:val="6"/>
          <w:sz w:val="24"/>
          <w:highlight w:val="none"/>
        </w:rPr>
        <w:t>，属于</w:t>
      </w:r>
      <w:r>
        <w:rPr>
          <w:rFonts w:hint="default" w:ascii="Arial" w:hAnsi="Arial" w:cs="Arial"/>
          <w:spacing w:val="6"/>
          <w:sz w:val="24"/>
          <w:highlight w:val="none"/>
          <w:u w:val="single"/>
        </w:rPr>
        <w:t>（采购文件中明确的所属行业）</w:t>
      </w:r>
      <w:r>
        <w:rPr>
          <w:rFonts w:hint="default" w:ascii="Arial" w:hAnsi="Arial" w:cs="Arial"/>
          <w:spacing w:val="6"/>
          <w:sz w:val="24"/>
          <w:highlight w:val="none"/>
        </w:rPr>
        <w:t>行业；承建（承接）企业为</w:t>
      </w:r>
      <w:r>
        <w:rPr>
          <w:rFonts w:hint="default" w:ascii="Arial" w:hAnsi="Arial" w:cs="Arial"/>
          <w:spacing w:val="6"/>
          <w:sz w:val="24"/>
          <w:highlight w:val="none"/>
          <w:u w:val="single"/>
        </w:rPr>
        <w:t>（企业名称）</w:t>
      </w:r>
      <w:r>
        <w:rPr>
          <w:rFonts w:hint="default" w:ascii="Arial" w:hAnsi="Arial" w:cs="Arial"/>
          <w:spacing w:val="6"/>
          <w:sz w:val="24"/>
          <w:highlight w:val="none"/>
        </w:rPr>
        <w:t>，从业人员______人，营业收入为______万元，资产总额为______万元，属于</w:t>
      </w:r>
      <w:r>
        <w:rPr>
          <w:rFonts w:hint="default" w:ascii="Arial" w:hAnsi="Arial" w:cs="Arial"/>
          <w:spacing w:val="6"/>
          <w:sz w:val="24"/>
          <w:highlight w:val="none"/>
          <w:u w:val="single"/>
        </w:rPr>
        <w:t>（中型企业、小型企业、微型企业）</w:t>
      </w:r>
      <w:r>
        <w:rPr>
          <w:rFonts w:hint="default" w:ascii="Arial" w:hAnsi="Arial" w:cs="Arial"/>
          <w:spacing w:val="6"/>
          <w:sz w:val="24"/>
          <w:highlight w:val="none"/>
        </w:rPr>
        <w:t>；</w:t>
      </w:r>
    </w:p>
    <w:p w14:paraId="6003A43B">
      <w:pPr>
        <w:spacing w:line="360" w:lineRule="auto"/>
        <w:ind w:firstLine="504"/>
        <w:rPr>
          <w:rFonts w:hint="default" w:ascii="Arial" w:hAnsi="Arial" w:cs="Arial"/>
          <w:spacing w:val="6"/>
          <w:sz w:val="24"/>
          <w:highlight w:val="none"/>
        </w:rPr>
      </w:pPr>
    </w:p>
    <w:p w14:paraId="4B4AC823">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w:t>
      </w:r>
    </w:p>
    <w:p w14:paraId="6C002BC7">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以上企业，不属于大企业的分支机构，不存在控股股东为大企业的情形，也不存在与大企业的负责人为同一人的情形。</w:t>
      </w:r>
    </w:p>
    <w:p w14:paraId="5FC23358">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本企业对上述声明内容的真实性负责。如有虚假，将依法承担相应责任。</w:t>
      </w:r>
    </w:p>
    <w:p w14:paraId="3AA04FD9">
      <w:pPr>
        <w:spacing w:line="360" w:lineRule="auto"/>
        <w:ind w:right="360" w:firstLine="480"/>
        <w:jc w:val="right"/>
        <w:rPr>
          <w:rFonts w:hint="default" w:ascii="Arial" w:hAnsi="Arial" w:cs="Arial"/>
          <w:sz w:val="24"/>
          <w:highlight w:val="none"/>
        </w:rPr>
      </w:pPr>
    </w:p>
    <w:p w14:paraId="3A47D89D">
      <w:pPr>
        <w:spacing w:line="360" w:lineRule="auto"/>
        <w:ind w:right="360" w:firstLine="480"/>
        <w:jc w:val="right"/>
        <w:rPr>
          <w:rFonts w:hint="default" w:ascii="Arial" w:hAnsi="Arial" w:cs="Arial"/>
          <w:sz w:val="24"/>
          <w:highlight w:val="none"/>
        </w:rPr>
      </w:pPr>
      <w:r>
        <w:rPr>
          <w:rFonts w:hint="default" w:ascii="Arial" w:hAnsi="Arial" w:cs="Arial"/>
          <w:sz w:val="24"/>
          <w:highlight w:val="none"/>
        </w:rPr>
        <w:t>企业名称（盖章）：________</w:t>
      </w:r>
    </w:p>
    <w:p w14:paraId="708FE06F">
      <w:pPr>
        <w:spacing w:line="360" w:lineRule="auto"/>
        <w:ind w:right="360" w:firstLine="480"/>
        <w:jc w:val="right"/>
        <w:rPr>
          <w:rFonts w:hint="default" w:ascii="Arial" w:hAnsi="Arial" w:cs="Arial"/>
          <w:sz w:val="24"/>
          <w:highlight w:val="none"/>
        </w:rPr>
      </w:pPr>
      <w:r>
        <w:rPr>
          <w:rFonts w:hint="default" w:ascii="Arial" w:hAnsi="Arial" w:cs="Arial"/>
          <w:sz w:val="24"/>
          <w:highlight w:val="none"/>
        </w:rPr>
        <w:t>日 期：________</w:t>
      </w:r>
    </w:p>
    <w:p w14:paraId="183DF7F1">
      <w:pPr>
        <w:adjustRightInd w:val="0"/>
        <w:snapToGrid w:val="0"/>
        <w:jc w:val="left"/>
        <w:rPr>
          <w:rFonts w:hint="default" w:ascii="Arial" w:hAnsi="Arial" w:cs="Arial"/>
          <w:sz w:val="24"/>
          <w:szCs w:val="21"/>
          <w:highlight w:val="none"/>
        </w:rPr>
      </w:pPr>
    </w:p>
    <w:p w14:paraId="4B8429D6">
      <w:pPr>
        <w:adjustRightInd w:val="0"/>
        <w:snapToGrid w:val="0"/>
        <w:jc w:val="left"/>
        <w:rPr>
          <w:rFonts w:hint="default" w:ascii="Arial" w:hAnsi="Arial" w:cs="Arial"/>
          <w:sz w:val="24"/>
          <w:szCs w:val="21"/>
          <w:highlight w:val="none"/>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46D1066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42D63A04">
            <w:pPr>
              <w:adjustRightInd w:val="0"/>
              <w:snapToGrid w:val="0"/>
              <w:jc w:val="left"/>
              <w:rPr>
                <w:rFonts w:hint="default" w:ascii="Arial" w:hAnsi="Arial" w:cs="Arial"/>
                <w:szCs w:val="21"/>
                <w:highlight w:val="none"/>
              </w:rPr>
            </w:pPr>
            <w:r>
              <w:rPr>
                <w:rFonts w:hint="default" w:ascii="Arial" w:hAnsi="Arial" w:cs="Arial"/>
                <w:szCs w:val="21"/>
                <w:highlight w:val="none"/>
                <w:vertAlign w:val="superscript"/>
              </w:rPr>
              <w:t>1</w:t>
            </w:r>
            <w:r>
              <w:rPr>
                <w:rFonts w:hint="default" w:ascii="Arial" w:hAnsi="Arial" w:cs="Arial"/>
                <w:szCs w:val="21"/>
                <w:highlight w:val="none"/>
              </w:rPr>
              <w:t>从业人员、营业收入、资产总额填报上一年度数据，无上一年度数据的新成立企业可不填报。</w:t>
            </w:r>
          </w:p>
        </w:tc>
      </w:tr>
    </w:tbl>
    <w:p w14:paraId="2F3D5DC6">
      <w:pPr>
        <w:adjustRightInd w:val="0"/>
        <w:snapToGrid w:val="0"/>
        <w:jc w:val="left"/>
        <w:rPr>
          <w:rFonts w:hint="default" w:ascii="Arial" w:hAnsi="Arial" w:cs="Arial"/>
          <w:szCs w:val="21"/>
          <w:highlight w:val="none"/>
          <w:vertAlign w:val="superscript"/>
        </w:rPr>
      </w:pPr>
    </w:p>
    <w:p w14:paraId="218EF63B">
      <w:pPr>
        <w:spacing w:line="360" w:lineRule="auto"/>
        <w:ind w:right="360" w:firstLine="480"/>
        <w:jc w:val="right"/>
        <w:rPr>
          <w:rFonts w:hint="default" w:ascii="Arial" w:hAnsi="Arial" w:cs="Arial"/>
          <w:sz w:val="24"/>
          <w:highlight w:val="none"/>
        </w:rPr>
      </w:pPr>
    </w:p>
    <w:p w14:paraId="1F81627E">
      <w:pPr>
        <w:spacing w:line="360" w:lineRule="auto"/>
        <w:ind w:right="360" w:firstLine="480"/>
        <w:jc w:val="right"/>
        <w:rPr>
          <w:rFonts w:hint="default" w:ascii="Arial" w:hAnsi="Arial" w:cs="Arial"/>
          <w:sz w:val="24"/>
          <w:highlight w:val="none"/>
        </w:rPr>
      </w:pPr>
    </w:p>
    <w:p w14:paraId="00C04CD1">
      <w:pPr>
        <w:rPr>
          <w:rFonts w:hint="default" w:ascii="Arial" w:hAnsi="Arial" w:cs="Arial"/>
          <w:highlight w:val="none"/>
        </w:rPr>
      </w:pPr>
      <w:r>
        <w:rPr>
          <w:rFonts w:hint="default" w:ascii="Arial" w:hAnsi="Arial" w:cs="Arial"/>
          <w:highlight w:val="none"/>
        </w:rPr>
        <w:br w:type="page"/>
      </w:r>
    </w:p>
    <w:p w14:paraId="2DEC2E25">
      <w:pPr>
        <w:spacing w:before="240" w:beforeLines="100" w:after="240" w:afterLines="100" w:line="360" w:lineRule="auto"/>
        <w:jc w:val="center"/>
        <w:rPr>
          <w:rFonts w:hint="default" w:ascii="Arial" w:hAnsi="Arial" w:cs="Arial"/>
          <w:b/>
          <w:sz w:val="36"/>
          <w:szCs w:val="36"/>
          <w:highlight w:val="none"/>
        </w:rPr>
      </w:pPr>
      <w:r>
        <w:rPr>
          <w:rFonts w:hint="default" w:ascii="Arial" w:hAnsi="Arial" w:cs="Arial"/>
          <w:b/>
          <w:bCs/>
          <w:sz w:val="36"/>
          <w:szCs w:val="36"/>
          <w:highlight w:val="none"/>
        </w:rPr>
        <w:t>残疾人福利性单位声明函格式</w:t>
      </w:r>
      <w:r>
        <w:rPr>
          <w:rFonts w:hint="default" w:ascii="Arial" w:hAnsi="Arial" w:cs="Arial"/>
          <w:b/>
          <w:sz w:val="36"/>
          <w:szCs w:val="36"/>
          <w:highlight w:val="none"/>
        </w:rPr>
        <w:t xml:space="preserve">       </w:t>
      </w:r>
    </w:p>
    <w:p w14:paraId="09CEE770">
      <w:pPr>
        <w:spacing w:line="588" w:lineRule="exact"/>
        <w:ind w:firstLine="504"/>
        <w:rPr>
          <w:rFonts w:hint="default" w:ascii="Arial" w:hAnsi="Arial" w:cs="Arial"/>
          <w:spacing w:val="6"/>
          <w:sz w:val="24"/>
          <w:highlight w:val="none"/>
        </w:rPr>
      </w:pPr>
      <w:r>
        <w:rPr>
          <w:rFonts w:hint="default" w:ascii="Arial" w:hAnsi="Arial" w:cs="Arial"/>
          <w:spacing w:val="6"/>
          <w:sz w:val="24"/>
          <w:highlight w:val="none"/>
        </w:rPr>
        <w:t>本单位郑重声明，根据《财政部 民政部 中国残疾人联合会关于促进残疾人就业政府采购政策的通知》（财库</w:t>
      </w:r>
      <w:r>
        <w:rPr>
          <w:rFonts w:hint="default" w:ascii="Arial" w:hAnsi="Arial" w:cs="Arial"/>
          <w:sz w:val="24"/>
          <w:highlight w:val="none"/>
        </w:rPr>
        <w:t>〔2017〕 141</w:t>
      </w:r>
      <w:r>
        <w:rPr>
          <w:rFonts w:hint="default" w:ascii="Arial" w:hAnsi="Arial" w:cs="Arial"/>
          <w:spacing w:val="6"/>
          <w:sz w:val="24"/>
          <w:highlight w:val="none"/>
        </w:rPr>
        <w:t>号）的规定，本单位</w:t>
      </w:r>
      <w:r>
        <w:rPr>
          <w:rFonts w:hint="default" w:ascii="Arial" w:hAnsi="Arial" w:cs="Arial"/>
          <w:b/>
          <w:sz w:val="24"/>
          <w:highlight w:val="none"/>
        </w:rPr>
        <w:t>（请进行选择）</w:t>
      </w:r>
      <w:r>
        <w:rPr>
          <w:rFonts w:hint="default" w:ascii="Arial" w:hAnsi="Arial" w:cs="Arial"/>
          <w:spacing w:val="6"/>
          <w:sz w:val="24"/>
          <w:highlight w:val="none"/>
        </w:rPr>
        <w:t>：</w:t>
      </w:r>
    </w:p>
    <w:p w14:paraId="2E20EE2B">
      <w:pPr>
        <w:spacing w:line="588" w:lineRule="exact"/>
        <w:ind w:firstLine="482"/>
        <w:rPr>
          <w:rFonts w:hint="default" w:ascii="Arial" w:hAnsi="Arial" w:cs="Arial"/>
          <w:b/>
          <w:spacing w:val="6"/>
          <w:sz w:val="24"/>
          <w:highlight w:val="none"/>
        </w:rPr>
      </w:pPr>
      <w:r>
        <w:rPr>
          <w:rFonts w:hint="default" w:ascii="Arial" w:hAnsi="Arial" w:cs="Arial"/>
          <w:b/>
          <w:sz w:val="24"/>
          <w:highlight w:val="none"/>
        </w:rPr>
        <w:t>□</w:t>
      </w:r>
      <w:r>
        <w:rPr>
          <w:rFonts w:hint="default" w:ascii="Arial" w:hAnsi="Arial" w:cs="Arial"/>
          <w:b/>
          <w:spacing w:val="6"/>
          <w:sz w:val="24"/>
          <w:highlight w:val="none"/>
        </w:rPr>
        <w:t>不属于符合条件的残疾人福利性单位。</w:t>
      </w:r>
    </w:p>
    <w:p w14:paraId="3B85E9E5">
      <w:pPr>
        <w:spacing w:line="588" w:lineRule="exact"/>
        <w:ind w:firstLine="482"/>
        <w:rPr>
          <w:rFonts w:hint="default" w:ascii="Arial" w:hAnsi="Arial" w:cs="Arial"/>
          <w:spacing w:val="6"/>
          <w:sz w:val="24"/>
          <w:highlight w:val="none"/>
        </w:rPr>
      </w:pPr>
      <w:r>
        <w:rPr>
          <w:rFonts w:hint="default" w:ascii="Arial" w:hAnsi="Arial" w:cs="Arial"/>
          <w:b/>
          <w:sz w:val="24"/>
          <w:highlight w:val="none"/>
        </w:rPr>
        <w:t>□</w:t>
      </w:r>
      <w:r>
        <w:rPr>
          <w:rFonts w:hint="default" w:ascii="Arial" w:hAnsi="Arial" w:cs="Arial"/>
          <w:b/>
          <w:spacing w:val="6"/>
          <w:sz w:val="24"/>
          <w:highlight w:val="none"/>
        </w:rPr>
        <w:t>属于符合条件的残疾人福利性单位，</w:t>
      </w:r>
      <w:r>
        <w:rPr>
          <w:rFonts w:hint="default" w:ascii="Arial" w:hAnsi="Arial" w:cs="Arial"/>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7E1DA8AF">
      <w:pPr>
        <w:spacing w:line="588" w:lineRule="exact"/>
        <w:ind w:firstLine="506" w:firstLineChars="200"/>
        <w:rPr>
          <w:rFonts w:hint="default" w:ascii="Arial" w:hAnsi="Arial" w:cs="Arial"/>
          <w:spacing w:val="6"/>
          <w:sz w:val="24"/>
          <w:highlight w:val="none"/>
        </w:rPr>
      </w:pPr>
      <w:r>
        <w:rPr>
          <w:rFonts w:hint="default" w:ascii="Arial" w:hAnsi="Arial" w:cs="Arial"/>
          <w:b/>
          <w:spacing w:val="6"/>
          <w:sz w:val="24"/>
          <w:highlight w:val="none"/>
        </w:rPr>
        <w:t>本单位对上述声明的真实性负责。如有虚假，将依法承担相应责任。</w:t>
      </w:r>
    </w:p>
    <w:p w14:paraId="3244BA36">
      <w:pPr>
        <w:spacing w:line="588" w:lineRule="exact"/>
        <w:ind w:firstLine="504" w:firstLineChars="200"/>
        <w:rPr>
          <w:rFonts w:hint="default" w:ascii="Arial" w:hAnsi="Arial" w:cs="Arial"/>
          <w:spacing w:val="6"/>
          <w:sz w:val="24"/>
          <w:highlight w:val="none"/>
        </w:rPr>
      </w:pPr>
    </w:p>
    <w:p w14:paraId="6027FF8E">
      <w:pPr>
        <w:spacing w:line="588" w:lineRule="exact"/>
        <w:ind w:firstLine="504" w:firstLineChars="200"/>
        <w:rPr>
          <w:rFonts w:hint="default" w:ascii="Arial" w:hAnsi="Arial" w:cs="Arial"/>
          <w:spacing w:val="6"/>
          <w:sz w:val="24"/>
          <w:highlight w:val="none"/>
        </w:rPr>
      </w:pPr>
    </w:p>
    <w:p w14:paraId="2B55C3E7">
      <w:pPr>
        <w:tabs>
          <w:tab w:val="left" w:pos="4860"/>
        </w:tabs>
        <w:spacing w:line="588" w:lineRule="exact"/>
        <w:ind w:right="1560" w:firstLine="504" w:firstLineChars="200"/>
        <w:jc w:val="center"/>
        <w:rPr>
          <w:rFonts w:hint="default" w:ascii="Arial" w:hAnsi="Arial" w:cs="Arial"/>
          <w:spacing w:val="6"/>
          <w:sz w:val="24"/>
          <w:highlight w:val="none"/>
        </w:rPr>
      </w:pPr>
      <w:r>
        <w:rPr>
          <w:rFonts w:hint="default" w:ascii="Arial" w:hAnsi="Arial" w:cs="Arial"/>
          <w:spacing w:val="6"/>
          <w:sz w:val="24"/>
          <w:highlight w:val="none"/>
        </w:rPr>
        <w:t xml:space="preserve">               单位名称（盖章）：</w:t>
      </w:r>
    </w:p>
    <w:p w14:paraId="13051D20">
      <w:pPr>
        <w:tabs>
          <w:tab w:val="left" w:pos="4860"/>
        </w:tabs>
        <w:spacing w:line="588" w:lineRule="exact"/>
        <w:ind w:right="1560" w:firstLine="504" w:firstLineChars="200"/>
        <w:jc w:val="center"/>
        <w:rPr>
          <w:rFonts w:hint="default" w:ascii="Arial" w:hAnsi="Arial" w:cs="Arial"/>
          <w:spacing w:val="6"/>
          <w:sz w:val="24"/>
          <w:highlight w:val="none"/>
        </w:rPr>
      </w:pPr>
      <w:r>
        <w:rPr>
          <w:rFonts w:hint="default" w:ascii="Arial" w:hAnsi="Arial" w:cs="Arial"/>
          <w:spacing w:val="6"/>
          <w:sz w:val="24"/>
          <w:highlight w:val="none"/>
        </w:rPr>
        <w:t xml:space="preserve">       日  期：</w:t>
      </w:r>
    </w:p>
    <w:p w14:paraId="6760A18B">
      <w:pPr>
        <w:widowControl/>
        <w:jc w:val="left"/>
        <w:rPr>
          <w:rFonts w:hint="default" w:ascii="Arial" w:hAnsi="Arial" w:cs="Arial"/>
          <w:sz w:val="24"/>
          <w:szCs w:val="20"/>
          <w:highlight w:val="none"/>
        </w:rPr>
      </w:pPr>
      <w:r>
        <w:rPr>
          <w:rFonts w:hint="default" w:ascii="Arial" w:hAnsi="Arial" w:cs="Arial"/>
          <w:sz w:val="24"/>
          <w:szCs w:val="20"/>
          <w:highlight w:val="none"/>
        </w:rPr>
        <w:br w:type="page"/>
      </w:r>
    </w:p>
    <w:p w14:paraId="23055D9C">
      <w:pPr>
        <w:pStyle w:val="6"/>
        <w:rPr>
          <w:rFonts w:hint="default" w:ascii="Arial" w:hAnsi="Arial" w:cs="Arial"/>
          <w:highlight w:val="none"/>
        </w:rPr>
      </w:pPr>
      <w:r>
        <w:rPr>
          <w:rFonts w:hint="default" w:ascii="Arial" w:hAnsi="Arial" w:cs="Arial"/>
          <w:highlight w:val="none"/>
        </w:rPr>
        <w:t>2-1-2 拟分包情况说明及分包意向协议</w:t>
      </w:r>
    </w:p>
    <w:p w14:paraId="677A2551">
      <w:pPr>
        <w:autoSpaceDE w:val="0"/>
        <w:autoSpaceDN w:val="0"/>
        <w:adjustRightInd w:val="0"/>
        <w:jc w:val="center"/>
        <w:rPr>
          <w:rFonts w:hint="default" w:ascii="Arial" w:hAnsi="Arial" w:cs="Arial"/>
          <w:sz w:val="30"/>
          <w:szCs w:val="30"/>
          <w:highlight w:val="none"/>
        </w:rPr>
      </w:pPr>
    </w:p>
    <w:p w14:paraId="7AD5AE42">
      <w:pPr>
        <w:autoSpaceDE w:val="0"/>
        <w:autoSpaceDN w:val="0"/>
        <w:adjustRightInd w:val="0"/>
        <w:spacing w:line="360" w:lineRule="auto"/>
        <w:jc w:val="center"/>
        <w:rPr>
          <w:rFonts w:hint="default" w:ascii="Arial" w:hAnsi="Arial" w:cs="Arial"/>
          <w:b/>
          <w:sz w:val="36"/>
          <w:szCs w:val="36"/>
          <w:highlight w:val="none"/>
        </w:rPr>
      </w:pPr>
      <w:r>
        <w:rPr>
          <w:rFonts w:hint="default" w:ascii="Arial" w:hAnsi="Arial" w:cs="Arial"/>
          <w:b/>
          <w:sz w:val="36"/>
          <w:szCs w:val="36"/>
          <w:highlight w:val="none"/>
        </w:rPr>
        <w:t>拟分包情况说明（本项目不允许分包）</w:t>
      </w:r>
    </w:p>
    <w:p w14:paraId="730DA100">
      <w:pPr>
        <w:tabs>
          <w:tab w:val="left" w:pos="5580"/>
        </w:tabs>
        <w:spacing w:line="360" w:lineRule="auto"/>
        <w:rPr>
          <w:rFonts w:hint="default" w:ascii="Arial" w:hAnsi="Arial" w:cs="Arial"/>
          <w:sz w:val="24"/>
          <w:highlight w:val="none"/>
        </w:rPr>
      </w:pPr>
      <w:r>
        <w:rPr>
          <w:rFonts w:hint="default" w:ascii="Arial" w:hAnsi="Arial" w:cs="Arial"/>
          <w:sz w:val="24"/>
          <w:highlight w:val="none"/>
        </w:rPr>
        <w:t>致：</w:t>
      </w:r>
      <w:r>
        <w:rPr>
          <w:rFonts w:hint="default" w:ascii="Arial" w:hAnsi="Arial" w:cs="Arial"/>
          <w:sz w:val="24"/>
          <w:highlight w:val="none"/>
          <w:u w:val="single"/>
        </w:rPr>
        <w:t>（采购人或采购代理机构）</w:t>
      </w:r>
    </w:p>
    <w:p w14:paraId="10A9C1AC">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50"/>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6B977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164F480C">
            <w:pPr>
              <w:pStyle w:val="251"/>
              <w:jc w:val="center"/>
              <w:rPr>
                <w:rFonts w:hint="default" w:ascii="Arial" w:hAnsi="Arial" w:cs="Arial"/>
                <w:sz w:val="24"/>
                <w:highlight w:val="none"/>
              </w:rPr>
            </w:pPr>
            <w:r>
              <w:rPr>
                <w:rFonts w:hint="default" w:ascii="Arial" w:hAnsi="Arial" w:cs="Arial"/>
                <w:sz w:val="24"/>
                <w:highlight w:val="none"/>
              </w:rPr>
              <w:t>序号</w:t>
            </w:r>
          </w:p>
        </w:tc>
        <w:tc>
          <w:tcPr>
            <w:tcW w:w="1287" w:type="dxa"/>
            <w:vAlign w:val="center"/>
          </w:tcPr>
          <w:p w14:paraId="5EDCBED0">
            <w:pPr>
              <w:pStyle w:val="251"/>
              <w:jc w:val="center"/>
              <w:rPr>
                <w:rFonts w:hint="default" w:ascii="Arial" w:hAnsi="Arial" w:cs="Arial"/>
                <w:sz w:val="24"/>
                <w:highlight w:val="none"/>
              </w:rPr>
            </w:pPr>
            <w:r>
              <w:rPr>
                <w:rFonts w:hint="default" w:ascii="Arial" w:hAnsi="Arial" w:cs="Arial"/>
                <w:sz w:val="24"/>
                <w:highlight w:val="none"/>
              </w:rPr>
              <w:t>分包承担</w:t>
            </w:r>
          </w:p>
          <w:p w14:paraId="620F0008">
            <w:pPr>
              <w:pStyle w:val="251"/>
              <w:jc w:val="center"/>
              <w:rPr>
                <w:rFonts w:hint="default" w:ascii="Arial" w:hAnsi="Arial" w:cs="Arial"/>
                <w:sz w:val="24"/>
                <w:highlight w:val="none"/>
              </w:rPr>
            </w:pPr>
            <w:r>
              <w:rPr>
                <w:rFonts w:hint="default" w:ascii="Arial" w:hAnsi="Arial" w:cs="Arial"/>
                <w:sz w:val="24"/>
                <w:highlight w:val="none"/>
              </w:rPr>
              <w:t>主体名称</w:t>
            </w:r>
          </w:p>
        </w:tc>
        <w:tc>
          <w:tcPr>
            <w:tcW w:w="1513" w:type="dxa"/>
            <w:vAlign w:val="center"/>
          </w:tcPr>
          <w:p w14:paraId="0FB3815E">
            <w:pPr>
              <w:pStyle w:val="251"/>
              <w:jc w:val="center"/>
              <w:rPr>
                <w:rFonts w:hint="default" w:ascii="Arial" w:hAnsi="Arial" w:cs="Arial"/>
                <w:sz w:val="24"/>
                <w:highlight w:val="none"/>
                <w:lang w:eastAsia="zh-CN"/>
              </w:rPr>
            </w:pPr>
            <w:r>
              <w:rPr>
                <w:rFonts w:hint="default" w:ascii="Arial" w:hAnsi="Arial" w:cs="Arial"/>
                <w:sz w:val="24"/>
                <w:highlight w:val="none"/>
                <w:lang w:eastAsia="zh-CN"/>
              </w:rPr>
              <w:t>分包承担</w:t>
            </w:r>
          </w:p>
          <w:p w14:paraId="1F988D7D">
            <w:pPr>
              <w:pStyle w:val="251"/>
              <w:jc w:val="center"/>
              <w:rPr>
                <w:rFonts w:hint="default" w:ascii="Arial" w:hAnsi="Arial" w:cs="Arial"/>
                <w:sz w:val="24"/>
                <w:highlight w:val="none"/>
                <w:lang w:eastAsia="zh-CN"/>
              </w:rPr>
            </w:pPr>
            <w:r>
              <w:rPr>
                <w:rFonts w:hint="default" w:ascii="Arial" w:hAnsi="Arial" w:cs="Arial"/>
                <w:sz w:val="24"/>
                <w:highlight w:val="none"/>
                <w:lang w:eastAsia="zh-CN"/>
              </w:rPr>
              <w:t>主体类型</w:t>
            </w:r>
          </w:p>
          <w:p w14:paraId="29EEB048">
            <w:pPr>
              <w:pStyle w:val="251"/>
              <w:jc w:val="center"/>
              <w:rPr>
                <w:rFonts w:hint="default" w:ascii="Arial" w:hAnsi="Arial" w:cs="Arial"/>
                <w:sz w:val="24"/>
                <w:highlight w:val="none"/>
                <w:lang w:eastAsia="zh-CN"/>
              </w:rPr>
            </w:pPr>
            <w:r>
              <w:rPr>
                <w:rFonts w:hint="default" w:ascii="Arial" w:hAnsi="Arial" w:cs="Arial"/>
                <w:sz w:val="24"/>
                <w:highlight w:val="none"/>
                <w:lang w:eastAsia="zh-CN"/>
              </w:rPr>
              <w:t>（选择）</w:t>
            </w:r>
          </w:p>
        </w:tc>
        <w:tc>
          <w:tcPr>
            <w:tcW w:w="1125" w:type="dxa"/>
            <w:vAlign w:val="center"/>
          </w:tcPr>
          <w:p w14:paraId="657867C2">
            <w:pPr>
              <w:pStyle w:val="251"/>
              <w:jc w:val="center"/>
              <w:rPr>
                <w:rFonts w:hint="default" w:ascii="Arial" w:hAnsi="Arial" w:cs="Arial"/>
                <w:sz w:val="24"/>
                <w:highlight w:val="none"/>
              </w:rPr>
            </w:pPr>
            <w:r>
              <w:rPr>
                <w:rFonts w:hint="default" w:ascii="Arial" w:hAnsi="Arial" w:cs="Arial"/>
                <w:sz w:val="24"/>
                <w:highlight w:val="none"/>
              </w:rPr>
              <w:t>资质等级</w:t>
            </w:r>
          </w:p>
        </w:tc>
        <w:tc>
          <w:tcPr>
            <w:tcW w:w="1558" w:type="dxa"/>
            <w:vAlign w:val="center"/>
          </w:tcPr>
          <w:p w14:paraId="08ADCE0A">
            <w:pPr>
              <w:pStyle w:val="251"/>
              <w:jc w:val="center"/>
              <w:rPr>
                <w:rFonts w:hint="default" w:ascii="Arial" w:hAnsi="Arial" w:cs="Arial"/>
                <w:sz w:val="24"/>
                <w:highlight w:val="none"/>
              </w:rPr>
            </w:pPr>
            <w:r>
              <w:rPr>
                <w:rFonts w:hint="default" w:ascii="Arial" w:hAnsi="Arial" w:cs="Arial"/>
                <w:sz w:val="24"/>
                <w:highlight w:val="none"/>
              </w:rPr>
              <w:t>拟分包</w:t>
            </w:r>
          </w:p>
          <w:p w14:paraId="363C685D">
            <w:pPr>
              <w:pStyle w:val="251"/>
              <w:jc w:val="center"/>
              <w:rPr>
                <w:rFonts w:hint="default" w:ascii="Arial" w:hAnsi="Arial" w:cs="Arial"/>
                <w:sz w:val="24"/>
                <w:highlight w:val="none"/>
              </w:rPr>
            </w:pPr>
            <w:r>
              <w:rPr>
                <w:rFonts w:hint="default" w:ascii="Arial" w:hAnsi="Arial" w:cs="Arial"/>
                <w:sz w:val="24"/>
                <w:highlight w:val="none"/>
              </w:rPr>
              <w:t>合同内容</w:t>
            </w:r>
          </w:p>
        </w:tc>
        <w:tc>
          <w:tcPr>
            <w:tcW w:w="1498" w:type="dxa"/>
            <w:vAlign w:val="center"/>
          </w:tcPr>
          <w:p w14:paraId="29051CA0">
            <w:pPr>
              <w:pStyle w:val="251"/>
              <w:jc w:val="center"/>
              <w:rPr>
                <w:rFonts w:hint="default" w:ascii="Arial" w:hAnsi="Arial" w:cs="Arial"/>
                <w:sz w:val="24"/>
                <w:highlight w:val="none"/>
                <w:lang w:eastAsia="zh-CN"/>
              </w:rPr>
            </w:pPr>
            <w:r>
              <w:rPr>
                <w:rFonts w:hint="default" w:ascii="Arial" w:hAnsi="Arial" w:cs="Arial"/>
                <w:sz w:val="24"/>
                <w:highlight w:val="none"/>
                <w:lang w:eastAsia="zh-CN"/>
              </w:rPr>
              <w:t>拟分包</w:t>
            </w:r>
          </w:p>
          <w:p w14:paraId="50CA2037">
            <w:pPr>
              <w:pStyle w:val="251"/>
              <w:jc w:val="center"/>
              <w:rPr>
                <w:rFonts w:hint="default" w:ascii="Arial" w:hAnsi="Arial" w:cs="Arial"/>
                <w:sz w:val="24"/>
                <w:highlight w:val="none"/>
                <w:lang w:eastAsia="zh-CN"/>
              </w:rPr>
            </w:pPr>
            <w:r>
              <w:rPr>
                <w:rFonts w:hint="default" w:ascii="Arial" w:hAnsi="Arial" w:cs="Arial"/>
                <w:sz w:val="24"/>
                <w:highlight w:val="none"/>
                <w:lang w:eastAsia="zh-CN"/>
              </w:rPr>
              <w:t>合同金额</w:t>
            </w:r>
          </w:p>
          <w:p w14:paraId="53AF83D7">
            <w:pPr>
              <w:pStyle w:val="251"/>
              <w:jc w:val="center"/>
              <w:rPr>
                <w:rFonts w:hint="default" w:ascii="Arial" w:hAnsi="Arial" w:cs="Arial"/>
                <w:sz w:val="24"/>
                <w:highlight w:val="none"/>
                <w:lang w:eastAsia="zh-CN"/>
              </w:rPr>
            </w:pPr>
            <w:r>
              <w:rPr>
                <w:rFonts w:hint="default" w:ascii="Arial" w:hAnsi="Arial" w:cs="Arial"/>
                <w:sz w:val="24"/>
                <w:highlight w:val="none"/>
                <w:lang w:eastAsia="zh-CN"/>
              </w:rPr>
              <w:t>（人民币元）</w:t>
            </w:r>
          </w:p>
        </w:tc>
        <w:tc>
          <w:tcPr>
            <w:tcW w:w="1564" w:type="dxa"/>
            <w:vAlign w:val="center"/>
          </w:tcPr>
          <w:p w14:paraId="65212F26">
            <w:pPr>
              <w:pStyle w:val="251"/>
              <w:jc w:val="center"/>
              <w:rPr>
                <w:rFonts w:hint="default" w:ascii="Arial" w:hAnsi="Arial" w:cs="Arial"/>
                <w:sz w:val="24"/>
                <w:highlight w:val="none"/>
                <w:lang w:eastAsia="zh-CN"/>
              </w:rPr>
            </w:pPr>
            <w:r>
              <w:rPr>
                <w:rFonts w:hint="default" w:ascii="Arial" w:hAnsi="Arial" w:cs="Arial"/>
                <w:sz w:val="24"/>
                <w:highlight w:val="none"/>
                <w:lang w:eastAsia="zh-CN"/>
              </w:rPr>
              <w:t>占该采购包</w:t>
            </w:r>
          </w:p>
          <w:p w14:paraId="60D9A7FE">
            <w:pPr>
              <w:pStyle w:val="251"/>
              <w:jc w:val="center"/>
              <w:rPr>
                <w:rFonts w:hint="default" w:ascii="Arial" w:hAnsi="Arial" w:cs="Arial"/>
                <w:b/>
                <w:sz w:val="24"/>
                <w:highlight w:val="none"/>
                <w:lang w:eastAsia="zh-CN"/>
              </w:rPr>
            </w:pPr>
            <w:r>
              <w:rPr>
                <w:rFonts w:hint="default" w:ascii="Arial" w:hAnsi="Arial" w:cs="Arial"/>
                <w:b/>
                <w:sz w:val="24"/>
                <w:highlight w:val="none"/>
                <w:lang w:eastAsia="zh-CN"/>
              </w:rPr>
              <w:t>合同金额的</w:t>
            </w:r>
          </w:p>
          <w:p w14:paraId="7BC169E4">
            <w:pPr>
              <w:pStyle w:val="251"/>
              <w:jc w:val="center"/>
              <w:rPr>
                <w:rFonts w:hint="default" w:ascii="Arial" w:hAnsi="Arial" w:cs="Arial"/>
                <w:sz w:val="24"/>
                <w:highlight w:val="none"/>
                <w:lang w:eastAsia="zh-CN"/>
              </w:rPr>
            </w:pPr>
            <w:r>
              <w:rPr>
                <w:rFonts w:hint="default" w:ascii="Arial" w:hAnsi="Arial" w:cs="Arial"/>
                <w:sz w:val="24"/>
                <w:highlight w:val="none"/>
                <w:lang w:eastAsia="zh-CN"/>
              </w:rPr>
              <w:t>比例（</w:t>
            </w:r>
            <w:r>
              <w:rPr>
                <w:rFonts w:hint="default" w:ascii="Arial" w:hAnsi="Arial" w:eastAsia="Times New Roman" w:cs="Arial"/>
                <w:sz w:val="24"/>
                <w:highlight w:val="none"/>
                <w:lang w:eastAsia="zh-CN"/>
              </w:rPr>
              <w:t>%</w:t>
            </w:r>
            <w:r>
              <w:rPr>
                <w:rFonts w:hint="default" w:ascii="Arial" w:hAnsi="Arial" w:cs="Arial"/>
                <w:sz w:val="24"/>
                <w:highlight w:val="none"/>
                <w:lang w:eastAsia="zh-CN"/>
              </w:rPr>
              <w:t>）</w:t>
            </w:r>
          </w:p>
        </w:tc>
      </w:tr>
      <w:tr w14:paraId="7BF84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566DED5">
            <w:pPr>
              <w:pStyle w:val="251"/>
              <w:jc w:val="center"/>
              <w:rPr>
                <w:rFonts w:hint="default" w:ascii="Arial" w:hAnsi="Arial" w:cs="Arial"/>
                <w:sz w:val="24"/>
                <w:highlight w:val="none"/>
              </w:rPr>
            </w:pPr>
            <w:r>
              <w:rPr>
                <w:rFonts w:hint="default" w:ascii="Arial" w:hAnsi="Arial" w:cs="Arial"/>
                <w:sz w:val="24"/>
                <w:highlight w:val="none"/>
              </w:rPr>
              <w:t>1</w:t>
            </w:r>
          </w:p>
        </w:tc>
        <w:tc>
          <w:tcPr>
            <w:tcW w:w="1287" w:type="dxa"/>
            <w:vAlign w:val="center"/>
          </w:tcPr>
          <w:p w14:paraId="6A43458A">
            <w:pPr>
              <w:pStyle w:val="251"/>
              <w:jc w:val="center"/>
              <w:rPr>
                <w:rFonts w:hint="default" w:ascii="Arial" w:hAnsi="Arial" w:cs="Arial"/>
                <w:sz w:val="30"/>
                <w:highlight w:val="none"/>
              </w:rPr>
            </w:pPr>
          </w:p>
        </w:tc>
        <w:tc>
          <w:tcPr>
            <w:tcW w:w="1513" w:type="dxa"/>
            <w:vAlign w:val="center"/>
          </w:tcPr>
          <w:p w14:paraId="3FE9D9FD">
            <w:pPr>
              <w:pStyle w:val="251"/>
              <w:tabs>
                <w:tab w:val="left" w:pos="235"/>
              </w:tabs>
              <w:ind w:left="1" w:leftChars="-43" w:hanging="91" w:hangingChars="38"/>
              <w:jc w:val="center"/>
              <w:rPr>
                <w:rFonts w:hint="default" w:ascii="Arial" w:hAnsi="Arial" w:cs="Arial"/>
                <w:sz w:val="24"/>
                <w:highlight w:val="none"/>
                <w:lang w:eastAsia="zh-CN"/>
              </w:rPr>
            </w:pPr>
            <w:r>
              <w:rPr>
                <w:rFonts w:hint="default" w:ascii="Arial" w:hAnsi="Arial" w:cs="Arial"/>
                <w:sz w:val="24"/>
                <w:highlight w:val="none"/>
                <w:lang w:eastAsia="zh-CN"/>
              </w:rPr>
              <w:t>□中型企业</w:t>
            </w:r>
          </w:p>
          <w:p w14:paraId="6F47206C">
            <w:pPr>
              <w:pStyle w:val="251"/>
              <w:tabs>
                <w:tab w:val="left" w:pos="235"/>
              </w:tabs>
              <w:ind w:left="1" w:leftChars="-43" w:hanging="91" w:hangingChars="38"/>
              <w:jc w:val="center"/>
              <w:rPr>
                <w:rFonts w:hint="default" w:ascii="Arial" w:hAnsi="Arial" w:cs="Arial"/>
                <w:sz w:val="24"/>
                <w:highlight w:val="none"/>
                <w:lang w:eastAsia="zh-CN"/>
              </w:rPr>
            </w:pPr>
            <w:r>
              <w:rPr>
                <w:rFonts w:hint="default" w:ascii="Arial" w:hAnsi="Arial" w:cs="Arial"/>
                <w:sz w:val="24"/>
                <w:highlight w:val="none"/>
                <w:lang w:eastAsia="zh-CN"/>
              </w:rPr>
              <w:t>□小微企业</w:t>
            </w:r>
          </w:p>
          <w:p w14:paraId="0835D12B">
            <w:pPr>
              <w:pStyle w:val="251"/>
              <w:tabs>
                <w:tab w:val="left" w:pos="235"/>
              </w:tabs>
              <w:ind w:left="1" w:leftChars="-43" w:hanging="91" w:hangingChars="38"/>
              <w:jc w:val="center"/>
              <w:rPr>
                <w:rFonts w:hint="default" w:ascii="Arial" w:hAnsi="Arial" w:cs="Arial"/>
                <w:sz w:val="24"/>
                <w:highlight w:val="none"/>
                <w:lang w:eastAsia="zh-CN"/>
              </w:rPr>
            </w:pPr>
            <w:r>
              <w:rPr>
                <w:rFonts w:hint="default" w:ascii="Arial" w:hAnsi="Arial" w:cs="Arial"/>
                <w:sz w:val="24"/>
                <w:highlight w:val="none"/>
                <w:lang w:eastAsia="zh-CN"/>
              </w:rPr>
              <w:t>□其他</w:t>
            </w:r>
          </w:p>
        </w:tc>
        <w:tc>
          <w:tcPr>
            <w:tcW w:w="1125" w:type="dxa"/>
            <w:vAlign w:val="center"/>
          </w:tcPr>
          <w:p w14:paraId="6640F434">
            <w:pPr>
              <w:pStyle w:val="251"/>
              <w:jc w:val="center"/>
              <w:rPr>
                <w:rFonts w:hint="default" w:ascii="Arial" w:hAnsi="Arial" w:cs="Arial"/>
                <w:sz w:val="30"/>
                <w:highlight w:val="none"/>
                <w:lang w:eastAsia="zh-CN"/>
              </w:rPr>
            </w:pPr>
          </w:p>
        </w:tc>
        <w:tc>
          <w:tcPr>
            <w:tcW w:w="1558" w:type="dxa"/>
            <w:vAlign w:val="center"/>
          </w:tcPr>
          <w:p w14:paraId="475D7148">
            <w:pPr>
              <w:pStyle w:val="251"/>
              <w:jc w:val="center"/>
              <w:rPr>
                <w:rFonts w:hint="default" w:ascii="Arial" w:hAnsi="Arial" w:cs="Arial"/>
                <w:sz w:val="30"/>
                <w:highlight w:val="none"/>
                <w:lang w:eastAsia="zh-CN"/>
              </w:rPr>
            </w:pPr>
          </w:p>
        </w:tc>
        <w:tc>
          <w:tcPr>
            <w:tcW w:w="1498" w:type="dxa"/>
            <w:vAlign w:val="center"/>
          </w:tcPr>
          <w:p w14:paraId="0843A9E5">
            <w:pPr>
              <w:pStyle w:val="251"/>
              <w:jc w:val="center"/>
              <w:rPr>
                <w:rFonts w:hint="default" w:ascii="Arial" w:hAnsi="Arial" w:cs="Arial"/>
                <w:sz w:val="30"/>
                <w:highlight w:val="none"/>
                <w:lang w:eastAsia="zh-CN"/>
              </w:rPr>
            </w:pPr>
          </w:p>
        </w:tc>
        <w:tc>
          <w:tcPr>
            <w:tcW w:w="1564" w:type="dxa"/>
            <w:vAlign w:val="center"/>
          </w:tcPr>
          <w:p w14:paraId="2D854141">
            <w:pPr>
              <w:pStyle w:val="251"/>
              <w:jc w:val="center"/>
              <w:rPr>
                <w:rFonts w:hint="default" w:ascii="Arial" w:hAnsi="Arial" w:cs="Arial"/>
                <w:sz w:val="30"/>
                <w:highlight w:val="none"/>
                <w:lang w:eastAsia="zh-CN"/>
              </w:rPr>
            </w:pPr>
          </w:p>
        </w:tc>
      </w:tr>
      <w:tr w14:paraId="572FF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9B835D1">
            <w:pPr>
              <w:pStyle w:val="251"/>
              <w:jc w:val="center"/>
              <w:rPr>
                <w:rFonts w:hint="default" w:ascii="Arial" w:hAnsi="Arial" w:cs="Arial"/>
                <w:sz w:val="24"/>
                <w:highlight w:val="none"/>
                <w:lang w:eastAsia="zh-CN"/>
              </w:rPr>
            </w:pPr>
            <w:r>
              <w:rPr>
                <w:rFonts w:hint="default" w:ascii="Arial" w:hAnsi="Arial" w:cs="Arial"/>
                <w:sz w:val="24"/>
                <w:highlight w:val="none"/>
                <w:lang w:eastAsia="zh-CN"/>
              </w:rPr>
              <w:t>2</w:t>
            </w:r>
          </w:p>
        </w:tc>
        <w:tc>
          <w:tcPr>
            <w:tcW w:w="1287" w:type="dxa"/>
            <w:vAlign w:val="center"/>
          </w:tcPr>
          <w:p w14:paraId="34E5ADE9">
            <w:pPr>
              <w:pStyle w:val="251"/>
              <w:jc w:val="center"/>
              <w:rPr>
                <w:rFonts w:hint="default" w:ascii="Arial" w:hAnsi="Arial" w:cs="Arial"/>
                <w:sz w:val="30"/>
                <w:highlight w:val="none"/>
              </w:rPr>
            </w:pPr>
          </w:p>
        </w:tc>
        <w:tc>
          <w:tcPr>
            <w:tcW w:w="1513" w:type="dxa"/>
            <w:vAlign w:val="center"/>
          </w:tcPr>
          <w:p w14:paraId="1654399A">
            <w:pPr>
              <w:pStyle w:val="251"/>
              <w:tabs>
                <w:tab w:val="left" w:pos="235"/>
              </w:tabs>
              <w:ind w:left="1" w:leftChars="-43" w:hanging="91" w:hangingChars="38"/>
              <w:jc w:val="center"/>
              <w:rPr>
                <w:rFonts w:hint="default" w:ascii="Arial" w:hAnsi="Arial" w:cs="Arial"/>
                <w:sz w:val="24"/>
                <w:highlight w:val="none"/>
                <w:lang w:eastAsia="zh-CN"/>
              </w:rPr>
            </w:pPr>
            <w:r>
              <w:rPr>
                <w:rFonts w:hint="default" w:ascii="Arial" w:hAnsi="Arial" w:cs="Arial"/>
                <w:sz w:val="24"/>
                <w:highlight w:val="none"/>
                <w:lang w:eastAsia="zh-CN"/>
              </w:rPr>
              <w:t>□中型企业</w:t>
            </w:r>
          </w:p>
          <w:p w14:paraId="50782CF6">
            <w:pPr>
              <w:pStyle w:val="251"/>
              <w:tabs>
                <w:tab w:val="left" w:pos="235"/>
              </w:tabs>
              <w:ind w:left="1" w:leftChars="-43" w:hanging="91" w:hangingChars="38"/>
              <w:jc w:val="center"/>
              <w:rPr>
                <w:rFonts w:hint="default" w:ascii="Arial" w:hAnsi="Arial" w:cs="Arial"/>
                <w:sz w:val="24"/>
                <w:highlight w:val="none"/>
                <w:lang w:eastAsia="zh-CN"/>
              </w:rPr>
            </w:pPr>
            <w:r>
              <w:rPr>
                <w:rFonts w:hint="default" w:ascii="Arial" w:hAnsi="Arial" w:cs="Arial"/>
                <w:sz w:val="24"/>
                <w:highlight w:val="none"/>
                <w:lang w:eastAsia="zh-CN"/>
              </w:rPr>
              <w:t>□小微企业</w:t>
            </w:r>
          </w:p>
          <w:p w14:paraId="747ABC03">
            <w:pPr>
              <w:pStyle w:val="251"/>
              <w:tabs>
                <w:tab w:val="left" w:pos="235"/>
              </w:tabs>
              <w:ind w:left="1" w:leftChars="-43" w:hanging="91" w:hangingChars="38"/>
              <w:jc w:val="center"/>
              <w:rPr>
                <w:rFonts w:hint="default" w:ascii="Arial" w:hAnsi="Arial" w:cs="Arial"/>
                <w:sz w:val="24"/>
                <w:highlight w:val="none"/>
                <w:lang w:eastAsia="zh-CN"/>
              </w:rPr>
            </w:pPr>
            <w:r>
              <w:rPr>
                <w:rFonts w:hint="default" w:ascii="Arial" w:hAnsi="Arial" w:cs="Arial"/>
                <w:sz w:val="24"/>
                <w:highlight w:val="none"/>
                <w:lang w:eastAsia="zh-CN"/>
              </w:rPr>
              <w:t>□其他</w:t>
            </w:r>
          </w:p>
        </w:tc>
        <w:tc>
          <w:tcPr>
            <w:tcW w:w="1125" w:type="dxa"/>
            <w:vAlign w:val="center"/>
          </w:tcPr>
          <w:p w14:paraId="2B4F65EE">
            <w:pPr>
              <w:pStyle w:val="251"/>
              <w:jc w:val="center"/>
              <w:rPr>
                <w:rFonts w:hint="default" w:ascii="Arial" w:hAnsi="Arial" w:cs="Arial"/>
                <w:sz w:val="30"/>
                <w:highlight w:val="none"/>
                <w:lang w:eastAsia="zh-CN"/>
              </w:rPr>
            </w:pPr>
          </w:p>
        </w:tc>
        <w:tc>
          <w:tcPr>
            <w:tcW w:w="1558" w:type="dxa"/>
            <w:vAlign w:val="center"/>
          </w:tcPr>
          <w:p w14:paraId="61EA5D89">
            <w:pPr>
              <w:pStyle w:val="251"/>
              <w:jc w:val="center"/>
              <w:rPr>
                <w:rFonts w:hint="default" w:ascii="Arial" w:hAnsi="Arial" w:cs="Arial"/>
                <w:sz w:val="30"/>
                <w:highlight w:val="none"/>
                <w:lang w:eastAsia="zh-CN"/>
              </w:rPr>
            </w:pPr>
          </w:p>
        </w:tc>
        <w:tc>
          <w:tcPr>
            <w:tcW w:w="1498" w:type="dxa"/>
            <w:vAlign w:val="center"/>
          </w:tcPr>
          <w:p w14:paraId="5BB9F22B">
            <w:pPr>
              <w:pStyle w:val="251"/>
              <w:jc w:val="center"/>
              <w:rPr>
                <w:rFonts w:hint="default" w:ascii="Arial" w:hAnsi="Arial" w:cs="Arial"/>
                <w:sz w:val="30"/>
                <w:highlight w:val="none"/>
                <w:lang w:eastAsia="zh-CN"/>
              </w:rPr>
            </w:pPr>
          </w:p>
        </w:tc>
        <w:tc>
          <w:tcPr>
            <w:tcW w:w="1564" w:type="dxa"/>
            <w:vAlign w:val="center"/>
          </w:tcPr>
          <w:p w14:paraId="650E28D7">
            <w:pPr>
              <w:pStyle w:val="251"/>
              <w:jc w:val="center"/>
              <w:rPr>
                <w:rFonts w:hint="default" w:ascii="Arial" w:hAnsi="Arial" w:cs="Arial"/>
                <w:sz w:val="30"/>
                <w:highlight w:val="none"/>
                <w:lang w:eastAsia="zh-CN"/>
              </w:rPr>
            </w:pPr>
          </w:p>
        </w:tc>
      </w:tr>
      <w:tr w14:paraId="02B5F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606DF210">
            <w:pPr>
              <w:pStyle w:val="251"/>
              <w:jc w:val="center"/>
              <w:rPr>
                <w:rFonts w:hint="default" w:ascii="Arial" w:hAnsi="Arial" w:cs="Arial"/>
                <w:sz w:val="24"/>
                <w:highlight w:val="none"/>
                <w:lang w:eastAsia="zh-CN"/>
              </w:rPr>
            </w:pPr>
            <w:r>
              <w:rPr>
                <w:rFonts w:hint="default" w:ascii="Arial" w:hAnsi="Arial" w:cs="Arial"/>
                <w:sz w:val="24"/>
                <w:highlight w:val="none"/>
                <w:lang w:eastAsia="zh-CN"/>
              </w:rPr>
              <w:t>…</w:t>
            </w:r>
          </w:p>
        </w:tc>
        <w:tc>
          <w:tcPr>
            <w:tcW w:w="1287" w:type="dxa"/>
            <w:vAlign w:val="center"/>
          </w:tcPr>
          <w:p w14:paraId="3BA806C1">
            <w:pPr>
              <w:pStyle w:val="251"/>
              <w:jc w:val="center"/>
              <w:rPr>
                <w:rFonts w:hint="default" w:ascii="Arial" w:hAnsi="Arial" w:cs="Arial"/>
                <w:sz w:val="30"/>
                <w:highlight w:val="none"/>
              </w:rPr>
            </w:pPr>
          </w:p>
        </w:tc>
        <w:tc>
          <w:tcPr>
            <w:tcW w:w="1513" w:type="dxa"/>
            <w:vAlign w:val="center"/>
          </w:tcPr>
          <w:p w14:paraId="363CBDC5">
            <w:pPr>
              <w:pStyle w:val="251"/>
              <w:tabs>
                <w:tab w:val="left" w:pos="235"/>
              </w:tabs>
              <w:jc w:val="center"/>
              <w:rPr>
                <w:rFonts w:hint="default" w:ascii="Arial" w:hAnsi="Arial" w:cs="Arial"/>
                <w:sz w:val="24"/>
                <w:highlight w:val="none"/>
              </w:rPr>
            </w:pPr>
          </w:p>
        </w:tc>
        <w:tc>
          <w:tcPr>
            <w:tcW w:w="1125" w:type="dxa"/>
            <w:vAlign w:val="center"/>
          </w:tcPr>
          <w:p w14:paraId="602EC15F">
            <w:pPr>
              <w:pStyle w:val="251"/>
              <w:jc w:val="center"/>
              <w:rPr>
                <w:rFonts w:hint="default" w:ascii="Arial" w:hAnsi="Arial" w:cs="Arial"/>
                <w:sz w:val="30"/>
                <w:highlight w:val="none"/>
              </w:rPr>
            </w:pPr>
          </w:p>
        </w:tc>
        <w:tc>
          <w:tcPr>
            <w:tcW w:w="1558" w:type="dxa"/>
            <w:vAlign w:val="center"/>
          </w:tcPr>
          <w:p w14:paraId="17B2F793">
            <w:pPr>
              <w:pStyle w:val="251"/>
              <w:jc w:val="center"/>
              <w:rPr>
                <w:rFonts w:hint="default" w:ascii="Arial" w:hAnsi="Arial" w:cs="Arial"/>
                <w:sz w:val="30"/>
                <w:highlight w:val="none"/>
              </w:rPr>
            </w:pPr>
          </w:p>
        </w:tc>
        <w:tc>
          <w:tcPr>
            <w:tcW w:w="1498" w:type="dxa"/>
            <w:vAlign w:val="center"/>
          </w:tcPr>
          <w:p w14:paraId="3039C61A">
            <w:pPr>
              <w:pStyle w:val="251"/>
              <w:jc w:val="center"/>
              <w:rPr>
                <w:rFonts w:hint="default" w:ascii="Arial" w:hAnsi="Arial" w:cs="Arial"/>
                <w:sz w:val="30"/>
                <w:highlight w:val="none"/>
              </w:rPr>
            </w:pPr>
          </w:p>
        </w:tc>
        <w:tc>
          <w:tcPr>
            <w:tcW w:w="1564" w:type="dxa"/>
            <w:vAlign w:val="center"/>
          </w:tcPr>
          <w:p w14:paraId="02D058A5">
            <w:pPr>
              <w:pStyle w:val="251"/>
              <w:jc w:val="center"/>
              <w:rPr>
                <w:rFonts w:hint="default" w:ascii="Arial" w:hAnsi="Arial" w:cs="Arial"/>
                <w:sz w:val="30"/>
                <w:highlight w:val="none"/>
              </w:rPr>
            </w:pPr>
          </w:p>
        </w:tc>
      </w:tr>
      <w:tr w14:paraId="18457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4E59FE4D">
            <w:pPr>
              <w:pStyle w:val="251"/>
              <w:ind w:right="57" w:rightChars="27"/>
              <w:jc w:val="right"/>
              <w:rPr>
                <w:rFonts w:hint="default" w:ascii="Arial" w:hAnsi="Arial" w:cs="Arial"/>
                <w:sz w:val="24"/>
                <w:highlight w:val="none"/>
                <w:lang w:eastAsia="zh-CN"/>
              </w:rPr>
            </w:pPr>
            <w:r>
              <w:rPr>
                <w:rFonts w:hint="default" w:ascii="Arial" w:hAnsi="Arial" w:cs="Arial"/>
                <w:sz w:val="24"/>
                <w:highlight w:val="none"/>
                <w:lang w:eastAsia="zh-CN"/>
              </w:rPr>
              <w:t>合计：</w:t>
            </w:r>
          </w:p>
        </w:tc>
        <w:tc>
          <w:tcPr>
            <w:tcW w:w="1498" w:type="dxa"/>
            <w:vAlign w:val="center"/>
          </w:tcPr>
          <w:p w14:paraId="7CF248D3">
            <w:pPr>
              <w:pStyle w:val="251"/>
              <w:jc w:val="center"/>
              <w:rPr>
                <w:rFonts w:hint="default" w:ascii="Arial" w:hAnsi="Arial" w:cs="Arial"/>
                <w:sz w:val="30"/>
                <w:highlight w:val="none"/>
              </w:rPr>
            </w:pPr>
          </w:p>
        </w:tc>
        <w:tc>
          <w:tcPr>
            <w:tcW w:w="1564" w:type="dxa"/>
            <w:vAlign w:val="center"/>
          </w:tcPr>
          <w:p w14:paraId="441B9FDB">
            <w:pPr>
              <w:pStyle w:val="251"/>
              <w:jc w:val="center"/>
              <w:rPr>
                <w:rFonts w:hint="default" w:ascii="Arial" w:hAnsi="Arial" w:cs="Arial"/>
                <w:sz w:val="30"/>
                <w:highlight w:val="none"/>
              </w:rPr>
            </w:pPr>
          </w:p>
        </w:tc>
      </w:tr>
    </w:tbl>
    <w:p w14:paraId="4E174B80">
      <w:pPr>
        <w:adjustRightInd w:val="0"/>
        <w:snapToGrid w:val="0"/>
        <w:spacing w:line="360" w:lineRule="auto"/>
        <w:ind w:firstLine="480" w:firstLineChars="200"/>
        <w:jc w:val="left"/>
        <w:rPr>
          <w:rFonts w:hint="default" w:ascii="Arial" w:hAnsi="Arial" w:cs="Arial"/>
          <w:sz w:val="24"/>
          <w:highlight w:val="none"/>
        </w:rPr>
      </w:pPr>
    </w:p>
    <w:p w14:paraId="31B18BD1">
      <w:pPr>
        <w:adjustRightInd w:val="0"/>
        <w:snapToGrid w:val="0"/>
        <w:spacing w:line="360" w:lineRule="auto"/>
        <w:jc w:val="left"/>
        <w:rPr>
          <w:rFonts w:hint="default" w:ascii="Arial" w:hAnsi="Arial" w:cs="Arial"/>
          <w:sz w:val="24"/>
          <w:highlight w:val="none"/>
        </w:rPr>
      </w:pPr>
    </w:p>
    <w:p w14:paraId="0E12D441">
      <w:pPr>
        <w:autoSpaceDE w:val="0"/>
        <w:autoSpaceDN w:val="0"/>
        <w:adjustRightInd w:val="0"/>
        <w:snapToGrid w:val="0"/>
        <w:spacing w:before="25" w:after="25" w:line="360" w:lineRule="auto"/>
        <w:jc w:val="right"/>
        <w:rPr>
          <w:rFonts w:hint="default" w:ascii="Arial" w:hAnsi="Arial" w:cs="Arial"/>
          <w:sz w:val="24"/>
          <w:highlight w:val="none"/>
          <w:lang w:val="zh-CN"/>
        </w:rPr>
      </w:pPr>
      <w:r>
        <w:rPr>
          <w:rFonts w:hint="default" w:ascii="Arial" w:hAnsi="Arial" w:cs="Arial"/>
          <w:sz w:val="24"/>
          <w:highlight w:val="none"/>
        </w:rPr>
        <w:t>投标人名称（加盖公章）</w:t>
      </w:r>
      <w:r>
        <w:rPr>
          <w:rFonts w:hint="default" w:ascii="Arial" w:hAnsi="Arial" w:cs="Arial"/>
          <w:sz w:val="24"/>
          <w:highlight w:val="none"/>
          <w:lang w:val="zh-CN"/>
        </w:rPr>
        <w:t>：____________</w:t>
      </w:r>
    </w:p>
    <w:p w14:paraId="574A715D">
      <w:pPr>
        <w:spacing w:line="360" w:lineRule="auto"/>
        <w:ind w:right="-57" w:firstLine="480"/>
        <w:jc w:val="right"/>
        <w:rPr>
          <w:rFonts w:hint="default" w:ascii="Arial" w:hAnsi="Arial" w:cs="Arial"/>
          <w:sz w:val="24"/>
          <w:highlight w:val="none"/>
        </w:rPr>
      </w:pPr>
      <w:r>
        <w:rPr>
          <w:rFonts w:hint="default" w:ascii="Arial" w:hAnsi="Arial" w:cs="Arial"/>
          <w:sz w:val="24"/>
          <w:szCs w:val="20"/>
          <w:highlight w:val="none"/>
        </w:rPr>
        <w:t>日期：_____年______月______日</w:t>
      </w:r>
    </w:p>
    <w:p w14:paraId="78A331F8">
      <w:pPr>
        <w:adjustRightInd w:val="0"/>
        <w:snapToGrid w:val="0"/>
        <w:spacing w:line="360" w:lineRule="auto"/>
        <w:jc w:val="left"/>
        <w:rPr>
          <w:rFonts w:hint="default" w:ascii="Arial" w:hAnsi="Arial" w:cs="Arial"/>
          <w:sz w:val="24"/>
          <w:highlight w:val="none"/>
        </w:rPr>
      </w:pPr>
      <w:r>
        <w:rPr>
          <w:rFonts w:hint="default" w:ascii="Arial" w:hAnsi="Arial" w:cs="Arial"/>
          <w:sz w:val="24"/>
          <w:highlight w:val="none"/>
        </w:rPr>
        <w:t>注：</w:t>
      </w:r>
    </w:p>
    <w:p w14:paraId="18B42B0D">
      <w:pPr>
        <w:adjustRightInd w:val="0"/>
        <w:snapToGrid w:val="0"/>
        <w:spacing w:line="360" w:lineRule="auto"/>
        <w:jc w:val="left"/>
        <w:rPr>
          <w:rFonts w:hint="default" w:ascii="Arial" w:hAnsi="Arial" w:cs="Arial"/>
          <w:sz w:val="24"/>
          <w:highlight w:val="none"/>
        </w:rPr>
      </w:pPr>
      <w:r>
        <w:rPr>
          <w:rFonts w:hint="default" w:ascii="Arial" w:hAnsi="Arial" w:cs="Arial"/>
          <w:sz w:val="24"/>
          <w:highlight w:val="none"/>
        </w:rPr>
        <w:t>如本招标文件《投标人须知资料表》载明本项目分包承担主体应具备的相应资质条件，则投标人须在本表中列明分包承担主体的资质等级，并后附资质证书电子件，否则</w:t>
      </w:r>
      <w:r>
        <w:rPr>
          <w:rFonts w:hint="default" w:ascii="Arial" w:hAnsi="Arial" w:cs="Arial"/>
          <w:b/>
          <w:sz w:val="24"/>
          <w:highlight w:val="none"/>
        </w:rPr>
        <w:t>投标无效</w:t>
      </w:r>
      <w:r>
        <w:rPr>
          <w:rFonts w:hint="default" w:ascii="Arial" w:hAnsi="Arial" w:cs="Arial"/>
          <w:sz w:val="24"/>
          <w:highlight w:val="none"/>
        </w:rPr>
        <w:t>。</w:t>
      </w:r>
    </w:p>
    <w:p w14:paraId="5A1139F3">
      <w:pPr>
        <w:adjustRightInd w:val="0"/>
        <w:snapToGrid w:val="0"/>
        <w:spacing w:line="360" w:lineRule="auto"/>
        <w:jc w:val="left"/>
        <w:rPr>
          <w:rFonts w:hint="default" w:ascii="Arial" w:hAnsi="Arial" w:cs="Arial"/>
          <w:sz w:val="30"/>
          <w:szCs w:val="30"/>
          <w:highlight w:val="none"/>
        </w:rPr>
      </w:pPr>
    </w:p>
    <w:p w14:paraId="6D919389">
      <w:pPr>
        <w:autoSpaceDE w:val="0"/>
        <w:autoSpaceDN w:val="0"/>
        <w:adjustRightInd w:val="0"/>
        <w:spacing w:line="360" w:lineRule="auto"/>
        <w:jc w:val="center"/>
        <w:rPr>
          <w:rFonts w:hint="default" w:ascii="Arial" w:hAnsi="Arial" w:cs="Arial"/>
          <w:b/>
          <w:sz w:val="36"/>
          <w:szCs w:val="36"/>
          <w:highlight w:val="none"/>
        </w:rPr>
      </w:pPr>
      <w:r>
        <w:rPr>
          <w:rFonts w:hint="default" w:ascii="Arial" w:hAnsi="Arial" w:cs="Arial"/>
          <w:sz w:val="30"/>
          <w:szCs w:val="30"/>
          <w:highlight w:val="none"/>
        </w:rPr>
        <w:br w:type="page"/>
      </w:r>
      <w:r>
        <w:rPr>
          <w:rFonts w:hint="default" w:ascii="Arial" w:hAnsi="Arial" w:cs="Arial"/>
          <w:b/>
          <w:sz w:val="36"/>
          <w:szCs w:val="36"/>
          <w:highlight w:val="none"/>
        </w:rPr>
        <w:t>分包意向协议</w:t>
      </w:r>
    </w:p>
    <w:p w14:paraId="556870E7">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甲方（投标人）：________</w:t>
      </w:r>
    </w:p>
    <w:p w14:paraId="1B8E5299">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乙方（拟分包单位）：________</w:t>
      </w:r>
    </w:p>
    <w:p w14:paraId="661149C2">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甲方承诺，一旦在_________（采购项目名称）（项目编号/包号为：_______）招标采购项目中获得采购合同，将按照下述约定将合同项下部分内容分包给乙方：</w:t>
      </w:r>
    </w:p>
    <w:p w14:paraId="21562730">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1.分包内容：_____。</w:t>
      </w:r>
    </w:p>
    <w:p w14:paraId="5036B54E">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2.分包金额：_____，该金额占该采购包合同金额的比例为___%。</w:t>
      </w:r>
    </w:p>
    <w:p w14:paraId="2E49068F">
      <w:pPr>
        <w:adjustRightInd w:val="0"/>
        <w:snapToGrid w:val="0"/>
        <w:spacing w:line="360" w:lineRule="auto"/>
        <w:ind w:firstLine="480" w:firstLineChars="200"/>
        <w:jc w:val="left"/>
        <w:rPr>
          <w:rFonts w:hint="default" w:ascii="Arial" w:hAnsi="Arial" w:cs="Arial"/>
          <w:bCs/>
          <w:sz w:val="24"/>
          <w:highlight w:val="none"/>
        </w:rPr>
      </w:pPr>
      <w:r>
        <w:rPr>
          <w:rFonts w:hint="default" w:ascii="Arial" w:hAnsi="Arial" w:cs="Arial"/>
          <w:sz w:val="24"/>
          <w:highlight w:val="none"/>
        </w:rPr>
        <w:t>乙方承诺将在上述情况下与甲方签订分包合同。</w:t>
      </w:r>
    </w:p>
    <w:p w14:paraId="596AEF74">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本协议自各方盖章之日起生效，如甲方未在该项目（采购包）中标，本协议自动终止。</w:t>
      </w:r>
    </w:p>
    <w:p w14:paraId="511C401B">
      <w:pPr>
        <w:spacing w:line="360" w:lineRule="auto"/>
        <w:ind w:firstLine="471"/>
        <w:rPr>
          <w:rFonts w:hint="default" w:ascii="Arial" w:hAnsi="Arial" w:cs="Arial"/>
          <w:b/>
          <w:sz w:val="24"/>
          <w:highlight w:val="none"/>
        </w:rPr>
      </w:pPr>
    </w:p>
    <w:p w14:paraId="45D0C0B4">
      <w:pPr>
        <w:spacing w:line="360" w:lineRule="auto"/>
        <w:ind w:firstLine="471"/>
        <w:rPr>
          <w:rFonts w:hint="default" w:ascii="Arial" w:hAnsi="Arial" w:cs="Arial"/>
          <w:b/>
          <w:sz w:val="24"/>
          <w:highlight w:val="none"/>
        </w:rPr>
      </w:pPr>
      <w:r>
        <w:rPr>
          <w:rFonts w:hint="default" w:ascii="Arial" w:hAnsi="Arial" w:cs="Arial"/>
          <w:sz w:val="24"/>
          <w:highlight w:val="none"/>
        </w:rPr>
        <w:t>甲方（盖章）：_________                 乙方（盖章）：_________</w:t>
      </w:r>
    </w:p>
    <w:p w14:paraId="5AF2DC77">
      <w:pPr>
        <w:spacing w:line="360" w:lineRule="auto"/>
        <w:ind w:left="480"/>
        <w:jc w:val="right"/>
        <w:rPr>
          <w:rFonts w:hint="default" w:ascii="Arial" w:hAnsi="Arial" w:cs="Arial"/>
          <w:sz w:val="24"/>
          <w:highlight w:val="none"/>
        </w:rPr>
      </w:pPr>
    </w:p>
    <w:p w14:paraId="61BD9ECA">
      <w:pPr>
        <w:wordWrap w:val="0"/>
        <w:spacing w:line="360" w:lineRule="auto"/>
        <w:ind w:left="480"/>
        <w:jc w:val="right"/>
        <w:rPr>
          <w:rFonts w:hint="default" w:ascii="Arial" w:hAnsi="Arial" w:cs="Arial"/>
          <w:b/>
          <w:sz w:val="24"/>
          <w:highlight w:val="none"/>
        </w:rPr>
      </w:pPr>
      <w:r>
        <w:rPr>
          <w:rFonts w:hint="default" w:ascii="Arial" w:hAnsi="Arial" w:cs="Arial"/>
          <w:sz w:val="24"/>
          <w:szCs w:val="20"/>
          <w:highlight w:val="none"/>
        </w:rPr>
        <w:t xml:space="preserve">日期：_____年______月______日   </w:t>
      </w:r>
    </w:p>
    <w:p w14:paraId="5CAA2D56">
      <w:pPr>
        <w:tabs>
          <w:tab w:val="left" w:pos="8280"/>
        </w:tabs>
        <w:spacing w:line="360" w:lineRule="auto"/>
        <w:ind w:firstLine="480"/>
        <w:rPr>
          <w:rFonts w:hint="default" w:ascii="Arial" w:hAnsi="Arial" w:cs="Arial"/>
          <w:sz w:val="24"/>
          <w:highlight w:val="none"/>
        </w:rPr>
      </w:pPr>
    </w:p>
    <w:p w14:paraId="47090AD9">
      <w:pPr>
        <w:tabs>
          <w:tab w:val="left" w:pos="8280"/>
        </w:tabs>
        <w:spacing w:line="360" w:lineRule="auto"/>
        <w:rPr>
          <w:rFonts w:hint="default" w:ascii="Arial" w:hAnsi="Arial" w:cs="Arial"/>
          <w:sz w:val="24"/>
          <w:highlight w:val="none"/>
        </w:rPr>
      </w:pPr>
      <w:r>
        <w:rPr>
          <w:rFonts w:hint="default" w:ascii="Arial" w:hAnsi="Arial" w:cs="Arial"/>
          <w:sz w:val="24"/>
          <w:highlight w:val="none"/>
        </w:rPr>
        <w:t>注：</w:t>
      </w:r>
    </w:p>
    <w:p w14:paraId="50CCDC9F">
      <w:pPr>
        <w:tabs>
          <w:tab w:val="left" w:pos="8280"/>
        </w:tabs>
        <w:spacing w:line="360" w:lineRule="auto"/>
        <w:rPr>
          <w:rFonts w:hint="default" w:ascii="Arial" w:hAnsi="Arial" w:cs="Arial"/>
          <w:sz w:val="24"/>
          <w:highlight w:val="none"/>
        </w:rPr>
      </w:pPr>
      <w:r>
        <w:rPr>
          <w:rFonts w:hint="default" w:ascii="Arial" w:hAnsi="Arial" w:cs="Arial"/>
          <w:sz w:val="24"/>
          <w:highlight w:val="none"/>
        </w:rPr>
        <w:t>本协议仅在投标人“为落实政府采购政策”而向中小企业分包时必须提供，否则</w:t>
      </w:r>
      <w:r>
        <w:rPr>
          <w:rFonts w:hint="default" w:ascii="Arial" w:hAnsi="Arial" w:cs="Arial"/>
          <w:b/>
          <w:sz w:val="24"/>
          <w:highlight w:val="none"/>
        </w:rPr>
        <w:t>投标无效</w:t>
      </w:r>
      <w:r>
        <w:rPr>
          <w:rFonts w:hint="default" w:ascii="Arial" w:hAnsi="Arial" w:cs="Arial"/>
          <w:sz w:val="24"/>
          <w:highlight w:val="none"/>
        </w:rPr>
        <w:t>；且投标人须与所有拟分包单位分别签订《分包意向协议》，每单位签订一份，并在投标文件中提交全部协议原件的电子件，否则</w:t>
      </w:r>
      <w:r>
        <w:rPr>
          <w:rFonts w:hint="default" w:ascii="Arial" w:hAnsi="Arial" w:cs="Arial"/>
          <w:b/>
          <w:sz w:val="24"/>
          <w:highlight w:val="none"/>
        </w:rPr>
        <w:t>投标无效</w:t>
      </w:r>
      <w:r>
        <w:rPr>
          <w:rFonts w:hint="default" w:ascii="Arial" w:hAnsi="Arial" w:cs="Arial"/>
          <w:sz w:val="24"/>
          <w:highlight w:val="none"/>
        </w:rPr>
        <w:t>。</w:t>
      </w:r>
    </w:p>
    <w:p w14:paraId="2C6C8AB9">
      <w:pPr>
        <w:widowControl/>
        <w:jc w:val="left"/>
        <w:rPr>
          <w:rFonts w:hint="default" w:ascii="Arial" w:hAnsi="Arial" w:cs="Arial"/>
          <w:sz w:val="24"/>
          <w:szCs w:val="20"/>
          <w:highlight w:val="none"/>
        </w:rPr>
      </w:pPr>
      <w:r>
        <w:rPr>
          <w:rFonts w:hint="default" w:ascii="Arial" w:hAnsi="Arial" w:cs="Arial"/>
          <w:sz w:val="24"/>
          <w:szCs w:val="20"/>
          <w:highlight w:val="none"/>
        </w:rPr>
        <w:br w:type="page"/>
      </w:r>
    </w:p>
    <w:p w14:paraId="063229C2">
      <w:pPr>
        <w:spacing w:line="360" w:lineRule="auto"/>
        <w:outlineLvl w:val="2"/>
        <w:rPr>
          <w:rFonts w:hint="default" w:ascii="Arial" w:hAnsi="Arial" w:cs="Arial"/>
          <w:sz w:val="24"/>
          <w:szCs w:val="20"/>
          <w:highlight w:val="none"/>
        </w:rPr>
      </w:pPr>
      <w:r>
        <w:rPr>
          <w:rFonts w:hint="default" w:ascii="Arial" w:hAnsi="Arial" w:cs="Arial"/>
          <w:sz w:val="24"/>
          <w:szCs w:val="20"/>
          <w:highlight w:val="none"/>
        </w:rPr>
        <w:t xml:space="preserve">2-2 </w:t>
      </w:r>
      <w:r>
        <w:rPr>
          <w:rFonts w:hint="default" w:ascii="Arial" w:hAnsi="Arial" w:cs="Arial"/>
          <w:sz w:val="24"/>
          <w:highlight w:val="none"/>
        </w:rPr>
        <w:t>其它落实政府采购政策的资格要求</w:t>
      </w:r>
      <w:r>
        <w:rPr>
          <w:rFonts w:hint="default" w:ascii="Arial" w:hAnsi="Arial" w:cs="Arial"/>
          <w:sz w:val="24"/>
          <w:szCs w:val="20"/>
          <w:highlight w:val="none"/>
        </w:rPr>
        <w:t>（如有）</w:t>
      </w:r>
    </w:p>
    <w:p w14:paraId="56D045FF">
      <w:pPr>
        <w:widowControl/>
        <w:jc w:val="left"/>
        <w:rPr>
          <w:rFonts w:hint="default" w:ascii="Arial" w:hAnsi="Arial" w:cs="Arial"/>
          <w:sz w:val="24"/>
          <w:highlight w:val="none"/>
        </w:rPr>
      </w:pPr>
    </w:p>
    <w:p w14:paraId="7938EF9F">
      <w:pPr>
        <w:widowControl/>
        <w:jc w:val="left"/>
        <w:rPr>
          <w:rFonts w:hint="default" w:ascii="Arial" w:hAnsi="Arial" w:cs="Arial"/>
          <w:sz w:val="24"/>
          <w:highlight w:val="none"/>
        </w:rPr>
      </w:pPr>
      <w:r>
        <w:rPr>
          <w:rFonts w:hint="default" w:ascii="Arial" w:hAnsi="Arial" w:cs="Arial"/>
          <w:sz w:val="24"/>
          <w:highlight w:val="none"/>
        </w:rPr>
        <w:br w:type="page"/>
      </w:r>
    </w:p>
    <w:p w14:paraId="35629ADD">
      <w:pPr>
        <w:numPr>
          <w:ilvl w:val="0"/>
          <w:numId w:val="37"/>
        </w:numPr>
        <w:tabs>
          <w:tab w:val="left" w:pos="360"/>
        </w:tabs>
        <w:snapToGrid w:val="0"/>
        <w:spacing w:line="360" w:lineRule="auto"/>
        <w:outlineLvl w:val="1"/>
        <w:rPr>
          <w:rFonts w:hint="default" w:ascii="Arial" w:hAnsi="Arial" w:cs="Arial"/>
          <w:sz w:val="24"/>
          <w:highlight w:val="none"/>
        </w:rPr>
      </w:pPr>
      <w:r>
        <w:rPr>
          <w:rFonts w:hint="default" w:ascii="Arial" w:hAnsi="Arial" w:cs="Arial"/>
          <w:sz w:val="24"/>
          <w:highlight w:val="none"/>
        </w:rPr>
        <w:t>本项目的特定资格要求</w:t>
      </w:r>
      <w:r>
        <w:rPr>
          <w:rFonts w:hint="default" w:ascii="Arial" w:hAnsi="Arial" w:cs="Arial"/>
          <w:sz w:val="24"/>
          <w:szCs w:val="20"/>
          <w:highlight w:val="none"/>
        </w:rPr>
        <w:t>（如有）</w:t>
      </w:r>
    </w:p>
    <w:p w14:paraId="32378D1A">
      <w:pPr>
        <w:spacing w:line="360" w:lineRule="auto"/>
        <w:outlineLvl w:val="2"/>
        <w:rPr>
          <w:rFonts w:hint="default" w:ascii="Arial" w:hAnsi="Arial" w:cs="Arial"/>
          <w:sz w:val="24"/>
          <w:szCs w:val="20"/>
          <w:highlight w:val="none"/>
        </w:rPr>
      </w:pPr>
      <w:r>
        <w:rPr>
          <w:rFonts w:hint="default" w:ascii="Arial" w:hAnsi="Arial" w:cs="Arial"/>
          <w:sz w:val="24"/>
          <w:szCs w:val="20"/>
          <w:highlight w:val="none"/>
        </w:rPr>
        <w:t>3-1 联合协议（如有）</w:t>
      </w:r>
    </w:p>
    <w:p w14:paraId="22D38B5B">
      <w:pPr>
        <w:autoSpaceDE w:val="0"/>
        <w:autoSpaceDN w:val="0"/>
        <w:adjustRightInd w:val="0"/>
        <w:spacing w:line="360" w:lineRule="auto"/>
        <w:jc w:val="center"/>
        <w:rPr>
          <w:rFonts w:hint="default" w:ascii="Arial" w:hAnsi="Arial" w:cs="Arial"/>
          <w:b/>
          <w:sz w:val="36"/>
          <w:szCs w:val="36"/>
          <w:highlight w:val="none"/>
        </w:rPr>
      </w:pPr>
      <w:r>
        <w:rPr>
          <w:rFonts w:hint="default" w:ascii="Arial" w:hAnsi="Arial" w:cs="Arial"/>
          <w:b/>
          <w:sz w:val="36"/>
          <w:szCs w:val="36"/>
          <w:highlight w:val="none"/>
        </w:rPr>
        <w:t>联合协议（本项目不接受联合体）</w:t>
      </w:r>
    </w:p>
    <w:p w14:paraId="0461C5AA">
      <w:pPr>
        <w:spacing w:line="360" w:lineRule="auto"/>
        <w:ind w:firstLine="828" w:firstLineChars="345"/>
        <w:rPr>
          <w:rFonts w:hint="default" w:ascii="Arial" w:hAnsi="Arial" w:cs="Arial"/>
          <w:bCs/>
          <w:highlight w:val="none"/>
        </w:rPr>
      </w:pPr>
      <w:r>
        <w:rPr>
          <w:rFonts w:hint="default" w:ascii="Arial" w:hAnsi="Arial" w:cs="Arial"/>
          <w:bCs/>
          <w:sz w:val="24"/>
          <w:highlight w:val="none"/>
        </w:rPr>
        <w:t>______ 、 _____ 及 _____就“________（项目名称）</w:t>
      </w:r>
      <w:r>
        <w:rPr>
          <w:rFonts w:hint="default" w:ascii="Arial" w:hAnsi="Arial" w:cs="Arial"/>
          <w:sz w:val="24"/>
          <w:highlight w:val="none"/>
        </w:rPr>
        <w:t>”____包</w:t>
      </w:r>
      <w:r>
        <w:rPr>
          <w:rFonts w:hint="default" w:ascii="Arial" w:hAnsi="Arial" w:cs="Arial"/>
          <w:bCs/>
          <w:sz w:val="24"/>
          <w:highlight w:val="none"/>
        </w:rPr>
        <w:t>招标项目的投标事宜，经各方充分协商一致，达成如下协议：</w:t>
      </w:r>
    </w:p>
    <w:p w14:paraId="125DFA26">
      <w:pPr>
        <w:numPr>
          <w:ilvl w:val="0"/>
          <w:numId w:val="38"/>
        </w:numPr>
        <w:spacing w:line="360" w:lineRule="auto"/>
        <w:rPr>
          <w:rFonts w:hint="default" w:ascii="Arial" w:hAnsi="Arial" w:cs="Arial"/>
          <w:bCs/>
          <w:sz w:val="24"/>
          <w:highlight w:val="none"/>
        </w:rPr>
      </w:pPr>
      <w:r>
        <w:rPr>
          <w:rFonts w:hint="default" w:ascii="Arial" w:hAnsi="Arial" w:cs="Arial"/>
          <w:bCs/>
          <w:sz w:val="24"/>
          <w:highlight w:val="none"/>
        </w:rPr>
        <w:t>由_________牵头，_________、__________参加，组成联合体共同进行招标项目的投标工作。</w:t>
      </w:r>
    </w:p>
    <w:p w14:paraId="2FA4E947">
      <w:pPr>
        <w:numPr>
          <w:ilvl w:val="0"/>
          <w:numId w:val="38"/>
        </w:numPr>
        <w:spacing w:line="360" w:lineRule="auto"/>
        <w:rPr>
          <w:rFonts w:hint="default" w:ascii="Arial" w:hAnsi="Arial" w:cs="Arial"/>
          <w:bCs/>
          <w:sz w:val="24"/>
          <w:highlight w:val="none"/>
        </w:rPr>
      </w:pPr>
      <w:r>
        <w:rPr>
          <w:rFonts w:hint="default" w:ascii="Arial" w:hAnsi="Arial" w:cs="Arial"/>
          <w:bCs/>
          <w:sz w:val="24"/>
          <w:highlight w:val="none"/>
        </w:rPr>
        <w:t>联合体中标后，联合体各方共同与采购人签订合同，就采购合同约定的事项对采购人承担连带责任。</w:t>
      </w:r>
    </w:p>
    <w:p w14:paraId="7B250CD0">
      <w:pPr>
        <w:numPr>
          <w:ilvl w:val="0"/>
          <w:numId w:val="38"/>
        </w:numPr>
        <w:spacing w:line="360" w:lineRule="auto"/>
        <w:rPr>
          <w:rFonts w:hint="default" w:ascii="Arial" w:hAnsi="Arial" w:cs="Arial"/>
          <w:bCs/>
          <w:sz w:val="24"/>
          <w:highlight w:val="none"/>
        </w:rPr>
      </w:pPr>
      <w:r>
        <w:rPr>
          <w:rFonts w:hint="default" w:ascii="Arial" w:hAnsi="Arial" w:cs="Arial"/>
          <w:bCs/>
          <w:sz w:val="24"/>
          <w:highlight w:val="none"/>
        </w:rPr>
        <w:t>联合体各方均同意由牵头人代表其他联合体成员单位按招标文件要求出具《授权委托书》。</w:t>
      </w:r>
    </w:p>
    <w:p w14:paraId="16C0AE67">
      <w:pPr>
        <w:numPr>
          <w:ilvl w:val="0"/>
          <w:numId w:val="38"/>
        </w:numPr>
        <w:spacing w:line="360" w:lineRule="auto"/>
        <w:rPr>
          <w:rFonts w:hint="default" w:ascii="Arial" w:hAnsi="Arial" w:cs="Arial"/>
          <w:bCs/>
          <w:sz w:val="24"/>
          <w:highlight w:val="none"/>
        </w:rPr>
      </w:pPr>
      <w:r>
        <w:rPr>
          <w:rFonts w:hint="default" w:ascii="Arial" w:hAnsi="Arial" w:cs="Arial"/>
          <w:bCs/>
          <w:sz w:val="24"/>
          <w:highlight w:val="none"/>
        </w:rPr>
        <w:t>牵头人为项目的总负责单位；组织各参加方进行项目实施工作。</w:t>
      </w:r>
    </w:p>
    <w:p w14:paraId="2D9B0695">
      <w:pPr>
        <w:numPr>
          <w:ilvl w:val="0"/>
          <w:numId w:val="38"/>
        </w:numPr>
        <w:spacing w:line="360" w:lineRule="auto"/>
        <w:rPr>
          <w:rFonts w:hint="default" w:ascii="Arial" w:hAnsi="Arial" w:cs="Arial"/>
          <w:bCs/>
          <w:sz w:val="24"/>
          <w:highlight w:val="none"/>
        </w:rPr>
      </w:pPr>
      <w:r>
        <w:rPr>
          <w:rFonts w:hint="default" w:ascii="Arial" w:hAnsi="Arial" w:cs="Arial"/>
          <w:bCs/>
          <w:sz w:val="24"/>
          <w:highlight w:val="none"/>
        </w:rPr>
        <w:t>______负责_____，具体工作范围、内容以投标文件及合同为准。</w:t>
      </w:r>
    </w:p>
    <w:p w14:paraId="7F98F7F5">
      <w:pPr>
        <w:numPr>
          <w:ilvl w:val="0"/>
          <w:numId w:val="38"/>
        </w:numPr>
        <w:spacing w:line="360" w:lineRule="auto"/>
        <w:rPr>
          <w:rFonts w:hint="default" w:ascii="Arial" w:hAnsi="Arial" w:cs="Arial"/>
          <w:bCs/>
          <w:sz w:val="24"/>
          <w:highlight w:val="none"/>
        </w:rPr>
      </w:pPr>
      <w:r>
        <w:rPr>
          <w:rFonts w:hint="default" w:ascii="Arial" w:hAnsi="Arial" w:cs="Arial"/>
          <w:bCs/>
          <w:sz w:val="24"/>
          <w:highlight w:val="none"/>
        </w:rPr>
        <w:t>______负责_____，具体工作范围、内容以投标文件及合同为准。</w:t>
      </w:r>
    </w:p>
    <w:p w14:paraId="63FE8EE1">
      <w:pPr>
        <w:numPr>
          <w:ilvl w:val="0"/>
          <w:numId w:val="38"/>
        </w:numPr>
        <w:spacing w:line="360" w:lineRule="auto"/>
        <w:rPr>
          <w:rFonts w:hint="default" w:ascii="Arial" w:hAnsi="Arial" w:cs="Arial"/>
          <w:bCs/>
          <w:sz w:val="24"/>
          <w:highlight w:val="none"/>
        </w:rPr>
      </w:pPr>
      <w:r>
        <w:rPr>
          <w:rFonts w:hint="default" w:ascii="Arial" w:hAnsi="Arial" w:cs="Arial"/>
          <w:bCs/>
          <w:sz w:val="24"/>
          <w:highlight w:val="none"/>
        </w:rPr>
        <w:t>______负责_____（如有），具体工作范围、内容以投标文件及合同为准。</w:t>
      </w:r>
    </w:p>
    <w:p w14:paraId="4E44C998">
      <w:pPr>
        <w:numPr>
          <w:ilvl w:val="0"/>
          <w:numId w:val="38"/>
        </w:numPr>
        <w:spacing w:line="360" w:lineRule="auto"/>
        <w:rPr>
          <w:rFonts w:hint="default" w:ascii="Arial" w:hAnsi="Arial" w:cs="Arial"/>
          <w:sz w:val="24"/>
          <w:highlight w:val="none"/>
        </w:rPr>
      </w:pPr>
      <w:r>
        <w:rPr>
          <w:rFonts w:hint="default" w:ascii="Arial" w:hAnsi="Arial" w:cs="Arial"/>
          <w:sz w:val="24"/>
          <w:highlight w:val="none"/>
        </w:rPr>
        <w:t>本项目联合协议合同总额为________元，联合体各成员按照如下比例分摊（按联合体成员分别列明）：</w:t>
      </w:r>
    </w:p>
    <w:p w14:paraId="70B76D25">
      <w:pPr>
        <w:tabs>
          <w:tab w:val="left" w:pos="720"/>
          <w:tab w:val="left" w:pos="900"/>
        </w:tabs>
        <w:spacing w:line="360" w:lineRule="auto"/>
        <w:ind w:left="851"/>
        <w:rPr>
          <w:rFonts w:hint="default" w:ascii="Arial" w:hAnsi="Arial" w:cs="Arial"/>
          <w:sz w:val="24"/>
          <w:szCs w:val="20"/>
          <w:highlight w:val="none"/>
        </w:rPr>
      </w:pPr>
      <w:r>
        <w:rPr>
          <w:rFonts w:hint="default" w:ascii="Arial" w:hAnsi="Arial" w:cs="Arial"/>
          <w:sz w:val="24"/>
          <w:szCs w:val="20"/>
          <w:highlight w:val="none"/>
        </w:rPr>
        <w:t>（1）</w:t>
      </w:r>
      <w:r>
        <w:rPr>
          <w:rFonts w:hint="default" w:ascii="Arial" w:hAnsi="Arial" w:cs="Arial"/>
          <w:bCs/>
          <w:sz w:val="24"/>
          <w:szCs w:val="20"/>
          <w:highlight w:val="none"/>
        </w:rPr>
        <w:t>______</w:t>
      </w:r>
      <w:r>
        <w:rPr>
          <w:rFonts w:hint="default" w:ascii="Arial" w:hAnsi="Arial" w:cs="Arial"/>
          <w:sz w:val="24"/>
          <w:szCs w:val="20"/>
          <w:highlight w:val="none"/>
        </w:rPr>
        <w:t>为□大型企业□中型企业、□小微企业（包含监狱企业、残疾人福利性单位）、□其他，合同金额为_____元；</w:t>
      </w:r>
    </w:p>
    <w:p w14:paraId="38DD84C7">
      <w:pPr>
        <w:tabs>
          <w:tab w:val="left" w:pos="720"/>
          <w:tab w:val="left" w:pos="900"/>
        </w:tabs>
        <w:spacing w:line="360" w:lineRule="auto"/>
        <w:ind w:left="851"/>
        <w:rPr>
          <w:rFonts w:hint="default" w:ascii="Arial" w:hAnsi="Arial" w:cs="Arial"/>
          <w:sz w:val="24"/>
          <w:szCs w:val="20"/>
          <w:highlight w:val="none"/>
        </w:rPr>
      </w:pPr>
      <w:r>
        <w:rPr>
          <w:rFonts w:hint="default" w:ascii="Arial" w:hAnsi="Arial" w:cs="Arial"/>
          <w:sz w:val="24"/>
          <w:szCs w:val="20"/>
          <w:highlight w:val="none"/>
        </w:rPr>
        <w:t>（2）</w:t>
      </w:r>
      <w:r>
        <w:rPr>
          <w:rFonts w:hint="default" w:ascii="Arial" w:hAnsi="Arial" w:cs="Arial"/>
          <w:bCs/>
          <w:sz w:val="24"/>
          <w:szCs w:val="20"/>
          <w:highlight w:val="none"/>
        </w:rPr>
        <w:t>______</w:t>
      </w:r>
      <w:r>
        <w:rPr>
          <w:rFonts w:hint="default" w:ascii="Arial" w:hAnsi="Arial" w:cs="Arial"/>
          <w:sz w:val="24"/>
          <w:szCs w:val="20"/>
          <w:highlight w:val="none"/>
        </w:rPr>
        <w:t>为□大型企业□中型企业、□小微企业（包含监狱企业、残疾人福利性单位）、□其他，合同金额为_____元；</w:t>
      </w:r>
    </w:p>
    <w:p w14:paraId="3284CC8F">
      <w:pPr>
        <w:tabs>
          <w:tab w:val="left" w:pos="720"/>
          <w:tab w:val="left" w:pos="900"/>
        </w:tabs>
        <w:spacing w:line="360" w:lineRule="auto"/>
        <w:ind w:left="851"/>
        <w:rPr>
          <w:rFonts w:hint="default" w:ascii="Arial" w:hAnsi="Arial" w:cs="Arial"/>
          <w:sz w:val="24"/>
          <w:szCs w:val="20"/>
          <w:highlight w:val="none"/>
        </w:rPr>
      </w:pPr>
      <w:r>
        <w:rPr>
          <w:rFonts w:hint="default" w:ascii="Arial" w:hAnsi="Arial" w:cs="Arial"/>
          <w:sz w:val="24"/>
          <w:szCs w:val="20"/>
          <w:highlight w:val="none"/>
        </w:rPr>
        <w:t>（…）</w:t>
      </w:r>
      <w:r>
        <w:rPr>
          <w:rFonts w:hint="default" w:ascii="Arial" w:hAnsi="Arial" w:cs="Arial"/>
          <w:bCs/>
          <w:sz w:val="24"/>
          <w:szCs w:val="20"/>
          <w:highlight w:val="none"/>
        </w:rPr>
        <w:t>______</w:t>
      </w:r>
      <w:r>
        <w:rPr>
          <w:rFonts w:hint="default" w:ascii="Arial" w:hAnsi="Arial" w:cs="Arial"/>
          <w:sz w:val="24"/>
          <w:szCs w:val="20"/>
          <w:highlight w:val="none"/>
        </w:rPr>
        <w:t>为□大型企业□中型企业、□小微企业（包含监狱企业、残疾人福利性单位）、□其他，合同金额为_____元。</w:t>
      </w:r>
    </w:p>
    <w:p w14:paraId="1B1A8215">
      <w:pPr>
        <w:numPr>
          <w:ilvl w:val="0"/>
          <w:numId w:val="38"/>
        </w:numPr>
        <w:tabs>
          <w:tab w:val="left" w:pos="993"/>
        </w:tabs>
        <w:spacing w:line="360" w:lineRule="auto"/>
        <w:rPr>
          <w:rFonts w:hint="default" w:ascii="Arial" w:hAnsi="Arial" w:cs="Arial"/>
          <w:bCs/>
          <w:sz w:val="24"/>
          <w:highlight w:val="none"/>
        </w:rPr>
      </w:pPr>
      <w:r>
        <w:rPr>
          <w:rFonts w:hint="default" w:ascii="Arial" w:hAnsi="Arial" w:cs="Arial"/>
          <w:bCs/>
          <w:sz w:val="24"/>
          <w:highlight w:val="none"/>
        </w:rPr>
        <w:t>以联合体形式参加政府采购活动的，联合体各方不得再单独参加或者与其他供应商另外组成联合体参加同一合同项下的政府采购活动。</w:t>
      </w:r>
    </w:p>
    <w:p w14:paraId="600D949E">
      <w:pPr>
        <w:numPr>
          <w:ilvl w:val="0"/>
          <w:numId w:val="38"/>
        </w:numPr>
        <w:spacing w:line="360" w:lineRule="auto"/>
        <w:rPr>
          <w:rFonts w:hint="default" w:ascii="Arial" w:hAnsi="Arial" w:cs="Arial"/>
          <w:bCs/>
          <w:sz w:val="24"/>
          <w:highlight w:val="none"/>
        </w:rPr>
      </w:pPr>
      <w:r>
        <w:rPr>
          <w:rFonts w:hint="default" w:ascii="Arial" w:hAnsi="Arial" w:cs="Arial"/>
          <w:bCs/>
          <w:sz w:val="24"/>
          <w:highlight w:val="none"/>
        </w:rPr>
        <w:t>其他约定（如有）：_______。</w:t>
      </w:r>
    </w:p>
    <w:p w14:paraId="79CB5512">
      <w:pPr>
        <w:tabs>
          <w:tab w:val="left" w:pos="780"/>
        </w:tabs>
        <w:spacing w:line="360" w:lineRule="auto"/>
        <w:ind w:firstLine="480" w:firstLineChars="200"/>
        <w:rPr>
          <w:rFonts w:hint="default" w:ascii="Arial" w:hAnsi="Arial" w:cs="Arial"/>
          <w:sz w:val="24"/>
          <w:highlight w:val="none"/>
        </w:rPr>
      </w:pPr>
      <w:r>
        <w:rPr>
          <w:rFonts w:hint="default" w:ascii="Arial" w:hAnsi="Arial" w:cs="Arial"/>
          <w:bCs/>
          <w:sz w:val="24"/>
          <w:highlight w:val="none"/>
        </w:rPr>
        <w:t>本协议自各方盖章后生效，采购合同履行完毕后自动失效。如未中标，本协议自动终止。</w:t>
      </w:r>
      <w:r>
        <w:rPr>
          <w:rFonts w:hint="default" w:ascii="Arial" w:hAnsi="Arial" w:cs="Arial"/>
          <w:sz w:val="24"/>
          <w:highlight w:val="none"/>
        </w:rPr>
        <w:br w:type="page"/>
      </w:r>
    </w:p>
    <w:p w14:paraId="00172B77">
      <w:pPr>
        <w:spacing w:line="360" w:lineRule="auto"/>
        <w:ind w:firstLine="471"/>
        <w:rPr>
          <w:rFonts w:hint="default" w:ascii="Arial" w:hAnsi="Arial" w:cs="Arial"/>
          <w:sz w:val="24"/>
          <w:highlight w:val="none"/>
        </w:rPr>
      </w:pPr>
      <w:r>
        <w:rPr>
          <w:rFonts w:hint="default" w:ascii="Arial" w:hAnsi="Arial" w:cs="Arial"/>
          <w:sz w:val="24"/>
          <w:highlight w:val="none"/>
        </w:rPr>
        <w:t>联合体牵头人名称：</w:t>
      </w:r>
      <w:r>
        <w:rPr>
          <w:rFonts w:hint="default" w:ascii="Arial" w:hAnsi="Arial" w:cs="Arial"/>
          <w:sz w:val="24"/>
          <w:szCs w:val="20"/>
          <w:highlight w:val="none"/>
        </w:rPr>
        <w:t>______</w:t>
      </w:r>
      <w:r>
        <w:rPr>
          <w:rFonts w:hint="default" w:ascii="Arial" w:hAnsi="Arial" w:cs="Arial"/>
          <w:sz w:val="24"/>
          <w:highlight w:val="none"/>
        </w:rPr>
        <w:tab/>
      </w:r>
      <w:r>
        <w:rPr>
          <w:rFonts w:hint="default" w:ascii="Arial" w:hAnsi="Arial" w:cs="Arial"/>
          <w:sz w:val="24"/>
          <w:highlight w:val="none"/>
        </w:rPr>
        <w:tab/>
      </w:r>
      <w:r>
        <w:rPr>
          <w:rFonts w:hint="default" w:ascii="Arial" w:hAnsi="Arial" w:cs="Arial"/>
          <w:sz w:val="24"/>
          <w:highlight w:val="none"/>
        </w:rPr>
        <w:tab/>
      </w:r>
      <w:r>
        <w:rPr>
          <w:rFonts w:hint="default" w:ascii="Arial" w:hAnsi="Arial" w:cs="Arial"/>
          <w:sz w:val="24"/>
          <w:highlight w:val="none"/>
        </w:rPr>
        <w:tab/>
      </w:r>
      <w:r>
        <w:rPr>
          <w:rFonts w:hint="default" w:ascii="Arial" w:hAnsi="Arial" w:cs="Arial"/>
          <w:sz w:val="24"/>
          <w:highlight w:val="none"/>
        </w:rPr>
        <w:tab/>
      </w:r>
      <w:r>
        <w:rPr>
          <w:rFonts w:hint="default" w:ascii="Arial" w:hAnsi="Arial" w:cs="Arial"/>
          <w:sz w:val="24"/>
          <w:highlight w:val="none"/>
        </w:rPr>
        <w:t xml:space="preserve"> 联合体成员名称：</w:t>
      </w:r>
      <w:r>
        <w:rPr>
          <w:rFonts w:hint="default" w:ascii="Arial" w:hAnsi="Arial" w:cs="Arial"/>
          <w:sz w:val="24"/>
          <w:szCs w:val="20"/>
          <w:highlight w:val="none"/>
        </w:rPr>
        <w:t>______</w:t>
      </w:r>
    </w:p>
    <w:p w14:paraId="58AD4C45">
      <w:pPr>
        <w:spacing w:line="360" w:lineRule="auto"/>
        <w:ind w:firstLine="471"/>
        <w:rPr>
          <w:rFonts w:hint="default" w:ascii="Arial" w:hAnsi="Arial" w:cs="Arial"/>
          <w:sz w:val="24"/>
          <w:highlight w:val="none"/>
        </w:rPr>
      </w:pPr>
      <w:r>
        <w:rPr>
          <w:rFonts w:hint="default" w:ascii="Arial" w:hAnsi="Arial" w:cs="Arial"/>
          <w:sz w:val="24"/>
          <w:highlight w:val="none"/>
        </w:rPr>
        <w:t>盖章：</w:t>
      </w:r>
      <w:r>
        <w:rPr>
          <w:rFonts w:hint="default" w:ascii="Arial" w:hAnsi="Arial" w:cs="Arial"/>
          <w:sz w:val="24"/>
          <w:szCs w:val="20"/>
          <w:highlight w:val="none"/>
        </w:rPr>
        <w:t>______</w:t>
      </w:r>
      <w:r>
        <w:rPr>
          <w:rFonts w:hint="default" w:ascii="Arial" w:hAnsi="Arial" w:cs="Arial"/>
          <w:sz w:val="24"/>
          <w:highlight w:val="none"/>
        </w:rPr>
        <w:t xml:space="preserve">                           盖章：</w:t>
      </w:r>
      <w:r>
        <w:rPr>
          <w:rFonts w:hint="default" w:ascii="Arial" w:hAnsi="Arial" w:cs="Arial"/>
          <w:sz w:val="24"/>
          <w:szCs w:val="20"/>
          <w:highlight w:val="none"/>
        </w:rPr>
        <w:t>______</w:t>
      </w:r>
    </w:p>
    <w:p w14:paraId="15A38249">
      <w:pPr>
        <w:spacing w:line="360" w:lineRule="auto"/>
        <w:ind w:firstLine="471"/>
        <w:rPr>
          <w:rFonts w:hint="default" w:ascii="Arial" w:hAnsi="Arial" w:cs="Arial"/>
          <w:sz w:val="24"/>
          <w:highlight w:val="none"/>
        </w:rPr>
      </w:pPr>
    </w:p>
    <w:p w14:paraId="20A5E19F">
      <w:pPr>
        <w:spacing w:line="360" w:lineRule="auto"/>
        <w:ind w:firstLine="471"/>
        <w:rPr>
          <w:rFonts w:hint="default" w:ascii="Arial" w:hAnsi="Arial" w:cs="Arial"/>
          <w:sz w:val="24"/>
          <w:highlight w:val="none"/>
        </w:rPr>
      </w:pPr>
    </w:p>
    <w:p w14:paraId="6BEC11B1">
      <w:pPr>
        <w:spacing w:line="360" w:lineRule="auto"/>
        <w:ind w:firstLine="471"/>
        <w:rPr>
          <w:rFonts w:hint="default" w:ascii="Arial" w:hAnsi="Arial" w:cs="Arial"/>
          <w:sz w:val="24"/>
          <w:highlight w:val="none"/>
        </w:rPr>
      </w:pPr>
      <w:r>
        <w:rPr>
          <w:rFonts w:hint="default" w:ascii="Arial" w:hAnsi="Arial" w:cs="Arial"/>
          <w:sz w:val="24"/>
          <w:highlight w:val="none"/>
        </w:rPr>
        <w:t>联合体成员名称：</w:t>
      </w:r>
      <w:r>
        <w:rPr>
          <w:rFonts w:hint="default" w:ascii="Arial" w:hAnsi="Arial" w:cs="Arial"/>
          <w:sz w:val="24"/>
          <w:szCs w:val="20"/>
          <w:highlight w:val="none"/>
        </w:rPr>
        <w:t>______</w:t>
      </w:r>
    </w:p>
    <w:p w14:paraId="2DD2620C">
      <w:pPr>
        <w:spacing w:line="360" w:lineRule="auto"/>
        <w:ind w:firstLine="471"/>
        <w:rPr>
          <w:rFonts w:hint="default" w:ascii="Arial" w:hAnsi="Arial" w:cs="Arial"/>
          <w:sz w:val="24"/>
          <w:highlight w:val="none"/>
        </w:rPr>
      </w:pPr>
      <w:r>
        <w:rPr>
          <w:rFonts w:hint="default" w:ascii="Arial" w:hAnsi="Arial" w:cs="Arial"/>
          <w:sz w:val="24"/>
          <w:highlight w:val="none"/>
        </w:rPr>
        <w:t>盖章：</w:t>
      </w:r>
      <w:r>
        <w:rPr>
          <w:rFonts w:hint="default" w:ascii="Arial" w:hAnsi="Arial" w:cs="Arial"/>
          <w:sz w:val="24"/>
          <w:szCs w:val="20"/>
          <w:highlight w:val="none"/>
        </w:rPr>
        <w:t>______</w:t>
      </w:r>
      <w:r>
        <w:rPr>
          <w:rFonts w:hint="default" w:ascii="Arial" w:hAnsi="Arial" w:cs="Arial"/>
          <w:sz w:val="24"/>
          <w:highlight w:val="none"/>
        </w:rPr>
        <w:t xml:space="preserve">                                </w:t>
      </w:r>
    </w:p>
    <w:p w14:paraId="216BD4BA">
      <w:pPr>
        <w:spacing w:line="360" w:lineRule="auto"/>
        <w:ind w:firstLine="471"/>
        <w:rPr>
          <w:rFonts w:hint="default" w:ascii="Arial" w:hAnsi="Arial" w:cs="Arial"/>
          <w:sz w:val="24"/>
          <w:highlight w:val="none"/>
        </w:rPr>
      </w:pPr>
    </w:p>
    <w:p w14:paraId="796D247D">
      <w:pPr>
        <w:spacing w:line="360" w:lineRule="auto"/>
        <w:ind w:firstLine="471"/>
        <w:rPr>
          <w:rFonts w:hint="default" w:ascii="Arial" w:hAnsi="Arial" w:cs="Arial"/>
          <w:sz w:val="24"/>
          <w:highlight w:val="none"/>
        </w:rPr>
      </w:pPr>
    </w:p>
    <w:p w14:paraId="43FDE220">
      <w:pPr>
        <w:spacing w:line="360" w:lineRule="auto"/>
        <w:ind w:left="480"/>
        <w:jc w:val="right"/>
        <w:rPr>
          <w:rFonts w:hint="default" w:ascii="Arial" w:hAnsi="Arial" w:cs="Arial"/>
          <w:sz w:val="24"/>
          <w:highlight w:val="none"/>
        </w:rPr>
      </w:pPr>
    </w:p>
    <w:p w14:paraId="7F75FE6D">
      <w:pPr>
        <w:spacing w:line="360" w:lineRule="auto"/>
        <w:ind w:left="480"/>
        <w:jc w:val="right"/>
        <w:rPr>
          <w:rFonts w:hint="default" w:ascii="Arial" w:hAnsi="Arial" w:cs="Arial"/>
          <w:sz w:val="24"/>
          <w:highlight w:val="none"/>
        </w:rPr>
      </w:pPr>
      <w:r>
        <w:rPr>
          <w:rFonts w:hint="default" w:ascii="Arial" w:hAnsi="Arial" w:cs="Arial"/>
          <w:sz w:val="24"/>
          <w:szCs w:val="20"/>
          <w:highlight w:val="none"/>
        </w:rPr>
        <w:t>日期：_____年______月______日</w:t>
      </w:r>
    </w:p>
    <w:p w14:paraId="4D286C63">
      <w:pPr>
        <w:spacing w:line="360" w:lineRule="auto"/>
        <w:ind w:left="480"/>
        <w:jc w:val="right"/>
        <w:rPr>
          <w:rFonts w:hint="default" w:ascii="Arial" w:hAnsi="Arial" w:cs="Arial"/>
          <w:b/>
          <w:sz w:val="24"/>
          <w:highlight w:val="none"/>
        </w:rPr>
      </w:pPr>
    </w:p>
    <w:p w14:paraId="76ABDBB4">
      <w:pPr>
        <w:tabs>
          <w:tab w:val="left" w:pos="8280"/>
        </w:tabs>
        <w:spacing w:line="360" w:lineRule="auto"/>
        <w:ind w:firstLine="480"/>
        <w:rPr>
          <w:rFonts w:hint="default" w:ascii="Arial" w:hAnsi="Arial" w:cs="Arial"/>
          <w:sz w:val="24"/>
          <w:highlight w:val="none"/>
        </w:rPr>
      </w:pPr>
    </w:p>
    <w:p w14:paraId="6D8F935F">
      <w:pPr>
        <w:tabs>
          <w:tab w:val="left" w:pos="8280"/>
        </w:tabs>
        <w:spacing w:line="360" w:lineRule="auto"/>
        <w:ind w:firstLine="480"/>
        <w:rPr>
          <w:rFonts w:hint="default" w:ascii="Arial" w:hAnsi="Arial" w:cs="Arial"/>
          <w:sz w:val="24"/>
          <w:highlight w:val="none"/>
        </w:rPr>
      </w:pPr>
    </w:p>
    <w:p w14:paraId="707179DF">
      <w:pPr>
        <w:spacing w:line="360" w:lineRule="auto"/>
        <w:ind w:left="719" w:leftChars="228" w:hanging="240" w:hangingChars="100"/>
        <w:rPr>
          <w:rFonts w:hint="default" w:ascii="Arial" w:hAnsi="Arial" w:cs="Arial"/>
          <w:sz w:val="24"/>
          <w:highlight w:val="none"/>
        </w:rPr>
      </w:pPr>
      <w:r>
        <w:rPr>
          <w:rFonts w:hint="default" w:ascii="Arial" w:hAnsi="Arial" w:cs="Arial"/>
          <w:sz w:val="24"/>
          <w:highlight w:val="none"/>
        </w:rPr>
        <w:t>注：</w:t>
      </w:r>
    </w:p>
    <w:p w14:paraId="03100803">
      <w:pPr>
        <w:spacing w:line="360" w:lineRule="auto"/>
        <w:ind w:left="719" w:leftChars="228" w:hanging="240" w:hangingChars="100"/>
        <w:rPr>
          <w:rFonts w:hint="default" w:ascii="Arial" w:hAnsi="Arial" w:cs="Arial"/>
          <w:sz w:val="24"/>
          <w:highlight w:val="none"/>
        </w:rPr>
      </w:pPr>
      <w:r>
        <w:rPr>
          <w:rFonts w:hint="default" w:ascii="Arial" w:hAnsi="Arial" w:cs="Arial"/>
          <w:sz w:val="24"/>
          <w:highlight w:val="none"/>
        </w:rPr>
        <w:t>1. 如本项目（包）接受供应商以联合体形式参加采购活动，且供应商以联合体形式参与时，须提供《联合协议》，否则</w:t>
      </w:r>
      <w:r>
        <w:rPr>
          <w:rFonts w:hint="default" w:ascii="Arial" w:hAnsi="Arial" w:cs="Arial"/>
          <w:b/>
          <w:sz w:val="24"/>
          <w:highlight w:val="none"/>
        </w:rPr>
        <w:t>投标无效</w:t>
      </w:r>
      <w:r>
        <w:rPr>
          <w:rFonts w:hint="default" w:ascii="Arial" w:hAnsi="Arial" w:cs="Arial"/>
          <w:sz w:val="24"/>
          <w:highlight w:val="none"/>
        </w:rPr>
        <w:t>。</w:t>
      </w:r>
    </w:p>
    <w:p w14:paraId="44CBE796">
      <w:pPr>
        <w:spacing w:line="360" w:lineRule="auto"/>
        <w:ind w:left="719" w:leftChars="228" w:hanging="240" w:hangingChars="100"/>
        <w:rPr>
          <w:rFonts w:hint="default" w:ascii="Arial" w:hAnsi="Arial" w:cs="Arial"/>
          <w:sz w:val="24"/>
          <w:highlight w:val="none"/>
        </w:rPr>
      </w:pPr>
      <w:r>
        <w:rPr>
          <w:rFonts w:hint="default" w:ascii="Arial" w:hAnsi="Arial" w:cs="Arial"/>
          <w:sz w:val="24"/>
          <w:highlight w:val="none"/>
        </w:rPr>
        <w:t>2. 联合体各方成员须在本协议上共同盖章。</w:t>
      </w:r>
    </w:p>
    <w:p w14:paraId="6E1ABC47">
      <w:pPr>
        <w:spacing w:line="360" w:lineRule="auto"/>
        <w:ind w:left="719" w:leftChars="228" w:hanging="240" w:hangingChars="100"/>
        <w:rPr>
          <w:rFonts w:hint="default" w:ascii="Arial" w:hAnsi="Arial" w:cs="Arial"/>
          <w:sz w:val="24"/>
          <w:highlight w:val="none"/>
        </w:rPr>
      </w:pPr>
      <w:r>
        <w:rPr>
          <w:rFonts w:hint="default" w:ascii="Arial" w:hAnsi="Arial" w:cs="Arial"/>
          <w:sz w:val="24"/>
          <w:highlight w:val="none"/>
        </w:rPr>
        <w:br w:type="page"/>
      </w:r>
    </w:p>
    <w:p w14:paraId="407FDC5F">
      <w:pPr>
        <w:spacing w:line="360" w:lineRule="auto"/>
        <w:outlineLvl w:val="2"/>
        <w:rPr>
          <w:rFonts w:hint="default" w:ascii="Arial" w:hAnsi="Arial" w:cs="Arial"/>
          <w:sz w:val="24"/>
          <w:szCs w:val="20"/>
          <w:highlight w:val="none"/>
        </w:rPr>
      </w:pPr>
      <w:r>
        <w:rPr>
          <w:rFonts w:hint="default" w:ascii="Arial" w:hAnsi="Arial" w:cs="Arial"/>
          <w:sz w:val="24"/>
          <w:szCs w:val="20"/>
          <w:highlight w:val="none"/>
        </w:rPr>
        <w:t>3-2 其他特定资格要求</w:t>
      </w:r>
    </w:p>
    <w:p w14:paraId="4D7AA9F1">
      <w:pPr>
        <w:widowControl/>
        <w:jc w:val="left"/>
        <w:rPr>
          <w:rFonts w:hint="default" w:ascii="Arial" w:hAnsi="Arial" w:cs="Arial"/>
          <w:sz w:val="24"/>
          <w:szCs w:val="20"/>
          <w:highlight w:val="none"/>
        </w:rPr>
      </w:pPr>
      <w:r>
        <w:rPr>
          <w:rFonts w:hint="default" w:ascii="Arial" w:hAnsi="Arial" w:cs="Arial"/>
          <w:sz w:val="24"/>
          <w:szCs w:val="20"/>
          <w:highlight w:val="none"/>
        </w:rPr>
        <w:br w:type="page"/>
      </w:r>
    </w:p>
    <w:p w14:paraId="2F992719">
      <w:pPr>
        <w:numPr>
          <w:ilvl w:val="0"/>
          <w:numId w:val="37"/>
        </w:numPr>
        <w:tabs>
          <w:tab w:val="left" w:pos="360"/>
        </w:tabs>
        <w:snapToGrid w:val="0"/>
        <w:spacing w:line="360" w:lineRule="auto"/>
        <w:outlineLvl w:val="1"/>
        <w:rPr>
          <w:rFonts w:hint="default" w:ascii="Arial" w:hAnsi="Arial" w:cs="Arial"/>
          <w:sz w:val="24"/>
          <w:szCs w:val="20"/>
          <w:highlight w:val="none"/>
        </w:rPr>
      </w:pPr>
      <w:r>
        <w:rPr>
          <w:rFonts w:hint="default" w:ascii="Arial" w:hAnsi="Arial" w:cs="Arial"/>
          <w:sz w:val="24"/>
          <w:szCs w:val="20"/>
          <w:highlight w:val="none"/>
        </w:rPr>
        <w:t>投标保证金凭证/交款单据电子件</w:t>
      </w:r>
    </w:p>
    <w:p w14:paraId="71609786">
      <w:pPr>
        <w:spacing w:line="360" w:lineRule="auto"/>
        <w:rPr>
          <w:rFonts w:hint="default" w:ascii="Arial" w:hAnsi="Arial" w:cs="Arial"/>
          <w:sz w:val="24"/>
          <w:szCs w:val="20"/>
          <w:highlight w:val="none"/>
        </w:rPr>
      </w:pPr>
    </w:p>
    <w:p w14:paraId="5E18F8CC">
      <w:pPr>
        <w:widowControl/>
        <w:jc w:val="left"/>
        <w:rPr>
          <w:rFonts w:hint="default" w:ascii="Arial" w:hAnsi="Arial" w:cs="Arial"/>
          <w:kern w:val="0"/>
          <w:sz w:val="24"/>
          <w:szCs w:val="20"/>
          <w:highlight w:val="none"/>
        </w:rPr>
      </w:pPr>
      <w:r>
        <w:rPr>
          <w:rFonts w:hint="default" w:ascii="Arial" w:hAnsi="Arial" w:cs="Arial"/>
          <w:sz w:val="24"/>
          <w:szCs w:val="20"/>
          <w:highlight w:val="none"/>
        </w:rPr>
        <w:br w:type="page"/>
      </w:r>
    </w:p>
    <w:p w14:paraId="3625EA56">
      <w:pPr>
        <w:keepNext/>
        <w:keepLines/>
        <w:autoSpaceDE w:val="0"/>
        <w:autoSpaceDN w:val="0"/>
        <w:adjustRightInd w:val="0"/>
        <w:spacing w:before="120" w:line="300" w:lineRule="auto"/>
        <w:jc w:val="left"/>
        <w:outlineLvl w:val="1"/>
        <w:rPr>
          <w:rFonts w:hint="default" w:ascii="Arial" w:hAnsi="Arial" w:cs="Arial"/>
          <w:b/>
          <w:spacing w:val="20"/>
          <w:sz w:val="24"/>
          <w:highlight w:val="none"/>
        </w:rPr>
      </w:pPr>
      <w:r>
        <w:rPr>
          <w:rFonts w:hint="default" w:ascii="Arial" w:hAnsi="Arial" w:cs="Arial"/>
          <w:b/>
          <w:spacing w:val="20"/>
          <w:sz w:val="24"/>
          <w:highlight w:val="none"/>
        </w:rPr>
        <w:t>二、商务技术文件格式</w:t>
      </w:r>
    </w:p>
    <w:p w14:paraId="733FD18F">
      <w:pPr>
        <w:rPr>
          <w:rFonts w:hint="default" w:ascii="Arial" w:hAnsi="Arial" w:cs="Arial"/>
          <w:b/>
          <w:spacing w:val="20"/>
          <w:szCs w:val="21"/>
          <w:highlight w:val="none"/>
        </w:rPr>
      </w:pPr>
    </w:p>
    <w:p w14:paraId="4B8D97EE">
      <w:pPr>
        <w:rPr>
          <w:rFonts w:hint="default" w:ascii="Arial" w:hAnsi="Arial" w:cs="Arial"/>
          <w:b/>
          <w:sz w:val="24"/>
          <w:highlight w:val="none"/>
        </w:rPr>
      </w:pPr>
      <w:r>
        <w:rPr>
          <w:rFonts w:hint="default" w:ascii="Arial" w:hAnsi="Arial" w:cs="Arial"/>
          <w:b/>
          <w:spacing w:val="20"/>
          <w:sz w:val="24"/>
          <w:highlight w:val="none"/>
        </w:rPr>
        <w:t>投标文件（商务技术文件）</w:t>
      </w:r>
      <w:r>
        <w:rPr>
          <w:rFonts w:hint="default" w:ascii="Arial" w:hAnsi="Arial" w:cs="Arial"/>
          <w:b/>
          <w:sz w:val="24"/>
          <w:highlight w:val="none"/>
        </w:rPr>
        <w:t>封面（非实质性格式）</w:t>
      </w:r>
    </w:p>
    <w:p w14:paraId="144B3F11">
      <w:pPr>
        <w:jc w:val="center"/>
        <w:rPr>
          <w:rFonts w:hint="default" w:ascii="Arial" w:hAnsi="Arial" w:cs="Arial"/>
          <w:szCs w:val="21"/>
          <w:highlight w:val="none"/>
        </w:rPr>
      </w:pPr>
    </w:p>
    <w:p w14:paraId="67C2C886">
      <w:pPr>
        <w:rPr>
          <w:rFonts w:hint="default" w:ascii="Arial" w:hAnsi="Arial" w:cs="Arial"/>
          <w:b/>
          <w:sz w:val="24"/>
          <w:highlight w:val="none"/>
        </w:rPr>
      </w:pPr>
      <w:r>
        <w:rPr>
          <w:rFonts w:hint="default" w:ascii="Arial" w:hAnsi="Arial" w:cs="Arial"/>
          <w:b/>
          <w:sz w:val="24"/>
          <w:highlight w:val="none"/>
        </w:rPr>
        <w:t>招标项目名称：（如“重大致盲眼病的靶点挖掘与药物创新研发项目”）</w:t>
      </w:r>
    </w:p>
    <w:p w14:paraId="7D5DE7E0">
      <w:pPr>
        <w:rPr>
          <w:rFonts w:hint="default" w:ascii="Arial" w:hAnsi="Arial" w:cs="Arial"/>
          <w:b/>
          <w:sz w:val="24"/>
          <w:highlight w:val="none"/>
        </w:rPr>
      </w:pPr>
      <w:r>
        <w:rPr>
          <w:rFonts w:hint="default" w:ascii="Arial" w:hAnsi="Arial" w:cs="Arial"/>
          <w:b/>
          <w:sz w:val="24"/>
          <w:highlight w:val="none"/>
        </w:rPr>
        <w:t>采购代理机构：（如“中化商务有限公司”）</w:t>
      </w:r>
    </w:p>
    <w:p w14:paraId="6DCEE7F1">
      <w:pPr>
        <w:rPr>
          <w:rFonts w:hint="default" w:ascii="Arial" w:hAnsi="Arial" w:cs="Arial"/>
          <w:b/>
          <w:sz w:val="24"/>
          <w:highlight w:val="none"/>
        </w:rPr>
      </w:pPr>
      <w:r>
        <w:rPr>
          <w:rFonts w:hint="default" w:ascii="Arial" w:hAnsi="Arial" w:cs="Arial"/>
          <w:b/>
          <w:sz w:val="24"/>
          <w:highlight w:val="none"/>
        </w:rPr>
        <w:t>招标编号</w:t>
      </w:r>
      <w:r>
        <w:rPr>
          <w:rFonts w:hint="default" w:ascii="Arial" w:hAnsi="Arial" w:cs="Arial"/>
          <w:b/>
          <w:sz w:val="24"/>
          <w:highlight w:val="none"/>
          <w:lang w:val="en-US" w:eastAsia="zh-CN"/>
        </w:rPr>
        <w:t>/包号</w:t>
      </w:r>
      <w:r>
        <w:rPr>
          <w:rFonts w:hint="default" w:ascii="Arial" w:hAnsi="Arial" w:cs="Arial"/>
          <w:b/>
          <w:sz w:val="24"/>
          <w:highlight w:val="none"/>
        </w:rPr>
        <w:t>：（如“0747-2661SCCZD106</w:t>
      </w:r>
      <w:r>
        <w:rPr>
          <w:rFonts w:hint="default" w:ascii="Arial" w:hAnsi="Arial" w:cs="Arial"/>
          <w:b/>
          <w:sz w:val="24"/>
          <w:highlight w:val="none"/>
          <w:lang w:val="en-US" w:eastAsia="zh-CN"/>
        </w:rPr>
        <w:t>/XX</w:t>
      </w:r>
      <w:r>
        <w:rPr>
          <w:rFonts w:hint="default" w:ascii="Arial" w:hAnsi="Arial" w:cs="Arial"/>
          <w:b/>
          <w:sz w:val="24"/>
          <w:highlight w:val="none"/>
        </w:rPr>
        <w:t>”）</w:t>
      </w:r>
    </w:p>
    <w:p w14:paraId="1DDD8FF8">
      <w:pPr>
        <w:rPr>
          <w:rFonts w:hint="default" w:ascii="Arial" w:hAnsi="Arial" w:cs="Arial"/>
          <w:szCs w:val="21"/>
          <w:highlight w:val="none"/>
        </w:rPr>
      </w:pPr>
    </w:p>
    <w:p w14:paraId="4DA82331">
      <w:pPr>
        <w:jc w:val="center"/>
        <w:rPr>
          <w:rFonts w:hint="default" w:ascii="Arial" w:hAnsi="Arial" w:cs="Arial"/>
          <w:b/>
          <w:spacing w:val="60"/>
          <w:sz w:val="84"/>
          <w:szCs w:val="84"/>
          <w:highlight w:val="none"/>
        </w:rPr>
      </w:pPr>
      <w:r>
        <w:rPr>
          <w:rFonts w:hint="default" w:ascii="Arial" w:hAnsi="Arial" w:cs="Arial"/>
          <w:b/>
          <w:spacing w:val="60"/>
          <w:sz w:val="84"/>
          <w:szCs w:val="84"/>
          <w:highlight w:val="none"/>
        </w:rPr>
        <w:t>投 标 文 件</w:t>
      </w:r>
    </w:p>
    <w:p w14:paraId="30689082">
      <w:pPr>
        <w:jc w:val="center"/>
        <w:rPr>
          <w:rFonts w:hint="default" w:ascii="Arial" w:hAnsi="Arial" w:cs="Arial"/>
          <w:b/>
          <w:spacing w:val="60"/>
          <w:sz w:val="52"/>
          <w:szCs w:val="52"/>
          <w:highlight w:val="none"/>
        </w:rPr>
      </w:pPr>
      <w:r>
        <w:rPr>
          <w:rFonts w:hint="default" w:ascii="Arial" w:hAnsi="Arial" w:cs="Arial"/>
          <w:b/>
          <w:spacing w:val="60"/>
          <w:sz w:val="52"/>
          <w:szCs w:val="52"/>
          <w:highlight w:val="none"/>
        </w:rPr>
        <w:t>（商务技术文件）</w:t>
      </w:r>
    </w:p>
    <w:p w14:paraId="03FB0F27">
      <w:pPr>
        <w:ind w:firstLine="542" w:firstLineChars="150"/>
        <w:rPr>
          <w:rFonts w:hint="default" w:ascii="Arial" w:hAnsi="Arial" w:cs="Arial"/>
          <w:b/>
          <w:spacing w:val="20"/>
          <w:sz w:val="32"/>
          <w:szCs w:val="32"/>
          <w:highlight w:val="none"/>
        </w:rPr>
      </w:pPr>
    </w:p>
    <w:p w14:paraId="6E51C770">
      <w:pPr>
        <w:ind w:firstLine="542" w:firstLineChars="150"/>
        <w:rPr>
          <w:rFonts w:hint="default" w:ascii="Arial" w:hAnsi="Arial" w:cs="Arial"/>
          <w:b/>
          <w:spacing w:val="20"/>
          <w:sz w:val="32"/>
          <w:szCs w:val="32"/>
          <w:highlight w:val="none"/>
        </w:rPr>
      </w:pPr>
    </w:p>
    <w:p w14:paraId="4966B899">
      <w:pPr>
        <w:ind w:firstLine="542" w:firstLineChars="150"/>
        <w:jc w:val="center"/>
        <w:rPr>
          <w:rFonts w:hint="default" w:ascii="Arial" w:hAnsi="Arial" w:cs="Arial"/>
          <w:b/>
          <w:spacing w:val="20"/>
          <w:sz w:val="32"/>
          <w:szCs w:val="32"/>
          <w:highlight w:val="none"/>
        </w:rPr>
      </w:pPr>
      <w:r>
        <w:rPr>
          <w:rFonts w:hint="default" w:ascii="Arial" w:hAnsi="Arial" w:cs="Arial"/>
          <w:b/>
          <w:spacing w:val="20"/>
          <w:sz w:val="32"/>
          <w:szCs w:val="32"/>
          <w:highlight w:val="none"/>
        </w:rPr>
        <w:t>正本（或副本）</w:t>
      </w:r>
    </w:p>
    <w:p w14:paraId="0D98A089">
      <w:pPr>
        <w:ind w:firstLine="542" w:firstLineChars="150"/>
        <w:rPr>
          <w:rFonts w:hint="default" w:ascii="Arial" w:hAnsi="Arial" w:cs="Arial"/>
          <w:b/>
          <w:spacing w:val="20"/>
          <w:sz w:val="32"/>
          <w:szCs w:val="32"/>
          <w:highlight w:val="none"/>
        </w:rPr>
      </w:pPr>
    </w:p>
    <w:p w14:paraId="22E9F0BE">
      <w:pPr>
        <w:ind w:firstLine="542" w:firstLineChars="150"/>
        <w:rPr>
          <w:rFonts w:hint="default" w:ascii="Arial" w:hAnsi="Arial" w:cs="Arial"/>
          <w:b/>
          <w:spacing w:val="20"/>
          <w:sz w:val="32"/>
          <w:szCs w:val="32"/>
          <w:highlight w:val="none"/>
        </w:rPr>
      </w:pPr>
    </w:p>
    <w:p w14:paraId="60AB508C">
      <w:pPr>
        <w:jc w:val="center"/>
        <w:rPr>
          <w:rFonts w:hint="default" w:ascii="Arial" w:hAnsi="Arial" w:cs="Arial"/>
          <w:b/>
          <w:sz w:val="32"/>
          <w:szCs w:val="32"/>
          <w:highlight w:val="none"/>
        </w:rPr>
      </w:pPr>
    </w:p>
    <w:p w14:paraId="2C43CC49">
      <w:pPr>
        <w:jc w:val="center"/>
        <w:rPr>
          <w:rFonts w:hint="default" w:ascii="Arial" w:hAnsi="Arial" w:cs="Arial"/>
          <w:b/>
          <w:sz w:val="32"/>
          <w:szCs w:val="32"/>
          <w:highlight w:val="none"/>
        </w:rPr>
      </w:pPr>
    </w:p>
    <w:p w14:paraId="76DD5294">
      <w:pPr>
        <w:jc w:val="center"/>
        <w:rPr>
          <w:rFonts w:hint="default" w:ascii="Arial" w:hAnsi="Arial" w:cs="Arial"/>
          <w:b/>
          <w:sz w:val="32"/>
          <w:szCs w:val="32"/>
          <w:highlight w:val="none"/>
        </w:rPr>
      </w:pPr>
    </w:p>
    <w:tbl>
      <w:tblPr>
        <w:tblStyle w:val="44"/>
        <w:tblW w:w="7263" w:type="dxa"/>
        <w:jc w:val="center"/>
        <w:tblLayout w:type="autofit"/>
        <w:tblCellMar>
          <w:top w:w="0" w:type="dxa"/>
          <w:left w:w="108" w:type="dxa"/>
          <w:bottom w:w="0" w:type="dxa"/>
          <w:right w:w="108" w:type="dxa"/>
        </w:tblCellMar>
      </w:tblPr>
      <w:tblGrid>
        <w:gridCol w:w="7263"/>
      </w:tblGrid>
      <w:tr w14:paraId="707D12A9">
        <w:tblPrEx>
          <w:tblCellMar>
            <w:top w:w="0" w:type="dxa"/>
            <w:left w:w="108" w:type="dxa"/>
            <w:bottom w:w="0" w:type="dxa"/>
            <w:right w:w="108" w:type="dxa"/>
          </w:tblCellMar>
        </w:tblPrEx>
        <w:trPr>
          <w:jc w:val="center"/>
        </w:trPr>
        <w:tc>
          <w:tcPr>
            <w:tcW w:w="7263" w:type="dxa"/>
          </w:tcPr>
          <w:p w14:paraId="1894AD17">
            <w:pPr>
              <w:rPr>
                <w:rFonts w:hint="default" w:ascii="Arial" w:hAnsi="Arial" w:cs="Arial"/>
                <w:b/>
                <w:sz w:val="24"/>
                <w:highlight w:val="none"/>
              </w:rPr>
            </w:pPr>
            <w:r>
              <w:rPr>
                <w:rFonts w:hint="default" w:ascii="Arial" w:hAnsi="Arial" w:cs="Arial"/>
                <w:b/>
                <w:sz w:val="24"/>
                <w:highlight w:val="none"/>
              </w:rPr>
              <w:t>投标人名称：</w:t>
            </w:r>
          </w:p>
        </w:tc>
      </w:tr>
      <w:tr w14:paraId="3E7D04D2">
        <w:tblPrEx>
          <w:tblCellMar>
            <w:top w:w="0" w:type="dxa"/>
            <w:left w:w="108" w:type="dxa"/>
            <w:bottom w:w="0" w:type="dxa"/>
            <w:right w:w="108" w:type="dxa"/>
          </w:tblCellMar>
        </w:tblPrEx>
        <w:trPr>
          <w:jc w:val="center"/>
        </w:trPr>
        <w:tc>
          <w:tcPr>
            <w:tcW w:w="7263" w:type="dxa"/>
          </w:tcPr>
          <w:p w14:paraId="506D7E3C">
            <w:pPr>
              <w:rPr>
                <w:rFonts w:hint="default" w:ascii="Arial" w:hAnsi="Arial" w:cs="Arial"/>
                <w:b/>
                <w:sz w:val="24"/>
                <w:highlight w:val="none"/>
              </w:rPr>
            </w:pPr>
            <w:r>
              <w:rPr>
                <w:rFonts w:hint="default" w:ascii="Arial" w:hAnsi="Arial" w:cs="Arial"/>
                <w:b/>
                <w:sz w:val="24"/>
                <w:highlight w:val="none"/>
              </w:rPr>
              <w:t>投标人地址：</w:t>
            </w:r>
          </w:p>
        </w:tc>
      </w:tr>
      <w:tr w14:paraId="3176468C">
        <w:tblPrEx>
          <w:tblCellMar>
            <w:top w:w="0" w:type="dxa"/>
            <w:left w:w="108" w:type="dxa"/>
            <w:bottom w:w="0" w:type="dxa"/>
            <w:right w:w="108" w:type="dxa"/>
          </w:tblCellMar>
        </w:tblPrEx>
        <w:trPr>
          <w:jc w:val="center"/>
        </w:trPr>
        <w:tc>
          <w:tcPr>
            <w:tcW w:w="7263" w:type="dxa"/>
          </w:tcPr>
          <w:p w14:paraId="2832B2F8">
            <w:pPr>
              <w:rPr>
                <w:rFonts w:hint="default" w:ascii="Arial" w:hAnsi="Arial" w:cs="Arial"/>
                <w:b/>
                <w:sz w:val="24"/>
                <w:highlight w:val="none"/>
              </w:rPr>
            </w:pPr>
            <w:r>
              <w:rPr>
                <w:rFonts w:hint="default" w:ascii="Arial" w:hAnsi="Arial" w:cs="Arial"/>
                <w:b/>
                <w:sz w:val="24"/>
                <w:highlight w:val="none"/>
              </w:rPr>
              <w:t>投标人电话：手机：   座机：</w:t>
            </w:r>
          </w:p>
        </w:tc>
      </w:tr>
      <w:tr w14:paraId="219338DD">
        <w:tblPrEx>
          <w:tblCellMar>
            <w:top w:w="0" w:type="dxa"/>
            <w:left w:w="108" w:type="dxa"/>
            <w:bottom w:w="0" w:type="dxa"/>
            <w:right w:w="108" w:type="dxa"/>
          </w:tblCellMar>
        </w:tblPrEx>
        <w:trPr>
          <w:jc w:val="center"/>
        </w:trPr>
        <w:tc>
          <w:tcPr>
            <w:tcW w:w="7263" w:type="dxa"/>
          </w:tcPr>
          <w:p w14:paraId="2891189C">
            <w:pPr>
              <w:rPr>
                <w:rFonts w:hint="default" w:ascii="Arial" w:hAnsi="Arial" w:cs="Arial"/>
                <w:b/>
                <w:sz w:val="24"/>
                <w:highlight w:val="none"/>
              </w:rPr>
            </w:pPr>
            <w:r>
              <w:rPr>
                <w:rFonts w:hint="default" w:ascii="Arial" w:hAnsi="Arial" w:cs="Arial"/>
                <w:b/>
                <w:sz w:val="24"/>
                <w:highlight w:val="none"/>
              </w:rPr>
              <w:t>投标人传真：</w:t>
            </w:r>
          </w:p>
        </w:tc>
      </w:tr>
      <w:tr w14:paraId="36AD2B2B">
        <w:tblPrEx>
          <w:tblCellMar>
            <w:top w:w="0" w:type="dxa"/>
            <w:left w:w="108" w:type="dxa"/>
            <w:bottom w:w="0" w:type="dxa"/>
            <w:right w:w="108" w:type="dxa"/>
          </w:tblCellMar>
        </w:tblPrEx>
        <w:trPr>
          <w:jc w:val="center"/>
        </w:trPr>
        <w:tc>
          <w:tcPr>
            <w:tcW w:w="7263" w:type="dxa"/>
          </w:tcPr>
          <w:p w14:paraId="7DF5FCEF">
            <w:pPr>
              <w:rPr>
                <w:rFonts w:hint="default" w:ascii="Arial" w:hAnsi="Arial" w:cs="Arial"/>
                <w:b/>
                <w:sz w:val="24"/>
                <w:highlight w:val="none"/>
              </w:rPr>
            </w:pPr>
            <w:r>
              <w:rPr>
                <w:rFonts w:hint="default" w:ascii="Arial" w:hAnsi="Arial" w:cs="Arial"/>
                <w:b/>
                <w:sz w:val="24"/>
                <w:highlight w:val="none"/>
              </w:rPr>
              <w:t>投标人邮箱：</w:t>
            </w:r>
          </w:p>
        </w:tc>
      </w:tr>
      <w:tr w14:paraId="11C7D7F4">
        <w:tblPrEx>
          <w:tblCellMar>
            <w:top w:w="0" w:type="dxa"/>
            <w:left w:w="108" w:type="dxa"/>
            <w:bottom w:w="0" w:type="dxa"/>
            <w:right w:w="108" w:type="dxa"/>
          </w:tblCellMar>
        </w:tblPrEx>
        <w:trPr>
          <w:jc w:val="center"/>
        </w:trPr>
        <w:tc>
          <w:tcPr>
            <w:tcW w:w="7263" w:type="dxa"/>
          </w:tcPr>
          <w:p w14:paraId="4AA1E220">
            <w:pPr>
              <w:rPr>
                <w:rFonts w:hint="default" w:ascii="Arial" w:hAnsi="Arial" w:cs="Arial"/>
                <w:b/>
                <w:sz w:val="24"/>
                <w:highlight w:val="none"/>
              </w:rPr>
            </w:pPr>
            <w:r>
              <w:rPr>
                <w:rFonts w:hint="default" w:ascii="Arial" w:hAnsi="Arial" w:cs="Arial"/>
                <w:b/>
                <w:sz w:val="24"/>
                <w:highlight w:val="none"/>
              </w:rPr>
              <w:t xml:space="preserve">投标日期： </w:t>
            </w:r>
          </w:p>
        </w:tc>
      </w:tr>
    </w:tbl>
    <w:p w14:paraId="04B69732">
      <w:pPr>
        <w:jc w:val="center"/>
        <w:rPr>
          <w:rFonts w:hint="default" w:ascii="Arial" w:hAnsi="Arial" w:cs="Arial"/>
          <w:b/>
          <w:sz w:val="32"/>
          <w:szCs w:val="32"/>
          <w:highlight w:val="none"/>
        </w:rPr>
      </w:pPr>
    </w:p>
    <w:p w14:paraId="7A0DE74C">
      <w:pPr>
        <w:spacing w:line="360" w:lineRule="auto"/>
        <w:ind w:left="964" w:hanging="964"/>
        <w:jc w:val="center"/>
        <w:rPr>
          <w:rFonts w:hint="default" w:ascii="Arial" w:hAnsi="Arial" w:cs="Arial"/>
          <w:b/>
          <w:sz w:val="32"/>
          <w:szCs w:val="32"/>
          <w:highlight w:val="none"/>
        </w:rPr>
      </w:pPr>
      <w:r>
        <w:rPr>
          <w:rFonts w:hint="default" w:ascii="Arial" w:hAnsi="Arial" w:cs="Arial"/>
          <w:b/>
          <w:sz w:val="24"/>
          <w:highlight w:val="none"/>
        </w:rPr>
        <w:br w:type="page"/>
      </w:r>
      <w:r>
        <w:rPr>
          <w:rFonts w:hint="default" w:ascii="Arial" w:hAnsi="Arial" w:cs="Arial"/>
          <w:b/>
          <w:sz w:val="32"/>
          <w:szCs w:val="32"/>
          <w:highlight w:val="none"/>
        </w:rPr>
        <w:t>评分索引表（非实质性格式）</w:t>
      </w:r>
    </w:p>
    <w:tbl>
      <w:tblPr>
        <w:tblStyle w:val="4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1263"/>
        <w:gridCol w:w="3709"/>
        <w:gridCol w:w="1648"/>
        <w:gridCol w:w="1785"/>
      </w:tblGrid>
      <w:tr w14:paraId="108D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360" w:type="pct"/>
            <w:vAlign w:val="center"/>
          </w:tcPr>
          <w:p w14:paraId="4BE6321B">
            <w:pPr>
              <w:widowControl/>
              <w:jc w:val="center"/>
              <w:rPr>
                <w:rFonts w:hint="default" w:ascii="Arial" w:hAnsi="Arial" w:cs="Arial"/>
                <w:b/>
                <w:bCs/>
                <w:kern w:val="0"/>
                <w:highlight w:val="none"/>
              </w:rPr>
            </w:pPr>
            <w:r>
              <w:rPr>
                <w:rFonts w:hint="default" w:ascii="Arial" w:hAnsi="Arial" w:cs="Arial"/>
                <w:b/>
                <w:bCs/>
                <w:kern w:val="0"/>
                <w:highlight w:val="none"/>
              </w:rPr>
              <w:t>序号</w:t>
            </w:r>
          </w:p>
        </w:tc>
        <w:tc>
          <w:tcPr>
            <w:tcW w:w="697" w:type="pct"/>
            <w:vAlign w:val="center"/>
          </w:tcPr>
          <w:p w14:paraId="1BFE09BB">
            <w:pPr>
              <w:widowControl/>
              <w:jc w:val="center"/>
              <w:rPr>
                <w:rFonts w:hint="default" w:ascii="Arial" w:hAnsi="Arial" w:cs="Arial"/>
                <w:b/>
                <w:bCs/>
                <w:kern w:val="0"/>
                <w:highlight w:val="none"/>
              </w:rPr>
            </w:pPr>
            <w:r>
              <w:rPr>
                <w:rFonts w:hint="default" w:ascii="Arial" w:hAnsi="Arial" w:cs="Arial"/>
                <w:b/>
                <w:bCs/>
                <w:kern w:val="0"/>
                <w:highlight w:val="none"/>
              </w:rPr>
              <w:t>评审内容</w:t>
            </w:r>
          </w:p>
        </w:tc>
        <w:tc>
          <w:tcPr>
            <w:tcW w:w="2046" w:type="pct"/>
            <w:vAlign w:val="center"/>
          </w:tcPr>
          <w:p w14:paraId="600DC062">
            <w:pPr>
              <w:widowControl/>
              <w:jc w:val="center"/>
              <w:rPr>
                <w:rFonts w:hint="default" w:ascii="Arial" w:hAnsi="Arial" w:cs="Arial"/>
                <w:b/>
                <w:bCs/>
                <w:kern w:val="0"/>
                <w:highlight w:val="none"/>
              </w:rPr>
            </w:pPr>
            <w:r>
              <w:rPr>
                <w:rFonts w:hint="default" w:ascii="Arial" w:hAnsi="Arial" w:cs="Arial"/>
                <w:b/>
                <w:bCs/>
                <w:kern w:val="0"/>
                <w:highlight w:val="none"/>
              </w:rPr>
              <w:t>评分标准</w:t>
            </w:r>
          </w:p>
        </w:tc>
        <w:tc>
          <w:tcPr>
            <w:tcW w:w="909" w:type="pct"/>
            <w:vAlign w:val="center"/>
          </w:tcPr>
          <w:p w14:paraId="2C4C1C2F">
            <w:pPr>
              <w:jc w:val="center"/>
              <w:rPr>
                <w:rFonts w:hint="default" w:ascii="Arial" w:hAnsi="Arial" w:cs="Arial"/>
                <w:b/>
                <w:bCs/>
                <w:kern w:val="0"/>
                <w:highlight w:val="none"/>
              </w:rPr>
            </w:pPr>
            <w:r>
              <w:rPr>
                <w:rFonts w:hint="default" w:ascii="Arial" w:hAnsi="Arial" w:cs="Arial"/>
                <w:b/>
                <w:bCs/>
                <w:kern w:val="0"/>
                <w:highlight w:val="none"/>
              </w:rPr>
              <w:t>投标响应情况简述</w:t>
            </w:r>
          </w:p>
        </w:tc>
        <w:tc>
          <w:tcPr>
            <w:tcW w:w="985" w:type="pct"/>
            <w:vAlign w:val="center"/>
          </w:tcPr>
          <w:p w14:paraId="255A741D">
            <w:pPr>
              <w:jc w:val="center"/>
              <w:rPr>
                <w:rFonts w:hint="default" w:ascii="Arial" w:hAnsi="Arial" w:cs="Arial"/>
                <w:b/>
                <w:bCs/>
                <w:kern w:val="0"/>
                <w:highlight w:val="none"/>
              </w:rPr>
            </w:pPr>
            <w:r>
              <w:rPr>
                <w:rFonts w:hint="default" w:ascii="Arial" w:hAnsi="Arial" w:cs="Arial"/>
                <w:b/>
                <w:bCs/>
                <w:kern w:val="0"/>
                <w:highlight w:val="none"/>
              </w:rPr>
              <w:t>投标文件对应章节及页码索引</w:t>
            </w:r>
          </w:p>
        </w:tc>
      </w:tr>
      <w:tr w14:paraId="29C0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360" w:type="pct"/>
            <w:vAlign w:val="center"/>
          </w:tcPr>
          <w:p w14:paraId="4E6F16D0">
            <w:pPr>
              <w:widowControl/>
              <w:jc w:val="center"/>
              <w:rPr>
                <w:rFonts w:hint="default" w:ascii="Arial" w:hAnsi="Arial" w:cs="Arial"/>
                <w:kern w:val="0"/>
                <w:sz w:val="20"/>
                <w:highlight w:val="none"/>
              </w:rPr>
            </w:pPr>
            <w:r>
              <w:rPr>
                <w:rFonts w:hint="default" w:ascii="Arial" w:hAnsi="Arial" w:cs="Arial"/>
                <w:kern w:val="0"/>
                <w:sz w:val="20"/>
                <w:highlight w:val="none"/>
              </w:rPr>
              <w:t>1</w:t>
            </w:r>
          </w:p>
        </w:tc>
        <w:tc>
          <w:tcPr>
            <w:tcW w:w="697" w:type="pct"/>
            <w:vAlign w:val="center"/>
          </w:tcPr>
          <w:p w14:paraId="5ED0AF9B">
            <w:pPr>
              <w:widowControl/>
              <w:jc w:val="center"/>
              <w:rPr>
                <w:rFonts w:hint="default" w:ascii="Arial" w:hAnsi="Arial" w:cs="Arial"/>
                <w:kern w:val="0"/>
                <w:sz w:val="20"/>
                <w:highlight w:val="none"/>
              </w:rPr>
            </w:pPr>
          </w:p>
        </w:tc>
        <w:tc>
          <w:tcPr>
            <w:tcW w:w="2046" w:type="pct"/>
            <w:vAlign w:val="center"/>
          </w:tcPr>
          <w:p w14:paraId="188E0B3D">
            <w:pPr>
              <w:widowControl/>
              <w:jc w:val="center"/>
              <w:rPr>
                <w:rFonts w:hint="default" w:ascii="Arial" w:hAnsi="Arial" w:cs="Arial"/>
                <w:kern w:val="0"/>
                <w:sz w:val="20"/>
                <w:highlight w:val="none"/>
              </w:rPr>
            </w:pPr>
          </w:p>
        </w:tc>
        <w:tc>
          <w:tcPr>
            <w:tcW w:w="909" w:type="pct"/>
            <w:vAlign w:val="center"/>
          </w:tcPr>
          <w:p w14:paraId="244E2D72">
            <w:pPr>
              <w:widowControl/>
              <w:jc w:val="center"/>
              <w:rPr>
                <w:rFonts w:hint="default" w:ascii="Arial" w:hAnsi="Arial" w:cs="Arial"/>
                <w:kern w:val="0"/>
                <w:sz w:val="20"/>
                <w:highlight w:val="none"/>
              </w:rPr>
            </w:pPr>
          </w:p>
        </w:tc>
        <w:tc>
          <w:tcPr>
            <w:tcW w:w="985" w:type="pct"/>
            <w:vAlign w:val="center"/>
          </w:tcPr>
          <w:p w14:paraId="092C0DCD">
            <w:pPr>
              <w:widowControl/>
              <w:jc w:val="center"/>
              <w:rPr>
                <w:rFonts w:hint="default" w:ascii="Arial" w:hAnsi="Arial" w:cs="Arial"/>
                <w:kern w:val="0"/>
                <w:sz w:val="20"/>
                <w:highlight w:val="none"/>
              </w:rPr>
            </w:pPr>
          </w:p>
        </w:tc>
      </w:tr>
      <w:tr w14:paraId="396A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360" w:type="pct"/>
            <w:vAlign w:val="center"/>
          </w:tcPr>
          <w:p w14:paraId="4D76DCF4">
            <w:pPr>
              <w:widowControl/>
              <w:jc w:val="center"/>
              <w:rPr>
                <w:rFonts w:hint="default" w:ascii="Arial" w:hAnsi="Arial" w:cs="Arial"/>
                <w:kern w:val="0"/>
                <w:sz w:val="20"/>
                <w:highlight w:val="none"/>
              </w:rPr>
            </w:pPr>
            <w:r>
              <w:rPr>
                <w:rFonts w:hint="default" w:ascii="Arial" w:hAnsi="Arial" w:cs="Arial"/>
                <w:kern w:val="0"/>
                <w:sz w:val="20"/>
                <w:highlight w:val="none"/>
              </w:rPr>
              <w:t>2</w:t>
            </w:r>
          </w:p>
        </w:tc>
        <w:tc>
          <w:tcPr>
            <w:tcW w:w="697" w:type="pct"/>
            <w:vAlign w:val="center"/>
          </w:tcPr>
          <w:p w14:paraId="3789A175">
            <w:pPr>
              <w:widowControl/>
              <w:jc w:val="center"/>
              <w:rPr>
                <w:rFonts w:hint="default" w:ascii="Arial" w:hAnsi="Arial" w:cs="Arial"/>
                <w:kern w:val="0"/>
                <w:sz w:val="20"/>
                <w:highlight w:val="none"/>
              </w:rPr>
            </w:pPr>
          </w:p>
        </w:tc>
        <w:tc>
          <w:tcPr>
            <w:tcW w:w="2046" w:type="pct"/>
            <w:vAlign w:val="center"/>
          </w:tcPr>
          <w:p w14:paraId="3D138751">
            <w:pPr>
              <w:widowControl/>
              <w:jc w:val="center"/>
              <w:rPr>
                <w:rFonts w:hint="default" w:ascii="Arial" w:hAnsi="Arial" w:cs="Arial"/>
                <w:kern w:val="0"/>
                <w:sz w:val="20"/>
                <w:highlight w:val="none"/>
              </w:rPr>
            </w:pPr>
          </w:p>
        </w:tc>
        <w:tc>
          <w:tcPr>
            <w:tcW w:w="909" w:type="pct"/>
            <w:vAlign w:val="center"/>
          </w:tcPr>
          <w:p w14:paraId="7DBC776F">
            <w:pPr>
              <w:widowControl/>
              <w:jc w:val="center"/>
              <w:rPr>
                <w:rFonts w:hint="default" w:ascii="Arial" w:hAnsi="Arial" w:cs="Arial"/>
                <w:kern w:val="0"/>
                <w:sz w:val="20"/>
                <w:highlight w:val="none"/>
              </w:rPr>
            </w:pPr>
          </w:p>
        </w:tc>
        <w:tc>
          <w:tcPr>
            <w:tcW w:w="985" w:type="pct"/>
            <w:vAlign w:val="center"/>
          </w:tcPr>
          <w:p w14:paraId="587F0763">
            <w:pPr>
              <w:widowControl/>
              <w:jc w:val="center"/>
              <w:rPr>
                <w:rFonts w:hint="default" w:ascii="Arial" w:hAnsi="Arial" w:cs="Arial"/>
                <w:kern w:val="0"/>
                <w:sz w:val="20"/>
                <w:highlight w:val="none"/>
              </w:rPr>
            </w:pPr>
          </w:p>
        </w:tc>
      </w:tr>
      <w:tr w14:paraId="5536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360" w:type="pct"/>
            <w:vAlign w:val="center"/>
          </w:tcPr>
          <w:p w14:paraId="3E6445C3">
            <w:pPr>
              <w:widowControl/>
              <w:jc w:val="center"/>
              <w:rPr>
                <w:rFonts w:hint="default" w:ascii="Arial" w:hAnsi="Arial" w:cs="Arial"/>
                <w:kern w:val="0"/>
                <w:sz w:val="20"/>
                <w:highlight w:val="none"/>
              </w:rPr>
            </w:pPr>
            <w:r>
              <w:rPr>
                <w:rFonts w:hint="default" w:ascii="Arial" w:hAnsi="Arial" w:cs="Arial"/>
                <w:kern w:val="0"/>
                <w:sz w:val="20"/>
                <w:highlight w:val="none"/>
              </w:rPr>
              <w:t>3</w:t>
            </w:r>
          </w:p>
        </w:tc>
        <w:tc>
          <w:tcPr>
            <w:tcW w:w="697" w:type="pct"/>
            <w:vAlign w:val="center"/>
          </w:tcPr>
          <w:p w14:paraId="7BC5EF1C">
            <w:pPr>
              <w:widowControl/>
              <w:jc w:val="center"/>
              <w:rPr>
                <w:rFonts w:hint="default" w:ascii="Arial" w:hAnsi="Arial" w:cs="Arial"/>
                <w:kern w:val="0"/>
                <w:sz w:val="20"/>
                <w:highlight w:val="none"/>
              </w:rPr>
            </w:pPr>
          </w:p>
        </w:tc>
        <w:tc>
          <w:tcPr>
            <w:tcW w:w="2046" w:type="pct"/>
            <w:vAlign w:val="center"/>
          </w:tcPr>
          <w:p w14:paraId="03BB2024">
            <w:pPr>
              <w:widowControl/>
              <w:jc w:val="center"/>
              <w:rPr>
                <w:rFonts w:hint="default" w:ascii="Arial" w:hAnsi="Arial" w:cs="Arial"/>
                <w:kern w:val="0"/>
                <w:sz w:val="20"/>
                <w:highlight w:val="none"/>
              </w:rPr>
            </w:pPr>
          </w:p>
        </w:tc>
        <w:tc>
          <w:tcPr>
            <w:tcW w:w="909" w:type="pct"/>
            <w:vAlign w:val="center"/>
          </w:tcPr>
          <w:p w14:paraId="7ACA952E">
            <w:pPr>
              <w:widowControl/>
              <w:jc w:val="center"/>
              <w:rPr>
                <w:rFonts w:hint="default" w:ascii="Arial" w:hAnsi="Arial" w:cs="Arial"/>
                <w:kern w:val="0"/>
                <w:sz w:val="20"/>
                <w:highlight w:val="none"/>
              </w:rPr>
            </w:pPr>
          </w:p>
        </w:tc>
        <w:tc>
          <w:tcPr>
            <w:tcW w:w="985" w:type="pct"/>
            <w:vAlign w:val="center"/>
          </w:tcPr>
          <w:p w14:paraId="58CA3622">
            <w:pPr>
              <w:widowControl/>
              <w:jc w:val="center"/>
              <w:rPr>
                <w:rFonts w:hint="default" w:ascii="Arial" w:hAnsi="Arial" w:cs="Arial"/>
                <w:kern w:val="0"/>
                <w:sz w:val="20"/>
                <w:highlight w:val="none"/>
              </w:rPr>
            </w:pPr>
          </w:p>
        </w:tc>
      </w:tr>
      <w:tr w14:paraId="309C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360" w:type="pct"/>
            <w:vAlign w:val="center"/>
          </w:tcPr>
          <w:p w14:paraId="0C94E91C">
            <w:pPr>
              <w:widowControl/>
              <w:jc w:val="center"/>
              <w:rPr>
                <w:rFonts w:hint="default" w:ascii="Arial" w:hAnsi="Arial" w:cs="Arial"/>
                <w:kern w:val="0"/>
                <w:sz w:val="20"/>
                <w:highlight w:val="none"/>
              </w:rPr>
            </w:pPr>
            <w:r>
              <w:rPr>
                <w:rFonts w:hint="default" w:ascii="Arial" w:hAnsi="Arial" w:cs="Arial"/>
                <w:kern w:val="0"/>
                <w:sz w:val="20"/>
                <w:highlight w:val="none"/>
              </w:rPr>
              <w:t>4</w:t>
            </w:r>
          </w:p>
        </w:tc>
        <w:tc>
          <w:tcPr>
            <w:tcW w:w="697" w:type="pct"/>
            <w:vAlign w:val="center"/>
          </w:tcPr>
          <w:p w14:paraId="6CF932FC">
            <w:pPr>
              <w:widowControl/>
              <w:jc w:val="center"/>
              <w:rPr>
                <w:rFonts w:hint="default" w:ascii="Arial" w:hAnsi="Arial" w:cs="Arial"/>
                <w:kern w:val="0"/>
                <w:sz w:val="20"/>
                <w:highlight w:val="none"/>
              </w:rPr>
            </w:pPr>
          </w:p>
        </w:tc>
        <w:tc>
          <w:tcPr>
            <w:tcW w:w="2046" w:type="pct"/>
            <w:vAlign w:val="center"/>
          </w:tcPr>
          <w:p w14:paraId="1C489BE5">
            <w:pPr>
              <w:widowControl/>
              <w:jc w:val="center"/>
              <w:rPr>
                <w:rFonts w:hint="default" w:ascii="Arial" w:hAnsi="Arial" w:cs="Arial"/>
                <w:kern w:val="0"/>
                <w:sz w:val="20"/>
                <w:highlight w:val="none"/>
              </w:rPr>
            </w:pPr>
          </w:p>
        </w:tc>
        <w:tc>
          <w:tcPr>
            <w:tcW w:w="909" w:type="pct"/>
            <w:vAlign w:val="center"/>
          </w:tcPr>
          <w:p w14:paraId="4D9A314C">
            <w:pPr>
              <w:widowControl/>
              <w:jc w:val="center"/>
              <w:rPr>
                <w:rFonts w:hint="default" w:ascii="Arial" w:hAnsi="Arial" w:cs="Arial"/>
                <w:kern w:val="0"/>
                <w:sz w:val="20"/>
                <w:highlight w:val="none"/>
              </w:rPr>
            </w:pPr>
          </w:p>
        </w:tc>
        <w:tc>
          <w:tcPr>
            <w:tcW w:w="985" w:type="pct"/>
            <w:vAlign w:val="center"/>
          </w:tcPr>
          <w:p w14:paraId="7B286BF9">
            <w:pPr>
              <w:widowControl/>
              <w:jc w:val="center"/>
              <w:rPr>
                <w:rFonts w:hint="default" w:ascii="Arial" w:hAnsi="Arial" w:cs="Arial"/>
                <w:kern w:val="0"/>
                <w:sz w:val="20"/>
                <w:highlight w:val="none"/>
              </w:rPr>
            </w:pPr>
          </w:p>
        </w:tc>
      </w:tr>
      <w:tr w14:paraId="7050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360" w:type="pct"/>
            <w:vAlign w:val="center"/>
          </w:tcPr>
          <w:p w14:paraId="4DD07B21">
            <w:pPr>
              <w:widowControl/>
              <w:jc w:val="center"/>
              <w:rPr>
                <w:rFonts w:hint="default" w:ascii="Arial" w:hAnsi="Arial" w:cs="Arial"/>
                <w:kern w:val="0"/>
                <w:sz w:val="20"/>
                <w:highlight w:val="none"/>
              </w:rPr>
            </w:pPr>
            <w:r>
              <w:rPr>
                <w:rFonts w:hint="default" w:ascii="Arial" w:hAnsi="Arial" w:cs="Arial"/>
                <w:kern w:val="0"/>
                <w:sz w:val="20"/>
                <w:highlight w:val="none"/>
              </w:rPr>
              <w:t>5</w:t>
            </w:r>
          </w:p>
        </w:tc>
        <w:tc>
          <w:tcPr>
            <w:tcW w:w="697" w:type="pct"/>
            <w:vAlign w:val="center"/>
          </w:tcPr>
          <w:p w14:paraId="227A4B0A">
            <w:pPr>
              <w:widowControl/>
              <w:jc w:val="center"/>
              <w:rPr>
                <w:rFonts w:hint="default" w:ascii="Arial" w:hAnsi="Arial" w:cs="Arial"/>
                <w:kern w:val="0"/>
                <w:sz w:val="20"/>
                <w:highlight w:val="none"/>
              </w:rPr>
            </w:pPr>
          </w:p>
        </w:tc>
        <w:tc>
          <w:tcPr>
            <w:tcW w:w="2046" w:type="pct"/>
            <w:vAlign w:val="center"/>
          </w:tcPr>
          <w:p w14:paraId="12B4B543">
            <w:pPr>
              <w:widowControl/>
              <w:jc w:val="center"/>
              <w:rPr>
                <w:rFonts w:hint="default" w:ascii="Arial" w:hAnsi="Arial" w:cs="Arial"/>
                <w:kern w:val="0"/>
                <w:sz w:val="20"/>
                <w:highlight w:val="none"/>
              </w:rPr>
            </w:pPr>
          </w:p>
        </w:tc>
        <w:tc>
          <w:tcPr>
            <w:tcW w:w="909" w:type="pct"/>
            <w:vAlign w:val="center"/>
          </w:tcPr>
          <w:p w14:paraId="30D55F83">
            <w:pPr>
              <w:widowControl/>
              <w:jc w:val="center"/>
              <w:rPr>
                <w:rFonts w:hint="default" w:ascii="Arial" w:hAnsi="Arial" w:cs="Arial"/>
                <w:kern w:val="0"/>
                <w:sz w:val="20"/>
                <w:highlight w:val="none"/>
              </w:rPr>
            </w:pPr>
          </w:p>
        </w:tc>
        <w:tc>
          <w:tcPr>
            <w:tcW w:w="985" w:type="pct"/>
            <w:vAlign w:val="center"/>
          </w:tcPr>
          <w:p w14:paraId="24CC4E1B">
            <w:pPr>
              <w:widowControl/>
              <w:jc w:val="center"/>
              <w:rPr>
                <w:rFonts w:hint="default" w:ascii="Arial" w:hAnsi="Arial" w:cs="Arial"/>
                <w:kern w:val="0"/>
                <w:sz w:val="20"/>
                <w:highlight w:val="none"/>
              </w:rPr>
            </w:pPr>
          </w:p>
        </w:tc>
      </w:tr>
      <w:tr w14:paraId="2098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360" w:type="pct"/>
            <w:vAlign w:val="center"/>
          </w:tcPr>
          <w:p w14:paraId="01147411">
            <w:pPr>
              <w:widowControl/>
              <w:jc w:val="center"/>
              <w:rPr>
                <w:rFonts w:hint="default" w:ascii="Arial" w:hAnsi="Arial" w:cs="Arial"/>
                <w:kern w:val="0"/>
                <w:sz w:val="20"/>
                <w:highlight w:val="none"/>
              </w:rPr>
            </w:pPr>
            <w:r>
              <w:rPr>
                <w:rFonts w:hint="default" w:ascii="Arial" w:hAnsi="Arial" w:cs="Arial"/>
                <w:kern w:val="0"/>
                <w:sz w:val="20"/>
                <w:highlight w:val="none"/>
              </w:rPr>
              <w:t>6</w:t>
            </w:r>
          </w:p>
        </w:tc>
        <w:tc>
          <w:tcPr>
            <w:tcW w:w="697" w:type="pct"/>
            <w:vAlign w:val="center"/>
          </w:tcPr>
          <w:p w14:paraId="3B62EEE3">
            <w:pPr>
              <w:widowControl/>
              <w:jc w:val="center"/>
              <w:rPr>
                <w:rFonts w:hint="default" w:ascii="Arial" w:hAnsi="Arial" w:cs="Arial"/>
                <w:kern w:val="0"/>
                <w:sz w:val="20"/>
                <w:highlight w:val="none"/>
              </w:rPr>
            </w:pPr>
          </w:p>
        </w:tc>
        <w:tc>
          <w:tcPr>
            <w:tcW w:w="2046" w:type="pct"/>
            <w:vAlign w:val="center"/>
          </w:tcPr>
          <w:p w14:paraId="5EA8A0CC">
            <w:pPr>
              <w:widowControl/>
              <w:jc w:val="center"/>
              <w:rPr>
                <w:rFonts w:hint="default" w:ascii="Arial" w:hAnsi="Arial" w:cs="Arial"/>
                <w:kern w:val="0"/>
                <w:sz w:val="20"/>
                <w:highlight w:val="none"/>
              </w:rPr>
            </w:pPr>
          </w:p>
        </w:tc>
        <w:tc>
          <w:tcPr>
            <w:tcW w:w="909" w:type="pct"/>
            <w:vAlign w:val="center"/>
          </w:tcPr>
          <w:p w14:paraId="7E57ABCE">
            <w:pPr>
              <w:widowControl/>
              <w:jc w:val="center"/>
              <w:rPr>
                <w:rFonts w:hint="default" w:ascii="Arial" w:hAnsi="Arial" w:cs="Arial"/>
                <w:kern w:val="0"/>
                <w:sz w:val="20"/>
                <w:highlight w:val="none"/>
              </w:rPr>
            </w:pPr>
          </w:p>
        </w:tc>
        <w:tc>
          <w:tcPr>
            <w:tcW w:w="985" w:type="pct"/>
            <w:vAlign w:val="center"/>
          </w:tcPr>
          <w:p w14:paraId="5B80E435">
            <w:pPr>
              <w:widowControl/>
              <w:jc w:val="center"/>
              <w:rPr>
                <w:rFonts w:hint="default" w:ascii="Arial" w:hAnsi="Arial" w:cs="Arial"/>
                <w:kern w:val="0"/>
                <w:sz w:val="20"/>
                <w:highlight w:val="none"/>
              </w:rPr>
            </w:pPr>
          </w:p>
        </w:tc>
      </w:tr>
      <w:tr w14:paraId="1EB4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360" w:type="pct"/>
            <w:vAlign w:val="center"/>
          </w:tcPr>
          <w:p w14:paraId="26F459EA">
            <w:pPr>
              <w:widowControl/>
              <w:jc w:val="center"/>
              <w:rPr>
                <w:rFonts w:hint="default" w:ascii="Arial" w:hAnsi="Arial" w:cs="Arial"/>
                <w:kern w:val="0"/>
                <w:sz w:val="20"/>
                <w:highlight w:val="none"/>
              </w:rPr>
            </w:pPr>
            <w:r>
              <w:rPr>
                <w:rFonts w:hint="default" w:ascii="Arial" w:hAnsi="Arial" w:cs="Arial"/>
                <w:kern w:val="0"/>
                <w:sz w:val="20"/>
                <w:highlight w:val="none"/>
              </w:rPr>
              <w:t>7</w:t>
            </w:r>
          </w:p>
        </w:tc>
        <w:tc>
          <w:tcPr>
            <w:tcW w:w="697" w:type="pct"/>
            <w:vAlign w:val="center"/>
          </w:tcPr>
          <w:p w14:paraId="5F965828">
            <w:pPr>
              <w:widowControl/>
              <w:jc w:val="center"/>
              <w:rPr>
                <w:rFonts w:hint="default" w:ascii="Arial" w:hAnsi="Arial" w:cs="Arial"/>
                <w:kern w:val="0"/>
                <w:sz w:val="20"/>
                <w:highlight w:val="none"/>
              </w:rPr>
            </w:pPr>
          </w:p>
        </w:tc>
        <w:tc>
          <w:tcPr>
            <w:tcW w:w="2046" w:type="pct"/>
            <w:vAlign w:val="center"/>
          </w:tcPr>
          <w:p w14:paraId="1532A460">
            <w:pPr>
              <w:widowControl/>
              <w:jc w:val="center"/>
              <w:rPr>
                <w:rFonts w:hint="default" w:ascii="Arial" w:hAnsi="Arial" w:cs="Arial"/>
                <w:kern w:val="0"/>
                <w:sz w:val="20"/>
                <w:highlight w:val="none"/>
              </w:rPr>
            </w:pPr>
          </w:p>
        </w:tc>
        <w:tc>
          <w:tcPr>
            <w:tcW w:w="909" w:type="pct"/>
            <w:vAlign w:val="center"/>
          </w:tcPr>
          <w:p w14:paraId="2B1E5948">
            <w:pPr>
              <w:widowControl/>
              <w:jc w:val="center"/>
              <w:rPr>
                <w:rFonts w:hint="default" w:ascii="Arial" w:hAnsi="Arial" w:cs="Arial"/>
                <w:kern w:val="0"/>
                <w:sz w:val="20"/>
                <w:highlight w:val="none"/>
              </w:rPr>
            </w:pPr>
          </w:p>
        </w:tc>
        <w:tc>
          <w:tcPr>
            <w:tcW w:w="985" w:type="pct"/>
            <w:vAlign w:val="center"/>
          </w:tcPr>
          <w:p w14:paraId="2B7D0B5E">
            <w:pPr>
              <w:widowControl/>
              <w:jc w:val="center"/>
              <w:rPr>
                <w:rFonts w:hint="default" w:ascii="Arial" w:hAnsi="Arial" w:cs="Arial"/>
                <w:kern w:val="0"/>
                <w:sz w:val="20"/>
                <w:highlight w:val="none"/>
              </w:rPr>
            </w:pPr>
          </w:p>
        </w:tc>
      </w:tr>
      <w:tr w14:paraId="07A4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360" w:type="pct"/>
            <w:vAlign w:val="center"/>
          </w:tcPr>
          <w:p w14:paraId="4F878E8E">
            <w:pPr>
              <w:widowControl/>
              <w:jc w:val="center"/>
              <w:rPr>
                <w:rFonts w:hint="default" w:ascii="Arial" w:hAnsi="Arial" w:cs="Arial"/>
                <w:kern w:val="0"/>
                <w:sz w:val="20"/>
                <w:highlight w:val="none"/>
              </w:rPr>
            </w:pPr>
          </w:p>
        </w:tc>
        <w:tc>
          <w:tcPr>
            <w:tcW w:w="697" w:type="pct"/>
            <w:vAlign w:val="center"/>
          </w:tcPr>
          <w:p w14:paraId="14E43014">
            <w:pPr>
              <w:widowControl/>
              <w:jc w:val="center"/>
              <w:rPr>
                <w:rFonts w:hint="default" w:ascii="Arial" w:hAnsi="Arial" w:cs="Arial"/>
                <w:kern w:val="0"/>
                <w:sz w:val="20"/>
                <w:highlight w:val="none"/>
              </w:rPr>
            </w:pPr>
          </w:p>
        </w:tc>
        <w:tc>
          <w:tcPr>
            <w:tcW w:w="2046" w:type="pct"/>
            <w:vAlign w:val="center"/>
          </w:tcPr>
          <w:p w14:paraId="364133FD">
            <w:pPr>
              <w:widowControl/>
              <w:jc w:val="center"/>
              <w:rPr>
                <w:rFonts w:hint="default" w:ascii="Arial" w:hAnsi="Arial" w:cs="Arial"/>
                <w:kern w:val="0"/>
                <w:sz w:val="20"/>
                <w:highlight w:val="none"/>
              </w:rPr>
            </w:pPr>
          </w:p>
        </w:tc>
        <w:tc>
          <w:tcPr>
            <w:tcW w:w="909" w:type="pct"/>
            <w:vAlign w:val="center"/>
          </w:tcPr>
          <w:p w14:paraId="70B55824">
            <w:pPr>
              <w:widowControl/>
              <w:jc w:val="center"/>
              <w:rPr>
                <w:rFonts w:hint="default" w:ascii="Arial" w:hAnsi="Arial" w:cs="Arial"/>
                <w:kern w:val="0"/>
                <w:sz w:val="20"/>
                <w:highlight w:val="none"/>
              </w:rPr>
            </w:pPr>
          </w:p>
        </w:tc>
        <w:tc>
          <w:tcPr>
            <w:tcW w:w="985" w:type="pct"/>
            <w:vAlign w:val="center"/>
          </w:tcPr>
          <w:p w14:paraId="0B2570BE">
            <w:pPr>
              <w:widowControl/>
              <w:jc w:val="center"/>
              <w:rPr>
                <w:rFonts w:hint="default" w:ascii="Arial" w:hAnsi="Arial" w:cs="Arial"/>
                <w:kern w:val="0"/>
                <w:sz w:val="20"/>
                <w:highlight w:val="none"/>
              </w:rPr>
            </w:pPr>
          </w:p>
        </w:tc>
      </w:tr>
      <w:tr w14:paraId="1B84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60" w:type="pct"/>
            <w:vAlign w:val="center"/>
          </w:tcPr>
          <w:p w14:paraId="42752BC9">
            <w:pPr>
              <w:widowControl/>
              <w:jc w:val="center"/>
              <w:rPr>
                <w:rFonts w:hint="default" w:ascii="Arial" w:hAnsi="Arial" w:cs="Arial"/>
                <w:kern w:val="0"/>
                <w:sz w:val="20"/>
                <w:highlight w:val="none"/>
              </w:rPr>
            </w:pPr>
          </w:p>
        </w:tc>
        <w:tc>
          <w:tcPr>
            <w:tcW w:w="697" w:type="pct"/>
            <w:vAlign w:val="center"/>
          </w:tcPr>
          <w:p w14:paraId="6EFC1336">
            <w:pPr>
              <w:widowControl/>
              <w:jc w:val="center"/>
              <w:rPr>
                <w:rFonts w:hint="default" w:ascii="Arial" w:hAnsi="Arial" w:cs="Arial"/>
                <w:kern w:val="0"/>
                <w:sz w:val="20"/>
                <w:highlight w:val="none"/>
              </w:rPr>
            </w:pPr>
          </w:p>
        </w:tc>
        <w:tc>
          <w:tcPr>
            <w:tcW w:w="2046" w:type="pct"/>
            <w:vAlign w:val="center"/>
          </w:tcPr>
          <w:p w14:paraId="1122EAAD">
            <w:pPr>
              <w:widowControl/>
              <w:jc w:val="center"/>
              <w:rPr>
                <w:rFonts w:hint="default" w:ascii="Arial" w:hAnsi="Arial" w:cs="Arial"/>
                <w:kern w:val="0"/>
                <w:sz w:val="20"/>
                <w:highlight w:val="none"/>
              </w:rPr>
            </w:pPr>
          </w:p>
        </w:tc>
        <w:tc>
          <w:tcPr>
            <w:tcW w:w="909" w:type="pct"/>
            <w:vAlign w:val="center"/>
          </w:tcPr>
          <w:p w14:paraId="7BE2DD62">
            <w:pPr>
              <w:widowControl/>
              <w:jc w:val="center"/>
              <w:rPr>
                <w:rFonts w:hint="default" w:ascii="Arial" w:hAnsi="Arial" w:cs="Arial"/>
                <w:kern w:val="0"/>
                <w:sz w:val="20"/>
                <w:highlight w:val="none"/>
              </w:rPr>
            </w:pPr>
          </w:p>
        </w:tc>
        <w:tc>
          <w:tcPr>
            <w:tcW w:w="985" w:type="pct"/>
            <w:vAlign w:val="center"/>
          </w:tcPr>
          <w:p w14:paraId="6682A724">
            <w:pPr>
              <w:widowControl/>
              <w:jc w:val="center"/>
              <w:rPr>
                <w:rFonts w:hint="default" w:ascii="Arial" w:hAnsi="Arial" w:cs="Arial"/>
                <w:kern w:val="0"/>
                <w:sz w:val="20"/>
                <w:highlight w:val="none"/>
              </w:rPr>
            </w:pPr>
          </w:p>
        </w:tc>
      </w:tr>
    </w:tbl>
    <w:p w14:paraId="574BC54C">
      <w:pPr>
        <w:widowControl/>
        <w:jc w:val="center"/>
        <w:rPr>
          <w:rFonts w:hint="default" w:ascii="Arial" w:hAnsi="Arial" w:cs="Arial"/>
          <w:color w:val="000000"/>
          <w:sz w:val="30"/>
          <w:szCs w:val="30"/>
          <w:highlight w:val="none"/>
        </w:rPr>
      </w:pPr>
      <w:r>
        <w:rPr>
          <w:rFonts w:hint="default" w:ascii="Arial" w:hAnsi="Arial" w:cs="Arial"/>
          <w:highlight w:val="none"/>
        </w:rPr>
        <w:t>注：投标人应根据招标文件第四章“评标标准”中列明的商务及技术部分评审内容，逐条（价格部分除外）索引至投标文件对应的响应内容所在</w:t>
      </w:r>
      <w:r>
        <w:rPr>
          <w:rFonts w:hint="default" w:ascii="Arial" w:hAnsi="Arial" w:cs="Arial"/>
          <w:kern w:val="0"/>
          <w:highlight w:val="none"/>
        </w:rPr>
        <w:t>章节和</w:t>
      </w:r>
      <w:r>
        <w:rPr>
          <w:rFonts w:hint="default" w:ascii="Arial" w:hAnsi="Arial" w:cs="Arial"/>
          <w:highlight w:val="none"/>
        </w:rPr>
        <w:t>页码，以方便评标委员会评审</w:t>
      </w:r>
    </w:p>
    <w:p w14:paraId="16E0B5A2">
      <w:pPr>
        <w:widowControl/>
        <w:jc w:val="center"/>
        <w:rPr>
          <w:rFonts w:hint="default" w:ascii="Arial" w:hAnsi="Arial" w:cs="Arial"/>
          <w:b/>
          <w:sz w:val="24"/>
          <w:highlight w:val="none"/>
        </w:rPr>
      </w:pPr>
      <w:r>
        <w:rPr>
          <w:rFonts w:hint="default" w:ascii="Arial" w:hAnsi="Arial" w:cs="Arial"/>
          <w:b/>
          <w:sz w:val="24"/>
          <w:highlight w:val="none"/>
        </w:rPr>
        <w:br w:type="page"/>
      </w:r>
    </w:p>
    <w:p w14:paraId="1DECEC5F">
      <w:pPr>
        <w:spacing w:line="360" w:lineRule="auto"/>
        <w:outlineLvl w:val="2"/>
        <w:rPr>
          <w:rFonts w:hint="default" w:ascii="Arial" w:hAnsi="Arial" w:cs="Arial"/>
          <w:color w:val="000000"/>
          <w:sz w:val="24"/>
          <w:szCs w:val="20"/>
          <w:highlight w:val="none"/>
        </w:rPr>
      </w:pPr>
      <w:bookmarkStart w:id="820" w:name="_Hlt520350918"/>
      <w:bookmarkEnd w:id="820"/>
      <w:bookmarkStart w:id="821" w:name="_Hlt520273711"/>
      <w:bookmarkEnd w:id="821"/>
      <w:bookmarkStart w:id="822" w:name="_Hlt520355504"/>
      <w:bookmarkEnd w:id="822"/>
      <w:bookmarkStart w:id="823" w:name="_Hlt520343392"/>
      <w:bookmarkEnd w:id="823"/>
      <w:bookmarkStart w:id="824" w:name="_Hlt520271212"/>
      <w:bookmarkEnd w:id="824"/>
      <w:bookmarkStart w:id="825" w:name="_Hlt520274065"/>
      <w:bookmarkEnd w:id="825"/>
      <w:bookmarkStart w:id="826" w:name="_Hlt520274121"/>
      <w:bookmarkEnd w:id="826"/>
      <w:bookmarkStart w:id="827" w:name="_Hlt520274393"/>
      <w:bookmarkEnd w:id="827"/>
      <w:bookmarkStart w:id="828" w:name="_Hlt520274407"/>
      <w:bookmarkEnd w:id="828"/>
      <w:bookmarkStart w:id="829" w:name="_Hlt520343000"/>
      <w:bookmarkEnd w:id="829"/>
      <w:bookmarkStart w:id="830" w:name="_Toc480942349"/>
      <w:bookmarkStart w:id="831" w:name="_Ref467988698"/>
      <w:bookmarkStart w:id="832" w:name="_Toc150480794"/>
      <w:bookmarkStart w:id="833" w:name="_Toc195842921"/>
      <w:bookmarkStart w:id="834" w:name="_Toc520356217"/>
      <w:bookmarkStart w:id="835" w:name="_Toc142311058"/>
      <w:bookmarkStart w:id="836" w:name="_Toc226965746"/>
      <w:bookmarkStart w:id="837" w:name="_Toc150774761"/>
      <w:bookmarkStart w:id="838" w:name="_Toc226337252"/>
      <w:bookmarkStart w:id="839" w:name="_Toc226965829"/>
      <w:bookmarkStart w:id="840" w:name="_Toc226309800"/>
      <w:bookmarkStart w:id="841" w:name="_Toc127151556"/>
      <w:r>
        <w:rPr>
          <w:rFonts w:hint="default" w:ascii="Arial" w:hAnsi="Arial" w:cs="Arial"/>
          <w:color w:val="000000"/>
          <w:sz w:val="24"/>
          <w:highlight w:val="none"/>
        </w:rPr>
        <w:t>1</w:t>
      </w:r>
      <w:r>
        <w:rPr>
          <w:rFonts w:hint="default" w:ascii="Arial" w:hAnsi="Arial" w:cs="Arial"/>
          <w:color w:val="000000"/>
          <w:sz w:val="24"/>
          <w:szCs w:val="20"/>
          <w:highlight w:val="none"/>
        </w:rPr>
        <w:t xml:space="preserve">  </w:t>
      </w:r>
      <w:r>
        <w:rPr>
          <w:rFonts w:hint="default" w:ascii="Arial" w:hAnsi="Arial" w:cs="Arial"/>
          <w:color w:val="000000"/>
          <w:sz w:val="24"/>
          <w:highlight w:val="none"/>
        </w:rPr>
        <w:t>投标</w:t>
      </w:r>
      <w:bookmarkEnd w:id="830"/>
      <w:bookmarkEnd w:id="831"/>
      <w:r>
        <w:rPr>
          <w:rFonts w:hint="default" w:ascii="Arial" w:hAnsi="Arial" w:cs="Arial"/>
          <w:color w:val="000000"/>
          <w:sz w:val="24"/>
          <w:highlight w:val="none"/>
        </w:rPr>
        <w:t>书</w:t>
      </w:r>
      <w:bookmarkEnd w:id="832"/>
      <w:bookmarkEnd w:id="833"/>
      <w:bookmarkEnd w:id="834"/>
      <w:bookmarkEnd w:id="835"/>
      <w:bookmarkEnd w:id="836"/>
      <w:bookmarkEnd w:id="837"/>
      <w:bookmarkEnd w:id="838"/>
      <w:bookmarkEnd w:id="839"/>
      <w:bookmarkEnd w:id="840"/>
      <w:bookmarkEnd w:id="841"/>
      <w:r>
        <w:rPr>
          <w:rFonts w:hint="default" w:ascii="Arial" w:hAnsi="Arial" w:cs="Arial"/>
          <w:color w:val="000000"/>
          <w:sz w:val="24"/>
          <w:szCs w:val="20"/>
          <w:highlight w:val="none"/>
        </w:rPr>
        <w:t>（实质性格式）</w:t>
      </w:r>
    </w:p>
    <w:p w14:paraId="57084675">
      <w:pPr>
        <w:tabs>
          <w:tab w:val="left" w:pos="5580"/>
        </w:tabs>
        <w:spacing w:line="360" w:lineRule="auto"/>
        <w:rPr>
          <w:rFonts w:hint="default" w:ascii="Arial" w:hAnsi="Arial" w:cs="Arial"/>
          <w:color w:val="000000"/>
          <w:sz w:val="24"/>
          <w:highlight w:val="none"/>
        </w:rPr>
      </w:pPr>
    </w:p>
    <w:p w14:paraId="2650D290">
      <w:pPr>
        <w:spacing w:line="360" w:lineRule="auto"/>
        <w:jc w:val="center"/>
        <w:rPr>
          <w:rFonts w:hint="default" w:ascii="Arial" w:hAnsi="Arial" w:cs="Arial"/>
          <w:b/>
          <w:color w:val="000000"/>
          <w:sz w:val="36"/>
          <w:szCs w:val="36"/>
          <w:highlight w:val="none"/>
        </w:rPr>
      </w:pPr>
      <w:r>
        <w:rPr>
          <w:rFonts w:hint="default" w:ascii="Arial" w:hAnsi="Arial" w:cs="Arial"/>
          <w:b/>
          <w:color w:val="000000"/>
          <w:sz w:val="36"/>
          <w:szCs w:val="36"/>
          <w:highlight w:val="none"/>
        </w:rPr>
        <w:t>投标书</w:t>
      </w:r>
    </w:p>
    <w:p w14:paraId="31FFD3B2">
      <w:pPr>
        <w:tabs>
          <w:tab w:val="left" w:pos="5580"/>
        </w:tabs>
        <w:spacing w:line="360" w:lineRule="auto"/>
        <w:rPr>
          <w:rFonts w:hint="default" w:ascii="Arial" w:hAnsi="Arial" w:cs="Arial"/>
          <w:color w:val="000000"/>
          <w:sz w:val="24"/>
          <w:highlight w:val="none"/>
        </w:rPr>
      </w:pPr>
      <w:r>
        <w:rPr>
          <w:rFonts w:hint="default" w:ascii="Arial" w:hAnsi="Arial" w:cs="Arial"/>
          <w:color w:val="000000"/>
          <w:sz w:val="24"/>
          <w:highlight w:val="none"/>
        </w:rPr>
        <w:t>致：</w:t>
      </w:r>
      <w:r>
        <w:rPr>
          <w:rFonts w:hint="default" w:ascii="Arial" w:hAnsi="Arial" w:cs="Arial"/>
          <w:color w:val="000000"/>
          <w:sz w:val="24"/>
          <w:highlight w:val="none"/>
          <w:u w:val="single"/>
        </w:rPr>
        <w:t>（采购人或采购代理机构）</w:t>
      </w:r>
    </w:p>
    <w:p w14:paraId="472CAD81">
      <w:pPr>
        <w:tabs>
          <w:tab w:val="left" w:pos="5580"/>
        </w:tabs>
        <w:spacing w:line="360" w:lineRule="auto"/>
        <w:rPr>
          <w:rFonts w:hint="default" w:ascii="Arial" w:hAnsi="Arial" w:cs="Arial"/>
          <w:color w:val="000000"/>
          <w:sz w:val="24"/>
          <w:szCs w:val="20"/>
          <w:highlight w:val="none"/>
        </w:rPr>
      </w:pPr>
    </w:p>
    <w:p w14:paraId="38D6AA3F">
      <w:pPr>
        <w:tabs>
          <w:tab w:val="left" w:pos="5580"/>
        </w:tabs>
        <w:spacing w:line="360" w:lineRule="auto"/>
        <w:ind w:firstLine="408"/>
        <w:rPr>
          <w:rFonts w:hint="default" w:ascii="Arial" w:hAnsi="Arial" w:cs="Arial"/>
          <w:color w:val="000000"/>
          <w:sz w:val="24"/>
          <w:szCs w:val="20"/>
          <w:highlight w:val="none"/>
        </w:rPr>
      </w:pPr>
      <w:r>
        <w:rPr>
          <w:rFonts w:hint="default" w:ascii="Arial" w:hAnsi="Arial" w:cs="Arial"/>
          <w:color w:val="000000"/>
          <w:sz w:val="24"/>
          <w:szCs w:val="20"/>
          <w:highlight w:val="none"/>
        </w:rPr>
        <w:t>我方参加你方就___________（项目名称，项目编号/包号）组织的招标活动，并对此项目进行投标。</w:t>
      </w:r>
    </w:p>
    <w:p w14:paraId="6C2A894E">
      <w:pPr>
        <w:tabs>
          <w:tab w:val="left" w:pos="5580"/>
        </w:tabs>
        <w:spacing w:line="360" w:lineRule="auto"/>
        <w:ind w:firstLine="408"/>
        <w:rPr>
          <w:rFonts w:hint="default" w:ascii="Arial" w:hAnsi="Arial" w:cs="Arial"/>
          <w:color w:val="000000"/>
          <w:sz w:val="24"/>
          <w:szCs w:val="20"/>
          <w:highlight w:val="none"/>
        </w:rPr>
      </w:pPr>
      <w:r>
        <w:rPr>
          <w:rFonts w:hint="default" w:ascii="Arial" w:hAnsi="Arial" w:cs="Arial"/>
          <w:color w:val="000000"/>
          <w:sz w:val="24"/>
          <w:szCs w:val="20"/>
          <w:highlight w:val="none"/>
        </w:rPr>
        <w:t>1. 我方</w:t>
      </w:r>
      <w:r>
        <w:rPr>
          <w:rFonts w:hint="default" w:ascii="Arial" w:hAnsi="Arial" w:cs="Arial"/>
          <w:color w:val="000000"/>
          <w:sz w:val="24"/>
          <w:highlight w:val="none"/>
        </w:rPr>
        <w:t>已详细审查全部招标文件</w:t>
      </w:r>
      <w:r>
        <w:rPr>
          <w:rFonts w:hint="default" w:ascii="Arial" w:hAnsi="Arial" w:cs="Arial"/>
          <w:color w:val="000000"/>
          <w:sz w:val="24"/>
          <w:szCs w:val="20"/>
          <w:highlight w:val="none"/>
        </w:rPr>
        <w:t>，自愿参与投标并承诺如下：</w:t>
      </w:r>
    </w:p>
    <w:p w14:paraId="48574FA6">
      <w:pPr>
        <w:tabs>
          <w:tab w:val="left" w:pos="720"/>
          <w:tab w:val="left" w:pos="900"/>
        </w:tabs>
        <w:spacing w:line="360" w:lineRule="auto"/>
        <w:ind w:left="360" w:firstLine="72" w:firstLineChars="30"/>
        <w:rPr>
          <w:rFonts w:hint="default" w:ascii="Arial" w:hAnsi="Arial" w:cs="Arial"/>
          <w:color w:val="000000"/>
          <w:sz w:val="24"/>
          <w:szCs w:val="20"/>
          <w:highlight w:val="none"/>
        </w:rPr>
      </w:pPr>
      <w:r>
        <w:rPr>
          <w:rFonts w:hint="default" w:ascii="Arial" w:hAnsi="Arial" w:cs="Arial"/>
          <w:color w:val="000000"/>
          <w:sz w:val="24"/>
          <w:szCs w:val="20"/>
          <w:highlight w:val="none"/>
        </w:rPr>
        <w:t>（1）本投标有效期为自提交投标文件的截止之日起</w:t>
      </w:r>
      <w:r>
        <w:rPr>
          <w:rFonts w:hint="default" w:ascii="Arial" w:hAnsi="Arial" w:cs="Arial"/>
          <w:color w:val="000000"/>
          <w:sz w:val="24"/>
          <w:szCs w:val="20"/>
          <w:highlight w:val="none"/>
          <w:u w:val="single"/>
        </w:rPr>
        <w:t xml:space="preserve"> </w:t>
      </w:r>
      <w:r>
        <w:rPr>
          <w:rFonts w:hint="default" w:ascii="Arial" w:hAnsi="Arial" w:cs="Arial"/>
          <w:sz w:val="24"/>
          <w:highlight w:val="none"/>
          <w:u w:val="single"/>
        </w:rPr>
        <w:t xml:space="preserve">90 </w:t>
      </w:r>
      <w:r>
        <w:rPr>
          <w:rFonts w:hint="default" w:ascii="Arial" w:hAnsi="Arial" w:cs="Arial"/>
          <w:color w:val="000000"/>
          <w:sz w:val="24"/>
          <w:szCs w:val="20"/>
          <w:highlight w:val="none"/>
        </w:rPr>
        <w:t>个日历日。</w:t>
      </w:r>
    </w:p>
    <w:p w14:paraId="215DF10D">
      <w:pPr>
        <w:tabs>
          <w:tab w:val="left" w:pos="720"/>
          <w:tab w:val="left" w:pos="900"/>
        </w:tabs>
        <w:spacing w:line="360" w:lineRule="auto"/>
        <w:ind w:left="360" w:firstLine="72" w:firstLineChars="30"/>
        <w:rPr>
          <w:rFonts w:hint="default" w:ascii="Arial" w:hAnsi="Arial" w:cs="Arial"/>
          <w:color w:val="000000"/>
          <w:sz w:val="24"/>
          <w:szCs w:val="20"/>
          <w:highlight w:val="none"/>
        </w:rPr>
      </w:pPr>
      <w:r>
        <w:rPr>
          <w:rFonts w:hint="default" w:ascii="Arial" w:hAnsi="Arial" w:cs="Arial"/>
          <w:color w:val="000000"/>
          <w:sz w:val="24"/>
          <w:szCs w:val="20"/>
          <w:highlight w:val="none"/>
        </w:rPr>
        <w:t>（2）除合同条款及采购需求偏离表列出的偏离外，我方响应招标文件的全部要求。</w:t>
      </w:r>
    </w:p>
    <w:p w14:paraId="1B639645">
      <w:pPr>
        <w:tabs>
          <w:tab w:val="left" w:pos="5580"/>
        </w:tabs>
        <w:spacing w:line="360" w:lineRule="auto"/>
        <w:ind w:firstLine="420" w:firstLineChars="175"/>
        <w:rPr>
          <w:rFonts w:hint="default" w:ascii="Arial" w:hAnsi="Arial" w:cs="Arial"/>
          <w:color w:val="000000"/>
          <w:sz w:val="24"/>
          <w:szCs w:val="20"/>
          <w:highlight w:val="none"/>
        </w:rPr>
      </w:pPr>
      <w:r>
        <w:rPr>
          <w:rFonts w:hint="default" w:ascii="Arial" w:hAnsi="Arial" w:cs="Arial"/>
          <w:color w:val="000000"/>
          <w:sz w:val="24"/>
          <w:szCs w:val="20"/>
          <w:highlight w:val="none"/>
        </w:rPr>
        <w:t>（3）我方已提供的全部文件资料是真实、准确的，并对此承担一切法律后果。</w:t>
      </w:r>
    </w:p>
    <w:p w14:paraId="5FA2B819">
      <w:pPr>
        <w:tabs>
          <w:tab w:val="left" w:pos="5580"/>
        </w:tabs>
        <w:spacing w:line="360" w:lineRule="auto"/>
        <w:ind w:firstLine="420" w:firstLineChars="175"/>
        <w:rPr>
          <w:rFonts w:hint="default" w:ascii="Arial" w:hAnsi="Arial" w:cs="Arial"/>
          <w:color w:val="000000"/>
          <w:sz w:val="24"/>
          <w:highlight w:val="none"/>
        </w:rPr>
      </w:pPr>
      <w:r>
        <w:rPr>
          <w:rFonts w:hint="default" w:ascii="Arial" w:hAnsi="Arial" w:cs="Arial"/>
          <w:color w:val="000000"/>
          <w:sz w:val="24"/>
          <w:szCs w:val="20"/>
          <w:highlight w:val="none"/>
        </w:rPr>
        <w:t>（4）如我方中标，我方将在法律规定的期限内与你方签订合同，按照招标文件要求提交履约保证金，并在合同约定的期限内完成合同规定的全部义务。</w:t>
      </w:r>
    </w:p>
    <w:p w14:paraId="3DE86480">
      <w:pPr>
        <w:spacing w:line="360" w:lineRule="auto"/>
        <w:ind w:left="420"/>
        <w:rPr>
          <w:rFonts w:hint="default" w:ascii="Arial" w:hAnsi="Arial" w:cs="Arial"/>
          <w:color w:val="000000"/>
          <w:sz w:val="24"/>
          <w:highlight w:val="none"/>
        </w:rPr>
      </w:pPr>
      <w:r>
        <w:rPr>
          <w:rFonts w:hint="default" w:ascii="Arial" w:hAnsi="Arial" w:cs="Arial"/>
          <w:color w:val="000000"/>
          <w:sz w:val="24"/>
          <w:highlight w:val="none"/>
        </w:rPr>
        <w:t>2. 其他补充条款（如有）：</w:t>
      </w:r>
      <w:r>
        <w:rPr>
          <w:rFonts w:hint="default" w:ascii="Arial" w:hAnsi="Arial" w:cs="Arial"/>
          <w:color w:val="000000"/>
          <w:sz w:val="24"/>
          <w:szCs w:val="20"/>
          <w:highlight w:val="none"/>
        </w:rPr>
        <w:t>___________</w:t>
      </w:r>
      <w:r>
        <w:rPr>
          <w:rFonts w:hint="default" w:ascii="Arial" w:hAnsi="Arial" w:cs="Arial"/>
          <w:color w:val="000000"/>
          <w:sz w:val="24"/>
          <w:highlight w:val="none"/>
        </w:rPr>
        <w:t>。</w:t>
      </w:r>
    </w:p>
    <w:p w14:paraId="0FA92E4D">
      <w:pPr>
        <w:spacing w:line="360" w:lineRule="auto"/>
        <w:ind w:firstLine="480" w:firstLineChars="200"/>
        <w:rPr>
          <w:rFonts w:hint="default" w:ascii="Arial" w:hAnsi="Arial" w:cs="Arial"/>
          <w:color w:val="000000"/>
          <w:sz w:val="24"/>
          <w:highlight w:val="none"/>
        </w:rPr>
      </w:pPr>
      <w:r>
        <w:rPr>
          <w:rFonts w:hint="default" w:ascii="Arial" w:hAnsi="Arial" w:cs="Arial"/>
          <w:color w:val="000000"/>
          <w:sz w:val="24"/>
          <w:highlight w:val="none"/>
        </w:rPr>
        <w:t>与本投标有关的一切正式往来信函请寄：</w:t>
      </w:r>
    </w:p>
    <w:p w14:paraId="05B37FA4">
      <w:pPr>
        <w:tabs>
          <w:tab w:val="left" w:pos="5580"/>
        </w:tabs>
        <w:spacing w:line="360" w:lineRule="auto"/>
        <w:ind w:left="420"/>
        <w:rPr>
          <w:rFonts w:hint="default" w:ascii="Arial" w:hAnsi="Arial" w:cs="Arial"/>
          <w:color w:val="000000"/>
          <w:sz w:val="24"/>
          <w:szCs w:val="20"/>
          <w:highlight w:val="none"/>
        </w:rPr>
      </w:pPr>
    </w:p>
    <w:p w14:paraId="1883F7A3">
      <w:pPr>
        <w:tabs>
          <w:tab w:val="left" w:pos="5580"/>
        </w:tabs>
        <w:spacing w:line="360" w:lineRule="auto"/>
        <w:ind w:left="420"/>
        <w:rPr>
          <w:rFonts w:hint="default" w:ascii="Arial" w:hAnsi="Arial" w:cs="Arial"/>
          <w:color w:val="000000"/>
          <w:sz w:val="24"/>
          <w:szCs w:val="20"/>
          <w:highlight w:val="none"/>
        </w:rPr>
      </w:pPr>
      <w:r>
        <w:rPr>
          <w:rFonts w:hint="default" w:ascii="Arial" w:hAnsi="Arial" w:cs="Arial"/>
          <w:color w:val="000000"/>
          <w:sz w:val="24"/>
          <w:szCs w:val="20"/>
          <w:highlight w:val="none"/>
        </w:rPr>
        <w:t>地址_________________________     传真____________________________</w:t>
      </w:r>
    </w:p>
    <w:p w14:paraId="353BCDD5">
      <w:pPr>
        <w:tabs>
          <w:tab w:val="left" w:pos="5580"/>
        </w:tabs>
        <w:spacing w:line="360" w:lineRule="auto"/>
        <w:ind w:left="420"/>
        <w:rPr>
          <w:rFonts w:hint="default" w:ascii="Arial" w:hAnsi="Arial" w:cs="Arial"/>
          <w:color w:val="000000"/>
          <w:sz w:val="24"/>
          <w:szCs w:val="20"/>
          <w:highlight w:val="none"/>
        </w:rPr>
      </w:pPr>
      <w:r>
        <w:rPr>
          <w:rFonts w:hint="default" w:ascii="Arial" w:hAnsi="Arial" w:cs="Arial"/>
          <w:color w:val="000000"/>
          <w:sz w:val="24"/>
          <w:szCs w:val="20"/>
          <w:highlight w:val="none"/>
        </w:rPr>
        <w:t>电话_________________________     电子函件________________________</w:t>
      </w:r>
    </w:p>
    <w:p w14:paraId="7ADD40E5">
      <w:pPr>
        <w:tabs>
          <w:tab w:val="left" w:pos="5580"/>
        </w:tabs>
        <w:spacing w:line="360" w:lineRule="auto"/>
        <w:ind w:left="420"/>
        <w:rPr>
          <w:rFonts w:hint="default" w:ascii="Arial" w:hAnsi="Arial" w:cs="Arial"/>
          <w:color w:val="000000"/>
          <w:sz w:val="24"/>
          <w:szCs w:val="20"/>
          <w:highlight w:val="none"/>
        </w:rPr>
      </w:pPr>
    </w:p>
    <w:p w14:paraId="19D2FFB9">
      <w:pPr>
        <w:tabs>
          <w:tab w:val="left" w:pos="5580"/>
        </w:tabs>
        <w:spacing w:line="360" w:lineRule="auto"/>
        <w:ind w:left="420"/>
        <w:rPr>
          <w:rFonts w:hint="default" w:ascii="Arial" w:hAnsi="Arial" w:cs="Arial"/>
          <w:color w:val="000000"/>
          <w:sz w:val="24"/>
          <w:szCs w:val="20"/>
          <w:highlight w:val="none"/>
        </w:rPr>
      </w:pPr>
      <w:r>
        <w:rPr>
          <w:rFonts w:hint="default" w:ascii="Arial" w:hAnsi="Arial" w:cs="Arial"/>
          <w:color w:val="000000"/>
          <w:sz w:val="24"/>
          <w:szCs w:val="20"/>
          <w:highlight w:val="none"/>
        </w:rPr>
        <w:t>投标人名称（加盖公章） ___________</w:t>
      </w:r>
    </w:p>
    <w:p w14:paraId="63AC6F43">
      <w:pPr>
        <w:tabs>
          <w:tab w:val="left" w:pos="5580"/>
        </w:tabs>
        <w:spacing w:line="360" w:lineRule="auto"/>
        <w:ind w:left="420"/>
        <w:rPr>
          <w:rFonts w:hint="default" w:ascii="Arial" w:hAnsi="Arial" w:cs="Arial"/>
          <w:color w:val="000000"/>
          <w:sz w:val="24"/>
          <w:szCs w:val="20"/>
          <w:highlight w:val="none"/>
        </w:rPr>
      </w:pPr>
      <w:r>
        <w:rPr>
          <w:rFonts w:hint="default" w:ascii="Arial" w:hAnsi="Arial" w:cs="Arial"/>
          <w:color w:val="000000"/>
          <w:sz w:val="24"/>
          <w:szCs w:val="20"/>
          <w:highlight w:val="none"/>
        </w:rPr>
        <w:t xml:space="preserve">日期：_____年______月______日    </w:t>
      </w:r>
    </w:p>
    <w:p w14:paraId="59609618">
      <w:pPr>
        <w:tabs>
          <w:tab w:val="left" w:pos="5580"/>
        </w:tabs>
        <w:spacing w:line="360" w:lineRule="auto"/>
        <w:ind w:left="420"/>
        <w:rPr>
          <w:rFonts w:hint="default" w:ascii="Arial" w:hAnsi="Arial" w:cs="Arial"/>
          <w:color w:val="000000"/>
          <w:sz w:val="24"/>
          <w:szCs w:val="20"/>
          <w:highlight w:val="none"/>
          <w:u w:val="single"/>
        </w:rPr>
      </w:pPr>
    </w:p>
    <w:p w14:paraId="0B26FE36">
      <w:pPr>
        <w:widowControl/>
        <w:jc w:val="left"/>
        <w:rPr>
          <w:rFonts w:hint="default" w:ascii="Arial" w:hAnsi="Arial" w:cs="Arial"/>
          <w:color w:val="000000"/>
          <w:sz w:val="24"/>
          <w:highlight w:val="none"/>
        </w:rPr>
      </w:pPr>
      <w:bookmarkStart w:id="842" w:name="_Hlt520355938"/>
      <w:bookmarkEnd w:id="842"/>
      <w:bookmarkStart w:id="843" w:name="_Hlt520356243"/>
      <w:bookmarkEnd w:id="843"/>
      <w:bookmarkStart w:id="844" w:name="_Toc480942350"/>
      <w:bookmarkStart w:id="845" w:name="_Toc226965830"/>
      <w:bookmarkStart w:id="846" w:name="_Toc265228395"/>
      <w:bookmarkStart w:id="847" w:name="_Toc142311059"/>
      <w:bookmarkStart w:id="848" w:name="_Toc195842922"/>
      <w:bookmarkStart w:id="849" w:name="_Toc127151557"/>
      <w:bookmarkStart w:id="850" w:name="_Toc226337253"/>
      <w:bookmarkStart w:id="851" w:name="_Toc305158825"/>
      <w:bookmarkStart w:id="852" w:name="_Toc226309801"/>
      <w:bookmarkStart w:id="853" w:name="_Toc264969247"/>
      <w:bookmarkStart w:id="854" w:name="_Toc305158899"/>
      <w:bookmarkStart w:id="855" w:name="_Toc150480795"/>
      <w:bookmarkStart w:id="856" w:name="_Ref467988705"/>
      <w:bookmarkStart w:id="857" w:name="_Toc150774762"/>
      <w:bookmarkStart w:id="858" w:name="_Toc520356218"/>
      <w:bookmarkStart w:id="859" w:name="_Toc226965747"/>
      <w:r>
        <w:rPr>
          <w:rFonts w:hint="default" w:ascii="Arial" w:hAnsi="Arial" w:cs="Arial"/>
          <w:color w:val="000000"/>
          <w:sz w:val="24"/>
          <w:highlight w:val="none"/>
        </w:rPr>
        <w:br w:type="page"/>
      </w:r>
    </w:p>
    <w:p w14:paraId="33393161">
      <w:pPr>
        <w:spacing w:line="360" w:lineRule="auto"/>
        <w:outlineLvl w:val="2"/>
        <w:rPr>
          <w:rFonts w:hint="default" w:ascii="Arial" w:hAnsi="Arial" w:cs="Arial"/>
          <w:color w:val="000000"/>
          <w:sz w:val="24"/>
          <w:highlight w:val="none"/>
        </w:rPr>
      </w:pPr>
      <w:r>
        <w:rPr>
          <w:rFonts w:hint="default" w:ascii="Arial" w:hAnsi="Arial" w:cs="Arial"/>
          <w:color w:val="000000"/>
          <w:sz w:val="24"/>
          <w:highlight w:val="none"/>
        </w:rPr>
        <w:t>2  授权委托书（实质性格式）</w:t>
      </w:r>
    </w:p>
    <w:p w14:paraId="1F761715">
      <w:pPr>
        <w:spacing w:line="360" w:lineRule="exact"/>
        <w:jc w:val="center"/>
        <w:rPr>
          <w:rFonts w:hint="default" w:ascii="Arial" w:hAnsi="Arial" w:cs="Arial"/>
          <w:b/>
          <w:sz w:val="36"/>
          <w:szCs w:val="36"/>
          <w:highlight w:val="none"/>
        </w:rPr>
      </w:pPr>
      <w:r>
        <w:rPr>
          <w:rFonts w:hint="default" w:ascii="Arial" w:hAnsi="Arial" w:cs="Arial"/>
          <w:b/>
          <w:sz w:val="36"/>
          <w:szCs w:val="36"/>
          <w:highlight w:val="none"/>
        </w:rPr>
        <w:t>授权委托书</w:t>
      </w:r>
    </w:p>
    <w:p w14:paraId="0F1B2C8B">
      <w:pPr>
        <w:spacing w:line="360" w:lineRule="auto"/>
        <w:ind w:firstLine="420"/>
        <w:rPr>
          <w:rFonts w:hint="default" w:ascii="Arial" w:hAnsi="Arial" w:cs="Arial"/>
          <w:sz w:val="24"/>
          <w:szCs w:val="20"/>
          <w:highlight w:val="none"/>
        </w:rPr>
      </w:pPr>
    </w:p>
    <w:p w14:paraId="7F8931FD">
      <w:pPr>
        <w:spacing w:line="360" w:lineRule="auto"/>
        <w:ind w:firstLine="420"/>
        <w:rPr>
          <w:rFonts w:hint="default" w:ascii="Arial" w:hAnsi="Arial" w:cs="Arial"/>
          <w:sz w:val="24"/>
          <w:szCs w:val="20"/>
          <w:highlight w:val="none"/>
        </w:rPr>
      </w:pPr>
      <w:r>
        <w:rPr>
          <w:rFonts w:hint="default" w:ascii="Arial" w:hAnsi="Arial" w:cs="Arial"/>
          <w:sz w:val="24"/>
          <w:szCs w:val="20"/>
          <w:highlight w:val="none"/>
        </w:rPr>
        <w:t>本人</w:t>
      </w:r>
      <w:r>
        <w:rPr>
          <w:rFonts w:hint="default" w:ascii="Arial" w:hAnsi="Arial" w:cs="Arial"/>
          <w:sz w:val="24"/>
          <w:highlight w:val="none"/>
          <w:lang w:val="zh-CN"/>
        </w:rPr>
        <w:t>_______</w:t>
      </w:r>
      <w:r>
        <w:rPr>
          <w:rFonts w:hint="default" w:ascii="Arial" w:hAnsi="Arial" w:cs="Arial"/>
          <w:sz w:val="24"/>
          <w:szCs w:val="20"/>
          <w:highlight w:val="none"/>
        </w:rPr>
        <w:t>（姓名）系</w:t>
      </w:r>
      <w:r>
        <w:rPr>
          <w:rFonts w:hint="default" w:ascii="Arial" w:hAnsi="Arial" w:cs="Arial"/>
          <w:sz w:val="24"/>
          <w:highlight w:val="none"/>
          <w:lang w:val="zh-CN"/>
        </w:rPr>
        <w:t>________________</w:t>
      </w:r>
      <w:r>
        <w:rPr>
          <w:rFonts w:hint="default" w:ascii="Arial" w:hAnsi="Arial" w:cs="Arial"/>
          <w:sz w:val="24"/>
          <w:szCs w:val="20"/>
          <w:highlight w:val="none"/>
        </w:rPr>
        <w:t>（投标人名称）的法定代表人（单位负责人），现委托</w:t>
      </w:r>
      <w:r>
        <w:rPr>
          <w:rFonts w:hint="default" w:ascii="Arial" w:hAnsi="Arial" w:cs="Arial"/>
          <w:sz w:val="24"/>
          <w:highlight w:val="none"/>
          <w:lang w:val="zh-CN"/>
        </w:rPr>
        <w:t>_______</w:t>
      </w:r>
      <w:r>
        <w:rPr>
          <w:rFonts w:hint="default" w:ascii="Arial" w:hAnsi="Arial" w:cs="Arial"/>
          <w:sz w:val="24"/>
          <w:szCs w:val="20"/>
          <w:highlight w:val="none"/>
        </w:rPr>
        <w:t>（姓名）为我方代理人。代理人根据授权，以我方名义签署、澄清确认、提交、撤回、修改</w:t>
      </w:r>
      <w:r>
        <w:rPr>
          <w:rFonts w:hint="default" w:ascii="Arial" w:hAnsi="Arial" w:cs="Arial"/>
          <w:sz w:val="24"/>
          <w:highlight w:val="none"/>
          <w:lang w:val="zh-CN"/>
        </w:rPr>
        <w:t>________________</w:t>
      </w:r>
      <w:r>
        <w:rPr>
          <w:rFonts w:hint="default" w:ascii="Arial" w:hAnsi="Arial" w:cs="Arial"/>
          <w:sz w:val="24"/>
          <w:szCs w:val="20"/>
          <w:highlight w:val="none"/>
        </w:rPr>
        <w:t>（项目名称）投标文件和处理有关事宜，其法律后果由我方承担。</w:t>
      </w:r>
    </w:p>
    <w:p w14:paraId="1EF45F51">
      <w:pPr>
        <w:spacing w:line="360" w:lineRule="auto"/>
        <w:ind w:firstLine="420"/>
        <w:rPr>
          <w:rFonts w:hint="default" w:ascii="Arial" w:hAnsi="Arial" w:cs="Arial"/>
          <w:sz w:val="24"/>
          <w:szCs w:val="20"/>
          <w:highlight w:val="none"/>
        </w:rPr>
      </w:pPr>
      <w:r>
        <w:rPr>
          <w:rFonts w:hint="default" w:ascii="Arial" w:hAnsi="Arial" w:cs="Arial"/>
          <w:sz w:val="24"/>
          <w:szCs w:val="20"/>
          <w:highlight w:val="none"/>
        </w:rPr>
        <w:t>委托期限：自本授权委托书签署之日起至投标有效期届满之日止。</w:t>
      </w:r>
    </w:p>
    <w:p w14:paraId="70E9AB4E">
      <w:pPr>
        <w:spacing w:line="360" w:lineRule="auto"/>
        <w:ind w:firstLine="420"/>
        <w:rPr>
          <w:rFonts w:hint="default" w:ascii="Arial" w:hAnsi="Arial" w:cs="Arial"/>
          <w:sz w:val="24"/>
          <w:szCs w:val="20"/>
          <w:highlight w:val="none"/>
        </w:rPr>
      </w:pPr>
      <w:r>
        <w:rPr>
          <w:rFonts w:hint="default" w:ascii="Arial" w:hAnsi="Arial" w:cs="Arial"/>
          <w:sz w:val="24"/>
          <w:szCs w:val="20"/>
          <w:highlight w:val="none"/>
        </w:rPr>
        <w:t>代理人无转委托权。</w:t>
      </w:r>
      <w:r>
        <w:rPr>
          <w:rFonts w:hint="default" w:ascii="Arial" w:hAnsi="Arial" w:cs="Arial"/>
          <w:sz w:val="24"/>
          <w:szCs w:val="20"/>
          <w:highlight w:val="none"/>
        </w:rPr>
        <w:cr/>
      </w:r>
    </w:p>
    <w:p w14:paraId="0226E188">
      <w:pPr>
        <w:spacing w:line="360" w:lineRule="auto"/>
        <w:rPr>
          <w:rFonts w:hint="default" w:ascii="Arial" w:hAnsi="Arial" w:cs="Arial"/>
          <w:sz w:val="24"/>
          <w:highlight w:val="none"/>
          <w:lang w:val="zh-CN"/>
        </w:rPr>
      </w:pPr>
      <w:r>
        <w:rPr>
          <w:rFonts w:hint="default" w:ascii="Arial" w:hAnsi="Arial" w:cs="Arial"/>
          <w:sz w:val="24"/>
          <w:highlight w:val="none"/>
        </w:rPr>
        <w:t>投标人名称（加盖公章）</w:t>
      </w:r>
      <w:r>
        <w:rPr>
          <w:rFonts w:hint="default" w:ascii="Arial" w:hAnsi="Arial" w:cs="Arial"/>
          <w:sz w:val="24"/>
          <w:highlight w:val="none"/>
          <w:lang w:val="zh-CN"/>
        </w:rPr>
        <w:t>：________________</w:t>
      </w:r>
    </w:p>
    <w:p w14:paraId="5D95DCC6">
      <w:pPr>
        <w:spacing w:line="360" w:lineRule="auto"/>
        <w:rPr>
          <w:rFonts w:hint="default" w:ascii="Arial" w:hAnsi="Arial" w:cs="Arial"/>
          <w:sz w:val="24"/>
          <w:szCs w:val="20"/>
          <w:highlight w:val="none"/>
        </w:rPr>
      </w:pPr>
      <w:r>
        <w:rPr>
          <w:rFonts w:hint="default" w:ascii="Arial" w:hAnsi="Arial" w:cs="Arial"/>
          <w:sz w:val="24"/>
          <w:szCs w:val="20"/>
          <w:highlight w:val="none"/>
        </w:rPr>
        <w:t>法定代表人（单位负责人）（签字或签章）：</w:t>
      </w:r>
      <w:r>
        <w:rPr>
          <w:rFonts w:hint="default" w:ascii="Arial" w:hAnsi="Arial" w:cs="Arial"/>
          <w:sz w:val="24"/>
          <w:highlight w:val="none"/>
          <w:lang w:val="zh-CN"/>
        </w:rPr>
        <w:t>________________</w:t>
      </w:r>
    </w:p>
    <w:p w14:paraId="3F2D6318">
      <w:pPr>
        <w:autoSpaceDE w:val="0"/>
        <w:autoSpaceDN w:val="0"/>
        <w:adjustRightInd w:val="0"/>
        <w:snapToGrid w:val="0"/>
        <w:spacing w:line="360" w:lineRule="auto"/>
        <w:rPr>
          <w:rFonts w:hint="default" w:ascii="Arial" w:hAnsi="Arial" w:cs="Arial"/>
          <w:sz w:val="24"/>
          <w:highlight w:val="none"/>
          <w:lang w:val="zh-CN"/>
        </w:rPr>
      </w:pPr>
      <w:r>
        <w:rPr>
          <w:rFonts w:hint="default" w:ascii="Arial" w:hAnsi="Arial" w:cs="Arial"/>
          <w:sz w:val="24"/>
          <w:highlight w:val="none"/>
        </w:rPr>
        <w:t>委托代理人（签字或签章）：</w:t>
      </w:r>
      <w:r>
        <w:rPr>
          <w:rFonts w:hint="default" w:ascii="Arial" w:hAnsi="Arial" w:cs="Arial"/>
          <w:sz w:val="24"/>
          <w:highlight w:val="none"/>
          <w:lang w:val="zh-CN"/>
        </w:rPr>
        <w:t>________________</w:t>
      </w:r>
      <w:r>
        <w:rPr>
          <w:rFonts w:hint="default" w:ascii="Arial" w:hAnsi="Arial" w:cs="Arial"/>
          <w:sz w:val="24"/>
          <w:highlight w:val="none"/>
        </w:rPr>
        <w:t xml:space="preserve">    </w:t>
      </w:r>
      <w:r>
        <w:rPr>
          <w:rFonts w:hint="default" w:ascii="Arial" w:hAnsi="Arial" w:cs="Arial"/>
          <w:sz w:val="24"/>
          <w:highlight w:val="none"/>
          <w:lang w:val="zh-CN"/>
        </w:rPr>
        <w:t xml:space="preserve">                      </w:t>
      </w:r>
    </w:p>
    <w:p w14:paraId="228D915E">
      <w:pPr>
        <w:autoSpaceDE w:val="0"/>
        <w:autoSpaceDN w:val="0"/>
        <w:adjustRightInd w:val="0"/>
        <w:snapToGrid w:val="0"/>
        <w:spacing w:line="360" w:lineRule="auto"/>
        <w:rPr>
          <w:rFonts w:hint="default" w:ascii="Arial" w:hAnsi="Arial" w:cs="Arial"/>
          <w:sz w:val="24"/>
          <w:highlight w:val="none"/>
          <w:lang w:val="zh-CN"/>
        </w:rPr>
      </w:pPr>
      <w:r>
        <w:rPr>
          <w:rFonts w:hint="default" w:ascii="Arial" w:hAnsi="Arial" w:cs="Arial"/>
          <w:sz w:val="24"/>
          <w:highlight w:val="none"/>
        </w:rPr>
        <w:t>日期：_____年______月______日</w:t>
      </w:r>
    </w:p>
    <w:p w14:paraId="434AE6A2">
      <w:pPr>
        <w:tabs>
          <w:tab w:val="left" w:pos="5580"/>
        </w:tabs>
        <w:spacing w:line="360" w:lineRule="auto"/>
        <w:ind w:firstLine="480" w:firstLineChars="200"/>
        <w:rPr>
          <w:rFonts w:hint="default" w:ascii="Arial" w:hAnsi="Arial" w:cs="Arial"/>
          <w:sz w:val="24"/>
          <w:szCs w:val="20"/>
          <w:highlight w:val="none"/>
        </w:rPr>
      </w:pPr>
    </w:p>
    <w:p w14:paraId="3F93BD00">
      <w:pPr>
        <w:tabs>
          <w:tab w:val="left" w:pos="5580"/>
        </w:tabs>
        <w:spacing w:line="360" w:lineRule="auto"/>
        <w:rPr>
          <w:rFonts w:hint="default" w:ascii="Arial" w:hAnsi="Arial" w:cs="Arial"/>
          <w:sz w:val="24"/>
          <w:szCs w:val="20"/>
          <w:highlight w:val="none"/>
        </w:rPr>
      </w:pPr>
      <w:r>
        <w:rPr>
          <w:rFonts w:hint="default" w:ascii="Arial" w:hAnsi="Arial" w:cs="Arial"/>
          <w:sz w:val="24"/>
          <w:szCs w:val="20"/>
          <w:highlight w:val="none"/>
        </w:rPr>
        <w:t>附：法定代表人（单位负责人）及委托代理人身份证明文件电子件：</w:t>
      </w:r>
    </w:p>
    <w:p w14:paraId="09BF2E51">
      <w:pPr>
        <w:tabs>
          <w:tab w:val="left" w:pos="5580"/>
        </w:tabs>
        <w:spacing w:line="360" w:lineRule="auto"/>
        <w:jc w:val="left"/>
        <w:rPr>
          <w:rFonts w:hint="default" w:ascii="Arial" w:hAnsi="Arial" w:cs="Arial"/>
          <w:sz w:val="24"/>
          <w:szCs w:val="20"/>
          <w:highlight w:val="none"/>
        </w:rPr>
      </w:pPr>
    </w:p>
    <w:p w14:paraId="2AAFAF4E">
      <w:pPr>
        <w:tabs>
          <w:tab w:val="left" w:pos="5580"/>
        </w:tabs>
        <w:spacing w:line="360" w:lineRule="auto"/>
        <w:jc w:val="left"/>
        <w:rPr>
          <w:rFonts w:hint="default" w:ascii="Arial" w:hAnsi="Arial" w:cs="Arial"/>
          <w:sz w:val="24"/>
          <w:szCs w:val="20"/>
          <w:highlight w:val="none"/>
        </w:rPr>
      </w:pPr>
    </w:p>
    <w:p w14:paraId="2DE6712E">
      <w:pPr>
        <w:tabs>
          <w:tab w:val="left" w:pos="5580"/>
        </w:tabs>
        <w:spacing w:line="360" w:lineRule="auto"/>
        <w:jc w:val="left"/>
        <w:rPr>
          <w:rFonts w:hint="default" w:ascii="Arial" w:hAnsi="Arial" w:cs="Arial"/>
          <w:sz w:val="24"/>
          <w:szCs w:val="20"/>
          <w:highlight w:val="none"/>
        </w:rPr>
      </w:pPr>
    </w:p>
    <w:p w14:paraId="2DD46D1F">
      <w:pPr>
        <w:tabs>
          <w:tab w:val="left" w:pos="5580"/>
        </w:tabs>
        <w:spacing w:line="360" w:lineRule="auto"/>
        <w:jc w:val="left"/>
        <w:rPr>
          <w:rFonts w:hint="default" w:ascii="Arial" w:hAnsi="Arial" w:cs="Arial"/>
          <w:sz w:val="24"/>
          <w:szCs w:val="20"/>
          <w:highlight w:val="none"/>
        </w:rPr>
      </w:pPr>
    </w:p>
    <w:p w14:paraId="20E24146">
      <w:pPr>
        <w:tabs>
          <w:tab w:val="left" w:pos="5580"/>
        </w:tabs>
        <w:spacing w:line="360" w:lineRule="auto"/>
        <w:jc w:val="left"/>
        <w:rPr>
          <w:rFonts w:hint="default" w:ascii="Arial" w:hAnsi="Arial" w:cs="Arial"/>
          <w:sz w:val="24"/>
          <w:szCs w:val="20"/>
          <w:highlight w:val="none"/>
        </w:rPr>
      </w:pPr>
    </w:p>
    <w:p w14:paraId="77D6DA94">
      <w:pPr>
        <w:tabs>
          <w:tab w:val="left" w:pos="5580"/>
        </w:tabs>
        <w:spacing w:line="360" w:lineRule="auto"/>
        <w:jc w:val="left"/>
        <w:rPr>
          <w:rFonts w:hint="default" w:ascii="Arial" w:hAnsi="Arial" w:cs="Arial"/>
          <w:sz w:val="24"/>
          <w:szCs w:val="20"/>
          <w:highlight w:val="none"/>
        </w:rPr>
      </w:pPr>
      <w:r>
        <w:rPr>
          <w:rFonts w:hint="default" w:ascii="Arial" w:hAnsi="Arial" w:cs="Arial"/>
          <w:sz w:val="24"/>
          <w:szCs w:val="20"/>
          <w:highlight w:val="none"/>
        </w:rPr>
        <w:t>说明：</w:t>
      </w:r>
    </w:p>
    <w:p w14:paraId="118DF569">
      <w:pPr>
        <w:tabs>
          <w:tab w:val="left" w:pos="5580"/>
        </w:tabs>
        <w:spacing w:line="360" w:lineRule="auto"/>
        <w:jc w:val="left"/>
        <w:rPr>
          <w:rFonts w:hint="default" w:ascii="Arial" w:hAnsi="Arial" w:cs="Arial"/>
          <w:sz w:val="24"/>
          <w:szCs w:val="20"/>
          <w:highlight w:val="none"/>
        </w:rPr>
      </w:pPr>
      <w:r>
        <w:rPr>
          <w:rFonts w:hint="default" w:ascii="Arial" w:hAnsi="Arial" w:cs="Arial"/>
          <w:sz w:val="24"/>
          <w:szCs w:val="20"/>
          <w:highlight w:val="none"/>
        </w:rPr>
        <w:t>1.若供应商为事业单位或其他组织或分支机构，则法定代表人（单位负责人）处的签署人可为单位负责人。</w:t>
      </w:r>
    </w:p>
    <w:p w14:paraId="753C9446">
      <w:pPr>
        <w:tabs>
          <w:tab w:val="left" w:pos="5580"/>
        </w:tabs>
        <w:spacing w:line="360" w:lineRule="auto"/>
        <w:jc w:val="left"/>
        <w:rPr>
          <w:rFonts w:hint="default" w:ascii="Arial" w:hAnsi="Arial" w:cs="Arial"/>
          <w:sz w:val="24"/>
          <w:szCs w:val="20"/>
          <w:highlight w:val="none"/>
        </w:rPr>
      </w:pPr>
      <w:r>
        <w:rPr>
          <w:rFonts w:hint="default" w:ascii="Arial" w:hAnsi="Arial" w:cs="Arial"/>
          <w:sz w:val="24"/>
          <w:szCs w:val="20"/>
          <w:highlight w:val="none"/>
        </w:rPr>
        <w:t>2.若投标文件中签字之处均为法定代表人（单位负责人）本人签署，则可不提供本《授权委托书》，但须提供《法定代表人（单位负责人）身份证明》；否则，不需要提供《法定代表人（单位负责人）身份证明》。</w:t>
      </w:r>
    </w:p>
    <w:p w14:paraId="4DB5F147">
      <w:pPr>
        <w:tabs>
          <w:tab w:val="left" w:pos="5580"/>
        </w:tabs>
        <w:spacing w:line="360" w:lineRule="auto"/>
        <w:jc w:val="left"/>
        <w:rPr>
          <w:rFonts w:hint="default" w:ascii="Arial" w:hAnsi="Arial" w:cs="Arial"/>
          <w:sz w:val="24"/>
          <w:szCs w:val="20"/>
          <w:highlight w:val="none"/>
        </w:rPr>
      </w:pPr>
      <w:r>
        <w:rPr>
          <w:rFonts w:hint="default" w:ascii="Arial" w:hAnsi="Arial" w:cs="Arial"/>
          <w:sz w:val="24"/>
          <w:szCs w:val="20"/>
          <w:highlight w:val="none"/>
        </w:rPr>
        <w:t>3.供应商为自然人的情形，可不提供本《授权委托书》。</w:t>
      </w:r>
    </w:p>
    <w:p w14:paraId="41795CA9">
      <w:pPr>
        <w:tabs>
          <w:tab w:val="left" w:pos="5580"/>
        </w:tabs>
        <w:spacing w:line="360" w:lineRule="auto"/>
        <w:jc w:val="left"/>
        <w:rPr>
          <w:rFonts w:hint="default" w:ascii="Arial" w:hAnsi="Arial" w:cs="Arial"/>
          <w:color w:val="000000"/>
          <w:sz w:val="30"/>
          <w:szCs w:val="30"/>
          <w:highlight w:val="none"/>
        </w:rPr>
      </w:pPr>
      <w:r>
        <w:rPr>
          <w:rFonts w:hint="default" w:ascii="Arial" w:hAnsi="Arial" w:cs="Arial"/>
          <w:sz w:val="24"/>
          <w:szCs w:val="20"/>
          <w:highlight w:val="none"/>
        </w:rPr>
        <w:t>4.供应商应随本《授权委托书》同时提供法定代表人（单位负责人）及委托代理人的有效的身份证或护照等身份证明文件电子件。提供身份证的，应同时提供身份证</w:t>
      </w:r>
      <w:r>
        <w:rPr>
          <w:rFonts w:hint="default" w:ascii="Arial" w:hAnsi="Arial" w:cs="Arial"/>
          <w:b/>
          <w:sz w:val="24"/>
          <w:szCs w:val="20"/>
          <w:highlight w:val="none"/>
        </w:rPr>
        <w:t>双面</w:t>
      </w:r>
      <w:r>
        <w:rPr>
          <w:rFonts w:hint="default" w:ascii="Arial" w:hAnsi="Arial" w:cs="Arial"/>
          <w:sz w:val="24"/>
          <w:szCs w:val="20"/>
          <w:highlight w:val="none"/>
        </w:rPr>
        <w:t>电子件</w:t>
      </w:r>
      <w:r>
        <w:rPr>
          <w:rFonts w:hint="default" w:ascii="Arial" w:hAnsi="Arial" w:cs="Arial"/>
          <w:color w:val="000000"/>
          <w:sz w:val="24"/>
          <w:szCs w:val="20"/>
          <w:highlight w:val="none"/>
        </w:rPr>
        <w:t>。</w:t>
      </w:r>
      <w:r>
        <w:rPr>
          <w:rFonts w:hint="default" w:ascii="Arial" w:hAnsi="Arial" w:cs="Arial"/>
          <w:color w:val="000000"/>
          <w:sz w:val="30"/>
          <w:szCs w:val="30"/>
          <w:highlight w:val="none"/>
        </w:rPr>
        <w:br w:type="page"/>
      </w:r>
    </w:p>
    <w:p w14:paraId="6D7E4AD7">
      <w:pPr>
        <w:spacing w:line="360" w:lineRule="exact"/>
        <w:jc w:val="center"/>
        <w:rPr>
          <w:rFonts w:hint="default" w:ascii="Arial" w:hAnsi="Arial" w:cs="Arial"/>
          <w:b/>
          <w:color w:val="000000"/>
          <w:sz w:val="36"/>
          <w:szCs w:val="36"/>
          <w:highlight w:val="none"/>
        </w:rPr>
      </w:pPr>
      <w:r>
        <w:rPr>
          <w:rFonts w:hint="default" w:ascii="Arial" w:hAnsi="Arial" w:cs="Arial"/>
          <w:b/>
          <w:color w:val="000000"/>
          <w:sz w:val="36"/>
          <w:szCs w:val="36"/>
          <w:highlight w:val="none"/>
        </w:rPr>
        <w:t>附：法定代表人（单位负责人）身份证明</w:t>
      </w:r>
    </w:p>
    <w:p w14:paraId="5BDADBCC">
      <w:pPr>
        <w:kinsoku w:val="0"/>
        <w:overflowPunct w:val="0"/>
        <w:spacing w:line="200" w:lineRule="exact"/>
        <w:rPr>
          <w:rFonts w:hint="default" w:ascii="Arial" w:hAnsi="Arial" w:cs="Arial"/>
          <w:sz w:val="20"/>
          <w:szCs w:val="20"/>
          <w:highlight w:val="none"/>
        </w:rPr>
      </w:pPr>
    </w:p>
    <w:p w14:paraId="248F6409">
      <w:pPr>
        <w:tabs>
          <w:tab w:val="left" w:pos="5580"/>
        </w:tabs>
        <w:spacing w:line="360" w:lineRule="auto"/>
        <w:rPr>
          <w:rFonts w:hint="default" w:ascii="Arial" w:hAnsi="Arial" w:cs="Arial"/>
          <w:color w:val="000000"/>
          <w:sz w:val="24"/>
          <w:highlight w:val="none"/>
        </w:rPr>
      </w:pPr>
      <w:r>
        <w:rPr>
          <w:rFonts w:hint="default" w:ascii="Arial" w:hAnsi="Arial" w:cs="Arial"/>
          <w:color w:val="000000"/>
          <w:sz w:val="24"/>
          <w:highlight w:val="none"/>
        </w:rPr>
        <w:t>致：</w:t>
      </w:r>
      <w:r>
        <w:rPr>
          <w:rFonts w:hint="default" w:ascii="Arial" w:hAnsi="Arial" w:cs="Arial"/>
          <w:color w:val="000000"/>
          <w:sz w:val="24"/>
          <w:highlight w:val="none"/>
          <w:u w:val="single"/>
        </w:rPr>
        <w:t>（采购人或采购代理机构）</w:t>
      </w:r>
    </w:p>
    <w:p w14:paraId="5F2C168E">
      <w:pPr>
        <w:pStyle w:val="18"/>
        <w:tabs>
          <w:tab w:val="left" w:pos="2412"/>
          <w:tab w:val="left" w:pos="3883"/>
          <w:tab w:val="left" w:pos="5352"/>
          <w:tab w:val="left" w:pos="6821"/>
        </w:tabs>
        <w:kinsoku w:val="0"/>
        <w:overflowPunct w:val="0"/>
        <w:spacing w:line="335" w:lineRule="exact"/>
        <w:ind w:firstLine="480" w:firstLineChars="200"/>
        <w:rPr>
          <w:rFonts w:hint="default" w:ascii="Arial" w:hAnsi="Arial" w:cs="Arial"/>
          <w:highlight w:val="none"/>
        </w:rPr>
      </w:pPr>
      <w:r>
        <w:rPr>
          <w:rFonts w:hint="default" w:ascii="Arial" w:hAnsi="Arial" w:cs="Arial"/>
          <w:highlight w:val="none"/>
        </w:rPr>
        <w:t>兹证明，</w:t>
      </w:r>
    </w:p>
    <w:p w14:paraId="4C632289">
      <w:pPr>
        <w:pStyle w:val="18"/>
        <w:tabs>
          <w:tab w:val="left" w:pos="1690"/>
          <w:tab w:val="left" w:pos="3400"/>
          <w:tab w:val="left" w:pos="5110"/>
          <w:tab w:val="left" w:pos="6821"/>
        </w:tabs>
        <w:kinsoku w:val="0"/>
        <w:overflowPunct w:val="0"/>
        <w:spacing w:line="335" w:lineRule="exact"/>
        <w:rPr>
          <w:rFonts w:hint="default" w:ascii="Arial" w:hAnsi="Arial" w:cs="Arial"/>
          <w:highlight w:val="none"/>
        </w:rPr>
      </w:pPr>
      <w:r>
        <w:rPr>
          <w:rFonts w:hint="default" w:ascii="Arial" w:hAnsi="Arial" w:cs="Arial"/>
          <w:highlight w:val="none"/>
        </w:rPr>
        <w:t>姓名：____性别：____年龄：____职务：____</w:t>
      </w:r>
    </w:p>
    <w:p w14:paraId="4347636A">
      <w:pPr>
        <w:pStyle w:val="18"/>
        <w:tabs>
          <w:tab w:val="left" w:pos="2412"/>
          <w:tab w:val="left" w:pos="3883"/>
          <w:tab w:val="left" w:pos="5352"/>
          <w:tab w:val="left" w:pos="6821"/>
        </w:tabs>
        <w:kinsoku w:val="0"/>
        <w:overflowPunct w:val="0"/>
        <w:spacing w:line="335" w:lineRule="exact"/>
        <w:rPr>
          <w:rFonts w:hint="default" w:ascii="Arial" w:hAnsi="Arial" w:cs="Arial"/>
          <w:highlight w:val="none"/>
        </w:rPr>
      </w:pPr>
    </w:p>
    <w:p w14:paraId="7265BC4D">
      <w:pPr>
        <w:pStyle w:val="18"/>
        <w:tabs>
          <w:tab w:val="left" w:pos="2250"/>
          <w:tab w:val="left" w:pos="2412"/>
          <w:tab w:val="left" w:pos="3883"/>
          <w:tab w:val="left" w:pos="5352"/>
          <w:tab w:val="left" w:pos="6821"/>
          <w:tab w:val="clear" w:pos="567"/>
        </w:tabs>
        <w:kinsoku w:val="0"/>
        <w:overflowPunct w:val="0"/>
        <w:spacing w:line="335" w:lineRule="exact"/>
        <w:rPr>
          <w:rFonts w:hint="default" w:ascii="Arial" w:hAnsi="Arial" w:cs="Arial"/>
          <w:highlight w:val="none"/>
        </w:rPr>
      </w:pPr>
      <w:r>
        <w:rPr>
          <w:rFonts w:hint="default" w:ascii="Arial" w:hAnsi="Arial" w:cs="Arial"/>
          <w:highlight w:val="none"/>
        </w:rPr>
        <w:t>系</w:t>
      </w:r>
      <w:r>
        <w:rPr>
          <w:rFonts w:hint="default" w:ascii="Arial" w:hAnsi="Arial" w:cs="Arial"/>
          <w:highlight w:val="none"/>
          <w:u w:val="single"/>
        </w:rPr>
        <w:tab/>
      </w:r>
      <w:r>
        <w:rPr>
          <w:rFonts w:hint="default" w:ascii="Arial" w:hAnsi="Arial" w:cs="Arial"/>
          <w:highlight w:val="none"/>
        </w:rPr>
        <w:t>（投标人名称）的法定代表人（单位负责人）。</w:t>
      </w:r>
    </w:p>
    <w:p w14:paraId="22569B55">
      <w:pPr>
        <w:pStyle w:val="18"/>
        <w:tabs>
          <w:tab w:val="left" w:pos="2412"/>
          <w:tab w:val="left" w:pos="3883"/>
          <w:tab w:val="left" w:pos="5352"/>
          <w:tab w:val="left" w:pos="6821"/>
        </w:tabs>
        <w:kinsoku w:val="0"/>
        <w:overflowPunct w:val="0"/>
        <w:spacing w:line="335" w:lineRule="exact"/>
        <w:rPr>
          <w:rFonts w:hint="default" w:ascii="Arial" w:hAnsi="Arial" w:cs="Arial"/>
          <w:highlight w:val="none"/>
        </w:rPr>
      </w:pPr>
    </w:p>
    <w:p w14:paraId="2AB920C4">
      <w:pPr>
        <w:pStyle w:val="18"/>
        <w:tabs>
          <w:tab w:val="left" w:pos="2412"/>
          <w:tab w:val="left" w:pos="3883"/>
          <w:tab w:val="left" w:pos="5352"/>
          <w:tab w:val="left" w:pos="6821"/>
        </w:tabs>
        <w:kinsoku w:val="0"/>
        <w:overflowPunct w:val="0"/>
        <w:spacing w:line="335" w:lineRule="exact"/>
        <w:rPr>
          <w:rFonts w:hint="default" w:ascii="Arial" w:hAnsi="Arial" w:cs="Arial"/>
          <w:highlight w:val="none"/>
        </w:rPr>
      </w:pPr>
    </w:p>
    <w:p w14:paraId="36184D4A">
      <w:pPr>
        <w:pStyle w:val="18"/>
        <w:tabs>
          <w:tab w:val="left" w:pos="2412"/>
          <w:tab w:val="left" w:pos="3883"/>
          <w:tab w:val="left" w:pos="5352"/>
          <w:tab w:val="left" w:pos="6821"/>
        </w:tabs>
        <w:kinsoku w:val="0"/>
        <w:overflowPunct w:val="0"/>
        <w:spacing w:line="335" w:lineRule="exact"/>
        <w:rPr>
          <w:rFonts w:hint="default" w:ascii="Arial" w:hAnsi="Arial" w:cs="Arial"/>
          <w:highlight w:val="none"/>
        </w:rPr>
      </w:pPr>
    </w:p>
    <w:p w14:paraId="61603CB6">
      <w:pPr>
        <w:pStyle w:val="18"/>
        <w:kinsoku w:val="0"/>
        <w:overflowPunct w:val="0"/>
        <w:spacing w:line="583" w:lineRule="auto"/>
        <w:ind w:right="-46"/>
        <w:rPr>
          <w:rFonts w:hint="default" w:ascii="Arial" w:hAnsi="Arial" w:cs="Arial"/>
          <w:spacing w:val="-3"/>
          <w:highlight w:val="none"/>
        </w:rPr>
      </w:pPr>
      <w:r>
        <w:rPr>
          <w:rFonts w:hint="default" w:ascii="Arial" w:hAnsi="Arial" w:cs="Arial"/>
          <w:highlight w:val="none"/>
        </w:rPr>
        <w:t>附：</w:t>
      </w:r>
      <w:r>
        <w:rPr>
          <w:rFonts w:hint="default" w:ascii="Arial" w:hAnsi="Arial" w:cs="Arial"/>
          <w:spacing w:val="-3"/>
          <w:highlight w:val="none"/>
        </w:rPr>
        <w:t>法</w:t>
      </w:r>
      <w:r>
        <w:rPr>
          <w:rFonts w:hint="default" w:ascii="Arial" w:hAnsi="Arial" w:cs="Arial"/>
          <w:highlight w:val="none"/>
        </w:rPr>
        <w:t>定</w:t>
      </w:r>
      <w:r>
        <w:rPr>
          <w:rFonts w:hint="default" w:ascii="Arial" w:hAnsi="Arial" w:cs="Arial"/>
          <w:spacing w:val="-3"/>
          <w:highlight w:val="none"/>
        </w:rPr>
        <w:t>代</w:t>
      </w:r>
      <w:r>
        <w:rPr>
          <w:rFonts w:hint="default" w:ascii="Arial" w:hAnsi="Arial" w:cs="Arial"/>
          <w:highlight w:val="none"/>
        </w:rPr>
        <w:t>表</w:t>
      </w:r>
      <w:r>
        <w:rPr>
          <w:rFonts w:hint="default" w:ascii="Arial" w:hAnsi="Arial" w:cs="Arial"/>
          <w:spacing w:val="-3"/>
          <w:highlight w:val="none"/>
        </w:rPr>
        <w:t>人</w:t>
      </w:r>
      <w:r>
        <w:rPr>
          <w:rFonts w:hint="default" w:ascii="Arial" w:hAnsi="Arial" w:cs="Arial"/>
          <w:highlight w:val="none"/>
        </w:rPr>
        <w:t>（</w:t>
      </w:r>
      <w:r>
        <w:rPr>
          <w:rFonts w:hint="default" w:ascii="Arial" w:hAnsi="Arial" w:cs="Arial"/>
          <w:spacing w:val="-3"/>
          <w:highlight w:val="none"/>
        </w:rPr>
        <w:t>单</w:t>
      </w:r>
      <w:r>
        <w:rPr>
          <w:rFonts w:hint="default" w:ascii="Arial" w:hAnsi="Arial" w:cs="Arial"/>
          <w:highlight w:val="none"/>
        </w:rPr>
        <w:t>位</w:t>
      </w:r>
      <w:r>
        <w:rPr>
          <w:rFonts w:hint="default" w:ascii="Arial" w:hAnsi="Arial" w:cs="Arial"/>
          <w:spacing w:val="-3"/>
          <w:highlight w:val="none"/>
        </w:rPr>
        <w:t>负</w:t>
      </w:r>
      <w:r>
        <w:rPr>
          <w:rFonts w:hint="default" w:ascii="Arial" w:hAnsi="Arial" w:cs="Arial"/>
          <w:highlight w:val="none"/>
        </w:rPr>
        <w:t>责人</w:t>
      </w:r>
      <w:r>
        <w:rPr>
          <w:rFonts w:hint="default" w:ascii="Arial" w:hAnsi="Arial" w:cs="Arial"/>
          <w:spacing w:val="-3"/>
          <w:highlight w:val="none"/>
        </w:rPr>
        <w:t>）有效期内的身份证正反面复印件。</w:t>
      </w:r>
    </w:p>
    <w:p w14:paraId="1D969BF5">
      <w:pPr>
        <w:pStyle w:val="18"/>
        <w:kinsoku w:val="0"/>
        <w:overflowPunct w:val="0"/>
        <w:spacing w:line="583" w:lineRule="auto"/>
        <w:ind w:right="4305"/>
        <w:rPr>
          <w:rFonts w:hint="default" w:ascii="Arial" w:hAnsi="Arial" w:cs="Arial"/>
          <w:spacing w:val="-3"/>
          <w:highlight w:val="none"/>
        </w:rPr>
      </w:pPr>
    </w:p>
    <w:p w14:paraId="1C26181E">
      <w:pPr>
        <w:pStyle w:val="18"/>
        <w:kinsoku w:val="0"/>
        <w:overflowPunct w:val="0"/>
        <w:spacing w:line="583" w:lineRule="auto"/>
        <w:ind w:right="4305"/>
        <w:rPr>
          <w:rFonts w:hint="default" w:ascii="Arial" w:hAnsi="Arial" w:cs="Arial"/>
          <w:spacing w:val="-3"/>
          <w:highlight w:val="none"/>
        </w:rPr>
      </w:pPr>
    </w:p>
    <w:p w14:paraId="5B4C986E">
      <w:pPr>
        <w:autoSpaceDE w:val="0"/>
        <w:autoSpaceDN w:val="0"/>
        <w:adjustRightInd w:val="0"/>
        <w:snapToGrid w:val="0"/>
        <w:spacing w:line="360" w:lineRule="auto"/>
        <w:rPr>
          <w:rFonts w:hint="default" w:ascii="Arial" w:hAnsi="Arial" w:cs="Arial"/>
          <w:color w:val="000000"/>
          <w:sz w:val="24"/>
          <w:highlight w:val="none"/>
          <w:lang w:val="zh-CN"/>
        </w:rPr>
      </w:pPr>
      <w:r>
        <w:rPr>
          <w:rFonts w:hint="default" w:ascii="Arial" w:hAnsi="Arial" w:cs="Arial"/>
          <w:color w:val="000000"/>
          <w:sz w:val="24"/>
          <w:highlight w:val="none"/>
        </w:rPr>
        <w:t>投标人名称（加盖公章）</w:t>
      </w:r>
      <w:r>
        <w:rPr>
          <w:rFonts w:hint="default" w:ascii="Arial" w:hAnsi="Arial" w:cs="Arial"/>
          <w:color w:val="000000"/>
          <w:sz w:val="24"/>
          <w:highlight w:val="none"/>
          <w:lang w:val="zh-CN"/>
        </w:rPr>
        <w:t>：________________</w:t>
      </w:r>
    </w:p>
    <w:p w14:paraId="3598B629">
      <w:pPr>
        <w:pStyle w:val="18"/>
        <w:kinsoku w:val="0"/>
        <w:overflowPunct w:val="0"/>
        <w:spacing w:line="583" w:lineRule="auto"/>
        <w:ind w:right="95"/>
        <w:rPr>
          <w:rFonts w:hint="default" w:ascii="Arial" w:hAnsi="Arial" w:cs="Arial"/>
          <w:spacing w:val="-3"/>
          <w:highlight w:val="none"/>
        </w:rPr>
      </w:pPr>
      <w:r>
        <w:rPr>
          <w:rFonts w:hint="default" w:ascii="Arial" w:hAnsi="Arial" w:cs="Arial"/>
          <w:spacing w:val="-3"/>
          <w:highlight w:val="none"/>
        </w:rPr>
        <w:t>法定代表人（</w:t>
      </w:r>
      <w:r>
        <w:rPr>
          <w:rFonts w:hint="default" w:ascii="Arial" w:hAnsi="Arial" w:cs="Arial"/>
          <w:highlight w:val="none"/>
        </w:rPr>
        <w:t>单位负责人</w:t>
      </w:r>
      <w:r>
        <w:rPr>
          <w:rFonts w:hint="default" w:ascii="Arial" w:hAnsi="Arial" w:cs="Arial"/>
          <w:spacing w:val="-3"/>
          <w:highlight w:val="none"/>
        </w:rPr>
        <w:t>）（签字、签章或印鉴）：_______</w:t>
      </w:r>
    </w:p>
    <w:p w14:paraId="2DD9C93A">
      <w:pPr>
        <w:autoSpaceDE w:val="0"/>
        <w:autoSpaceDN w:val="0"/>
        <w:adjustRightInd w:val="0"/>
        <w:snapToGrid w:val="0"/>
        <w:spacing w:line="360" w:lineRule="auto"/>
        <w:rPr>
          <w:rFonts w:hint="default" w:ascii="Arial" w:hAnsi="Arial" w:cs="Arial"/>
          <w:color w:val="000000"/>
          <w:sz w:val="24"/>
          <w:highlight w:val="none"/>
        </w:rPr>
      </w:pPr>
    </w:p>
    <w:p w14:paraId="09240CA0">
      <w:pPr>
        <w:autoSpaceDE w:val="0"/>
        <w:autoSpaceDN w:val="0"/>
        <w:adjustRightInd w:val="0"/>
        <w:snapToGrid w:val="0"/>
        <w:spacing w:line="360" w:lineRule="auto"/>
        <w:rPr>
          <w:rFonts w:hint="default" w:ascii="Arial" w:hAnsi="Arial" w:cs="Arial"/>
          <w:color w:val="000000"/>
          <w:sz w:val="24"/>
          <w:highlight w:val="none"/>
          <w:lang w:val="zh-CN"/>
        </w:rPr>
      </w:pPr>
      <w:r>
        <w:rPr>
          <w:rFonts w:hint="default" w:ascii="Arial" w:hAnsi="Arial" w:cs="Arial"/>
          <w:color w:val="000000"/>
          <w:sz w:val="24"/>
          <w:highlight w:val="none"/>
        </w:rPr>
        <w:t>日期：_____年______月______日</w:t>
      </w:r>
    </w:p>
    <w:p w14:paraId="3ABF3434">
      <w:pPr>
        <w:widowControl/>
        <w:jc w:val="left"/>
        <w:rPr>
          <w:rFonts w:hint="default" w:ascii="Arial" w:hAnsi="Arial" w:cs="Arial"/>
          <w:i/>
          <w:color w:val="000000"/>
          <w:sz w:val="24"/>
          <w:szCs w:val="20"/>
          <w:highlight w:val="none"/>
          <w:u w:val="single"/>
        </w:rPr>
      </w:pPr>
    </w:p>
    <w:p w14:paraId="6DB6D927">
      <w:pPr>
        <w:widowControl/>
        <w:jc w:val="left"/>
        <w:rPr>
          <w:rFonts w:hint="default" w:ascii="Arial" w:hAnsi="Arial" w:cs="Arial"/>
          <w:color w:val="000000"/>
          <w:sz w:val="24"/>
          <w:szCs w:val="20"/>
          <w:highlight w:val="none"/>
        </w:rPr>
      </w:pPr>
      <w:r>
        <w:rPr>
          <w:rFonts w:hint="default" w:ascii="Arial" w:hAnsi="Arial" w:cs="Arial"/>
          <w:color w:val="000000"/>
          <w:sz w:val="24"/>
          <w:szCs w:val="20"/>
          <w:highlight w:val="none"/>
        </w:rPr>
        <w:br w:type="page"/>
      </w:r>
    </w:p>
    <w:p w14:paraId="0862621C">
      <w:pPr>
        <w:spacing w:line="360" w:lineRule="auto"/>
        <w:outlineLvl w:val="2"/>
        <w:rPr>
          <w:rFonts w:hint="default" w:ascii="Arial" w:hAnsi="Arial" w:cs="Arial"/>
          <w:color w:val="000000"/>
          <w:sz w:val="24"/>
          <w:szCs w:val="20"/>
          <w:highlight w:val="none"/>
        </w:rPr>
      </w:pPr>
      <w:r>
        <w:rPr>
          <w:rFonts w:hint="default" w:ascii="Arial" w:hAnsi="Arial" w:cs="Arial"/>
          <w:color w:val="000000"/>
          <w:sz w:val="24"/>
          <w:szCs w:val="20"/>
          <w:highlight w:val="none"/>
        </w:rPr>
        <w:t>3  开标一览表</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r>
        <w:rPr>
          <w:rFonts w:hint="default" w:ascii="Arial" w:hAnsi="Arial" w:cs="Arial"/>
          <w:color w:val="000000"/>
          <w:sz w:val="24"/>
          <w:szCs w:val="20"/>
          <w:highlight w:val="none"/>
        </w:rPr>
        <w:t>（实质性格式）</w:t>
      </w:r>
    </w:p>
    <w:p w14:paraId="507DEA4F">
      <w:pPr>
        <w:spacing w:line="360" w:lineRule="exact"/>
        <w:jc w:val="center"/>
        <w:rPr>
          <w:rFonts w:hint="default" w:ascii="Arial" w:hAnsi="Arial" w:cs="Arial"/>
          <w:b/>
          <w:color w:val="000000"/>
          <w:sz w:val="36"/>
          <w:szCs w:val="36"/>
          <w:highlight w:val="none"/>
        </w:rPr>
      </w:pPr>
      <w:bookmarkStart w:id="860" w:name="_Toc164608672"/>
      <w:bookmarkStart w:id="861" w:name="_Toc164608827"/>
      <w:bookmarkStart w:id="862" w:name="_Toc226965748"/>
      <w:bookmarkStart w:id="863" w:name="_Toc265228396"/>
      <w:bookmarkStart w:id="864" w:name="_Toc226309802"/>
      <w:bookmarkStart w:id="865" w:name="_Toc305158826"/>
      <w:bookmarkStart w:id="866" w:name="_Toc195842923"/>
      <w:bookmarkStart w:id="867" w:name="_Toc264969248"/>
      <w:bookmarkStart w:id="868" w:name="_Toc226965831"/>
      <w:bookmarkStart w:id="869" w:name="_Toc226337254"/>
      <w:bookmarkStart w:id="870" w:name="_Toc305158900"/>
      <w:r>
        <w:rPr>
          <w:rFonts w:hint="default" w:ascii="Arial" w:hAnsi="Arial" w:cs="Arial"/>
          <w:b/>
          <w:color w:val="000000"/>
          <w:sz w:val="36"/>
          <w:szCs w:val="36"/>
          <w:highlight w:val="none"/>
        </w:rPr>
        <w:t>开标一览表</w:t>
      </w:r>
      <w:bookmarkEnd w:id="860"/>
      <w:bookmarkEnd w:id="861"/>
      <w:bookmarkEnd w:id="862"/>
      <w:bookmarkEnd w:id="863"/>
      <w:bookmarkEnd w:id="864"/>
      <w:bookmarkEnd w:id="865"/>
      <w:bookmarkEnd w:id="866"/>
      <w:bookmarkEnd w:id="867"/>
      <w:bookmarkEnd w:id="868"/>
      <w:bookmarkEnd w:id="869"/>
      <w:bookmarkEnd w:id="870"/>
    </w:p>
    <w:p w14:paraId="15E67277">
      <w:pPr>
        <w:tabs>
          <w:tab w:val="left" w:pos="1800"/>
          <w:tab w:val="left" w:pos="5580"/>
        </w:tabs>
        <w:spacing w:line="360" w:lineRule="auto"/>
        <w:jc w:val="left"/>
        <w:rPr>
          <w:rFonts w:hint="default" w:ascii="Arial" w:hAnsi="Arial" w:cs="Arial"/>
          <w:i/>
          <w:color w:val="FF0000"/>
          <w:sz w:val="24"/>
          <w:highlight w:val="none"/>
        </w:rPr>
      </w:pPr>
    </w:p>
    <w:p w14:paraId="25492F9D">
      <w:pPr>
        <w:tabs>
          <w:tab w:val="left" w:pos="1800"/>
          <w:tab w:val="left" w:pos="5580"/>
        </w:tabs>
        <w:spacing w:line="360" w:lineRule="auto"/>
        <w:ind w:firstLine="240" w:firstLineChars="100"/>
        <w:jc w:val="left"/>
        <w:rPr>
          <w:rFonts w:hint="default" w:ascii="Arial" w:hAnsi="Arial" w:cs="Arial"/>
          <w:color w:val="000000"/>
          <w:sz w:val="24"/>
          <w:highlight w:val="none"/>
          <w:u w:val="single"/>
        </w:rPr>
      </w:pPr>
      <w:r>
        <w:rPr>
          <w:rFonts w:hint="default" w:ascii="Arial" w:hAnsi="Arial" w:cs="Arial"/>
          <w:color w:val="000000"/>
          <w:sz w:val="24"/>
          <w:highlight w:val="none"/>
        </w:rPr>
        <w:t>项目编号/包号：_____________________     项目名称：____________</w:t>
      </w:r>
    </w:p>
    <w:tbl>
      <w:tblPr>
        <w:tblStyle w:val="44"/>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8"/>
        <w:gridCol w:w="3700"/>
        <w:gridCol w:w="1985"/>
        <w:gridCol w:w="1980"/>
      </w:tblGrid>
      <w:tr w14:paraId="6F70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14:paraId="6C8AF29B">
            <w:pPr>
              <w:tabs>
                <w:tab w:val="left" w:pos="5580"/>
              </w:tabs>
              <w:jc w:val="center"/>
              <w:rPr>
                <w:rFonts w:hint="default" w:ascii="Arial" w:hAnsi="Arial" w:cs="Arial"/>
                <w:b/>
                <w:sz w:val="24"/>
                <w:highlight w:val="none"/>
              </w:rPr>
            </w:pPr>
            <w:r>
              <w:rPr>
                <w:rFonts w:hint="default" w:ascii="Arial" w:hAnsi="Arial" w:cs="Arial"/>
                <w:b/>
                <w:sz w:val="24"/>
                <w:highlight w:val="none"/>
              </w:rPr>
              <w:t>序号</w:t>
            </w:r>
          </w:p>
        </w:tc>
        <w:tc>
          <w:tcPr>
            <w:tcW w:w="2215" w:type="pct"/>
            <w:vMerge w:val="restart"/>
            <w:vAlign w:val="center"/>
          </w:tcPr>
          <w:p w14:paraId="0F44430D">
            <w:pPr>
              <w:tabs>
                <w:tab w:val="left" w:pos="5580"/>
              </w:tabs>
              <w:jc w:val="center"/>
              <w:rPr>
                <w:rFonts w:hint="default" w:ascii="Arial" w:hAnsi="Arial" w:cs="Arial"/>
                <w:b/>
                <w:sz w:val="24"/>
                <w:highlight w:val="none"/>
              </w:rPr>
            </w:pPr>
            <w:r>
              <w:rPr>
                <w:rFonts w:hint="default" w:ascii="Arial" w:hAnsi="Arial" w:cs="Arial"/>
                <w:b/>
                <w:sz w:val="24"/>
                <w:highlight w:val="none"/>
              </w:rPr>
              <w:t>投标人名称</w:t>
            </w:r>
          </w:p>
        </w:tc>
        <w:tc>
          <w:tcPr>
            <w:tcW w:w="2373" w:type="pct"/>
            <w:gridSpan w:val="2"/>
            <w:vAlign w:val="center"/>
          </w:tcPr>
          <w:p w14:paraId="0B65C088">
            <w:pPr>
              <w:tabs>
                <w:tab w:val="left" w:pos="5580"/>
              </w:tabs>
              <w:jc w:val="center"/>
              <w:rPr>
                <w:rFonts w:hint="default" w:ascii="Arial" w:hAnsi="Arial" w:cs="Arial"/>
                <w:b/>
                <w:sz w:val="24"/>
                <w:highlight w:val="none"/>
              </w:rPr>
            </w:pPr>
            <w:r>
              <w:rPr>
                <w:rFonts w:hint="default" w:ascii="Arial" w:hAnsi="Arial" w:cs="Arial"/>
                <w:b/>
                <w:sz w:val="24"/>
                <w:highlight w:val="none"/>
              </w:rPr>
              <w:t>投标报价</w:t>
            </w:r>
          </w:p>
        </w:tc>
      </w:tr>
      <w:tr w14:paraId="7575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31848E4A">
            <w:pPr>
              <w:tabs>
                <w:tab w:val="left" w:pos="5580"/>
              </w:tabs>
              <w:jc w:val="center"/>
              <w:rPr>
                <w:rFonts w:hint="default" w:ascii="Arial" w:hAnsi="Arial" w:cs="Arial"/>
                <w:sz w:val="24"/>
                <w:highlight w:val="none"/>
              </w:rPr>
            </w:pPr>
          </w:p>
        </w:tc>
        <w:tc>
          <w:tcPr>
            <w:tcW w:w="2215" w:type="pct"/>
            <w:vMerge w:val="continue"/>
            <w:vAlign w:val="center"/>
          </w:tcPr>
          <w:p w14:paraId="4DC1FBDA">
            <w:pPr>
              <w:tabs>
                <w:tab w:val="left" w:pos="5580"/>
              </w:tabs>
              <w:jc w:val="center"/>
              <w:rPr>
                <w:rFonts w:hint="default" w:ascii="Arial" w:hAnsi="Arial" w:cs="Arial"/>
                <w:sz w:val="24"/>
                <w:highlight w:val="none"/>
              </w:rPr>
            </w:pPr>
          </w:p>
        </w:tc>
        <w:tc>
          <w:tcPr>
            <w:tcW w:w="1188" w:type="pct"/>
            <w:vAlign w:val="center"/>
          </w:tcPr>
          <w:p w14:paraId="2FFD6392">
            <w:pPr>
              <w:tabs>
                <w:tab w:val="left" w:pos="5580"/>
              </w:tabs>
              <w:jc w:val="center"/>
              <w:rPr>
                <w:rFonts w:hint="default" w:ascii="Arial" w:hAnsi="Arial" w:cs="Arial"/>
                <w:b/>
                <w:sz w:val="24"/>
                <w:highlight w:val="none"/>
              </w:rPr>
            </w:pPr>
            <w:r>
              <w:rPr>
                <w:rFonts w:hint="default" w:ascii="Arial" w:hAnsi="Arial" w:cs="Arial"/>
                <w:b/>
                <w:sz w:val="24"/>
                <w:highlight w:val="none"/>
              </w:rPr>
              <w:t>大写</w:t>
            </w:r>
          </w:p>
        </w:tc>
        <w:tc>
          <w:tcPr>
            <w:tcW w:w="1182" w:type="pct"/>
            <w:vAlign w:val="center"/>
          </w:tcPr>
          <w:p w14:paraId="3C49D293">
            <w:pPr>
              <w:tabs>
                <w:tab w:val="left" w:pos="5580"/>
              </w:tabs>
              <w:jc w:val="center"/>
              <w:rPr>
                <w:rFonts w:hint="default" w:ascii="Arial" w:hAnsi="Arial" w:cs="Arial"/>
                <w:b/>
                <w:sz w:val="24"/>
                <w:highlight w:val="none"/>
              </w:rPr>
            </w:pPr>
            <w:r>
              <w:rPr>
                <w:rFonts w:hint="default" w:ascii="Arial" w:hAnsi="Arial" w:cs="Arial"/>
                <w:b/>
                <w:sz w:val="24"/>
                <w:highlight w:val="none"/>
              </w:rPr>
              <w:t>小写</w:t>
            </w:r>
          </w:p>
        </w:tc>
      </w:tr>
      <w:tr w14:paraId="02AE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23633E7B">
            <w:pPr>
              <w:tabs>
                <w:tab w:val="left" w:pos="5580"/>
              </w:tabs>
              <w:jc w:val="center"/>
              <w:rPr>
                <w:rFonts w:hint="default" w:ascii="Arial" w:hAnsi="Arial" w:cs="Arial"/>
                <w:sz w:val="24"/>
                <w:highlight w:val="none"/>
              </w:rPr>
            </w:pPr>
          </w:p>
        </w:tc>
        <w:tc>
          <w:tcPr>
            <w:tcW w:w="2215" w:type="pct"/>
            <w:vAlign w:val="center"/>
          </w:tcPr>
          <w:p w14:paraId="4B7FB7FA">
            <w:pPr>
              <w:tabs>
                <w:tab w:val="left" w:pos="5580"/>
              </w:tabs>
              <w:jc w:val="center"/>
              <w:rPr>
                <w:rFonts w:hint="default" w:ascii="Arial" w:hAnsi="Arial" w:cs="Arial"/>
                <w:sz w:val="24"/>
                <w:highlight w:val="none"/>
              </w:rPr>
            </w:pPr>
          </w:p>
        </w:tc>
        <w:tc>
          <w:tcPr>
            <w:tcW w:w="1188" w:type="pct"/>
            <w:vAlign w:val="center"/>
          </w:tcPr>
          <w:p w14:paraId="4A259F69">
            <w:pPr>
              <w:tabs>
                <w:tab w:val="left" w:pos="5580"/>
              </w:tabs>
              <w:jc w:val="center"/>
              <w:rPr>
                <w:rFonts w:hint="default" w:ascii="Arial" w:hAnsi="Arial" w:cs="Arial"/>
                <w:sz w:val="24"/>
                <w:highlight w:val="none"/>
              </w:rPr>
            </w:pPr>
          </w:p>
        </w:tc>
        <w:tc>
          <w:tcPr>
            <w:tcW w:w="1182" w:type="pct"/>
            <w:vAlign w:val="center"/>
          </w:tcPr>
          <w:p w14:paraId="3816F149">
            <w:pPr>
              <w:tabs>
                <w:tab w:val="left" w:pos="5580"/>
              </w:tabs>
              <w:jc w:val="center"/>
              <w:rPr>
                <w:rFonts w:hint="default" w:ascii="Arial" w:hAnsi="Arial" w:cs="Arial"/>
                <w:sz w:val="24"/>
                <w:highlight w:val="none"/>
              </w:rPr>
            </w:pPr>
          </w:p>
        </w:tc>
      </w:tr>
    </w:tbl>
    <w:p w14:paraId="5B40FAAB">
      <w:pPr>
        <w:autoSpaceDE w:val="0"/>
        <w:autoSpaceDN w:val="0"/>
        <w:adjustRightInd w:val="0"/>
        <w:jc w:val="left"/>
        <w:rPr>
          <w:rFonts w:hint="default" w:ascii="Arial" w:hAnsi="Arial" w:cs="Arial"/>
          <w:color w:val="000000"/>
          <w:kern w:val="0"/>
          <w:sz w:val="24"/>
          <w:highlight w:val="none"/>
        </w:rPr>
      </w:pPr>
    </w:p>
    <w:p w14:paraId="2B8A7A3F">
      <w:pPr>
        <w:autoSpaceDE w:val="0"/>
        <w:autoSpaceDN w:val="0"/>
        <w:adjustRightInd w:val="0"/>
        <w:jc w:val="left"/>
        <w:rPr>
          <w:rFonts w:hint="default" w:ascii="Arial" w:hAnsi="Arial" w:cs="Arial"/>
          <w:color w:val="000000"/>
          <w:kern w:val="0"/>
          <w:sz w:val="24"/>
          <w:highlight w:val="none"/>
        </w:rPr>
      </w:pPr>
      <w:r>
        <w:rPr>
          <w:rFonts w:hint="default" w:ascii="Arial" w:hAnsi="Arial" w:cs="Arial"/>
          <w:color w:val="000000"/>
          <w:kern w:val="0"/>
          <w:sz w:val="24"/>
          <w:highlight w:val="none"/>
        </w:rPr>
        <w:t>注：此表还应按投标人须知的规定密封、标记并单独提交1份，以便在开标时使用。</w:t>
      </w:r>
    </w:p>
    <w:p w14:paraId="36A49E8C">
      <w:pPr>
        <w:autoSpaceDE w:val="0"/>
        <w:autoSpaceDN w:val="0"/>
        <w:adjustRightInd w:val="0"/>
        <w:ind w:firstLine="480" w:firstLineChars="200"/>
        <w:jc w:val="left"/>
        <w:rPr>
          <w:rFonts w:hint="default" w:ascii="Arial" w:hAnsi="Arial" w:cs="Arial"/>
          <w:color w:val="000000"/>
          <w:sz w:val="24"/>
          <w:szCs w:val="20"/>
          <w:highlight w:val="none"/>
        </w:rPr>
      </w:pPr>
      <w:r>
        <w:rPr>
          <w:rFonts w:hint="default" w:ascii="Arial" w:hAnsi="Arial" w:cs="Arial"/>
          <w:color w:val="000000"/>
          <w:kern w:val="0"/>
          <w:sz w:val="24"/>
          <w:highlight w:val="none"/>
        </w:rPr>
        <w:t>1</w:t>
      </w:r>
      <w:r>
        <w:rPr>
          <w:rFonts w:hint="default" w:ascii="Arial" w:hAnsi="Arial" w:cs="Arial"/>
          <w:color w:val="000000"/>
          <w:sz w:val="24"/>
          <w:szCs w:val="20"/>
          <w:highlight w:val="none"/>
        </w:rPr>
        <w:t>.此表中，每包的投标报价应和《投标分项报价表》中的总价相一致。</w:t>
      </w:r>
    </w:p>
    <w:p w14:paraId="5EF2F77E">
      <w:pPr>
        <w:tabs>
          <w:tab w:val="left" w:pos="5580"/>
        </w:tabs>
        <w:ind w:firstLine="480" w:firstLineChars="200"/>
        <w:rPr>
          <w:rFonts w:hint="default" w:ascii="Arial" w:hAnsi="Arial" w:cs="Arial"/>
          <w:color w:val="000000"/>
          <w:sz w:val="24"/>
          <w:szCs w:val="20"/>
          <w:highlight w:val="none"/>
        </w:rPr>
      </w:pPr>
      <w:r>
        <w:rPr>
          <w:rFonts w:hint="default" w:ascii="Arial" w:hAnsi="Arial" w:cs="Arial"/>
          <w:color w:val="000000"/>
          <w:sz w:val="24"/>
          <w:szCs w:val="20"/>
          <w:highlight w:val="none"/>
        </w:rPr>
        <w:t>2.本表必须按包分别填写。</w:t>
      </w:r>
    </w:p>
    <w:p w14:paraId="4E282252">
      <w:pPr>
        <w:autoSpaceDE w:val="0"/>
        <w:autoSpaceDN w:val="0"/>
        <w:adjustRightInd w:val="0"/>
        <w:snapToGrid w:val="0"/>
        <w:spacing w:before="25" w:after="25" w:line="360" w:lineRule="auto"/>
        <w:rPr>
          <w:rFonts w:hint="default" w:ascii="Arial" w:hAnsi="Arial" w:cs="Arial"/>
          <w:color w:val="000000"/>
          <w:sz w:val="24"/>
          <w:highlight w:val="none"/>
          <w:lang w:val="zh-CN"/>
        </w:rPr>
      </w:pPr>
    </w:p>
    <w:p w14:paraId="19F60D08">
      <w:pPr>
        <w:autoSpaceDE w:val="0"/>
        <w:autoSpaceDN w:val="0"/>
        <w:adjustRightInd w:val="0"/>
        <w:snapToGrid w:val="0"/>
        <w:spacing w:before="25" w:after="25" w:line="360" w:lineRule="auto"/>
        <w:rPr>
          <w:rFonts w:hint="default" w:ascii="Arial" w:hAnsi="Arial" w:cs="Arial"/>
          <w:color w:val="000000"/>
          <w:sz w:val="24"/>
          <w:highlight w:val="none"/>
          <w:lang w:val="zh-CN"/>
        </w:rPr>
      </w:pPr>
      <w:r>
        <w:rPr>
          <w:rFonts w:hint="default" w:ascii="Arial" w:hAnsi="Arial" w:cs="Arial"/>
          <w:color w:val="000000"/>
          <w:sz w:val="24"/>
          <w:highlight w:val="none"/>
          <w:lang w:val="zh-CN"/>
        </w:rPr>
        <w:t xml:space="preserve">                         </w:t>
      </w:r>
    </w:p>
    <w:p w14:paraId="0F2C3B90">
      <w:pPr>
        <w:autoSpaceDE w:val="0"/>
        <w:autoSpaceDN w:val="0"/>
        <w:adjustRightInd w:val="0"/>
        <w:snapToGrid w:val="0"/>
        <w:spacing w:before="25" w:after="25" w:line="360" w:lineRule="auto"/>
        <w:rPr>
          <w:rFonts w:hint="default" w:ascii="Arial" w:hAnsi="Arial" w:cs="Arial"/>
          <w:color w:val="000000"/>
          <w:sz w:val="24"/>
          <w:highlight w:val="none"/>
          <w:lang w:val="zh-CN"/>
        </w:rPr>
      </w:pPr>
      <w:r>
        <w:rPr>
          <w:rFonts w:hint="default" w:ascii="Arial" w:hAnsi="Arial" w:cs="Arial"/>
          <w:color w:val="000000"/>
          <w:sz w:val="24"/>
          <w:highlight w:val="none"/>
        </w:rPr>
        <w:t>投标人名称（加盖公章）</w:t>
      </w:r>
      <w:r>
        <w:rPr>
          <w:rFonts w:hint="default" w:ascii="Arial" w:hAnsi="Arial" w:cs="Arial"/>
          <w:color w:val="000000"/>
          <w:sz w:val="24"/>
          <w:highlight w:val="none"/>
          <w:lang w:val="zh-CN"/>
        </w:rPr>
        <w:t>：____________</w:t>
      </w:r>
    </w:p>
    <w:p w14:paraId="37CB0771">
      <w:pPr>
        <w:autoSpaceDE w:val="0"/>
        <w:autoSpaceDN w:val="0"/>
        <w:adjustRightInd w:val="0"/>
        <w:snapToGrid w:val="0"/>
        <w:spacing w:before="25" w:after="25" w:line="360" w:lineRule="auto"/>
        <w:rPr>
          <w:rFonts w:hint="default" w:ascii="Arial" w:hAnsi="Arial" w:cs="Arial"/>
          <w:color w:val="000000"/>
          <w:sz w:val="24"/>
          <w:highlight w:val="none"/>
          <w:lang w:val="zh-CN"/>
        </w:rPr>
      </w:pPr>
      <w:r>
        <w:rPr>
          <w:rFonts w:hint="default" w:ascii="Arial" w:hAnsi="Arial" w:cs="Arial"/>
          <w:color w:val="000000"/>
          <w:sz w:val="24"/>
          <w:szCs w:val="20"/>
          <w:highlight w:val="none"/>
        </w:rPr>
        <w:t xml:space="preserve">日期：_____年______月______日   </w:t>
      </w:r>
    </w:p>
    <w:p w14:paraId="70F09572">
      <w:pPr>
        <w:widowControl/>
        <w:jc w:val="left"/>
        <w:outlineLvl w:val="2"/>
        <w:rPr>
          <w:rFonts w:hint="default" w:ascii="Arial" w:hAnsi="Arial" w:cs="Arial"/>
          <w:color w:val="000000"/>
          <w:sz w:val="24"/>
          <w:szCs w:val="20"/>
          <w:highlight w:val="none"/>
        </w:rPr>
        <w:sectPr>
          <w:headerReference r:id="rId16" w:type="first"/>
          <w:footerReference r:id="rId18" w:type="first"/>
          <w:headerReference r:id="rId15" w:type="even"/>
          <w:footerReference r:id="rId17" w:type="even"/>
          <w:pgSz w:w="11907" w:h="16840"/>
          <w:pgMar w:top="1418" w:right="1134" w:bottom="1418" w:left="1701" w:header="851" w:footer="851" w:gutter="0"/>
          <w:cols w:space="720" w:num="1"/>
          <w:docGrid w:linePitch="462" w:charSpace="0"/>
        </w:sectPr>
      </w:pPr>
      <w:bookmarkStart w:id="871" w:name="_Toc305158827"/>
      <w:bookmarkStart w:id="872" w:name="_Toc142311060"/>
      <w:bookmarkStart w:id="873" w:name="_Toc195842924"/>
      <w:bookmarkStart w:id="874" w:name="_Toc150480796"/>
      <w:bookmarkStart w:id="875" w:name="_Toc264969249"/>
      <w:bookmarkStart w:id="876" w:name="_Toc226337255"/>
      <w:bookmarkStart w:id="877" w:name="_Toc305158901"/>
      <w:bookmarkStart w:id="878" w:name="_Toc226965749"/>
      <w:bookmarkStart w:id="879" w:name="_Toc265228397"/>
      <w:bookmarkStart w:id="880" w:name="_Toc226309803"/>
      <w:bookmarkStart w:id="881" w:name="_Toc226965832"/>
      <w:bookmarkStart w:id="882" w:name="_Toc150774763"/>
      <w:bookmarkStart w:id="883" w:name="_Toc127151558"/>
      <w:r>
        <w:rPr>
          <w:rFonts w:hint="default" w:ascii="Arial" w:hAnsi="Arial" w:cs="Arial"/>
          <w:color w:val="000000"/>
          <w:sz w:val="24"/>
          <w:szCs w:val="20"/>
          <w:highlight w:val="none"/>
        </w:rPr>
        <w:br w:type="page"/>
      </w:r>
    </w:p>
    <w:bookmarkEnd w:id="871"/>
    <w:bookmarkEnd w:id="872"/>
    <w:bookmarkEnd w:id="873"/>
    <w:bookmarkEnd w:id="874"/>
    <w:bookmarkEnd w:id="875"/>
    <w:bookmarkEnd w:id="876"/>
    <w:bookmarkEnd w:id="877"/>
    <w:bookmarkEnd w:id="878"/>
    <w:bookmarkEnd w:id="879"/>
    <w:bookmarkEnd w:id="880"/>
    <w:bookmarkEnd w:id="881"/>
    <w:bookmarkEnd w:id="882"/>
    <w:bookmarkEnd w:id="883"/>
    <w:p w14:paraId="05A4EE45">
      <w:pPr>
        <w:spacing w:line="360" w:lineRule="auto"/>
        <w:outlineLvl w:val="2"/>
        <w:rPr>
          <w:rFonts w:hint="default" w:ascii="Arial" w:hAnsi="Arial" w:cs="Arial"/>
          <w:color w:val="000000"/>
          <w:sz w:val="24"/>
          <w:szCs w:val="20"/>
          <w:highlight w:val="none"/>
        </w:rPr>
      </w:pPr>
      <w:bookmarkStart w:id="884" w:name="_Toc226309806"/>
      <w:bookmarkStart w:id="885" w:name="_Toc195842927"/>
      <w:bookmarkStart w:id="886" w:name="_Toc305158904"/>
      <w:bookmarkStart w:id="887" w:name="_Toc226337258"/>
      <w:bookmarkStart w:id="888" w:name="_Toc265228400"/>
      <w:bookmarkStart w:id="889" w:name="_Toc142311062"/>
      <w:bookmarkStart w:id="890" w:name="_Toc127151562"/>
      <w:bookmarkStart w:id="891" w:name="_Toc150774765"/>
      <w:bookmarkStart w:id="892" w:name="_Toc226965752"/>
      <w:bookmarkStart w:id="893" w:name="_Toc226965835"/>
      <w:bookmarkStart w:id="894" w:name="_Toc305158830"/>
      <w:bookmarkStart w:id="895" w:name="_Toc264969252"/>
      <w:bookmarkStart w:id="896" w:name="_Toc150480798"/>
      <w:bookmarkStart w:id="897" w:name="_Toc264969251"/>
      <w:bookmarkStart w:id="898" w:name="_Toc226309805"/>
      <w:bookmarkStart w:id="899" w:name="_Toc305158829"/>
      <w:bookmarkStart w:id="900" w:name="_Toc265228399"/>
      <w:bookmarkStart w:id="901" w:name="_Toc127151561"/>
      <w:bookmarkStart w:id="902" w:name="_Toc226965834"/>
      <w:bookmarkStart w:id="903" w:name="_Toc142311061"/>
      <w:bookmarkStart w:id="904" w:name="_Toc195842926"/>
      <w:bookmarkStart w:id="905" w:name="_Toc226337257"/>
      <w:bookmarkStart w:id="906" w:name="_Toc150480797"/>
      <w:bookmarkStart w:id="907" w:name="_Toc305158903"/>
      <w:bookmarkStart w:id="908" w:name="_Toc226965751"/>
      <w:bookmarkStart w:id="909" w:name="_Toc150774764"/>
      <w:r>
        <w:rPr>
          <w:rFonts w:hint="default" w:ascii="Arial" w:hAnsi="Arial" w:cs="Arial"/>
          <w:color w:val="000000"/>
          <w:sz w:val="24"/>
          <w:szCs w:val="20"/>
          <w:highlight w:val="none"/>
        </w:rPr>
        <w:t>4  投标分项报价表（实质性格式）</w:t>
      </w:r>
    </w:p>
    <w:p w14:paraId="5D09DCAC">
      <w:pPr>
        <w:spacing w:line="360" w:lineRule="exact"/>
        <w:jc w:val="center"/>
        <w:rPr>
          <w:rFonts w:hint="default" w:ascii="Arial" w:hAnsi="Arial" w:cs="Arial"/>
          <w:sz w:val="36"/>
          <w:szCs w:val="36"/>
          <w:highlight w:val="none"/>
        </w:rPr>
      </w:pPr>
    </w:p>
    <w:p w14:paraId="68A5370A">
      <w:pPr>
        <w:spacing w:line="360" w:lineRule="exact"/>
        <w:jc w:val="center"/>
        <w:rPr>
          <w:rFonts w:hint="default" w:ascii="Arial" w:hAnsi="Arial" w:cs="Arial"/>
          <w:b/>
          <w:sz w:val="36"/>
          <w:szCs w:val="36"/>
          <w:highlight w:val="none"/>
        </w:rPr>
      </w:pPr>
      <w:r>
        <w:rPr>
          <w:rFonts w:hint="default" w:ascii="Arial" w:hAnsi="Arial" w:cs="Arial"/>
          <w:b/>
          <w:sz w:val="36"/>
          <w:szCs w:val="36"/>
          <w:highlight w:val="none"/>
        </w:rPr>
        <w:t>投标分项报价表</w:t>
      </w:r>
    </w:p>
    <w:p w14:paraId="18937215">
      <w:pPr>
        <w:tabs>
          <w:tab w:val="left" w:pos="1800"/>
          <w:tab w:val="left" w:pos="5580"/>
        </w:tabs>
        <w:rPr>
          <w:rFonts w:hint="default" w:ascii="Arial" w:hAnsi="Arial" w:cs="Arial"/>
          <w:sz w:val="24"/>
          <w:highlight w:val="none"/>
        </w:rPr>
      </w:pPr>
      <w:r>
        <w:rPr>
          <w:rFonts w:hint="default" w:ascii="Arial" w:hAnsi="Arial" w:cs="Arial"/>
          <w:sz w:val="24"/>
          <w:highlight w:val="none"/>
        </w:rPr>
        <w:t>项目编号/包号：________ 项目名称：__________报价单位：人民币元</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965"/>
        <w:gridCol w:w="1214"/>
        <w:gridCol w:w="867"/>
        <w:gridCol w:w="1151"/>
        <w:gridCol w:w="1151"/>
        <w:gridCol w:w="1151"/>
        <w:gridCol w:w="1151"/>
        <w:gridCol w:w="1151"/>
        <w:gridCol w:w="938"/>
        <w:gridCol w:w="1153"/>
        <w:gridCol w:w="941"/>
        <w:gridCol w:w="767"/>
        <w:gridCol w:w="938"/>
      </w:tblGrid>
      <w:tr w14:paraId="5C78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blHeader/>
          <w:jc w:val="center"/>
        </w:trPr>
        <w:tc>
          <w:tcPr>
            <w:tcW w:w="163" w:type="pct"/>
            <w:vAlign w:val="center"/>
          </w:tcPr>
          <w:p w14:paraId="10644BE6">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序号</w:t>
            </w:r>
          </w:p>
        </w:tc>
        <w:tc>
          <w:tcPr>
            <w:tcW w:w="345" w:type="pct"/>
            <w:vAlign w:val="center"/>
          </w:tcPr>
          <w:p w14:paraId="60122C3A">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分项名称</w:t>
            </w:r>
          </w:p>
        </w:tc>
        <w:tc>
          <w:tcPr>
            <w:tcW w:w="434" w:type="pct"/>
            <w:vAlign w:val="center"/>
          </w:tcPr>
          <w:p w14:paraId="7D64B1D0">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制造商</w:t>
            </w:r>
          </w:p>
        </w:tc>
        <w:tc>
          <w:tcPr>
            <w:tcW w:w="310" w:type="pct"/>
            <w:vAlign w:val="center"/>
          </w:tcPr>
          <w:p w14:paraId="12DFAA21">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产地/国别</w:t>
            </w:r>
          </w:p>
        </w:tc>
        <w:tc>
          <w:tcPr>
            <w:tcW w:w="411" w:type="pct"/>
            <w:vAlign w:val="center"/>
          </w:tcPr>
          <w:p w14:paraId="0E28F768">
            <w:pPr>
              <w:jc w:val="center"/>
              <w:rPr>
                <w:rFonts w:hint="default" w:ascii="Arial" w:hAnsi="Arial" w:eastAsia="黑体" w:cs="Arial"/>
                <w:bCs/>
                <w:sz w:val="24"/>
                <w:highlight w:val="none"/>
              </w:rPr>
            </w:pPr>
            <w:r>
              <w:rPr>
                <w:rFonts w:hint="default" w:ascii="Arial" w:hAnsi="Arial" w:eastAsia="黑体" w:cs="Arial"/>
                <w:bCs/>
                <w:sz w:val="24"/>
                <w:highlight w:val="none"/>
              </w:rPr>
              <w:t>制造商</w:t>
            </w:r>
          </w:p>
          <w:p w14:paraId="2DC301C2">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统一社会信用代码</w:t>
            </w:r>
          </w:p>
        </w:tc>
        <w:tc>
          <w:tcPr>
            <w:tcW w:w="411" w:type="pct"/>
            <w:vAlign w:val="center"/>
          </w:tcPr>
          <w:p w14:paraId="6C53FFC0">
            <w:pPr>
              <w:jc w:val="center"/>
              <w:rPr>
                <w:rFonts w:hint="default" w:ascii="Arial" w:hAnsi="Arial" w:eastAsia="黑体" w:cs="Arial"/>
                <w:bCs/>
                <w:sz w:val="24"/>
                <w:highlight w:val="none"/>
              </w:rPr>
            </w:pPr>
            <w:r>
              <w:rPr>
                <w:rFonts w:hint="default" w:ascii="Arial" w:hAnsi="Arial" w:eastAsia="黑体" w:cs="Arial"/>
                <w:bCs/>
                <w:sz w:val="24"/>
                <w:highlight w:val="none"/>
              </w:rPr>
              <w:t>制造商</w:t>
            </w:r>
          </w:p>
          <w:p w14:paraId="1BC6C12B">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规模</w:t>
            </w:r>
          </w:p>
        </w:tc>
        <w:tc>
          <w:tcPr>
            <w:tcW w:w="411" w:type="pct"/>
            <w:vAlign w:val="center"/>
          </w:tcPr>
          <w:p w14:paraId="54C8AB6E">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制造商所属性别</w:t>
            </w:r>
          </w:p>
        </w:tc>
        <w:tc>
          <w:tcPr>
            <w:tcW w:w="411" w:type="pct"/>
            <w:vAlign w:val="center"/>
          </w:tcPr>
          <w:p w14:paraId="4020A4DB">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外商投资类型</w:t>
            </w:r>
          </w:p>
        </w:tc>
        <w:tc>
          <w:tcPr>
            <w:tcW w:w="411" w:type="pct"/>
            <w:vAlign w:val="center"/>
          </w:tcPr>
          <w:p w14:paraId="6DA7B71F">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品牌</w:t>
            </w:r>
          </w:p>
        </w:tc>
        <w:tc>
          <w:tcPr>
            <w:tcW w:w="335" w:type="pct"/>
            <w:vAlign w:val="center"/>
          </w:tcPr>
          <w:p w14:paraId="766A1F39">
            <w:pPr>
              <w:adjustRightInd w:val="0"/>
              <w:snapToGrid w:val="0"/>
              <w:ind w:right="-109" w:rightChars="-52"/>
              <w:jc w:val="center"/>
              <w:rPr>
                <w:rFonts w:hint="default" w:ascii="Arial" w:hAnsi="Arial" w:eastAsia="黑体" w:cs="Arial"/>
                <w:bCs/>
                <w:sz w:val="24"/>
                <w:highlight w:val="none"/>
              </w:rPr>
            </w:pPr>
            <w:r>
              <w:rPr>
                <w:rFonts w:hint="default" w:ascii="Arial" w:hAnsi="Arial" w:eastAsia="黑体" w:cs="Arial"/>
                <w:bCs/>
                <w:sz w:val="24"/>
                <w:highlight w:val="none"/>
              </w:rPr>
              <w:t>规格、型号</w:t>
            </w:r>
          </w:p>
        </w:tc>
        <w:tc>
          <w:tcPr>
            <w:tcW w:w="412" w:type="pct"/>
            <w:vAlign w:val="center"/>
          </w:tcPr>
          <w:p w14:paraId="447B98FF">
            <w:pPr>
              <w:adjustRightInd w:val="0"/>
              <w:snapToGrid w:val="0"/>
              <w:jc w:val="center"/>
              <w:rPr>
                <w:rFonts w:hint="default" w:ascii="Arial" w:hAnsi="Arial" w:eastAsia="黑体" w:cs="Arial"/>
                <w:bCs/>
                <w:szCs w:val="21"/>
                <w:highlight w:val="none"/>
              </w:rPr>
            </w:pPr>
            <w:r>
              <w:rPr>
                <w:rFonts w:hint="default" w:ascii="Arial" w:hAnsi="Arial" w:eastAsia="黑体" w:cs="Arial"/>
                <w:bCs/>
                <w:szCs w:val="21"/>
                <w:highlight w:val="none"/>
              </w:rPr>
              <w:t>该货物是否符合本国产品标准</w:t>
            </w:r>
          </w:p>
        </w:tc>
        <w:tc>
          <w:tcPr>
            <w:tcW w:w="336" w:type="pct"/>
            <w:vAlign w:val="center"/>
          </w:tcPr>
          <w:p w14:paraId="7DD4BD4F">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单价（元）</w:t>
            </w:r>
          </w:p>
        </w:tc>
        <w:tc>
          <w:tcPr>
            <w:tcW w:w="272" w:type="pct"/>
            <w:vAlign w:val="center"/>
          </w:tcPr>
          <w:p w14:paraId="732A3C76">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数量</w:t>
            </w:r>
          </w:p>
        </w:tc>
        <w:tc>
          <w:tcPr>
            <w:tcW w:w="335" w:type="pct"/>
            <w:vAlign w:val="center"/>
          </w:tcPr>
          <w:p w14:paraId="5C8212F7">
            <w:pPr>
              <w:adjustRightInd w:val="0"/>
              <w:snapToGrid w:val="0"/>
              <w:jc w:val="center"/>
              <w:rPr>
                <w:rFonts w:hint="default" w:ascii="Arial" w:hAnsi="Arial" w:eastAsia="黑体" w:cs="Arial"/>
                <w:bCs/>
                <w:sz w:val="24"/>
                <w:highlight w:val="none"/>
              </w:rPr>
            </w:pPr>
            <w:r>
              <w:rPr>
                <w:rFonts w:hint="default" w:ascii="Arial" w:hAnsi="Arial" w:eastAsia="黑体" w:cs="Arial"/>
                <w:bCs/>
                <w:sz w:val="24"/>
                <w:highlight w:val="none"/>
              </w:rPr>
              <w:t>合价（元）</w:t>
            </w:r>
          </w:p>
        </w:tc>
      </w:tr>
      <w:tr w14:paraId="658C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 w:type="pct"/>
            <w:vAlign w:val="center"/>
          </w:tcPr>
          <w:p w14:paraId="2DBAD21C">
            <w:pPr>
              <w:adjustRightInd w:val="0"/>
              <w:snapToGrid w:val="0"/>
              <w:jc w:val="left"/>
              <w:rPr>
                <w:rFonts w:hint="default" w:ascii="Arial" w:hAnsi="Arial" w:cs="Arial"/>
                <w:sz w:val="24"/>
                <w:highlight w:val="none"/>
              </w:rPr>
            </w:pPr>
          </w:p>
        </w:tc>
        <w:tc>
          <w:tcPr>
            <w:tcW w:w="345" w:type="pct"/>
            <w:vAlign w:val="center"/>
          </w:tcPr>
          <w:p w14:paraId="49E536F0">
            <w:pPr>
              <w:widowControl/>
              <w:jc w:val="center"/>
              <w:textAlignment w:val="center"/>
              <w:rPr>
                <w:rFonts w:hint="default" w:ascii="Arial" w:hAnsi="Arial" w:cs="Arial"/>
                <w:kern w:val="0"/>
                <w:szCs w:val="21"/>
                <w:highlight w:val="none"/>
                <w:lang w:bidi="ar"/>
              </w:rPr>
            </w:pPr>
          </w:p>
        </w:tc>
        <w:tc>
          <w:tcPr>
            <w:tcW w:w="434" w:type="pct"/>
            <w:vAlign w:val="center"/>
          </w:tcPr>
          <w:p w14:paraId="63211B13">
            <w:pPr>
              <w:adjustRightInd w:val="0"/>
              <w:snapToGrid w:val="0"/>
              <w:jc w:val="left"/>
              <w:rPr>
                <w:rFonts w:hint="default" w:ascii="Arial" w:hAnsi="Arial" w:cs="Arial"/>
                <w:sz w:val="24"/>
                <w:highlight w:val="none"/>
              </w:rPr>
            </w:pPr>
          </w:p>
        </w:tc>
        <w:tc>
          <w:tcPr>
            <w:tcW w:w="310" w:type="pct"/>
          </w:tcPr>
          <w:p w14:paraId="2BA84681">
            <w:pPr>
              <w:adjustRightInd w:val="0"/>
              <w:snapToGrid w:val="0"/>
              <w:jc w:val="left"/>
              <w:rPr>
                <w:rFonts w:hint="default" w:ascii="Arial" w:hAnsi="Arial" w:cs="Arial"/>
                <w:sz w:val="24"/>
                <w:highlight w:val="none"/>
              </w:rPr>
            </w:pPr>
          </w:p>
        </w:tc>
        <w:tc>
          <w:tcPr>
            <w:tcW w:w="411" w:type="pct"/>
            <w:vAlign w:val="center"/>
          </w:tcPr>
          <w:p w14:paraId="6532EC0F">
            <w:pPr>
              <w:adjustRightInd w:val="0"/>
              <w:snapToGrid w:val="0"/>
              <w:jc w:val="center"/>
              <w:rPr>
                <w:rFonts w:hint="default" w:ascii="Arial" w:hAnsi="Arial" w:cs="Arial"/>
                <w:sz w:val="24"/>
                <w:highlight w:val="none"/>
              </w:rPr>
            </w:pPr>
          </w:p>
        </w:tc>
        <w:tc>
          <w:tcPr>
            <w:tcW w:w="411" w:type="pct"/>
            <w:vAlign w:val="center"/>
          </w:tcPr>
          <w:p w14:paraId="463909F8">
            <w:pPr>
              <w:adjustRightInd w:val="0"/>
              <w:snapToGrid w:val="0"/>
              <w:jc w:val="center"/>
              <w:rPr>
                <w:rFonts w:hint="default" w:ascii="Arial" w:hAnsi="Arial" w:cs="Arial"/>
                <w:sz w:val="24"/>
                <w:highlight w:val="none"/>
              </w:rPr>
            </w:pPr>
          </w:p>
        </w:tc>
        <w:tc>
          <w:tcPr>
            <w:tcW w:w="411" w:type="pct"/>
          </w:tcPr>
          <w:p w14:paraId="18852C63">
            <w:pPr>
              <w:adjustRightInd w:val="0"/>
              <w:snapToGrid w:val="0"/>
              <w:jc w:val="center"/>
              <w:rPr>
                <w:rFonts w:hint="default" w:ascii="Arial" w:hAnsi="Arial" w:cs="Arial"/>
                <w:sz w:val="24"/>
                <w:highlight w:val="none"/>
              </w:rPr>
            </w:pPr>
          </w:p>
        </w:tc>
        <w:tc>
          <w:tcPr>
            <w:tcW w:w="411" w:type="pct"/>
          </w:tcPr>
          <w:p w14:paraId="30E11B07">
            <w:pPr>
              <w:adjustRightInd w:val="0"/>
              <w:snapToGrid w:val="0"/>
              <w:jc w:val="center"/>
              <w:rPr>
                <w:rFonts w:hint="default" w:ascii="Arial" w:hAnsi="Arial" w:cs="Arial"/>
                <w:sz w:val="24"/>
                <w:highlight w:val="none"/>
              </w:rPr>
            </w:pPr>
          </w:p>
        </w:tc>
        <w:tc>
          <w:tcPr>
            <w:tcW w:w="411" w:type="pct"/>
            <w:vAlign w:val="center"/>
          </w:tcPr>
          <w:p w14:paraId="596E959D">
            <w:pPr>
              <w:adjustRightInd w:val="0"/>
              <w:snapToGrid w:val="0"/>
              <w:jc w:val="center"/>
              <w:rPr>
                <w:rFonts w:hint="default" w:ascii="Arial" w:hAnsi="Arial" w:cs="Arial"/>
                <w:sz w:val="24"/>
                <w:highlight w:val="none"/>
              </w:rPr>
            </w:pPr>
          </w:p>
        </w:tc>
        <w:tc>
          <w:tcPr>
            <w:tcW w:w="335" w:type="pct"/>
            <w:vAlign w:val="center"/>
          </w:tcPr>
          <w:p w14:paraId="3CA9020F">
            <w:pPr>
              <w:adjustRightInd w:val="0"/>
              <w:snapToGrid w:val="0"/>
              <w:jc w:val="left"/>
              <w:rPr>
                <w:rFonts w:hint="default" w:ascii="Arial" w:hAnsi="Arial" w:cs="Arial"/>
                <w:sz w:val="24"/>
                <w:highlight w:val="none"/>
              </w:rPr>
            </w:pPr>
          </w:p>
        </w:tc>
        <w:tc>
          <w:tcPr>
            <w:tcW w:w="412" w:type="pct"/>
          </w:tcPr>
          <w:p w14:paraId="3B5348B6">
            <w:pPr>
              <w:adjustRightInd w:val="0"/>
              <w:snapToGrid w:val="0"/>
              <w:ind w:left="-105" w:leftChars="-50" w:right="-90" w:rightChars="-43"/>
              <w:jc w:val="center"/>
              <w:rPr>
                <w:rFonts w:hint="default" w:ascii="Arial" w:hAnsi="Arial" w:cs="Arial"/>
                <w:sz w:val="24"/>
                <w:highlight w:val="none"/>
              </w:rPr>
            </w:pPr>
            <w:r>
              <w:rPr>
                <w:rFonts w:hint="default" w:ascii="Arial" w:hAnsi="Arial" w:cs="Arial"/>
                <w:szCs w:val="21"/>
                <w:highlight w:val="none"/>
              </w:rPr>
              <w:t>【是/否】</w:t>
            </w:r>
          </w:p>
        </w:tc>
        <w:tc>
          <w:tcPr>
            <w:tcW w:w="336" w:type="pct"/>
            <w:vAlign w:val="center"/>
          </w:tcPr>
          <w:p w14:paraId="6BEF063A">
            <w:pPr>
              <w:adjustRightInd w:val="0"/>
              <w:snapToGrid w:val="0"/>
              <w:jc w:val="left"/>
              <w:rPr>
                <w:rFonts w:hint="default" w:ascii="Arial" w:hAnsi="Arial" w:cs="Arial"/>
                <w:sz w:val="24"/>
                <w:highlight w:val="none"/>
              </w:rPr>
            </w:pPr>
          </w:p>
        </w:tc>
        <w:tc>
          <w:tcPr>
            <w:tcW w:w="272" w:type="pct"/>
            <w:vAlign w:val="center"/>
          </w:tcPr>
          <w:p w14:paraId="5E05F321">
            <w:pPr>
              <w:adjustRightInd w:val="0"/>
              <w:snapToGrid w:val="0"/>
              <w:jc w:val="left"/>
              <w:rPr>
                <w:rFonts w:hint="default" w:ascii="Arial" w:hAnsi="Arial" w:cs="Arial"/>
                <w:sz w:val="24"/>
                <w:highlight w:val="none"/>
              </w:rPr>
            </w:pPr>
          </w:p>
        </w:tc>
        <w:tc>
          <w:tcPr>
            <w:tcW w:w="335" w:type="pct"/>
            <w:vAlign w:val="center"/>
          </w:tcPr>
          <w:p w14:paraId="3328C922">
            <w:pPr>
              <w:adjustRightInd w:val="0"/>
              <w:snapToGrid w:val="0"/>
              <w:jc w:val="left"/>
              <w:rPr>
                <w:rFonts w:hint="default" w:ascii="Arial" w:hAnsi="Arial" w:cs="Arial"/>
                <w:sz w:val="24"/>
                <w:highlight w:val="none"/>
              </w:rPr>
            </w:pPr>
          </w:p>
        </w:tc>
      </w:tr>
      <w:tr w14:paraId="37A4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 w:type="pct"/>
            <w:vAlign w:val="center"/>
          </w:tcPr>
          <w:p w14:paraId="33E86D27">
            <w:pPr>
              <w:adjustRightInd w:val="0"/>
              <w:snapToGrid w:val="0"/>
              <w:jc w:val="left"/>
              <w:rPr>
                <w:rFonts w:hint="default" w:ascii="Arial" w:hAnsi="Arial" w:cs="Arial"/>
                <w:sz w:val="24"/>
                <w:highlight w:val="none"/>
              </w:rPr>
            </w:pPr>
          </w:p>
        </w:tc>
        <w:tc>
          <w:tcPr>
            <w:tcW w:w="345" w:type="pct"/>
            <w:vAlign w:val="center"/>
          </w:tcPr>
          <w:p w14:paraId="542EBF6A">
            <w:pPr>
              <w:widowControl/>
              <w:jc w:val="center"/>
              <w:textAlignment w:val="center"/>
              <w:rPr>
                <w:rFonts w:hint="default" w:ascii="Arial" w:hAnsi="Arial" w:cs="Arial"/>
                <w:kern w:val="0"/>
                <w:szCs w:val="21"/>
                <w:highlight w:val="none"/>
                <w:lang w:bidi="ar"/>
              </w:rPr>
            </w:pPr>
          </w:p>
        </w:tc>
        <w:tc>
          <w:tcPr>
            <w:tcW w:w="434" w:type="pct"/>
            <w:vAlign w:val="center"/>
          </w:tcPr>
          <w:p w14:paraId="033B9A44">
            <w:pPr>
              <w:adjustRightInd w:val="0"/>
              <w:snapToGrid w:val="0"/>
              <w:jc w:val="left"/>
              <w:rPr>
                <w:rFonts w:hint="default" w:ascii="Arial" w:hAnsi="Arial" w:cs="Arial"/>
                <w:sz w:val="24"/>
                <w:highlight w:val="none"/>
              </w:rPr>
            </w:pPr>
          </w:p>
        </w:tc>
        <w:tc>
          <w:tcPr>
            <w:tcW w:w="310" w:type="pct"/>
          </w:tcPr>
          <w:p w14:paraId="657ECDFC">
            <w:pPr>
              <w:adjustRightInd w:val="0"/>
              <w:snapToGrid w:val="0"/>
              <w:jc w:val="left"/>
              <w:rPr>
                <w:rFonts w:hint="default" w:ascii="Arial" w:hAnsi="Arial" w:cs="Arial"/>
                <w:sz w:val="24"/>
                <w:highlight w:val="none"/>
              </w:rPr>
            </w:pPr>
          </w:p>
        </w:tc>
        <w:tc>
          <w:tcPr>
            <w:tcW w:w="411" w:type="pct"/>
            <w:vAlign w:val="center"/>
          </w:tcPr>
          <w:p w14:paraId="22BD4903">
            <w:pPr>
              <w:adjustRightInd w:val="0"/>
              <w:snapToGrid w:val="0"/>
              <w:jc w:val="center"/>
              <w:rPr>
                <w:rFonts w:hint="default" w:ascii="Arial" w:hAnsi="Arial" w:cs="Arial"/>
                <w:sz w:val="24"/>
                <w:highlight w:val="none"/>
              </w:rPr>
            </w:pPr>
          </w:p>
        </w:tc>
        <w:tc>
          <w:tcPr>
            <w:tcW w:w="411" w:type="pct"/>
            <w:vAlign w:val="center"/>
          </w:tcPr>
          <w:p w14:paraId="1677BB2B">
            <w:pPr>
              <w:adjustRightInd w:val="0"/>
              <w:snapToGrid w:val="0"/>
              <w:jc w:val="center"/>
              <w:rPr>
                <w:rFonts w:hint="default" w:ascii="Arial" w:hAnsi="Arial" w:cs="Arial"/>
                <w:sz w:val="24"/>
                <w:highlight w:val="none"/>
              </w:rPr>
            </w:pPr>
          </w:p>
        </w:tc>
        <w:tc>
          <w:tcPr>
            <w:tcW w:w="411" w:type="pct"/>
          </w:tcPr>
          <w:p w14:paraId="4D9CB424">
            <w:pPr>
              <w:adjustRightInd w:val="0"/>
              <w:snapToGrid w:val="0"/>
              <w:jc w:val="center"/>
              <w:rPr>
                <w:rFonts w:hint="default" w:ascii="Arial" w:hAnsi="Arial" w:cs="Arial"/>
                <w:sz w:val="24"/>
                <w:highlight w:val="none"/>
              </w:rPr>
            </w:pPr>
          </w:p>
        </w:tc>
        <w:tc>
          <w:tcPr>
            <w:tcW w:w="411" w:type="pct"/>
          </w:tcPr>
          <w:p w14:paraId="1C697FD3">
            <w:pPr>
              <w:adjustRightInd w:val="0"/>
              <w:snapToGrid w:val="0"/>
              <w:jc w:val="center"/>
              <w:rPr>
                <w:rFonts w:hint="default" w:ascii="Arial" w:hAnsi="Arial" w:cs="Arial"/>
                <w:sz w:val="24"/>
                <w:highlight w:val="none"/>
              </w:rPr>
            </w:pPr>
          </w:p>
        </w:tc>
        <w:tc>
          <w:tcPr>
            <w:tcW w:w="411" w:type="pct"/>
            <w:vAlign w:val="center"/>
          </w:tcPr>
          <w:p w14:paraId="5135F713">
            <w:pPr>
              <w:adjustRightInd w:val="0"/>
              <w:snapToGrid w:val="0"/>
              <w:jc w:val="center"/>
              <w:rPr>
                <w:rFonts w:hint="default" w:ascii="Arial" w:hAnsi="Arial" w:cs="Arial"/>
                <w:sz w:val="24"/>
                <w:highlight w:val="none"/>
              </w:rPr>
            </w:pPr>
          </w:p>
        </w:tc>
        <w:tc>
          <w:tcPr>
            <w:tcW w:w="335" w:type="pct"/>
            <w:vAlign w:val="center"/>
          </w:tcPr>
          <w:p w14:paraId="71DCC675">
            <w:pPr>
              <w:adjustRightInd w:val="0"/>
              <w:snapToGrid w:val="0"/>
              <w:jc w:val="left"/>
              <w:rPr>
                <w:rFonts w:hint="default" w:ascii="Arial" w:hAnsi="Arial" w:cs="Arial"/>
                <w:sz w:val="24"/>
                <w:highlight w:val="none"/>
              </w:rPr>
            </w:pPr>
          </w:p>
        </w:tc>
        <w:tc>
          <w:tcPr>
            <w:tcW w:w="412" w:type="pct"/>
          </w:tcPr>
          <w:p w14:paraId="2D41407E">
            <w:pPr>
              <w:adjustRightInd w:val="0"/>
              <w:snapToGrid w:val="0"/>
              <w:jc w:val="left"/>
              <w:rPr>
                <w:rFonts w:hint="default" w:ascii="Arial" w:hAnsi="Arial" w:cs="Arial"/>
                <w:sz w:val="24"/>
                <w:highlight w:val="none"/>
              </w:rPr>
            </w:pPr>
          </w:p>
        </w:tc>
        <w:tc>
          <w:tcPr>
            <w:tcW w:w="336" w:type="pct"/>
            <w:vAlign w:val="center"/>
          </w:tcPr>
          <w:p w14:paraId="7B85D067">
            <w:pPr>
              <w:adjustRightInd w:val="0"/>
              <w:snapToGrid w:val="0"/>
              <w:jc w:val="left"/>
              <w:rPr>
                <w:rFonts w:hint="default" w:ascii="Arial" w:hAnsi="Arial" w:cs="Arial"/>
                <w:sz w:val="24"/>
                <w:highlight w:val="none"/>
              </w:rPr>
            </w:pPr>
          </w:p>
        </w:tc>
        <w:tc>
          <w:tcPr>
            <w:tcW w:w="272" w:type="pct"/>
            <w:vAlign w:val="center"/>
          </w:tcPr>
          <w:p w14:paraId="15193CC3">
            <w:pPr>
              <w:adjustRightInd w:val="0"/>
              <w:snapToGrid w:val="0"/>
              <w:jc w:val="left"/>
              <w:rPr>
                <w:rFonts w:hint="default" w:ascii="Arial" w:hAnsi="Arial" w:cs="Arial"/>
                <w:sz w:val="24"/>
                <w:highlight w:val="none"/>
              </w:rPr>
            </w:pPr>
          </w:p>
        </w:tc>
        <w:tc>
          <w:tcPr>
            <w:tcW w:w="335" w:type="pct"/>
            <w:vAlign w:val="center"/>
          </w:tcPr>
          <w:p w14:paraId="7BB21AA9">
            <w:pPr>
              <w:adjustRightInd w:val="0"/>
              <w:snapToGrid w:val="0"/>
              <w:jc w:val="left"/>
              <w:rPr>
                <w:rFonts w:hint="default" w:ascii="Arial" w:hAnsi="Arial" w:cs="Arial"/>
                <w:sz w:val="24"/>
                <w:highlight w:val="none"/>
              </w:rPr>
            </w:pPr>
          </w:p>
        </w:tc>
      </w:tr>
      <w:tr w14:paraId="7E2D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 w:type="pct"/>
            <w:vAlign w:val="center"/>
          </w:tcPr>
          <w:p w14:paraId="5E461237">
            <w:pPr>
              <w:adjustRightInd w:val="0"/>
              <w:snapToGrid w:val="0"/>
              <w:jc w:val="left"/>
              <w:rPr>
                <w:rFonts w:hint="default" w:ascii="Arial" w:hAnsi="Arial" w:cs="Arial"/>
                <w:sz w:val="24"/>
                <w:highlight w:val="none"/>
              </w:rPr>
            </w:pPr>
          </w:p>
        </w:tc>
        <w:tc>
          <w:tcPr>
            <w:tcW w:w="345" w:type="pct"/>
            <w:vAlign w:val="center"/>
          </w:tcPr>
          <w:p w14:paraId="1A074F59">
            <w:pPr>
              <w:widowControl/>
              <w:jc w:val="center"/>
              <w:textAlignment w:val="center"/>
              <w:rPr>
                <w:rFonts w:hint="default" w:ascii="Arial" w:hAnsi="Arial" w:cs="Arial"/>
                <w:kern w:val="0"/>
                <w:szCs w:val="21"/>
                <w:highlight w:val="none"/>
                <w:lang w:bidi="ar"/>
              </w:rPr>
            </w:pPr>
          </w:p>
        </w:tc>
        <w:tc>
          <w:tcPr>
            <w:tcW w:w="434" w:type="pct"/>
            <w:vAlign w:val="center"/>
          </w:tcPr>
          <w:p w14:paraId="11C59378">
            <w:pPr>
              <w:adjustRightInd w:val="0"/>
              <w:snapToGrid w:val="0"/>
              <w:jc w:val="left"/>
              <w:rPr>
                <w:rFonts w:hint="default" w:ascii="Arial" w:hAnsi="Arial" w:cs="Arial"/>
                <w:sz w:val="24"/>
                <w:highlight w:val="none"/>
              </w:rPr>
            </w:pPr>
          </w:p>
        </w:tc>
        <w:tc>
          <w:tcPr>
            <w:tcW w:w="310" w:type="pct"/>
          </w:tcPr>
          <w:p w14:paraId="4BD7A378">
            <w:pPr>
              <w:adjustRightInd w:val="0"/>
              <w:snapToGrid w:val="0"/>
              <w:jc w:val="left"/>
              <w:rPr>
                <w:rFonts w:hint="default" w:ascii="Arial" w:hAnsi="Arial" w:cs="Arial"/>
                <w:sz w:val="24"/>
                <w:highlight w:val="none"/>
              </w:rPr>
            </w:pPr>
          </w:p>
        </w:tc>
        <w:tc>
          <w:tcPr>
            <w:tcW w:w="411" w:type="pct"/>
            <w:vAlign w:val="center"/>
          </w:tcPr>
          <w:p w14:paraId="53DE671D">
            <w:pPr>
              <w:adjustRightInd w:val="0"/>
              <w:snapToGrid w:val="0"/>
              <w:jc w:val="center"/>
              <w:rPr>
                <w:rFonts w:hint="default" w:ascii="Arial" w:hAnsi="Arial" w:cs="Arial"/>
                <w:sz w:val="24"/>
                <w:highlight w:val="none"/>
              </w:rPr>
            </w:pPr>
          </w:p>
        </w:tc>
        <w:tc>
          <w:tcPr>
            <w:tcW w:w="411" w:type="pct"/>
            <w:vAlign w:val="center"/>
          </w:tcPr>
          <w:p w14:paraId="15ABF729">
            <w:pPr>
              <w:adjustRightInd w:val="0"/>
              <w:snapToGrid w:val="0"/>
              <w:jc w:val="center"/>
              <w:rPr>
                <w:rFonts w:hint="default" w:ascii="Arial" w:hAnsi="Arial" w:cs="Arial"/>
                <w:sz w:val="24"/>
                <w:highlight w:val="none"/>
              </w:rPr>
            </w:pPr>
          </w:p>
        </w:tc>
        <w:tc>
          <w:tcPr>
            <w:tcW w:w="411" w:type="pct"/>
          </w:tcPr>
          <w:p w14:paraId="3FA69295">
            <w:pPr>
              <w:adjustRightInd w:val="0"/>
              <w:snapToGrid w:val="0"/>
              <w:jc w:val="center"/>
              <w:rPr>
                <w:rFonts w:hint="default" w:ascii="Arial" w:hAnsi="Arial" w:cs="Arial"/>
                <w:sz w:val="24"/>
                <w:highlight w:val="none"/>
              </w:rPr>
            </w:pPr>
          </w:p>
        </w:tc>
        <w:tc>
          <w:tcPr>
            <w:tcW w:w="411" w:type="pct"/>
          </w:tcPr>
          <w:p w14:paraId="616BB84B">
            <w:pPr>
              <w:adjustRightInd w:val="0"/>
              <w:snapToGrid w:val="0"/>
              <w:jc w:val="center"/>
              <w:rPr>
                <w:rFonts w:hint="default" w:ascii="Arial" w:hAnsi="Arial" w:cs="Arial"/>
                <w:sz w:val="24"/>
                <w:highlight w:val="none"/>
              </w:rPr>
            </w:pPr>
          </w:p>
        </w:tc>
        <w:tc>
          <w:tcPr>
            <w:tcW w:w="411" w:type="pct"/>
            <w:vAlign w:val="center"/>
          </w:tcPr>
          <w:p w14:paraId="006C2DF2">
            <w:pPr>
              <w:adjustRightInd w:val="0"/>
              <w:snapToGrid w:val="0"/>
              <w:jc w:val="center"/>
              <w:rPr>
                <w:rFonts w:hint="default" w:ascii="Arial" w:hAnsi="Arial" w:cs="Arial"/>
                <w:sz w:val="24"/>
                <w:highlight w:val="none"/>
              </w:rPr>
            </w:pPr>
          </w:p>
        </w:tc>
        <w:tc>
          <w:tcPr>
            <w:tcW w:w="335" w:type="pct"/>
            <w:vAlign w:val="center"/>
          </w:tcPr>
          <w:p w14:paraId="123C6756">
            <w:pPr>
              <w:adjustRightInd w:val="0"/>
              <w:snapToGrid w:val="0"/>
              <w:jc w:val="left"/>
              <w:rPr>
                <w:rFonts w:hint="default" w:ascii="Arial" w:hAnsi="Arial" w:cs="Arial"/>
                <w:sz w:val="24"/>
                <w:highlight w:val="none"/>
              </w:rPr>
            </w:pPr>
          </w:p>
        </w:tc>
        <w:tc>
          <w:tcPr>
            <w:tcW w:w="412" w:type="pct"/>
          </w:tcPr>
          <w:p w14:paraId="46A76DD9">
            <w:pPr>
              <w:adjustRightInd w:val="0"/>
              <w:snapToGrid w:val="0"/>
              <w:jc w:val="left"/>
              <w:rPr>
                <w:rFonts w:hint="default" w:ascii="Arial" w:hAnsi="Arial" w:cs="Arial"/>
                <w:sz w:val="24"/>
                <w:highlight w:val="none"/>
              </w:rPr>
            </w:pPr>
          </w:p>
        </w:tc>
        <w:tc>
          <w:tcPr>
            <w:tcW w:w="336" w:type="pct"/>
            <w:vAlign w:val="center"/>
          </w:tcPr>
          <w:p w14:paraId="42967953">
            <w:pPr>
              <w:adjustRightInd w:val="0"/>
              <w:snapToGrid w:val="0"/>
              <w:jc w:val="left"/>
              <w:rPr>
                <w:rFonts w:hint="default" w:ascii="Arial" w:hAnsi="Arial" w:cs="Arial"/>
                <w:sz w:val="24"/>
                <w:highlight w:val="none"/>
              </w:rPr>
            </w:pPr>
          </w:p>
        </w:tc>
        <w:tc>
          <w:tcPr>
            <w:tcW w:w="272" w:type="pct"/>
            <w:vAlign w:val="center"/>
          </w:tcPr>
          <w:p w14:paraId="7A8CD377">
            <w:pPr>
              <w:adjustRightInd w:val="0"/>
              <w:snapToGrid w:val="0"/>
              <w:jc w:val="left"/>
              <w:rPr>
                <w:rFonts w:hint="default" w:ascii="Arial" w:hAnsi="Arial" w:cs="Arial"/>
                <w:sz w:val="24"/>
                <w:highlight w:val="none"/>
              </w:rPr>
            </w:pPr>
          </w:p>
        </w:tc>
        <w:tc>
          <w:tcPr>
            <w:tcW w:w="335" w:type="pct"/>
            <w:vAlign w:val="center"/>
          </w:tcPr>
          <w:p w14:paraId="05C9DA61">
            <w:pPr>
              <w:adjustRightInd w:val="0"/>
              <w:snapToGrid w:val="0"/>
              <w:jc w:val="left"/>
              <w:rPr>
                <w:rFonts w:hint="default" w:ascii="Arial" w:hAnsi="Arial" w:cs="Arial"/>
                <w:sz w:val="24"/>
                <w:highlight w:val="none"/>
              </w:rPr>
            </w:pPr>
          </w:p>
        </w:tc>
      </w:tr>
      <w:tr w14:paraId="5B3D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 w:type="pct"/>
            <w:vAlign w:val="center"/>
          </w:tcPr>
          <w:p w14:paraId="602DCC01">
            <w:pPr>
              <w:adjustRightInd w:val="0"/>
              <w:snapToGrid w:val="0"/>
              <w:jc w:val="left"/>
              <w:rPr>
                <w:rFonts w:hint="default" w:ascii="Arial" w:hAnsi="Arial" w:cs="Arial"/>
                <w:sz w:val="24"/>
                <w:highlight w:val="none"/>
              </w:rPr>
            </w:pPr>
          </w:p>
        </w:tc>
        <w:tc>
          <w:tcPr>
            <w:tcW w:w="345" w:type="pct"/>
            <w:vAlign w:val="center"/>
          </w:tcPr>
          <w:p w14:paraId="37FAA256">
            <w:pPr>
              <w:widowControl/>
              <w:jc w:val="center"/>
              <w:textAlignment w:val="center"/>
              <w:rPr>
                <w:rFonts w:hint="default" w:ascii="Arial" w:hAnsi="Arial" w:cs="Arial"/>
                <w:kern w:val="0"/>
                <w:szCs w:val="21"/>
                <w:highlight w:val="none"/>
                <w:lang w:bidi="ar"/>
              </w:rPr>
            </w:pPr>
          </w:p>
        </w:tc>
        <w:tc>
          <w:tcPr>
            <w:tcW w:w="434" w:type="pct"/>
            <w:vAlign w:val="center"/>
          </w:tcPr>
          <w:p w14:paraId="25AFC753">
            <w:pPr>
              <w:adjustRightInd w:val="0"/>
              <w:snapToGrid w:val="0"/>
              <w:jc w:val="left"/>
              <w:rPr>
                <w:rFonts w:hint="default" w:ascii="Arial" w:hAnsi="Arial" w:cs="Arial"/>
                <w:sz w:val="24"/>
                <w:highlight w:val="none"/>
              </w:rPr>
            </w:pPr>
          </w:p>
        </w:tc>
        <w:tc>
          <w:tcPr>
            <w:tcW w:w="310" w:type="pct"/>
          </w:tcPr>
          <w:p w14:paraId="1A66B382">
            <w:pPr>
              <w:adjustRightInd w:val="0"/>
              <w:snapToGrid w:val="0"/>
              <w:jc w:val="left"/>
              <w:rPr>
                <w:rFonts w:hint="default" w:ascii="Arial" w:hAnsi="Arial" w:cs="Arial"/>
                <w:sz w:val="24"/>
                <w:highlight w:val="none"/>
              </w:rPr>
            </w:pPr>
          </w:p>
        </w:tc>
        <w:tc>
          <w:tcPr>
            <w:tcW w:w="411" w:type="pct"/>
            <w:vAlign w:val="center"/>
          </w:tcPr>
          <w:p w14:paraId="2EF05CE9">
            <w:pPr>
              <w:adjustRightInd w:val="0"/>
              <w:snapToGrid w:val="0"/>
              <w:jc w:val="center"/>
              <w:rPr>
                <w:rFonts w:hint="default" w:ascii="Arial" w:hAnsi="Arial" w:cs="Arial"/>
                <w:sz w:val="24"/>
                <w:highlight w:val="none"/>
              </w:rPr>
            </w:pPr>
          </w:p>
        </w:tc>
        <w:tc>
          <w:tcPr>
            <w:tcW w:w="411" w:type="pct"/>
            <w:vAlign w:val="center"/>
          </w:tcPr>
          <w:p w14:paraId="6E26FD4B">
            <w:pPr>
              <w:adjustRightInd w:val="0"/>
              <w:snapToGrid w:val="0"/>
              <w:jc w:val="center"/>
              <w:rPr>
                <w:rFonts w:hint="default" w:ascii="Arial" w:hAnsi="Arial" w:cs="Arial"/>
                <w:sz w:val="24"/>
                <w:highlight w:val="none"/>
              </w:rPr>
            </w:pPr>
          </w:p>
        </w:tc>
        <w:tc>
          <w:tcPr>
            <w:tcW w:w="411" w:type="pct"/>
          </w:tcPr>
          <w:p w14:paraId="120BE5BE">
            <w:pPr>
              <w:adjustRightInd w:val="0"/>
              <w:snapToGrid w:val="0"/>
              <w:jc w:val="center"/>
              <w:rPr>
                <w:rFonts w:hint="default" w:ascii="Arial" w:hAnsi="Arial" w:cs="Arial"/>
                <w:sz w:val="24"/>
                <w:highlight w:val="none"/>
              </w:rPr>
            </w:pPr>
          </w:p>
        </w:tc>
        <w:tc>
          <w:tcPr>
            <w:tcW w:w="411" w:type="pct"/>
          </w:tcPr>
          <w:p w14:paraId="68312E49">
            <w:pPr>
              <w:adjustRightInd w:val="0"/>
              <w:snapToGrid w:val="0"/>
              <w:jc w:val="center"/>
              <w:rPr>
                <w:rFonts w:hint="default" w:ascii="Arial" w:hAnsi="Arial" w:cs="Arial"/>
                <w:sz w:val="24"/>
                <w:highlight w:val="none"/>
              </w:rPr>
            </w:pPr>
          </w:p>
        </w:tc>
        <w:tc>
          <w:tcPr>
            <w:tcW w:w="411" w:type="pct"/>
            <w:vAlign w:val="center"/>
          </w:tcPr>
          <w:p w14:paraId="30355C72">
            <w:pPr>
              <w:adjustRightInd w:val="0"/>
              <w:snapToGrid w:val="0"/>
              <w:jc w:val="center"/>
              <w:rPr>
                <w:rFonts w:hint="default" w:ascii="Arial" w:hAnsi="Arial" w:cs="Arial"/>
                <w:sz w:val="24"/>
                <w:highlight w:val="none"/>
              </w:rPr>
            </w:pPr>
          </w:p>
        </w:tc>
        <w:tc>
          <w:tcPr>
            <w:tcW w:w="335" w:type="pct"/>
            <w:vAlign w:val="center"/>
          </w:tcPr>
          <w:p w14:paraId="2EC09D42">
            <w:pPr>
              <w:adjustRightInd w:val="0"/>
              <w:snapToGrid w:val="0"/>
              <w:jc w:val="left"/>
              <w:rPr>
                <w:rFonts w:hint="default" w:ascii="Arial" w:hAnsi="Arial" w:cs="Arial"/>
                <w:sz w:val="24"/>
                <w:highlight w:val="none"/>
              </w:rPr>
            </w:pPr>
          </w:p>
        </w:tc>
        <w:tc>
          <w:tcPr>
            <w:tcW w:w="412" w:type="pct"/>
          </w:tcPr>
          <w:p w14:paraId="725238A1">
            <w:pPr>
              <w:adjustRightInd w:val="0"/>
              <w:snapToGrid w:val="0"/>
              <w:jc w:val="left"/>
              <w:rPr>
                <w:rFonts w:hint="default" w:ascii="Arial" w:hAnsi="Arial" w:cs="Arial"/>
                <w:sz w:val="24"/>
                <w:highlight w:val="none"/>
              </w:rPr>
            </w:pPr>
          </w:p>
        </w:tc>
        <w:tc>
          <w:tcPr>
            <w:tcW w:w="336" w:type="pct"/>
            <w:vAlign w:val="center"/>
          </w:tcPr>
          <w:p w14:paraId="79FDB2F4">
            <w:pPr>
              <w:adjustRightInd w:val="0"/>
              <w:snapToGrid w:val="0"/>
              <w:jc w:val="left"/>
              <w:rPr>
                <w:rFonts w:hint="default" w:ascii="Arial" w:hAnsi="Arial" w:cs="Arial"/>
                <w:sz w:val="24"/>
                <w:highlight w:val="none"/>
              </w:rPr>
            </w:pPr>
          </w:p>
        </w:tc>
        <w:tc>
          <w:tcPr>
            <w:tcW w:w="272" w:type="pct"/>
            <w:vAlign w:val="center"/>
          </w:tcPr>
          <w:p w14:paraId="04CEBCF2">
            <w:pPr>
              <w:adjustRightInd w:val="0"/>
              <w:snapToGrid w:val="0"/>
              <w:jc w:val="left"/>
              <w:rPr>
                <w:rFonts w:hint="default" w:ascii="Arial" w:hAnsi="Arial" w:cs="Arial"/>
                <w:sz w:val="24"/>
                <w:highlight w:val="none"/>
              </w:rPr>
            </w:pPr>
          </w:p>
        </w:tc>
        <w:tc>
          <w:tcPr>
            <w:tcW w:w="335" w:type="pct"/>
            <w:vAlign w:val="center"/>
          </w:tcPr>
          <w:p w14:paraId="3723D9B2">
            <w:pPr>
              <w:adjustRightInd w:val="0"/>
              <w:snapToGrid w:val="0"/>
              <w:jc w:val="left"/>
              <w:rPr>
                <w:rFonts w:hint="default" w:ascii="Arial" w:hAnsi="Arial" w:cs="Arial"/>
                <w:sz w:val="24"/>
                <w:highlight w:val="none"/>
              </w:rPr>
            </w:pPr>
          </w:p>
        </w:tc>
      </w:tr>
      <w:tr w14:paraId="0D71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 w:type="pct"/>
            <w:vAlign w:val="center"/>
          </w:tcPr>
          <w:p w14:paraId="3C010B8E">
            <w:pPr>
              <w:adjustRightInd w:val="0"/>
              <w:snapToGrid w:val="0"/>
              <w:jc w:val="left"/>
              <w:rPr>
                <w:rFonts w:hint="default" w:ascii="Arial" w:hAnsi="Arial" w:cs="Arial"/>
                <w:sz w:val="24"/>
                <w:highlight w:val="none"/>
              </w:rPr>
            </w:pPr>
          </w:p>
        </w:tc>
        <w:tc>
          <w:tcPr>
            <w:tcW w:w="345" w:type="pct"/>
            <w:vAlign w:val="center"/>
          </w:tcPr>
          <w:p w14:paraId="0D9E77B4">
            <w:pPr>
              <w:adjustRightInd w:val="0"/>
              <w:snapToGrid w:val="0"/>
              <w:jc w:val="left"/>
              <w:rPr>
                <w:rFonts w:hint="default" w:ascii="Arial" w:hAnsi="Arial" w:cs="Arial"/>
                <w:sz w:val="24"/>
                <w:highlight w:val="none"/>
              </w:rPr>
            </w:pPr>
            <w:r>
              <w:rPr>
                <w:rFonts w:hint="default" w:ascii="Arial" w:hAnsi="Arial" w:cs="Arial"/>
                <w:sz w:val="24"/>
                <w:highlight w:val="none"/>
              </w:rPr>
              <w:t>【…】</w:t>
            </w:r>
          </w:p>
        </w:tc>
        <w:tc>
          <w:tcPr>
            <w:tcW w:w="434" w:type="pct"/>
            <w:vAlign w:val="center"/>
          </w:tcPr>
          <w:p w14:paraId="70D6027D">
            <w:pPr>
              <w:adjustRightInd w:val="0"/>
              <w:snapToGrid w:val="0"/>
              <w:jc w:val="left"/>
              <w:rPr>
                <w:rFonts w:hint="default" w:ascii="Arial" w:hAnsi="Arial" w:cs="Arial"/>
                <w:sz w:val="24"/>
                <w:highlight w:val="none"/>
              </w:rPr>
            </w:pPr>
          </w:p>
        </w:tc>
        <w:tc>
          <w:tcPr>
            <w:tcW w:w="310" w:type="pct"/>
          </w:tcPr>
          <w:p w14:paraId="0E6127DA">
            <w:pPr>
              <w:adjustRightInd w:val="0"/>
              <w:snapToGrid w:val="0"/>
              <w:jc w:val="left"/>
              <w:rPr>
                <w:rFonts w:hint="default" w:ascii="Arial" w:hAnsi="Arial" w:cs="Arial"/>
                <w:sz w:val="24"/>
                <w:highlight w:val="none"/>
              </w:rPr>
            </w:pPr>
          </w:p>
        </w:tc>
        <w:tc>
          <w:tcPr>
            <w:tcW w:w="411" w:type="pct"/>
            <w:vAlign w:val="center"/>
          </w:tcPr>
          <w:p w14:paraId="40246BF0">
            <w:pPr>
              <w:adjustRightInd w:val="0"/>
              <w:snapToGrid w:val="0"/>
              <w:jc w:val="center"/>
              <w:rPr>
                <w:rFonts w:hint="default" w:ascii="Arial" w:hAnsi="Arial" w:cs="Arial"/>
                <w:sz w:val="24"/>
                <w:highlight w:val="none"/>
              </w:rPr>
            </w:pPr>
          </w:p>
        </w:tc>
        <w:tc>
          <w:tcPr>
            <w:tcW w:w="411" w:type="pct"/>
            <w:vAlign w:val="center"/>
          </w:tcPr>
          <w:p w14:paraId="565B84C9">
            <w:pPr>
              <w:adjustRightInd w:val="0"/>
              <w:snapToGrid w:val="0"/>
              <w:jc w:val="center"/>
              <w:rPr>
                <w:rFonts w:hint="default" w:ascii="Arial" w:hAnsi="Arial" w:cs="Arial"/>
                <w:sz w:val="24"/>
                <w:highlight w:val="none"/>
              </w:rPr>
            </w:pPr>
          </w:p>
        </w:tc>
        <w:tc>
          <w:tcPr>
            <w:tcW w:w="411" w:type="pct"/>
          </w:tcPr>
          <w:p w14:paraId="2553A0BE">
            <w:pPr>
              <w:adjustRightInd w:val="0"/>
              <w:snapToGrid w:val="0"/>
              <w:jc w:val="center"/>
              <w:rPr>
                <w:rFonts w:hint="default" w:ascii="Arial" w:hAnsi="Arial" w:cs="Arial"/>
                <w:sz w:val="24"/>
                <w:highlight w:val="none"/>
              </w:rPr>
            </w:pPr>
          </w:p>
        </w:tc>
        <w:tc>
          <w:tcPr>
            <w:tcW w:w="411" w:type="pct"/>
          </w:tcPr>
          <w:p w14:paraId="6B8C4A0B">
            <w:pPr>
              <w:adjustRightInd w:val="0"/>
              <w:snapToGrid w:val="0"/>
              <w:jc w:val="center"/>
              <w:rPr>
                <w:rFonts w:hint="default" w:ascii="Arial" w:hAnsi="Arial" w:cs="Arial"/>
                <w:sz w:val="24"/>
                <w:highlight w:val="none"/>
              </w:rPr>
            </w:pPr>
          </w:p>
        </w:tc>
        <w:tc>
          <w:tcPr>
            <w:tcW w:w="411" w:type="pct"/>
            <w:vAlign w:val="center"/>
          </w:tcPr>
          <w:p w14:paraId="42BFCA9E">
            <w:pPr>
              <w:adjustRightInd w:val="0"/>
              <w:snapToGrid w:val="0"/>
              <w:jc w:val="center"/>
              <w:rPr>
                <w:rFonts w:hint="default" w:ascii="Arial" w:hAnsi="Arial" w:cs="Arial"/>
                <w:sz w:val="24"/>
                <w:highlight w:val="none"/>
              </w:rPr>
            </w:pPr>
          </w:p>
        </w:tc>
        <w:tc>
          <w:tcPr>
            <w:tcW w:w="335" w:type="pct"/>
            <w:vAlign w:val="center"/>
          </w:tcPr>
          <w:p w14:paraId="0BBC5782">
            <w:pPr>
              <w:adjustRightInd w:val="0"/>
              <w:snapToGrid w:val="0"/>
              <w:jc w:val="left"/>
              <w:rPr>
                <w:rFonts w:hint="default" w:ascii="Arial" w:hAnsi="Arial" w:cs="Arial"/>
                <w:sz w:val="24"/>
                <w:highlight w:val="none"/>
              </w:rPr>
            </w:pPr>
          </w:p>
        </w:tc>
        <w:tc>
          <w:tcPr>
            <w:tcW w:w="412" w:type="pct"/>
          </w:tcPr>
          <w:p w14:paraId="017F6B6B">
            <w:pPr>
              <w:adjustRightInd w:val="0"/>
              <w:snapToGrid w:val="0"/>
              <w:jc w:val="left"/>
              <w:rPr>
                <w:rFonts w:hint="default" w:ascii="Arial" w:hAnsi="Arial" w:cs="Arial"/>
                <w:sz w:val="24"/>
                <w:highlight w:val="none"/>
              </w:rPr>
            </w:pPr>
          </w:p>
        </w:tc>
        <w:tc>
          <w:tcPr>
            <w:tcW w:w="336" w:type="pct"/>
            <w:vAlign w:val="center"/>
          </w:tcPr>
          <w:p w14:paraId="175D15B5">
            <w:pPr>
              <w:adjustRightInd w:val="0"/>
              <w:snapToGrid w:val="0"/>
              <w:jc w:val="left"/>
              <w:rPr>
                <w:rFonts w:hint="default" w:ascii="Arial" w:hAnsi="Arial" w:cs="Arial"/>
                <w:sz w:val="24"/>
                <w:highlight w:val="none"/>
              </w:rPr>
            </w:pPr>
          </w:p>
        </w:tc>
        <w:tc>
          <w:tcPr>
            <w:tcW w:w="272" w:type="pct"/>
            <w:vAlign w:val="center"/>
          </w:tcPr>
          <w:p w14:paraId="7667C189">
            <w:pPr>
              <w:adjustRightInd w:val="0"/>
              <w:snapToGrid w:val="0"/>
              <w:jc w:val="left"/>
              <w:rPr>
                <w:rFonts w:hint="default" w:ascii="Arial" w:hAnsi="Arial" w:cs="Arial"/>
                <w:sz w:val="24"/>
                <w:highlight w:val="none"/>
              </w:rPr>
            </w:pPr>
          </w:p>
        </w:tc>
        <w:tc>
          <w:tcPr>
            <w:tcW w:w="335" w:type="pct"/>
            <w:vAlign w:val="center"/>
          </w:tcPr>
          <w:p w14:paraId="392315BD">
            <w:pPr>
              <w:adjustRightInd w:val="0"/>
              <w:snapToGrid w:val="0"/>
              <w:jc w:val="left"/>
              <w:rPr>
                <w:rFonts w:hint="default" w:ascii="Arial" w:hAnsi="Arial" w:cs="Arial"/>
                <w:sz w:val="24"/>
                <w:highlight w:val="none"/>
              </w:rPr>
            </w:pPr>
          </w:p>
        </w:tc>
      </w:tr>
      <w:tr w14:paraId="4DB4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4" w:type="pct"/>
            <w:gridSpan w:val="13"/>
            <w:vAlign w:val="center"/>
          </w:tcPr>
          <w:p w14:paraId="6025FAF2">
            <w:pPr>
              <w:adjustRightInd w:val="0"/>
              <w:snapToGrid w:val="0"/>
              <w:jc w:val="right"/>
              <w:rPr>
                <w:rFonts w:hint="default" w:ascii="Arial" w:hAnsi="Arial" w:cs="Arial"/>
                <w:sz w:val="24"/>
                <w:highlight w:val="none"/>
              </w:rPr>
            </w:pPr>
            <w:r>
              <w:rPr>
                <w:rFonts w:hint="default" w:ascii="Arial" w:hAnsi="Arial" w:cs="Arial"/>
                <w:b/>
                <w:sz w:val="24"/>
                <w:highlight w:val="none"/>
              </w:rPr>
              <w:t>总价（元）</w:t>
            </w:r>
          </w:p>
        </w:tc>
        <w:tc>
          <w:tcPr>
            <w:tcW w:w="335" w:type="pct"/>
            <w:vAlign w:val="center"/>
          </w:tcPr>
          <w:p w14:paraId="7E512493">
            <w:pPr>
              <w:adjustRightInd w:val="0"/>
              <w:snapToGrid w:val="0"/>
              <w:jc w:val="left"/>
              <w:rPr>
                <w:rFonts w:hint="default" w:ascii="Arial" w:hAnsi="Arial" w:cs="Arial"/>
                <w:sz w:val="24"/>
                <w:highlight w:val="none"/>
              </w:rPr>
            </w:pPr>
          </w:p>
        </w:tc>
      </w:tr>
    </w:tbl>
    <w:p w14:paraId="37B6F612">
      <w:pPr>
        <w:adjustRightInd w:val="0"/>
        <w:snapToGrid w:val="0"/>
        <w:jc w:val="left"/>
        <w:rPr>
          <w:rFonts w:hint="default" w:ascii="Arial" w:hAnsi="Arial" w:cs="Arial"/>
          <w:b/>
          <w:i/>
          <w:sz w:val="24"/>
          <w:highlight w:val="none"/>
        </w:rPr>
      </w:pPr>
    </w:p>
    <w:p w14:paraId="0716C028">
      <w:pPr>
        <w:adjustRightInd w:val="0"/>
        <w:snapToGrid w:val="0"/>
        <w:jc w:val="left"/>
        <w:rPr>
          <w:rFonts w:hint="default" w:ascii="Arial" w:hAnsi="Arial" w:cs="Arial"/>
          <w:b/>
          <w:i/>
          <w:sz w:val="24"/>
          <w:highlight w:val="none"/>
        </w:rPr>
      </w:pPr>
      <w:r>
        <w:rPr>
          <w:rFonts w:hint="default" w:ascii="Arial" w:hAnsi="Arial" w:cs="Arial"/>
          <w:b/>
          <w:i/>
          <w:sz w:val="24"/>
          <w:highlight w:val="none"/>
        </w:rPr>
        <w:t>说明：</w:t>
      </w:r>
    </w:p>
    <w:p w14:paraId="521A3761">
      <w:pPr>
        <w:adjustRightInd w:val="0"/>
        <w:snapToGrid w:val="0"/>
        <w:jc w:val="left"/>
        <w:rPr>
          <w:rFonts w:hint="default" w:ascii="Arial" w:hAnsi="Arial" w:cs="Arial"/>
          <w:b/>
          <w:i/>
          <w:sz w:val="24"/>
          <w:highlight w:val="none"/>
        </w:rPr>
      </w:pPr>
      <w:r>
        <w:rPr>
          <w:rFonts w:hint="default" w:ascii="Arial" w:hAnsi="Arial" w:cs="Arial"/>
          <w:b/>
          <w:i/>
          <w:sz w:val="24"/>
          <w:highlight w:val="none"/>
        </w:rPr>
        <w:t>1.制造商规模请填写</w:t>
      </w:r>
      <w:bookmarkStart w:id="910" w:name="_Hlk168431944"/>
      <w:r>
        <w:rPr>
          <w:rFonts w:hint="default" w:ascii="Arial" w:hAnsi="Arial" w:cs="Arial"/>
          <w:b/>
          <w:i/>
          <w:sz w:val="24"/>
          <w:highlight w:val="none"/>
        </w:rPr>
        <w:t>“大型”、</w:t>
      </w:r>
      <w:bookmarkEnd w:id="910"/>
      <w:r>
        <w:rPr>
          <w:rFonts w:hint="default" w:ascii="Arial" w:hAnsi="Arial" w:cs="Arial"/>
          <w:b/>
          <w:i/>
          <w:sz w:val="24"/>
          <w:highlight w:val="none"/>
        </w:rPr>
        <w:t>“中型”、“小型”、“微型”或“其他”，中小企业的定义见第二章《投标人须知》。</w:t>
      </w:r>
    </w:p>
    <w:p w14:paraId="4F848218">
      <w:pPr>
        <w:tabs>
          <w:tab w:val="left" w:pos="1800"/>
          <w:tab w:val="left" w:pos="5580"/>
        </w:tabs>
        <w:jc w:val="left"/>
        <w:rPr>
          <w:rFonts w:hint="default" w:ascii="Arial" w:hAnsi="Arial" w:cs="Arial"/>
          <w:b/>
          <w:i/>
          <w:sz w:val="24"/>
          <w:highlight w:val="none"/>
        </w:rPr>
      </w:pPr>
      <w:r>
        <w:rPr>
          <w:rFonts w:hint="default" w:ascii="Arial" w:hAnsi="Arial" w:cs="Arial"/>
          <w:b/>
          <w:i/>
          <w:sz w:val="24"/>
          <w:highlight w:val="none"/>
        </w:rPr>
        <w:t>2.制造商所属性别请填写“男”或“女”，</w:t>
      </w:r>
      <w:r>
        <w:rPr>
          <w:rFonts w:hint="default" w:ascii="Arial" w:hAnsi="Arial" w:cs="Arial"/>
          <w:sz w:val="24"/>
          <w:highlight w:val="none"/>
        </w:rPr>
        <w:t>指拥有制造商51%以上绝对所有权的性别；绝对所有权拥有者可以是一个人，也可以是多人合计计算</w:t>
      </w:r>
      <w:r>
        <w:rPr>
          <w:rFonts w:hint="default" w:ascii="Arial" w:hAnsi="Arial" w:cs="Arial"/>
          <w:b/>
          <w:i/>
          <w:sz w:val="24"/>
          <w:highlight w:val="none"/>
        </w:rPr>
        <w:t>。</w:t>
      </w:r>
    </w:p>
    <w:p w14:paraId="7DD25520">
      <w:pPr>
        <w:widowControl/>
        <w:jc w:val="left"/>
        <w:rPr>
          <w:rFonts w:hint="default" w:ascii="Arial" w:hAnsi="Arial" w:cs="Arial"/>
          <w:b/>
          <w:i/>
          <w:sz w:val="24"/>
          <w:highlight w:val="none"/>
        </w:rPr>
      </w:pPr>
      <w:r>
        <w:rPr>
          <w:rFonts w:hint="default" w:ascii="Arial" w:hAnsi="Arial" w:cs="Arial"/>
          <w:b/>
          <w:i/>
          <w:sz w:val="24"/>
          <w:highlight w:val="none"/>
        </w:rPr>
        <w:t>3.外商投资类型请填写“外商单独投资”、“外商部分投资”或“内资”。</w:t>
      </w:r>
    </w:p>
    <w:p w14:paraId="6E91A289">
      <w:pPr>
        <w:widowControl/>
        <w:jc w:val="left"/>
        <w:rPr>
          <w:rFonts w:hint="default" w:ascii="Arial" w:hAnsi="Arial" w:cs="Arial"/>
          <w:b/>
          <w:i/>
          <w:sz w:val="24"/>
          <w:highlight w:val="none"/>
        </w:rPr>
      </w:pPr>
      <w:r>
        <w:rPr>
          <w:rFonts w:hint="default" w:ascii="Arial" w:hAnsi="Arial" w:cs="Arial"/>
          <w:b/>
          <w:i/>
          <w:sz w:val="24"/>
          <w:highlight w:val="none"/>
        </w:rPr>
        <w:t>4.进口产品须提供原产地证明。</w:t>
      </w:r>
    </w:p>
    <w:p w14:paraId="4E4F3BD1">
      <w:pPr>
        <w:widowControl/>
        <w:jc w:val="left"/>
        <w:rPr>
          <w:rFonts w:hint="default" w:ascii="Arial" w:hAnsi="Arial" w:cs="Arial"/>
          <w:b/>
          <w:i/>
          <w:sz w:val="24"/>
          <w:highlight w:val="none"/>
        </w:rPr>
      </w:pPr>
      <w:r>
        <w:rPr>
          <w:rFonts w:hint="default" w:ascii="Arial" w:hAnsi="Arial" w:cs="Arial"/>
          <w:b/>
          <w:i/>
          <w:sz w:val="24"/>
          <w:highlight w:val="none"/>
        </w:rPr>
        <w:t>5.设备单价在2万元(含)以上的，需在此分项报价表后附详细的配置清单，并加盖投标单位公章。（本条非实质性要求）</w:t>
      </w:r>
    </w:p>
    <w:p w14:paraId="6C429CD8">
      <w:pPr>
        <w:autoSpaceDE w:val="0"/>
        <w:autoSpaceDN w:val="0"/>
        <w:adjustRightInd w:val="0"/>
        <w:snapToGrid w:val="0"/>
        <w:spacing w:before="25" w:after="25" w:line="360" w:lineRule="auto"/>
        <w:rPr>
          <w:rFonts w:hint="default" w:ascii="Arial" w:hAnsi="Arial" w:cs="Arial"/>
          <w:color w:val="000000"/>
          <w:sz w:val="24"/>
          <w:highlight w:val="none"/>
          <w:lang w:val="zh-CN"/>
        </w:rPr>
      </w:pPr>
      <w:r>
        <w:rPr>
          <w:rFonts w:hint="default" w:ascii="Arial" w:hAnsi="Arial" w:cs="Arial"/>
          <w:b/>
          <w:i/>
          <w:sz w:val="24"/>
          <w:highlight w:val="none"/>
        </w:rPr>
        <w:t>6.投标人应对所参与包件的全部设备，逐个提供本分项报价表（即若本项目参与包件的标的有5个的，应分别提供5个分项报价表）。</w:t>
      </w:r>
      <w:r>
        <w:rPr>
          <w:rFonts w:hint="default" w:ascii="Arial" w:hAnsi="Arial" w:cs="Arial"/>
          <w:color w:val="000000"/>
          <w:sz w:val="24"/>
          <w:highlight w:val="none"/>
          <w:lang w:val="zh-CN"/>
        </w:rPr>
        <w:t xml:space="preserve">                  </w:t>
      </w:r>
    </w:p>
    <w:p w14:paraId="0DA796AC">
      <w:pPr>
        <w:autoSpaceDE w:val="0"/>
        <w:autoSpaceDN w:val="0"/>
        <w:adjustRightInd w:val="0"/>
        <w:snapToGrid w:val="0"/>
        <w:spacing w:before="25" w:after="25" w:line="360" w:lineRule="auto"/>
        <w:rPr>
          <w:rFonts w:hint="default" w:ascii="Arial" w:hAnsi="Arial" w:cs="Arial"/>
          <w:color w:val="000000"/>
          <w:sz w:val="24"/>
          <w:highlight w:val="none"/>
          <w:lang w:val="zh-CN"/>
        </w:rPr>
      </w:pPr>
      <w:r>
        <w:rPr>
          <w:rFonts w:hint="default" w:ascii="Arial" w:hAnsi="Arial" w:cs="Arial"/>
          <w:color w:val="000000"/>
          <w:sz w:val="24"/>
          <w:highlight w:val="none"/>
        </w:rPr>
        <w:t>投标人名称（加盖公章）</w:t>
      </w:r>
      <w:r>
        <w:rPr>
          <w:rFonts w:hint="default" w:ascii="Arial" w:hAnsi="Arial" w:cs="Arial"/>
          <w:color w:val="000000"/>
          <w:sz w:val="24"/>
          <w:highlight w:val="none"/>
          <w:lang w:val="zh-CN"/>
        </w:rPr>
        <w:t>：____________</w:t>
      </w:r>
    </w:p>
    <w:p w14:paraId="78468092">
      <w:pPr>
        <w:autoSpaceDE w:val="0"/>
        <w:autoSpaceDN w:val="0"/>
        <w:adjustRightInd w:val="0"/>
        <w:snapToGrid w:val="0"/>
        <w:spacing w:before="25" w:after="25" w:line="360" w:lineRule="auto"/>
        <w:rPr>
          <w:rFonts w:hint="default" w:ascii="Arial" w:hAnsi="Arial" w:cs="Arial"/>
          <w:color w:val="000000"/>
          <w:sz w:val="24"/>
          <w:szCs w:val="20"/>
          <w:highlight w:val="none"/>
        </w:rPr>
      </w:pPr>
      <w:r>
        <w:rPr>
          <w:rFonts w:hint="default" w:ascii="Arial" w:hAnsi="Arial" w:cs="Arial"/>
          <w:color w:val="000000"/>
          <w:sz w:val="24"/>
          <w:szCs w:val="20"/>
          <w:highlight w:val="none"/>
        </w:rPr>
        <w:t xml:space="preserve">日期：_____年______月______日   </w:t>
      </w:r>
    </w:p>
    <w:p w14:paraId="21CB644A">
      <w:pPr>
        <w:pStyle w:val="4"/>
        <w:rPr>
          <w:rFonts w:hint="default" w:ascii="Arial" w:hAnsi="Arial" w:cs="Arial"/>
          <w:color w:val="000000"/>
          <w:szCs w:val="20"/>
          <w:highlight w:val="none"/>
        </w:rPr>
      </w:pPr>
    </w:p>
    <w:p w14:paraId="7E8943A4">
      <w:pPr>
        <w:pStyle w:val="4"/>
        <w:rPr>
          <w:rFonts w:hint="default" w:ascii="Arial" w:hAnsi="Arial" w:cs="Arial"/>
          <w:color w:val="000000"/>
          <w:szCs w:val="20"/>
          <w:highlight w:val="none"/>
        </w:rPr>
      </w:pPr>
    </w:p>
    <w:p w14:paraId="64DFAD75">
      <w:pPr>
        <w:adjustRightInd w:val="0"/>
        <w:snapToGrid w:val="0"/>
        <w:spacing w:before="240" w:beforeLines="100" w:after="240" w:afterLines="100"/>
        <w:jc w:val="left"/>
        <w:rPr>
          <w:rFonts w:hint="default" w:ascii="Arial" w:hAnsi="Arial" w:cs="Arial"/>
          <w:b/>
          <w:i/>
          <w:color w:val="FF0000"/>
          <w:sz w:val="24"/>
          <w:highlight w:val="none"/>
        </w:rPr>
        <w:sectPr>
          <w:pgSz w:w="16840" w:h="11907" w:orient="landscape"/>
          <w:pgMar w:top="1701" w:right="1418" w:bottom="1134" w:left="1418" w:header="851" w:footer="851" w:gutter="0"/>
          <w:cols w:space="720" w:num="1"/>
          <w:docGrid w:linePitch="462" w:charSpace="0"/>
        </w:sectPr>
      </w:pPr>
    </w:p>
    <w:p w14:paraId="2FA5900B">
      <w:pPr>
        <w:spacing w:line="360" w:lineRule="auto"/>
        <w:outlineLvl w:val="2"/>
        <w:rPr>
          <w:rFonts w:hint="default" w:ascii="Arial" w:hAnsi="Arial" w:cs="Arial"/>
          <w:color w:val="000000"/>
          <w:sz w:val="24"/>
          <w:szCs w:val="20"/>
          <w:highlight w:val="none"/>
        </w:rPr>
      </w:pPr>
      <w:r>
        <w:rPr>
          <w:rFonts w:hint="default" w:ascii="Arial" w:hAnsi="Arial" w:cs="Arial"/>
          <w:color w:val="000000"/>
          <w:sz w:val="24"/>
          <w:szCs w:val="20"/>
          <w:highlight w:val="none"/>
        </w:rPr>
        <w:t>5  合同条款偏离表</w:t>
      </w:r>
      <w:bookmarkEnd w:id="884"/>
      <w:bookmarkEnd w:id="885"/>
      <w:bookmarkEnd w:id="886"/>
      <w:bookmarkEnd w:id="887"/>
      <w:bookmarkEnd w:id="888"/>
      <w:bookmarkEnd w:id="889"/>
      <w:bookmarkEnd w:id="890"/>
      <w:bookmarkEnd w:id="891"/>
      <w:bookmarkEnd w:id="892"/>
      <w:bookmarkEnd w:id="893"/>
      <w:bookmarkEnd w:id="894"/>
      <w:bookmarkEnd w:id="895"/>
      <w:bookmarkEnd w:id="896"/>
      <w:r>
        <w:rPr>
          <w:rFonts w:hint="default" w:ascii="Arial" w:hAnsi="Arial" w:cs="Arial"/>
          <w:color w:val="000000"/>
          <w:sz w:val="24"/>
          <w:szCs w:val="20"/>
          <w:highlight w:val="none"/>
        </w:rPr>
        <w:t>（实质性格式）</w:t>
      </w:r>
    </w:p>
    <w:p w14:paraId="4F5CF5A4">
      <w:pPr>
        <w:spacing w:line="360" w:lineRule="auto"/>
        <w:rPr>
          <w:rFonts w:hint="default" w:ascii="Arial" w:hAnsi="Arial" w:cs="Arial"/>
          <w:color w:val="000000"/>
          <w:sz w:val="24"/>
          <w:szCs w:val="20"/>
          <w:highlight w:val="none"/>
        </w:rPr>
      </w:pPr>
    </w:p>
    <w:p w14:paraId="724C443A">
      <w:pPr>
        <w:tabs>
          <w:tab w:val="left" w:pos="2775"/>
          <w:tab w:val="center" w:pos="4153"/>
        </w:tabs>
        <w:autoSpaceDE w:val="0"/>
        <w:autoSpaceDN w:val="0"/>
        <w:adjustRightInd w:val="0"/>
        <w:spacing w:line="360" w:lineRule="auto"/>
        <w:jc w:val="center"/>
        <w:rPr>
          <w:rFonts w:hint="default" w:ascii="Arial" w:hAnsi="Arial" w:cs="Arial"/>
          <w:b/>
          <w:color w:val="000000"/>
          <w:sz w:val="36"/>
          <w:szCs w:val="36"/>
          <w:highlight w:val="none"/>
        </w:rPr>
      </w:pPr>
      <w:r>
        <w:rPr>
          <w:rFonts w:hint="default" w:ascii="Arial" w:hAnsi="Arial" w:cs="Arial"/>
          <w:b/>
          <w:color w:val="000000"/>
          <w:sz w:val="36"/>
          <w:szCs w:val="36"/>
          <w:highlight w:val="none"/>
        </w:rPr>
        <w:t>合同条款偏离表</w:t>
      </w:r>
    </w:p>
    <w:p w14:paraId="3AB98346">
      <w:pPr>
        <w:spacing w:line="360" w:lineRule="auto"/>
        <w:rPr>
          <w:rFonts w:hint="default" w:ascii="Arial" w:hAnsi="Arial" w:cs="Arial"/>
          <w:color w:val="000000"/>
          <w:sz w:val="24"/>
          <w:szCs w:val="20"/>
          <w:highlight w:val="none"/>
        </w:rPr>
      </w:pPr>
    </w:p>
    <w:p w14:paraId="683A4BDD">
      <w:pPr>
        <w:tabs>
          <w:tab w:val="left" w:pos="1800"/>
          <w:tab w:val="left" w:pos="5580"/>
        </w:tabs>
        <w:spacing w:line="360" w:lineRule="auto"/>
        <w:ind w:firstLine="360" w:firstLineChars="150"/>
        <w:jc w:val="left"/>
        <w:rPr>
          <w:rFonts w:hint="default" w:ascii="Arial" w:hAnsi="Arial" w:cs="Arial"/>
          <w:color w:val="000000"/>
          <w:sz w:val="24"/>
          <w:highlight w:val="none"/>
        </w:rPr>
      </w:pPr>
      <w:r>
        <w:rPr>
          <w:rFonts w:hint="default" w:ascii="Arial" w:hAnsi="Arial" w:cs="Arial"/>
          <w:color w:val="000000"/>
          <w:sz w:val="24"/>
          <w:highlight w:val="none"/>
        </w:rPr>
        <w:t>项目编号/包号：_____________________     项目名称：_____________</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270"/>
        <w:gridCol w:w="1926"/>
        <w:gridCol w:w="1927"/>
        <w:gridCol w:w="2354"/>
        <w:gridCol w:w="771"/>
      </w:tblGrid>
      <w:tr w14:paraId="3E40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55816E6A">
            <w:pPr>
              <w:adjustRightInd w:val="0"/>
              <w:snapToGrid w:val="0"/>
              <w:jc w:val="left"/>
              <w:rPr>
                <w:rFonts w:hint="default" w:ascii="Arial" w:hAnsi="Arial" w:cs="Arial"/>
                <w:b/>
                <w:color w:val="000000"/>
                <w:sz w:val="24"/>
                <w:highlight w:val="none"/>
              </w:rPr>
            </w:pPr>
            <w:r>
              <w:rPr>
                <w:rFonts w:hint="default" w:ascii="Arial" w:hAnsi="Arial" w:cs="Arial"/>
                <w:b/>
                <w:color w:val="000000"/>
                <w:sz w:val="24"/>
                <w:highlight w:val="none"/>
              </w:rPr>
              <w:t>对本项目合同条款的偏离情况（请进行勾选）：</w:t>
            </w:r>
          </w:p>
          <w:p w14:paraId="186A5570">
            <w:pPr>
              <w:adjustRightInd w:val="0"/>
              <w:snapToGrid w:val="0"/>
              <w:jc w:val="left"/>
              <w:rPr>
                <w:rFonts w:hint="default" w:ascii="Arial" w:hAnsi="Arial" w:cs="Arial"/>
                <w:b/>
                <w:color w:val="000000"/>
                <w:sz w:val="24"/>
                <w:highlight w:val="none"/>
              </w:rPr>
            </w:pPr>
            <w:r>
              <w:rPr>
                <w:rFonts w:hint="default" w:ascii="Arial" w:hAnsi="Arial" w:cs="Arial"/>
                <w:b/>
                <w:color w:val="000000"/>
                <w:sz w:val="24"/>
                <w:highlight w:val="none"/>
              </w:rPr>
              <w:t>□无偏离</w:t>
            </w:r>
            <w:r>
              <w:rPr>
                <w:rFonts w:hint="default" w:ascii="Arial" w:hAnsi="Arial" w:cs="Arial"/>
                <w:color w:val="000000"/>
                <w:sz w:val="24"/>
                <w:highlight w:val="none"/>
              </w:rPr>
              <w:t>（</w:t>
            </w:r>
            <w:r>
              <w:rPr>
                <w:rFonts w:hint="default" w:ascii="Arial" w:hAnsi="Arial" w:cs="Arial"/>
                <w:color w:val="000000"/>
                <w:sz w:val="24"/>
                <w:szCs w:val="21"/>
                <w:highlight w:val="none"/>
              </w:rPr>
              <w:t>如无偏离，仅勾选无偏离即可</w:t>
            </w:r>
            <w:r>
              <w:rPr>
                <w:rFonts w:hint="default" w:ascii="Arial" w:hAnsi="Arial" w:cs="Arial"/>
                <w:color w:val="000000"/>
                <w:sz w:val="24"/>
                <w:highlight w:val="none"/>
              </w:rPr>
              <w:t>）</w:t>
            </w:r>
          </w:p>
          <w:p w14:paraId="10AB2DC2">
            <w:pPr>
              <w:adjustRightInd w:val="0"/>
              <w:snapToGrid w:val="0"/>
              <w:jc w:val="left"/>
              <w:rPr>
                <w:rFonts w:hint="default" w:ascii="Arial" w:hAnsi="Arial" w:cs="Arial"/>
                <w:color w:val="000000"/>
                <w:sz w:val="24"/>
                <w:highlight w:val="none"/>
              </w:rPr>
            </w:pPr>
            <w:r>
              <w:rPr>
                <w:rFonts w:hint="default" w:ascii="Arial" w:hAnsi="Arial" w:cs="Arial"/>
                <w:b/>
                <w:color w:val="000000"/>
                <w:sz w:val="24"/>
                <w:highlight w:val="none"/>
              </w:rPr>
              <w:t>□有偏离</w:t>
            </w:r>
            <w:r>
              <w:rPr>
                <w:rFonts w:hint="default" w:ascii="Arial" w:hAnsi="Arial" w:cs="Arial"/>
                <w:color w:val="000000"/>
                <w:sz w:val="24"/>
                <w:highlight w:val="none"/>
              </w:rPr>
              <w:t>（</w:t>
            </w:r>
            <w:r>
              <w:rPr>
                <w:rFonts w:hint="default" w:ascii="Arial" w:hAnsi="Arial" w:cs="Arial"/>
                <w:color w:val="000000"/>
                <w:sz w:val="24"/>
                <w:szCs w:val="21"/>
                <w:highlight w:val="none"/>
              </w:rPr>
              <w:t>如有偏离，</w:t>
            </w:r>
            <w:r>
              <w:rPr>
                <w:rFonts w:hint="default" w:ascii="Arial" w:hAnsi="Arial" w:cs="Arial"/>
                <w:color w:val="000000"/>
                <w:sz w:val="24"/>
                <w:highlight w:val="none"/>
              </w:rPr>
              <w:t>则应在本表中对偏离项逐一列明）</w:t>
            </w:r>
          </w:p>
        </w:tc>
      </w:tr>
      <w:tr w14:paraId="620A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vAlign w:val="center"/>
          </w:tcPr>
          <w:p w14:paraId="00AD5014">
            <w:pPr>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序号</w:t>
            </w:r>
          </w:p>
        </w:tc>
        <w:tc>
          <w:tcPr>
            <w:tcW w:w="1301" w:type="dxa"/>
            <w:vAlign w:val="center"/>
          </w:tcPr>
          <w:p w14:paraId="55BBAFE0">
            <w:pPr>
              <w:adjustRightInd w:val="0"/>
              <w:snapToGrid w:val="0"/>
              <w:jc w:val="center"/>
              <w:rPr>
                <w:rFonts w:hint="default" w:ascii="Arial" w:hAnsi="Arial" w:cs="Arial"/>
                <w:color w:val="000000"/>
                <w:sz w:val="24"/>
                <w:highlight w:val="none"/>
              </w:rPr>
            </w:pPr>
            <w:r>
              <w:rPr>
                <w:rFonts w:hint="default" w:ascii="Arial" w:hAnsi="Arial" w:cs="Arial"/>
                <w:color w:val="000000"/>
                <w:sz w:val="24"/>
                <w:szCs w:val="21"/>
                <w:highlight w:val="none"/>
              </w:rPr>
              <w:t>招标文件</w:t>
            </w:r>
            <w:r>
              <w:rPr>
                <w:rFonts w:hint="default" w:ascii="Arial" w:hAnsi="Arial" w:cs="Arial"/>
                <w:color w:val="000000"/>
                <w:sz w:val="24"/>
                <w:highlight w:val="none"/>
              </w:rPr>
              <w:t>条目号（页码）</w:t>
            </w:r>
          </w:p>
        </w:tc>
        <w:tc>
          <w:tcPr>
            <w:tcW w:w="2007" w:type="dxa"/>
            <w:vAlign w:val="center"/>
          </w:tcPr>
          <w:p w14:paraId="7835D2A3">
            <w:pPr>
              <w:adjustRightInd w:val="0"/>
              <w:snapToGrid w:val="0"/>
              <w:jc w:val="center"/>
              <w:rPr>
                <w:rFonts w:hint="default" w:ascii="Arial" w:hAnsi="Arial" w:cs="Arial"/>
                <w:color w:val="000000"/>
                <w:sz w:val="24"/>
                <w:highlight w:val="none"/>
              </w:rPr>
            </w:pPr>
            <w:r>
              <w:rPr>
                <w:rFonts w:hint="default" w:ascii="Arial" w:hAnsi="Arial" w:cs="Arial"/>
                <w:color w:val="000000"/>
                <w:sz w:val="24"/>
                <w:szCs w:val="21"/>
                <w:highlight w:val="none"/>
              </w:rPr>
              <w:t>招标文件</w:t>
            </w:r>
            <w:r>
              <w:rPr>
                <w:rFonts w:hint="default" w:ascii="Arial" w:hAnsi="Arial" w:cs="Arial"/>
                <w:color w:val="000000"/>
                <w:sz w:val="24"/>
                <w:highlight w:val="none"/>
              </w:rPr>
              <w:t>要求</w:t>
            </w:r>
          </w:p>
        </w:tc>
        <w:tc>
          <w:tcPr>
            <w:tcW w:w="2008" w:type="dxa"/>
            <w:vAlign w:val="center"/>
          </w:tcPr>
          <w:p w14:paraId="2B17C270">
            <w:pPr>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投标文件内容</w:t>
            </w:r>
          </w:p>
        </w:tc>
        <w:tc>
          <w:tcPr>
            <w:tcW w:w="2458" w:type="dxa"/>
            <w:vAlign w:val="center"/>
          </w:tcPr>
          <w:p w14:paraId="2ACAE0D6">
            <w:pPr>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偏离情况</w:t>
            </w:r>
          </w:p>
        </w:tc>
        <w:tc>
          <w:tcPr>
            <w:tcW w:w="788" w:type="dxa"/>
            <w:vAlign w:val="center"/>
          </w:tcPr>
          <w:p w14:paraId="1F4764BE">
            <w:pPr>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说明</w:t>
            </w:r>
          </w:p>
        </w:tc>
      </w:tr>
      <w:tr w14:paraId="36D4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vAlign w:val="center"/>
          </w:tcPr>
          <w:p w14:paraId="0A611213">
            <w:pPr>
              <w:adjustRightInd w:val="0"/>
              <w:snapToGrid w:val="0"/>
              <w:jc w:val="center"/>
              <w:rPr>
                <w:rFonts w:hint="default" w:ascii="Arial" w:hAnsi="Arial" w:cs="Arial"/>
                <w:color w:val="000000"/>
                <w:sz w:val="24"/>
                <w:highlight w:val="none"/>
              </w:rPr>
            </w:pPr>
          </w:p>
        </w:tc>
        <w:tc>
          <w:tcPr>
            <w:tcW w:w="1301" w:type="dxa"/>
            <w:vAlign w:val="center"/>
          </w:tcPr>
          <w:p w14:paraId="2D8ED9C2">
            <w:pPr>
              <w:adjustRightInd w:val="0"/>
              <w:snapToGrid w:val="0"/>
              <w:jc w:val="center"/>
              <w:rPr>
                <w:rFonts w:hint="default" w:ascii="Arial" w:hAnsi="Arial" w:cs="Arial"/>
                <w:color w:val="000000"/>
                <w:sz w:val="24"/>
                <w:highlight w:val="none"/>
              </w:rPr>
            </w:pPr>
          </w:p>
        </w:tc>
        <w:tc>
          <w:tcPr>
            <w:tcW w:w="2007" w:type="dxa"/>
            <w:vAlign w:val="center"/>
          </w:tcPr>
          <w:p w14:paraId="3AD86926">
            <w:pPr>
              <w:adjustRightInd w:val="0"/>
              <w:snapToGrid w:val="0"/>
              <w:jc w:val="center"/>
              <w:rPr>
                <w:rFonts w:hint="default" w:ascii="Arial" w:hAnsi="Arial" w:cs="Arial"/>
                <w:color w:val="000000"/>
                <w:sz w:val="24"/>
                <w:highlight w:val="none"/>
              </w:rPr>
            </w:pPr>
          </w:p>
        </w:tc>
        <w:tc>
          <w:tcPr>
            <w:tcW w:w="2008" w:type="dxa"/>
            <w:vAlign w:val="center"/>
          </w:tcPr>
          <w:p w14:paraId="7C08798E">
            <w:pPr>
              <w:adjustRightInd w:val="0"/>
              <w:snapToGrid w:val="0"/>
              <w:jc w:val="center"/>
              <w:rPr>
                <w:rFonts w:hint="default" w:ascii="Arial" w:hAnsi="Arial" w:cs="Arial"/>
                <w:color w:val="000000"/>
                <w:sz w:val="24"/>
                <w:highlight w:val="none"/>
              </w:rPr>
            </w:pPr>
          </w:p>
        </w:tc>
        <w:tc>
          <w:tcPr>
            <w:tcW w:w="2458" w:type="dxa"/>
            <w:vAlign w:val="center"/>
          </w:tcPr>
          <w:p w14:paraId="124A295A">
            <w:pPr>
              <w:adjustRightInd w:val="0"/>
              <w:snapToGrid w:val="0"/>
              <w:jc w:val="center"/>
              <w:rPr>
                <w:rFonts w:hint="default" w:ascii="Arial" w:hAnsi="Arial" w:cs="Arial"/>
                <w:color w:val="000000"/>
                <w:sz w:val="24"/>
                <w:highlight w:val="none"/>
              </w:rPr>
            </w:pPr>
          </w:p>
        </w:tc>
        <w:tc>
          <w:tcPr>
            <w:tcW w:w="788" w:type="dxa"/>
            <w:vAlign w:val="center"/>
          </w:tcPr>
          <w:p w14:paraId="2DA10679">
            <w:pPr>
              <w:adjustRightInd w:val="0"/>
              <w:snapToGrid w:val="0"/>
              <w:jc w:val="center"/>
              <w:rPr>
                <w:rFonts w:hint="default" w:ascii="Arial" w:hAnsi="Arial" w:cs="Arial"/>
                <w:color w:val="000000"/>
                <w:sz w:val="24"/>
                <w:highlight w:val="none"/>
              </w:rPr>
            </w:pPr>
          </w:p>
        </w:tc>
      </w:tr>
      <w:tr w14:paraId="14DA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vAlign w:val="center"/>
          </w:tcPr>
          <w:p w14:paraId="7196FBA3">
            <w:pPr>
              <w:adjustRightInd w:val="0"/>
              <w:snapToGrid w:val="0"/>
              <w:jc w:val="center"/>
              <w:rPr>
                <w:rFonts w:hint="default" w:ascii="Arial" w:hAnsi="Arial" w:cs="Arial"/>
                <w:color w:val="000000"/>
                <w:sz w:val="24"/>
                <w:highlight w:val="none"/>
              </w:rPr>
            </w:pPr>
          </w:p>
        </w:tc>
        <w:tc>
          <w:tcPr>
            <w:tcW w:w="1301" w:type="dxa"/>
            <w:vAlign w:val="center"/>
          </w:tcPr>
          <w:p w14:paraId="72EE6F05">
            <w:pPr>
              <w:adjustRightInd w:val="0"/>
              <w:snapToGrid w:val="0"/>
              <w:jc w:val="center"/>
              <w:rPr>
                <w:rFonts w:hint="default" w:ascii="Arial" w:hAnsi="Arial" w:cs="Arial"/>
                <w:color w:val="000000"/>
                <w:sz w:val="24"/>
                <w:highlight w:val="none"/>
              </w:rPr>
            </w:pPr>
          </w:p>
        </w:tc>
        <w:tc>
          <w:tcPr>
            <w:tcW w:w="2007" w:type="dxa"/>
            <w:vAlign w:val="center"/>
          </w:tcPr>
          <w:p w14:paraId="4458349B">
            <w:pPr>
              <w:adjustRightInd w:val="0"/>
              <w:snapToGrid w:val="0"/>
              <w:jc w:val="center"/>
              <w:rPr>
                <w:rFonts w:hint="default" w:ascii="Arial" w:hAnsi="Arial" w:cs="Arial"/>
                <w:color w:val="000000"/>
                <w:sz w:val="24"/>
                <w:highlight w:val="none"/>
              </w:rPr>
            </w:pPr>
          </w:p>
        </w:tc>
        <w:tc>
          <w:tcPr>
            <w:tcW w:w="2008" w:type="dxa"/>
            <w:vAlign w:val="center"/>
          </w:tcPr>
          <w:p w14:paraId="55DB3EB9">
            <w:pPr>
              <w:adjustRightInd w:val="0"/>
              <w:snapToGrid w:val="0"/>
              <w:jc w:val="center"/>
              <w:rPr>
                <w:rFonts w:hint="default" w:ascii="Arial" w:hAnsi="Arial" w:cs="Arial"/>
                <w:color w:val="000000"/>
                <w:sz w:val="24"/>
                <w:highlight w:val="none"/>
              </w:rPr>
            </w:pPr>
          </w:p>
        </w:tc>
        <w:tc>
          <w:tcPr>
            <w:tcW w:w="2458" w:type="dxa"/>
            <w:vAlign w:val="center"/>
          </w:tcPr>
          <w:p w14:paraId="08B768A6">
            <w:pPr>
              <w:adjustRightInd w:val="0"/>
              <w:snapToGrid w:val="0"/>
              <w:jc w:val="center"/>
              <w:rPr>
                <w:rFonts w:hint="default" w:ascii="Arial" w:hAnsi="Arial" w:cs="Arial"/>
                <w:color w:val="000000"/>
                <w:sz w:val="24"/>
                <w:highlight w:val="none"/>
              </w:rPr>
            </w:pPr>
          </w:p>
        </w:tc>
        <w:tc>
          <w:tcPr>
            <w:tcW w:w="788" w:type="dxa"/>
            <w:vAlign w:val="center"/>
          </w:tcPr>
          <w:p w14:paraId="59835063">
            <w:pPr>
              <w:adjustRightInd w:val="0"/>
              <w:snapToGrid w:val="0"/>
              <w:jc w:val="center"/>
              <w:rPr>
                <w:rFonts w:hint="default" w:ascii="Arial" w:hAnsi="Arial" w:cs="Arial"/>
                <w:color w:val="000000"/>
                <w:sz w:val="24"/>
                <w:highlight w:val="none"/>
              </w:rPr>
            </w:pPr>
          </w:p>
        </w:tc>
      </w:tr>
      <w:tr w14:paraId="5B55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vAlign w:val="center"/>
          </w:tcPr>
          <w:p w14:paraId="30BEE839">
            <w:pPr>
              <w:adjustRightInd w:val="0"/>
              <w:snapToGrid w:val="0"/>
              <w:jc w:val="center"/>
              <w:rPr>
                <w:rFonts w:hint="default" w:ascii="Arial" w:hAnsi="Arial" w:cs="Arial"/>
                <w:color w:val="000000"/>
                <w:sz w:val="24"/>
                <w:highlight w:val="none"/>
              </w:rPr>
            </w:pPr>
          </w:p>
        </w:tc>
        <w:tc>
          <w:tcPr>
            <w:tcW w:w="1301" w:type="dxa"/>
            <w:vAlign w:val="center"/>
          </w:tcPr>
          <w:p w14:paraId="356A7F9A">
            <w:pPr>
              <w:adjustRightInd w:val="0"/>
              <w:snapToGrid w:val="0"/>
              <w:jc w:val="center"/>
              <w:rPr>
                <w:rFonts w:hint="default" w:ascii="Arial" w:hAnsi="Arial" w:cs="Arial"/>
                <w:color w:val="000000"/>
                <w:sz w:val="24"/>
                <w:highlight w:val="none"/>
              </w:rPr>
            </w:pPr>
          </w:p>
        </w:tc>
        <w:tc>
          <w:tcPr>
            <w:tcW w:w="2007" w:type="dxa"/>
            <w:vAlign w:val="center"/>
          </w:tcPr>
          <w:p w14:paraId="3802F5B1">
            <w:pPr>
              <w:adjustRightInd w:val="0"/>
              <w:snapToGrid w:val="0"/>
              <w:jc w:val="center"/>
              <w:rPr>
                <w:rFonts w:hint="default" w:ascii="Arial" w:hAnsi="Arial" w:cs="Arial"/>
                <w:color w:val="000000"/>
                <w:sz w:val="24"/>
                <w:highlight w:val="none"/>
              </w:rPr>
            </w:pPr>
          </w:p>
        </w:tc>
        <w:tc>
          <w:tcPr>
            <w:tcW w:w="2008" w:type="dxa"/>
            <w:vAlign w:val="center"/>
          </w:tcPr>
          <w:p w14:paraId="25734503">
            <w:pPr>
              <w:adjustRightInd w:val="0"/>
              <w:snapToGrid w:val="0"/>
              <w:jc w:val="center"/>
              <w:rPr>
                <w:rFonts w:hint="default" w:ascii="Arial" w:hAnsi="Arial" w:cs="Arial"/>
                <w:color w:val="000000"/>
                <w:sz w:val="24"/>
                <w:highlight w:val="none"/>
              </w:rPr>
            </w:pPr>
          </w:p>
        </w:tc>
        <w:tc>
          <w:tcPr>
            <w:tcW w:w="2458" w:type="dxa"/>
            <w:vAlign w:val="center"/>
          </w:tcPr>
          <w:p w14:paraId="487BEDE9">
            <w:pPr>
              <w:adjustRightInd w:val="0"/>
              <w:snapToGrid w:val="0"/>
              <w:jc w:val="center"/>
              <w:rPr>
                <w:rFonts w:hint="default" w:ascii="Arial" w:hAnsi="Arial" w:cs="Arial"/>
                <w:color w:val="000000"/>
                <w:sz w:val="24"/>
                <w:highlight w:val="none"/>
              </w:rPr>
            </w:pPr>
          </w:p>
        </w:tc>
        <w:tc>
          <w:tcPr>
            <w:tcW w:w="788" w:type="dxa"/>
            <w:vAlign w:val="center"/>
          </w:tcPr>
          <w:p w14:paraId="1C7F5420">
            <w:pPr>
              <w:adjustRightInd w:val="0"/>
              <w:snapToGrid w:val="0"/>
              <w:jc w:val="center"/>
              <w:rPr>
                <w:rFonts w:hint="default" w:ascii="Arial" w:hAnsi="Arial" w:cs="Arial"/>
                <w:color w:val="000000"/>
                <w:sz w:val="24"/>
                <w:highlight w:val="none"/>
              </w:rPr>
            </w:pPr>
          </w:p>
        </w:tc>
      </w:tr>
      <w:tr w14:paraId="5F3A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vAlign w:val="center"/>
          </w:tcPr>
          <w:p w14:paraId="36FC98DA">
            <w:pPr>
              <w:adjustRightInd w:val="0"/>
              <w:snapToGrid w:val="0"/>
              <w:jc w:val="center"/>
              <w:rPr>
                <w:rFonts w:hint="default" w:ascii="Arial" w:hAnsi="Arial" w:cs="Arial"/>
                <w:color w:val="000000"/>
                <w:sz w:val="24"/>
                <w:highlight w:val="none"/>
              </w:rPr>
            </w:pPr>
          </w:p>
        </w:tc>
        <w:tc>
          <w:tcPr>
            <w:tcW w:w="1301" w:type="dxa"/>
            <w:vAlign w:val="center"/>
          </w:tcPr>
          <w:p w14:paraId="7A61AE69">
            <w:pPr>
              <w:adjustRightInd w:val="0"/>
              <w:snapToGrid w:val="0"/>
              <w:jc w:val="center"/>
              <w:rPr>
                <w:rFonts w:hint="default" w:ascii="Arial" w:hAnsi="Arial" w:cs="Arial"/>
                <w:color w:val="000000"/>
                <w:sz w:val="24"/>
                <w:highlight w:val="none"/>
              </w:rPr>
            </w:pPr>
          </w:p>
        </w:tc>
        <w:tc>
          <w:tcPr>
            <w:tcW w:w="2007" w:type="dxa"/>
            <w:vAlign w:val="center"/>
          </w:tcPr>
          <w:p w14:paraId="50D4FFDE">
            <w:pPr>
              <w:adjustRightInd w:val="0"/>
              <w:snapToGrid w:val="0"/>
              <w:jc w:val="center"/>
              <w:rPr>
                <w:rFonts w:hint="default" w:ascii="Arial" w:hAnsi="Arial" w:cs="Arial"/>
                <w:color w:val="000000"/>
                <w:sz w:val="24"/>
                <w:highlight w:val="none"/>
              </w:rPr>
            </w:pPr>
          </w:p>
        </w:tc>
        <w:tc>
          <w:tcPr>
            <w:tcW w:w="2008" w:type="dxa"/>
            <w:vAlign w:val="center"/>
          </w:tcPr>
          <w:p w14:paraId="19AC286D">
            <w:pPr>
              <w:adjustRightInd w:val="0"/>
              <w:snapToGrid w:val="0"/>
              <w:jc w:val="center"/>
              <w:rPr>
                <w:rFonts w:hint="default" w:ascii="Arial" w:hAnsi="Arial" w:cs="Arial"/>
                <w:color w:val="000000"/>
                <w:sz w:val="24"/>
                <w:highlight w:val="none"/>
              </w:rPr>
            </w:pPr>
          </w:p>
        </w:tc>
        <w:tc>
          <w:tcPr>
            <w:tcW w:w="2458" w:type="dxa"/>
            <w:vAlign w:val="center"/>
          </w:tcPr>
          <w:p w14:paraId="67D59E93">
            <w:pPr>
              <w:adjustRightInd w:val="0"/>
              <w:snapToGrid w:val="0"/>
              <w:jc w:val="center"/>
              <w:rPr>
                <w:rFonts w:hint="default" w:ascii="Arial" w:hAnsi="Arial" w:cs="Arial"/>
                <w:color w:val="000000"/>
                <w:sz w:val="24"/>
                <w:highlight w:val="none"/>
              </w:rPr>
            </w:pPr>
          </w:p>
        </w:tc>
        <w:tc>
          <w:tcPr>
            <w:tcW w:w="788" w:type="dxa"/>
            <w:vAlign w:val="center"/>
          </w:tcPr>
          <w:p w14:paraId="12C6886C">
            <w:pPr>
              <w:adjustRightInd w:val="0"/>
              <w:snapToGrid w:val="0"/>
              <w:jc w:val="center"/>
              <w:rPr>
                <w:rFonts w:hint="default" w:ascii="Arial" w:hAnsi="Arial" w:cs="Arial"/>
                <w:color w:val="000000"/>
                <w:sz w:val="24"/>
                <w:highlight w:val="none"/>
              </w:rPr>
            </w:pPr>
          </w:p>
        </w:tc>
      </w:tr>
    </w:tbl>
    <w:p w14:paraId="2FC3210D">
      <w:pPr>
        <w:tabs>
          <w:tab w:val="left" w:pos="1800"/>
          <w:tab w:val="left" w:pos="5580"/>
        </w:tabs>
        <w:jc w:val="left"/>
        <w:rPr>
          <w:rFonts w:hint="default" w:ascii="Arial" w:hAnsi="Arial" w:cs="Arial"/>
          <w:color w:val="000000"/>
          <w:sz w:val="24"/>
          <w:highlight w:val="none"/>
        </w:rPr>
      </w:pPr>
    </w:p>
    <w:p w14:paraId="012ECD46">
      <w:pPr>
        <w:tabs>
          <w:tab w:val="left" w:pos="1800"/>
          <w:tab w:val="left" w:pos="5580"/>
        </w:tabs>
        <w:jc w:val="left"/>
        <w:rPr>
          <w:rFonts w:hint="default" w:ascii="Arial" w:hAnsi="Arial" w:cs="Arial"/>
          <w:color w:val="000000"/>
          <w:sz w:val="24"/>
          <w:highlight w:val="none"/>
        </w:rPr>
      </w:pPr>
      <w:r>
        <w:rPr>
          <w:rFonts w:hint="default" w:ascii="Arial" w:hAnsi="Arial" w:cs="Arial"/>
          <w:color w:val="000000"/>
          <w:sz w:val="24"/>
          <w:highlight w:val="none"/>
        </w:rPr>
        <w:t>注：</w:t>
      </w:r>
    </w:p>
    <w:p w14:paraId="07A1045A">
      <w:pPr>
        <w:tabs>
          <w:tab w:val="left" w:pos="1800"/>
          <w:tab w:val="left" w:pos="5580"/>
        </w:tabs>
        <w:jc w:val="left"/>
        <w:rPr>
          <w:rFonts w:hint="default" w:ascii="Arial" w:hAnsi="Arial" w:cs="Arial"/>
          <w:sz w:val="24"/>
          <w:highlight w:val="none"/>
        </w:rPr>
      </w:pPr>
      <w:r>
        <w:rPr>
          <w:rFonts w:hint="default" w:ascii="Arial" w:hAnsi="Arial" w:cs="Arial"/>
          <w:color w:val="000000"/>
          <w:sz w:val="24"/>
          <w:highlight w:val="none"/>
        </w:rPr>
        <w:t xml:space="preserve">1. </w:t>
      </w:r>
      <w:r>
        <w:rPr>
          <w:rFonts w:hint="default" w:ascii="Arial" w:hAnsi="Arial" w:cs="Arial"/>
          <w:sz w:val="24"/>
          <w:highlight w:val="none"/>
        </w:rPr>
        <w:t>对合同条款中的所有要求，除本表所列明的所有偏离外，均视作供应商已对之理解和响应。</w:t>
      </w:r>
    </w:p>
    <w:p w14:paraId="7F4D8626">
      <w:pPr>
        <w:tabs>
          <w:tab w:val="left" w:pos="1800"/>
          <w:tab w:val="left" w:pos="5580"/>
        </w:tabs>
        <w:jc w:val="left"/>
        <w:rPr>
          <w:rFonts w:hint="default" w:ascii="Arial" w:hAnsi="Arial" w:cs="Arial"/>
          <w:color w:val="000000"/>
          <w:sz w:val="24"/>
          <w:highlight w:val="none"/>
        </w:rPr>
      </w:pPr>
      <w:r>
        <w:rPr>
          <w:rFonts w:hint="default" w:ascii="Arial" w:hAnsi="Arial" w:cs="Arial"/>
          <w:sz w:val="24"/>
          <w:highlight w:val="none"/>
        </w:rPr>
        <w:t>2. “偏离情况”列应</w:t>
      </w:r>
      <w:r>
        <w:rPr>
          <w:rFonts w:hint="default" w:ascii="Arial" w:hAnsi="Arial" w:cs="Arial"/>
          <w:color w:val="000000"/>
          <w:sz w:val="24"/>
          <w:highlight w:val="none"/>
        </w:rPr>
        <w:t>据实</w:t>
      </w:r>
      <w:r>
        <w:rPr>
          <w:rFonts w:hint="default" w:ascii="Arial" w:hAnsi="Arial" w:cs="Arial"/>
          <w:sz w:val="24"/>
          <w:highlight w:val="none"/>
        </w:rPr>
        <w:t>填写“正偏离”或“负偏离”。</w:t>
      </w:r>
    </w:p>
    <w:p w14:paraId="6BB19DBC">
      <w:pPr>
        <w:spacing w:line="360" w:lineRule="auto"/>
        <w:rPr>
          <w:rFonts w:hint="default" w:ascii="Arial" w:hAnsi="Arial" w:cs="Arial"/>
          <w:color w:val="000000"/>
          <w:sz w:val="24"/>
          <w:szCs w:val="20"/>
          <w:highlight w:val="none"/>
        </w:rPr>
      </w:pPr>
    </w:p>
    <w:p w14:paraId="324BC255">
      <w:pPr>
        <w:autoSpaceDE w:val="0"/>
        <w:autoSpaceDN w:val="0"/>
        <w:adjustRightInd w:val="0"/>
        <w:snapToGrid w:val="0"/>
        <w:spacing w:before="25" w:after="25" w:line="360" w:lineRule="auto"/>
        <w:rPr>
          <w:rFonts w:hint="default" w:ascii="Arial" w:hAnsi="Arial" w:cs="Arial"/>
          <w:color w:val="000000"/>
          <w:sz w:val="24"/>
          <w:highlight w:val="none"/>
          <w:lang w:val="zh-CN"/>
        </w:rPr>
      </w:pPr>
      <w:r>
        <w:rPr>
          <w:rFonts w:hint="default" w:ascii="Arial" w:hAnsi="Arial" w:cs="Arial"/>
          <w:color w:val="000000"/>
          <w:sz w:val="24"/>
          <w:highlight w:val="none"/>
          <w:lang w:val="zh-CN"/>
        </w:rPr>
        <w:t xml:space="preserve">                      </w:t>
      </w:r>
    </w:p>
    <w:p w14:paraId="43D838F9">
      <w:pPr>
        <w:autoSpaceDE w:val="0"/>
        <w:autoSpaceDN w:val="0"/>
        <w:adjustRightInd w:val="0"/>
        <w:snapToGrid w:val="0"/>
        <w:spacing w:before="25" w:after="25" w:line="360" w:lineRule="auto"/>
        <w:rPr>
          <w:rFonts w:hint="default" w:ascii="Arial" w:hAnsi="Arial" w:cs="Arial"/>
          <w:color w:val="000000"/>
          <w:sz w:val="24"/>
          <w:highlight w:val="none"/>
          <w:lang w:val="zh-CN"/>
        </w:rPr>
      </w:pPr>
      <w:r>
        <w:rPr>
          <w:rFonts w:hint="default" w:ascii="Arial" w:hAnsi="Arial" w:cs="Arial"/>
          <w:color w:val="000000"/>
          <w:sz w:val="24"/>
          <w:highlight w:val="none"/>
        </w:rPr>
        <w:t>投标人名称（加盖公章）</w:t>
      </w:r>
      <w:r>
        <w:rPr>
          <w:rFonts w:hint="default" w:ascii="Arial" w:hAnsi="Arial" w:cs="Arial"/>
          <w:color w:val="000000"/>
          <w:sz w:val="24"/>
          <w:highlight w:val="none"/>
          <w:lang w:val="zh-CN"/>
        </w:rPr>
        <w:t>：    ____________</w:t>
      </w:r>
    </w:p>
    <w:p w14:paraId="4C5EBB27">
      <w:pPr>
        <w:autoSpaceDE w:val="0"/>
        <w:autoSpaceDN w:val="0"/>
        <w:adjustRightInd w:val="0"/>
        <w:snapToGrid w:val="0"/>
        <w:spacing w:before="25" w:after="25" w:line="360" w:lineRule="auto"/>
        <w:rPr>
          <w:rFonts w:hint="default" w:ascii="Arial" w:hAnsi="Arial" w:cs="Arial"/>
          <w:color w:val="000000"/>
          <w:sz w:val="24"/>
          <w:highlight w:val="none"/>
          <w:lang w:val="zh-CN"/>
        </w:rPr>
      </w:pPr>
      <w:r>
        <w:rPr>
          <w:rFonts w:hint="default" w:ascii="Arial" w:hAnsi="Arial" w:cs="Arial"/>
          <w:color w:val="000000"/>
          <w:sz w:val="24"/>
          <w:szCs w:val="20"/>
          <w:highlight w:val="none"/>
        </w:rPr>
        <w:t xml:space="preserve">日期：_____年______月______日   </w:t>
      </w:r>
    </w:p>
    <w:p w14:paraId="3C1512E8">
      <w:pPr>
        <w:spacing w:line="360" w:lineRule="auto"/>
        <w:outlineLvl w:val="2"/>
        <w:rPr>
          <w:rFonts w:hint="default" w:ascii="Arial" w:hAnsi="Arial" w:cs="Arial"/>
          <w:color w:val="000000"/>
          <w:sz w:val="24"/>
          <w:szCs w:val="20"/>
          <w:highlight w:val="none"/>
        </w:rPr>
      </w:pPr>
      <w:r>
        <w:rPr>
          <w:rFonts w:hint="default" w:ascii="Arial" w:hAnsi="Arial" w:cs="Arial"/>
          <w:color w:val="000000"/>
          <w:sz w:val="24"/>
          <w:szCs w:val="20"/>
          <w:highlight w:val="none"/>
        </w:rPr>
        <w:br w:type="page"/>
      </w:r>
      <w:r>
        <w:rPr>
          <w:rFonts w:hint="default" w:ascii="Arial" w:hAnsi="Arial" w:cs="Arial"/>
          <w:color w:val="000000"/>
          <w:sz w:val="24"/>
          <w:szCs w:val="20"/>
          <w:highlight w:val="none"/>
        </w:rPr>
        <w:t xml:space="preserve">6  </w:t>
      </w:r>
      <w:bookmarkEnd w:id="897"/>
      <w:bookmarkEnd w:id="898"/>
      <w:bookmarkEnd w:id="899"/>
      <w:bookmarkEnd w:id="900"/>
      <w:bookmarkEnd w:id="901"/>
      <w:bookmarkEnd w:id="902"/>
      <w:bookmarkEnd w:id="903"/>
      <w:bookmarkEnd w:id="904"/>
      <w:bookmarkEnd w:id="905"/>
      <w:bookmarkEnd w:id="906"/>
      <w:bookmarkEnd w:id="907"/>
      <w:bookmarkEnd w:id="908"/>
      <w:bookmarkEnd w:id="909"/>
      <w:r>
        <w:rPr>
          <w:rFonts w:hint="default" w:ascii="Arial" w:hAnsi="Arial" w:cs="Arial"/>
          <w:color w:val="000000"/>
          <w:sz w:val="24"/>
          <w:szCs w:val="20"/>
          <w:highlight w:val="none"/>
        </w:rPr>
        <w:t>采购需求偏离表（实质性格式）</w:t>
      </w:r>
    </w:p>
    <w:p w14:paraId="5FEDC18B">
      <w:pPr>
        <w:autoSpaceDE w:val="0"/>
        <w:autoSpaceDN w:val="0"/>
        <w:adjustRightInd w:val="0"/>
        <w:spacing w:line="360" w:lineRule="auto"/>
        <w:jc w:val="center"/>
        <w:rPr>
          <w:rFonts w:hint="default" w:ascii="Arial" w:hAnsi="Arial" w:cs="Arial"/>
          <w:b/>
          <w:sz w:val="36"/>
          <w:szCs w:val="36"/>
          <w:highlight w:val="none"/>
        </w:rPr>
      </w:pPr>
      <w:r>
        <w:rPr>
          <w:rFonts w:hint="default" w:ascii="Arial" w:hAnsi="Arial" w:cs="Arial"/>
          <w:b/>
          <w:sz w:val="36"/>
          <w:szCs w:val="36"/>
          <w:highlight w:val="none"/>
        </w:rPr>
        <w:t>采购需求偏离表</w:t>
      </w:r>
    </w:p>
    <w:p w14:paraId="3D07532E">
      <w:pPr>
        <w:tabs>
          <w:tab w:val="left" w:pos="1800"/>
          <w:tab w:val="left" w:pos="5580"/>
        </w:tabs>
        <w:spacing w:line="360" w:lineRule="auto"/>
        <w:ind w:firstLine="360" w:firstLineChars="150"/>
        <w:jc w:val="left"/>
        <w:rPr>
          <w:rFonts w:hint="default" w:ascii="Arial" w:hAnsi="Arial" w:cs="Arial"/>
          <w:sz w:val="24"/>
          <w:highlight w:val="none"/>
          <w:u w:val="single"/>
        </w:rPr>
      </w:pPr>
      <w:r>
        <w:rPr>
          <w:rFonts w:hint="default" w:ascii="Arial" w:hAnsi="Arial" w:cs="Arial"/>
          <w:sz w:val="24"/>
          <w:highlight w:val="none"/>
        </w:rPr>
        <w:t>项目编号/包号：_____________________     项目名称：____________</w:t>
      </w:r>
    </w:p>
    <w:tbl>
      <w:tblPr>
        <w:tblStyle w:val="44"/>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3522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7A588AAC">
            <w:pPr>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序号</w:t>
            </w:r>
          </w:p>
        </w:tc>
        <w:tc>
          <w:tcPr>
            <w:tcW w:w="1482" w:type="dxa"/>
            <w:vAlign w:val="center"/>
          </w:tcPr>
          <w:p w14:paraId="20211C1E">
            <w:pPr>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招标文件条目号(页码)</w:t>
            </w:r>
          </w:p>
        </w:tc>
        <w:tc>
          <w:tcPr>
            <w:tcW w:w="2384" w:type="dxa"/>
            <w:vAlign w:val="center"/>
          </w:tcPr>
          <w:p w14:paraId="79D36D1B">
            <w:pPr>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招标文件要求</w:t>
            </w:r>
          </w:p>
        </w:tc>
        <w:tc>
          <w:tcPr>
            <w:tcW w:w="2126" w:type="dxa"/>
            <w:vAlign w:val="center"/>
          </w:tcPr>
          <w:p w14:paraId="229E54AE">
            <w:pPr>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投标响应内容</w:t>
            </w:r>
          </w:p>
        </w:tc>
        <w:tc>
          <w:tcPr>
            <w:tcW w:w="1875" w:type="dxa"/>
            <w:vAlign w:val="center"/>
          </w:tcPr>
          <w:p w14:paraId="199F3DE5">
            <w:pPr>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偏离情况</w:t>
            </w:r>
          </w:p>
        </w:tc>
        <w:tc>
          <w:tcPr>
            <w:tcW w:w="1009" w:type="dxa"/>
            <w:vAlign w:val="center"/>
          </w:tcPr>
          <w:p w14:paraId="13DED14D">
            <w:pPr>
              <w:adjustRightInd w:val="0"/>
              <w:snapToGrid w:val="0"/>
              <w:jc w:val="center"/>
              <w:rPr>
                <w:rFonts w:hint="default" w:ascii="Arial" w:hAnsi="Arial" w:cs="Arial"/>
                <w:color w:val="000000"/>
                <w:sz w:val="24"/>
                <w:highlight w:val="none"/>
              </w:rPr>
            </w:pPr>
            <w:r>
              <w:rPr>
                <w:rFonts w:hint="default" w:ascii="Arial" w:hAnsi="Arial" w:cs="Arial"/>
                <w:color w:val="000000"/>
                <w:sz w:val="24"/>
                <w:highlight w:val="none"/>
              </w:rPr>
              <w:t>说明</w:t>
            </w:r>
          </w:p>
        </w:tc>
      </w:tr>
      <w:tr w14:paraId="3A4A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9C7591E">
            <w:pPr>
              <w:adjustRightInd w:val="0"/>
              <w:snapToGrid w:val="0"/>
              <w:jc w:val="center"/>
              <w:rPr>
                <w:rFonts w:hint="default" w:ascii="Arial" w:hAnsi="Arial" w:cs="Arial"/>
                <w:color w:val="000000"/>
                <w:sz w:val="24"/>
                <w:highlight w:val="none"/>
              </w:rPr>
            </w:pPr>
          </w:p>
        </w:tc>
        <w:tc>
          <w:tcPr>
            <w:tcW w:w="1482" w:type="dxa"/>
            <w:vAlign w:val="center"/>
          </w:tcPr>
          <w:p w14:paraId="0C650891">
            <w:pPr>
              <w:adjustRightInd w:val="0"/>
              <w:snapToGrid w:val="0"/>
              <w:jc w:val="center"/>
              <w:rPr>
                <w:rFonts w:hint="default" w:ascii="Arial" w:hAnsi="Arial" w:cs="Arial"/>
                <w:color w:val="000000"/>
                <w:sz w:val="24"/>
                <w:highlight w:val="none"/>
              </w:rPr>
            </w:pPr>
          </w:p>
        </w:tc>
        <w:tc>
          <w:tcPr>
            <w:tcW w:w="2384" w:type="dxa"/>
            <w:vAlign w:val="center"/>
          </w:tcPr>
          <w:p w14:paraId="74382C94">
            <w:pPr>
              <w:adjustRightInd w:val="0"/>
              <w:snapToGrid w:val="0"/>
              <w:jc w:val="center"/>
              <w:rPr>
                <w:rFonts w:hint="default" w:ascii="Arial" w:hAnsi="Arial" w:cs="Arial"/>
                <w:color w:val="000000"/>
                <w:sz w:val="24"/>
                <w:highlight w:val="none"/>
              </w:rPr>
            </w:pPr>
          </w:p>
        </w:tc>
        <w:tc>
          <w:tcPr>
            <w:tcW w:w="2126" w:type="dxa"/>
            <w:vAlign w:val="center"/>
          </w:tcPr>
          <w:p w14:paraId="3F49540D">
            <w:pPr>
              <w:adjustRightInd w:val="0"/>
              <w:snapToGrid w:val="0"/>
              <w:jc w:val="center"/>
              <w:rPr>
                <w:rFonts w:hint="default" w:ascii="Arial" w:hAnsi="Arial" w:cs="Arial"/>
                <w:color w:val="000000"/>
                <w:sz w:val="24"/>
                <w:highlight w:val="none"/>
              </w:rPr>
            </w:pPr>
          </w:p>
        </w:tc>
        <w:tc>
          <w:tcPr>
            <w:tcW w:w="1875" w:type="dxa"/>
            <w:vAlign w:val="center"/>
          </w:tcPr>
          <w:p w14:paraId="433F8D9F">
            <w:pPr>
              <w:adjustRightInd w:val="0"/>
              <w:snapToGrid w:val="0"/>
              <w:jc w:val="center"/>
              <w:rPr>
                <w:rFonts w:hint="default" w:ascii="Arial" w:hAnsi="Arial" w:cs="Arial"/>
                <w:color w:val="000000"/>
                <w:sz w:val="24"/>
                <w:highlight w:val="none"/>
              </w:rPr>
            </w:pPr>
          </w:p>
        </w:tc>
        <w:tc>
          <w:tcPr>
            <w:tcW w:w="1009" w:type="dxa"/>
            <w:vAlign w:val="center"/>
          </w:tcPr>
          <w:p w14:paraId="376642CA">
            <w:pPr>
              <w:adjustRightInd w:val="0"/>
              <w:snapToGrid w:val="0"/>
              <w:jc w:val="center"/>
              <w:rPr>
                <w:rFonts w:hint="default" w:ascii="Arial" w:hAnsi="Arial" w:cs="Arial"/>
                <w:color w:val="000000"/>
                <w:sz w:val="24"/>
                <w:highlight w:val="none"/>
              </w:rPr>
            </w:pPr>
          </w:p>
        </w:tc>
      </w:tr>
      <w:tr w14:paraId="0052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C495C34">
            <w:pPr>
              <w:adjustRightInd w:val="0"/>
              <w:snapToGrid w:val="0"/>
              <w:jc w:val="center"/>
              <w:rPr>
                <w:rFonts w:hint="default" w:ascii="Arial" w:hAnsi="Arial" w:cs="Arial"/>
                <w:color w:val="000000"/>
                <w:sz w:val="24"/>
                <w:highlight w:val="none"/>
              </w:rPr>
            </w:pPr>
          </w:p>
        </w:tc>
        <w:tc>
          <w:tcPr>
            <w:tcW w:w="1482" w:type="dxa"/>
            <w:vAlign w:val="center"/>
          </w:tcPr>
          <w:p w14:paraId="32862B61">
            <w:pPr>
              <w:adjustRightInd w:val="0"/>
              <w:snapToGrid w:val="0"/>
              <w:jc w:val="center"/>
              <w:rPr>
                <w:rFonts w:hint="default" w:ascii="Arial" w:hAnsi="Arial" w:cs="Arial"/>
                <w:color w:val="000000"/>
                <w:sz w:val="24"/>
                <w:highlight w:val="none"/>
              </w:rPr>
            </w:pPr>
          </w:p>
        </w:tc>
        <w:tc>
          <w:tcPr>
            <w:tcW w:w="2384" w:type="dxa"/>
            <w:vAlign w:val="center"/>
          </w:tcPr>
          <w:p w14:paraId="02CAFCCE">
            <w:pPr>
              <w:adjustRightInd w:val="0"/>
              <w:snapToGrid w:val="0"/>
              <w:jc w:val="center"/>
              <w:rPr>
                <w:rFonts w:hint="default" w:ascii="Arial" w:hAnsi="Arial" w:cs="Arial"/>
                <w:color w:val="000000"/>
                <w:sz w:val="24"/>
                <w:highlight w:val="none"/>
              </w:rPr>
            </w:pPr>
          </w:p>
        </w:tc>
        <w:tc>
          <w:tcPr>
            <w:tcW w:w="2126" w:type="dxa"/>
            <w:vAlign w:val="center"/>
          </w:tcPr>
          <w:p w14:paraId="12093A6B">
            <w:pPr>
              <w:adjustRightInd w:val="0"/>
              <w:snapToGrid w:val="0"/>
              <w:jc w:val="center"/>
              <w:rPr>
                <w:rFonts w:hint="default" w:ascii="Arial" w:hAnsi="Arial" w:cs="Arial"/>
                <w:color w:val="000000"/>
                <w:sz w:val="24"/>
                <w:highlight w:val="none"/>
              </w:rPr>
            </w:pPr>
          </w:p>
        </w:tc>
        <w:tc>
          <w:tcPr>
            <w:tcW w:w="1875" w:type="dxa"/>
            <w:vAlign w:val="center"/>
          </w:tcPr>
          <w:p w14:paraId="6B667EEB">
            <w:pPr>
              <w:adjustRightInd w:val="0"/>
              <w:snapToGrid w:val="0"/>
              <w:jc w:val="center"/>
              <w:rPr>
                <w:rFonts w:hint="default" w:ascii="Arial" w:hAnsi="Arial" w:cs="Arial"/>
                <w:color w:val="000000"/>
                <w:sz w:val="24"/>
                <w:highlight w:val="none"/>
              </w:rPr>
            </w:pPr>
          </w:p>
        </w:tc>
        <w:tc>
          <w:tcPr>
            <w:tcW w:w="1009" w:type="dxa"/>
            <w:vAlign w:val="center"/>
          </w:tcPr>
          <w:p w14:paraId="74596B33">
            <w:pPr>
              <w:adjustRightInd w:val="0"/>
              <w:snapToGrid w:val="0"/>
              <w:jc w:val="center"/>
              <w:rPr>
                <w:rFonts w:hint="default" w:ascii="Arial" w:hAnsi="Arial" w:cs="Arial"/>
                <w:color w:val="000000"/>
                <w:sz w:val="24"/>
                <w:highlight w:val="none"/>
              </w:rPr>
            </w:pPr>
          </w:p>
        </w:tc>
      </w:tr>
      <w:tr w14:paraId="7326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43C6B75">
            <w:pPr>
              <w:adjustRightInd w:val="0"/>
              <w:snapToGrid w:val="0"/>
              <w:jc w:val="center"/>
              <w:rPr>
                <w:rFonts w:hint="default" w:ascii="Arial" w:hAnsi="Arial" w:cs="Arial"/>
                <w:color w:val="000000"/>
                <w:sz w:val="24"/>
                <w:highlight w:val="none"/>
              </w:rPr>
            </w:pPr>
          </w:p>
        </w:tc>
        <w:tc>
          <w:tcPr>
            <w:tcW w:w="1482" w:type="dxa"/>
            <w:vAlign w:val="center"/>
          </w:tcPr>
          <w:p w14:paraId="5A8F9231">
            <w:pPr>
              <w:adjustRightInd w:val="0"/>
              <w:snapToGrid w:val="0"/>
              <w:jc w:val="center"/>
              <w:rPr>
                <w:rFonts w:hint="default" w:ascii="Arial" w:hAnsi="Arial" w:cs="Arial"/>
                <w:color w:val="000000"/>
                <w:sz w:val="24"/>
                <w:highlight w:val="none"/>
              </w:rPr>
            </w:pPr>
          </w:p>
        </w:tc>
        <w:tc>
          <w:tcPr>
            <w:tcW w:w="2384" w:type="dxa"/>
            <w:vAlign w:val="center"/>
          </w:tcPr>
          <w:p w14:paraId="4778BCD4">
            <w:pPr>
              <w:adjustRightInd w:val="0"/>
              <w:snapToGrid w:val="0"/>
              <w:jc w:val="center"/>
              <w:rPr>
                <w:rFonts w:hint="default" w:ascii="Arial" w:hAnsi="Arial" w:cs="Arial"/>
                <w:color w:val="000000"/>
                <w:sz w:val="24"/>
                <w:highlight w:val="none"/>
              </w:rPr>
            </w:pPr>
          </w:p>
        </w:tc>
        <w:tc>
          <w:tcPr>
            <w:tcW w:w="2126" w:type="dxa"/>
            <w:vAlign w:val="center"/>
          </w:tcPr>
          <w:p w14:paraId="74DB4804">
            <w:pPr>
              <w:adjustRightInd w:val="0"/>
              <w:snapToGrid w:val="0"/>
              <w:jc w:val="center"/>
              <w:rPr>
                <w:rFonts w:hint="default" w:ascii="Arial" w:hAnsi="Arial" w:cs="Arial"/>
                <w:color w:val="000000"/>
                <w:sz w:val="24"/>
                <w:highlight w:val="none"/>
              </w:rPr>
            </w:pPr>
          </w:p>
        </w:tc>
        <w:tc>
          <w:tcPr>
            <w:tcW w:w="1875" w:type="dxa"/>
            <w:vAlign w:val="center"/>
          </w:tcPr>
          <w:p w14:paraId="7F0A6121">
            <w:pPr>
              <w:adjustRightInd w:val="0"/>
              <w:snapToGrid w:val="0"/>
              <w:jc w:val="center"/>
              <w:rPr>
                <w:rFonts w:hint="default" w:ascii="Arial" w:hAnsi="Arial" w:cs="Arial"/>
                <w:color w:val="000000"/>
                <w:sz w:val="24"/>
                <w:highlight w:val="none"/>
              </w:rPr>
            </w:pPr>
          </w:p>
        </w:tc>
        <w:tc>
          <w:tcPr>
            <w:tcW w:w="1009" w:type="dxa"/>
            <w:vAlign w:val="center"/>
          </w:tcPr>
          <w:p w14:paraId="60D2EA54">
            <w:pPr>
              <w:adjustRightInd w:val="0"/>
              <w:snapToGrid w:val="0"/>
              <w:jc w:val="center"/>
              <w:rPr>
                <w:rFonts w:hint="default" w:ascii="Arial" w:hAnsi="Arial" w:cs="Arial"/>
                <w:color w:val="000000"/>
                <w:sz w:val="24"/>
                <w:highlight w:val="none"/>
              </w:rPr>
            </w:pPr>
          </w:p>
        </w:tc>
      </w:tr>
      <w:tr w14:paraId="7403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D25E160">
            <w:pPr>
              <w:adjustRightInd w:val="0"/>
              <w:snapToGrid w:val="0"/>
              <w:jc w:val="center"/>
              <w:rPr>
                <w:rFonts w:hint="default" w:ascii="Arial" w:hAnsi="Arial" w:cs="Arial"/>
                <w:color w:val="000000"/>
                <w:sz w:val="24"/>
                <w:highlight w:val="none"/>
              </w:rPr>
            </w:pPr>
          </w:p>
        </w:tc>
        <w:tc>
          <w:tcPr>
            <w:tcW w:w="1482" w:type="dxa"/>
            <w:vAlign w:val="center"/>
          </w:tcPr>
          <w:p w14:paraId="6F7EBF81">
            <w:pPr>
              <w:adjustRightInd w:val="0"/>
              <w:snapToGrid w:val="0"/>
              <w:jc w:val="center"/>
              <w:rPr>
                <w:rFonts w:hint="default" w:ascii="Arial" w:hAnsi="Arial" w:cs="Arial"/>
                <w:color w:val="000000"/>
                <w:sz w:val="24"/>
                <w:highlight w:val="none"/>
              </w:rPr>
            </w:pPr>
          </w:p>
        </w:tc>
        <w:tc>
          <w:tcPr>
            <w:tcW w:w="2384" w:type="dxa"/>
            <w:vAlign w:val="center"/>
          </w:tcPr>
          <w:p w14:paraId="32361261">
            <w:pPr>
              <w:adjustRightInd w:val="0"/>
              <w:snapToGrid w:val="0"/>
              <w:jc w:val="center"/>
              <w:rPr>
                <w:rFonts w:hint="default" w:ascii="Arial" w:hAnsi="Arial" w:cs="Arial"/>
                <w:color w:val="000000"/>
                <w:sz w:val="24"/>
                <w:highlight w:val="none"/>
              </w:rPr>
            </w:pPr>
          </w:p>
        </w:tc>
        <w:tc>
          <w:tcPr>
            <w:tcW w:w="2126" w:type="dxa"/>
            <w:vAlign w:val="center"/>
          </w:tcPr>
          <w:p w14:paraId="7DAA70D0">
            <w:pPr>
              <w:adjustRightInd w:val="0"/>
              <w:snapToGrid w:val="0"/>
              <w:jc w:val="center"/>
              <w:rPr>
                <w:rFonts w:hint="default" w:ascii="Arial" w:hAnsi="Arial" w:cs="Arial"/>
                <w:color w:val="000000"/>
                <w:sz w:val="24"/>
                <w:highlight w:val="none"/>
              </w:rPr>
            </w:pPr>
          </w:p>
        </w:tc>
        <w:tc>
          <w:tcPr>
            <w:tcW w:w="1875" w:type="dxa"/>
            <w:vAlign w:val="center"/>
          </w:tcPr>
          <w:p w14:paraId="6A75020A">
            <w:pPr>
              <w:adjustRightInd w:val="0"/>
              <w:snapToGrid w:val="0"/>
              <w:jc w:val="center"/>
              <w:rPr>
                <w:rFonts w:hint="default" w:ascii="Arial" w:hAnsi="Arial" w:cs="Arial"/>
                <w:color w:val="000000"/>
                <w:sz w:val="24"/>
                <w:highlight w:val="none"/>
              </w:rPr>
            </w:pPr>
          </w:p>
        </w:tc>
        <w:tc>
          <w:tcPr>
            <w:tcW w:w="1009" w:type="dxa"/>
            <w:vAlign w:val="center"/>
          </w:tcPr>
          <w:p w14:paraId="4D5C8EB8">
            <w:pPr>
              <w:adjustRightInd w:val="0"/>
              <w:snapToGrid w:val="0"/>
              <w:jc w:val="center"/>
              <w:rPr>
                <w:rFonts w:hint="default" w:ascii="Arial" w:hAnsi="Arial" w:cs="Arial"/>
                <w:color w:val="000000"/>
                <w:sz w:val="24"/>
                <w:highlight w:val="none"/>
              </w:rPr>
            </w:pPr>
          </w:p>
        </w:tc>
      </w:tr>
      <w:tr w14:paraId="788D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05B14EF">
            <w:pPr>
              <w:adjustRightInd w:val="0"/>
              <w:snapToGrid w:val="0"/>
              <w:jc w:val="center"/>
              <w:rPr>
                <w:rFonts w:hint="default" w:ascii="Arial" w:hAnsi="Arial" w:cs="Arial"/>
                <w:color w:val="000000"/>
                <w:sz w:val="24"/>
                <w:highlight w:val="none"/>
              </w:rPr>
            </w:pPr>
          </w:p>
        </w:tc>
        <w:tc>
          <w:tcPr>
            <w:tcW w:w="1482" w:type="dxa"/>
            <w:vAlign w:val="center"/>
          </w:tcPr>
          <w:p w14:paraId="6D632ABE">
            <w:pPr>
              <w:adjustRightInd w:val="0"/>
              <w:snapToGrid w:val="0"/>
              <w:jc w:val="center"/>
              <w:rPr>
                <w:rFonts w:hint="default" w:ascii="Arial" w:hAnsi="Arial" w:cs="Arial"/>
                <w:color w:val="000000"/>
                <w:sz w:val="24"/>
                <w:highlight w:val="none"/>
              </w:rPr>
            </w:pPr>
          </w:p>
        </w:tc>
        <w:tc>
          <w:tcPr>
            <w:tcW w:w="2384" w:type="dxa"/>
            <w:vAlign w:val="center"/>
          </w:tcPr>
          <w:p w14:paraId="01C22AAF">
            <w:pPr>
              <w:adjustRightInd w:val="0"/>
              <w:snapToGrid w:val="0"/>
              <w:jc w:val="center"/>
              <w:rPr>
                <w:rFonts w:hint="default" w:ascii="Arial" w:hAnsi="Arial" w:cs="Arial"/>
                <w:color w:val="000000"/>
                <w:sz w:val="24"/>
                <w:highlight w:val="none"/>
              </w:rPr>
            </w:pPr>
          </w:p>
        </w:tc>
        <w:tc>
          <w:tcPr>
            <w:tcW w:w="2126" w:type="dxa"/>
            <w:vAlign w:val="center"/>
          </w:tcPr>
          <w:p w14:paraId="46627490">
            <w:pPr>
              <w:adjustRightInd w:val="0"/>
              <w:snapToGrid w:val="0"/>
              <w:jc w:val="center"/>
              <w:rPr>
                <w:rFonts w:hint="default" w:ascii="Arial" w:hAnsi="Arial" w:cs="Arial"/>
                <w:color w:val="000000"/>
                <w:sz w:val="24"/>
                <w:highlight w:val="none"/>
              </w:rPr>
            </w:pPr>
          </w:p>
        </w:tc>
        <w:tc>
          <w:tcPr>
            <w:tcW w:w="1875" w:type="dxa"/>
            <w:vAlign w:val="center"/>
          </w:tcPr>
          <w:p w14:paraId="70AA1C9C">
            <w:pPr>
              <w:adjustRightInd w:val="0"/>
              <w:snapToGrid w:val="0"/>
              <w:jc w:val="center"/>
              <w:rPr>
                <w:rFonts w:hint="default" w:ascii="Arial" w:hAnsi="Arial" w:cs="Arial"/>
                <w:color w:val="000000"/>
                <w:sz w:val="24"/>
                <w:highlight w:val="none"/>
              </w:rPr>
            </w:pPr>
          </w:p>
        </w:tc>
        <w:tc>
          <w:tcPr>
            <w:tcW w:w="1009" w:type="dxa"/>
            <w:vAlign w:val="center"/>
          </w:tcPr>
          <w:p w14:paraId="6D3EB0BB">
            <w:pPr>
              <w:adjustRightInd w:val="0"/>
              <w:snapToGrid w:val="0"/>
              <w:jc w:val="center"/>
              <w:rPr>
                <w:rFonts w:hint="default" w:ascii="Arial" w:hAnsi="Arial" w:cs="Arial"/>
                <w:color w:val="000000"/>
                <w:sz w:val="24"/>
                <w:highlight w:val="none"/>
              </w:rPr>
            </w:pPr>
          </w:p>
        </w:tc>
      </w:tr>
      <w:tr w14:paraId="4F2B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50F782A">
            <w:pPr>
              <w:adjustRightInd w:val="0"/>
              <w:snapToGrid w:val="0"/>
              <w:jc w:val="center"/>
              <w:rPr>
                <w:rFonts w:hint="default" w:ascii="Arial" w:hAnsi="Arial" w:cs="Arial"/>
                <w:color w:val="000000"/>
                <w:sz w:val="24"/>
                <w:highlight w:val="none"/>
              </w:rPr>
            </w:pPr>
          </w:p>
        </w:tc>
        <w:tc>
          <w:tcPr>
            <w:tcW w:w="1482" w:type="dxa"/>
            <w:vAlign w:val="center"/>
          </w:tcPr>
          <w:p w14:paraId="3136DCC3">
            <w:pPr>
              <w:adjustRightInd w:val="0"/>
              <w:snapToGrid w:val="0"/>
              <w:jc w:val="center"/>
              <w:rPr>
                <w:rFonts w:hint="default" w:ascii="Arial" w:hAnsi="Arial" w:cs="Arial"/>
                <w:color w:val="000000"/>
                <w:sz w:val="24"/>
                <w:highlight w:val="none"/>
              </w:rPr>
            </w:pPr>
          </w:p>
        </w:tc>
        <w:tc>
          <w:tcPr>
            <w:tcW w:w="2384" w:type="dxa"/>
            <w:vAlign w:val="center"/>
          </w:tcPr>
          <w:p w14:paraId="0A12509C">
            <w:pPr>
              <w:adjustRightInd w:val="0"/>
              <w:snapToGrid w:val="0"/>
              <w:jc w:val="center"/>
              <w:rPr>
                <w:rFonts w:hint="default" w:ascii="Arial" w:hAnsi="Arial" w:cs="Arial"/>
                <w:color w:val="000000"/>
                <w:sz w:val="24"/>
                <w:highlight w:val="none"/>
              </w:rPr>
            </w:pPr>
          </w:p>
        </w:tc>
        <w:tc>
          <w:tcPr>
            <w:tcW w:w="2126" w:type="dxa"/>
            <w:vAlign w:val="center"/>
          </w:tcPr>
          <w:p w14:paraId="4727B8EA">
            <w:pPr>
              <w:adjustRightInd w:val="0"/>
              <w:snapToGrid w:val="0"/>
              <w:jc w:val="center"/>
              <w:rPr>
                <w:rFonts w:hint="default" w:ascii="Arial" w:hAnsi="Arial" w:cs="Arial"/>
                <w:color w:val="000000"/>
                <w:sz w:val="24"/>
                <w:highlight w:val="none"/>
              </w:rPr>
            </w:pPr>
          </w:p>
        </w:tc>
        <w:tc>
          <w:tcPr>
            <w:tcW w:w="1875" w:type="dxa"/>
            <w:vAlign w:val="center"/>
          </w:tcPr>
          <w:p w14:paraId="55C6CAF7">
            <w:pPr>
              <w:adjustRightInd w:val="0"/>
              <w:snapToGrid w:val="0"/>
              <w:jc w:val="center"/>
              <w:rPr>
                <w:rFonts w:hint="default" w:ascii="Arial" w:hAnsi="Arial" w:cs="Arial"/>
                <w:color w:val="000000"/>
                <w:sz w:val="24"/>
                <w:highlight w:val="none"/>
              </w:rPr>
            </w:pPr>
          </w:p>
        </w:tc>
        <w:tc>
          <w:tcPr>
            <w:tcW w:w="1009" w:type="dxa"/>
            <w:vAlign w:val="center"/>
          </w:tcPr>
          <w:p w14:paraId="06737C72">
            <w:pPr>
              <w:adjustRightInd w:val="0"/>
              <w:snapToGrid w:val="0"/>
              <w:jc w:val="center"/>
              <w:rPr>
                <w:rFonts w:hint="default" w:ascii="Arial" w:hAnsi="Arial" w:cs="Arial"/>
                <w:color w:val="000000"/>
                <w:sz w:val="24"/>
                <w:highlight w:val="none"/>
              </w:rPr>
            </w:pPr>
          </w:p>
        </w:tc>
      </w:tr>
    </w:tbl>
    <w:p w14:paraId="7560085F">
      <w:pPr>
        <w:tabs>
          <w:tab w:val="left" w:pos="1800"/>
          <w:tab w:val="left" w:pos="5580"/>
        </w:tabs>
        <w:spacing w:line="360" w:lineRule="auto"/>
        <w:ind w:firstLine="360" w:firstLineChars="150"/>
        <w:jc w:val="left"/>
        <w:rPr>
          <w:rFonts w:hint="default" w:ascii="Arial" w:hAnsi="Arial" w:cs="Arial"/>
          <w:color w:val="000000"/>
          <w:sz w:val="24"/>
          <w:highlight w:val="none"/>
          <w:u w:val="single"/>
        </w:rPr>
      </w:pPr>
    </w:p>
    <w:p w14:paraId="63F90050">
      <w:pPr>
        <w:tabs>
          <w:tab w:val="left" w:pos="1800"/>
          <w:tab w:val="left" w:pos="5580"/>
        </w:tabs>
        <w:jc w:val="left"/>
        <w:rPr>
          <w:rFonts w:hint="default" w:ascii="Arial" w:hAnsi="Arial" w:cs="Arial"/>
          <w:color w:val="000000"/>
          <w:sz w:val="24"/>
          <w:highlight w:val="none"/>
        </w:rPr>
      </w:pPr>
      <w:r>
        <w:rPr>
          <w:rFonts w:hint="default" w:ascii="Arial" w:hAnsi="Arial" w:cs="Arial"/>
          <w:color w:val="000000"/>
          <w:sz w:val="24"/>
          <w:highlight w:val="none"/>
        </w:rPr>
        <w:t>注：</w:t>
      </w:r>
    </w:p>
    <w:p w14:paraId="29F30CEE">
      <w:pPr>
        <w:tabs>
          <w:tab w:val="left" w:pos="1800"/>
          <w:tab w:val="left" w:pos="5580"/>
        </w:tabs>
        <w:jc w:val="left"/>
        <w:rPr>
          <w:rFonts w:hint="default" w:ascii="Arial" w:hAnsi="Arial" w:cs="Arial"/>
          <w:sz w:val="24"/>
          <w:highlight w:val="none"/>
        </w:rPr>
      </w:pPr>
      <w:r>
        <w:rPr>
          <w:rFonts w:hint="default" w:ascii="Arial" w:hAnsi="Arial" w:cs="Arial"/>
          <w:sz w:val="24"/>
          <w:highlight w:val="none"/>
        </w:rPr>
        <w:t>注：</w:t>
      </w:r>
    </w:p>
    <w:p w14:paraId="30ED29B8">
      <w:pPr>
        <w:tabs>
          <w:tab w:val="left" w:pos="1800"/>
          <w:tab w:val="left" w:pos="5580"/>
        </w:tabs>
        <w:jc w:val="left"/>
        <w:rPr>
          <w:rFonts w:hint="default" w:ascii="Arial" w:hAnsi="Arial" w:cs="Arial"/>
          <w:sz w:val="24"/>
          <w:highlight w:val="none"/>
        </w:rPr>
      </w:pPr>
      <w:r>
        <w:rPr>
          <w:rFonts w:hint="default" w:ascii="Arial" w:hAnsi="Arial" w:cs="Arial"/>
          <w:sz w:val="24"/>
          <w:highlight w:val="none"/>
        </w:rPr>
        <w:t>1. 对招标文件中的所有商务、技术要求，除本表所列明的所有偏离外，均视作供应商已对之理解和响应。此表中若无任何文字说明，内容为空白的，则视作供应商最低程度无偏离响应</w:t>
      </w:r>
      <w:r>
        <w:rPr>
          <w:rFonts w:hint="default" w:ascii="Arial" w:hAnsi="Arial" w:cs="Arial"/>
          <w:b/>
          <w:sz w:val="24"/>
          <w:highlight w:val="none"/>
        </w:rPr>
        <w:t>。</w:t>
      </w:r>
    </w:p>
    <w:p w14:paraId="04A27875">
      <w:pPr>
        <w:tabs>
          <w:tab w:val="left" w:pos="1800"/>
          <w:tab w:val="left" w:pos="5580"/>
        </w:tabs>
        <w:jc w:val="left"/>
        <w:rPr>
          <w:rFonts w:hint="default" w:ascii="Arial" w:hAnsi="Arial" w:cs="Arial"/>
          <w:sz w:val="24"/>
          <w:highlight w:val="none"/>
        </w:rPr>
      </w:pPr>
      <w:r>
        <w:rPr>
          <w:rFonts w:hint="default" w:ascii="Arial" w:hAnsi="Arial" w:cs="Arial"/>
          <w:sz w:val="24"/>
          <w:highlight w:val="none"/>
        </w:rPr>
        <w:t>2.“偏离情况”列应据实填写“无偏离”、“正偏离”或“负偏离”。</w:t>
      </w:r>
    </w:p>
    <w:p w14:paraId="60168155">
      <w:pPr>
        <w:tabs>
          <w:tab w:val="left" w:pos="1800"/>
          <w:tab w:val="left" w:pos="5580"/>
        </w:tabs>
        <w:jc w:val="left"/>
        <w:rPr>
          <w:rFonts w:hint="default" w:ascii="Arial" w:hAnsi="Arial" w:cs="Arial"/>
          <w:color w:val="000000"/>
          <w:sz w:val="24"/>
          <w:highlight w:val="none"/>
        </w:rPr>
      </w:pPr>
    </w:p>
    <w:p w14:paraId="3A7D1F10">
      <w:pPr>
        <w:rPr>
          <w:rFonts w:hint="default" w:ascii="Arial" w:hAnsi="Arial" w:cs="Arial"/>
          <w:color w:val="000000"/>
          <w:sz w:val="24"/>
          <w:szCs w:val="20"/>
          <w:highlight w:val="none"/>
        </w:rPr>
      </w:pPr>
    </w:p>
    <w:p w14:paraId="538EC710">
      <w:pPr>
        <w:autoSpaceDE w:val="0"/>
        <w:autoSpaceDN w:val="0"/>
        <w:adjustRightInd w:val="0"/>
        <w:snapToGrid w:val="0"/>
        <w:spacing w:before="25" w:after="25" w:line="360" w:lineRule="auto"/>
        <w:rPr>
          <w:rFonts w:hint="default" w:ascii="Arial" w:hAnsi="Arial" w:cs="Arial"/>
          <w:color w:val="000000"/>
          <w:sz w:val="24"/>
          <w:highlight w:val="none"/>
          <w:lang w:val="zh-CN"/>
        </w:rPr>
      </w:pPr>
      <w:r>
        <w:rPr>
          <w:rFonts w:hint="default" w:ascii="Arial" w:hAnsi="Arial" w:cs="Arial"/>
          <w:color w:val="000000"/>
          <w:sz w:val="24"/>
          <w:highlight w:val="none"/>
          <w:lang w:val="zh-CN"/>
        </w:rPr>
        <w:t xml:space="preserve">                  </w:t>
      </w:r>
    </w:p>
    <w:p w14:paraId="42290186">
      <w:pPr>
        <w:autoSpaceDE w:val="0"/>
        <w:autoSpaceDN w:val="0"/>
        <w:adjustRightInd w:val="0"/>
        <w:snapToGrid w:val="0"/>
        <w:spacing w:before="25" w:after="25" w:line="360" w:lineRule="auto"/>
        <w:rPr>
          <w:rFonts w:hint="default" w:ascii="Arial" w:hAnsi="Arial" w:cs="Arial"/>
          <w:color w:val="000000"/>
          <w:sz w:val="24"/>
          <w:highlight w:val="none"/>
          <w:lang w:val="zh-CN"/>
        </w:rPr>
      </w:pPr>
      <w:r>
        <w:rPr>
          <w:rFonts w:hint="default" w:ascii="Arial" w:hAnsi="Arial" w:cs="Arial"/>
          <w:color w:val="000000"/>
          <w:sz w:val="24"/>
          <w:highlight w:val="none"/>
        </w:rPr>
        <w:t>投标人名称（加盖公章）</w:t>
      </w:r>
      <w:r>
        <w:rPr>
          <w:rFonts w:hint="default" w:ascii="Arial" w:hAnsi="Arial" w:cs="Arial"/>
          <w:color w:val="000000"/>
          <w:sz w:val="24"/>
          <w:highlight w:val="none"/>
          <w:lang w:val="zh-CN"/>
        </w:rPr>
        <w:t>：    ____________</w:t>
      </w:r>
    </w:p>
    <w:p w14:paraId="23C2E5F6">
      <w:pPr>
        <w:autoSpaceDE w:val="0"/>
        <w:autoSpaceDN w:val="0"/>
        <w:adjustRightInd w:val="0"/>
        <w:snapToGrid w:val="0"/>
        <w:spacing w:before="25" w:after="25" w:line="360" w:lineRule="auto"/>
        <w:rPr>
          <w:rFonts w:hint="default" w:ascii="Arial" w:hAnsi="Arial" w:cs="Arial"/>
          <w:color w:val="000000"/>
          <w:sz w:val="24"/>
          <w:highlight w:val="none"/>
          <w:lang w:val="zh-CN"/>
        </w:rPr>
      </w:pPr>
      <w:r>
        <w:rPr>
          <w:rFonts w:hint="default" w:ascii="Arial" w:hAnsi="Arial" w:cs="Arial"/>
          <w:color w:val="000000"/>
          <w:sz w:val="24"/>
          <w:szCs w:val="20"/>
          <w:highlight w:val="none"/>
        </w:rPr>
        <w:t xml:space="preserve">日期：_____年______月______日   </w:t>
      </w:r>
    </w:p>
    <w:p w14:paraId="02EC55CE">
      <w:pPr>
        <w:tabs>
          <w:tab w:val="left" w:pos="360"/>
        </w:tabs>
        <w:snapToGrid w:val="0"/>
        <w:spacing w:line="360" w:lineRule="auto"/>
        <w:rPr>
          <w:rFonts w:hint="default" w:ascii="Arial" w:hAnsi="Arial" w:cs="Arial"/>
          <w:color w:val="000000"/>
          <w:sz w:val="24"/>
          <w:szCs w:val="20"/>
          <w:highlight w:val="none"/>
        </w:rPr>
      </w:pPr>
      <w:r>
        <w:rPr>
          <w:rFonts w:hint="default" w:ascii="Arial" w:hAnsi="Arial" w:cs="Arial"/>
          <w:color w:val="000000"/>
          <w:sz w:val="24"/>
          <w:szCs w:val="20"/>
          <w:highlight w:val="none"/>
        </w:rPr>
        <w:br w:type="page"/>
      </w:r>
      <w:bookmarkStart w:id="911" w:name="_Toc163975925"/>
      <w:bookmarkStart w:id="912" w:name="_Toc50893606"/>
      <w:bookmarkStart w:id="913" w:name="_Toc50893653"/>
      <w:bookmarkStart w:id="914" w:name="_Toc83810792"/>
      <w:bookmarkStart w:id="915" w:name="_Toc167105250"/>
      <w:bookmarkStart w:id="916" w:name="_Toc50985484"/>
      <w:bookmarkStart w:id="917" w:name="_Toc50893962"/>
      <w:bookmarkStart w:id="918" w:name="_Toc163975728"/>
      <w:bookmarkStart w:id="919" w:name="_Toc50985613"/>
      <w:bookmarkStart w:id="920" w:name="_Toc163976173"/>
      <w:bookmarkStart w:id="921" w:name="_Toc80582217"/>
      <w:bookmarkStart w:id="922" w:name="_Toc163975801"/>
      <w:bookmarkStart w:id="923" w:name="_Toc163975800"/>
      <w:bookmarkStart w:id="924" w:name="_Toc50985661"/>
      <w:bookmarkStart w:id="925" w:name="_Toc82246212"/>
      <w:bookmarkStart w:id="926" w:name="_Toc82246262"/>
      <w:bookmarkStart w:id="927" w:name="_Toc83809645"/>
      <w:bookmarkStart w:id="928" w:name="_Toc117759037"/>
      <w:bookmarkStart w:id="929" w:name="_Toc83809768"/>
      <w:bookmarkStart w:id="930" w:name="_Toc163976174"/>
      <w:bookmarkStart w:id="931" w:name="_Toc83810521"/>
      <w:bookmarkStart w:id="932" w:name="_Toc50893481"/>
      <w:bookmarkStart w:id="933" w:name="_Toc184437999"/>
      <w:bookmarkStart w:id="934" w:name="_Toc185326906"/>
      <w:bookmarkStart w:id="935" w:name="_Toc184450815"/>
      <w:bookmarkStart w:id="936" w:name="_Toc50985745"/>
      <w:bookmarkStart w:id="937" w:name="_Toc82246263"/>
      <w:bookmarkStart w:id="938" w:name="_Toc163975926"/>
      <w:bookmarkStart w:id="939" w:name="_Toc67131253"/>
      <w:bookmarkStart w:id="940" w:name="_Toc70081328"/>
      <w:bookmarkStart w:id="941" w:name="_Toc82328647"/>
      <w:bookmarkStart w:id="942" w:name="_Toc83809769"/>
      <w:bookmarkStart w:id="943" w:name="_Toc83810520"/>
      <w:bookmarkStart w:id="944" w:name="_Toc83810791"/>
      <w:bookmarkStart w:id="945" w:name="_Toc82502374"/>
      <w:bookmarkStart w:id="946" w:name="_Toc82328648"/>
      <w:bookmarkStart w:id="947" w:name="_Toc50895829"/>
      <w:bookmarkStart w:id="948" w:name="_Toc163975564"/>
      <w:bookmarkStart w:id="949" w:name="_Toc163975565"/>
      <w:bookmarkStart w:id="950" w:name="_Toc83809644"/>
      <w:bookmarkStart w:id="951" w:name="_Toc117759038"/>
      <w:bookmarkStart w:id="952" w:name="_Toc58256109"/>
      <w:bookmarkStart w:id="953" w:name="_Toc70081231"/>
      <w:bookmarkStart w:id="954" w:name="_Toc163975727"/>
      <w:bookmarkStart w:id="955" w:name="_Toc163975867"/>
      <w:bookmarkStart w:id="956" w:name="_Toc52175481"/>
      <w:bookmarkStart w:id="957" w:name="_Toc82485156"/>
      <w:bookmarkStart w:id="958" w:name="_Toc82246211"/>
      <w:bookmarkStart w:id="959" w:name="_Toc82502373"/>
      <w:bookmarkStart w:id="960" w:name="_Toc184455355"/>
      <w:bookmarkStart w:id="961" w:name="_Toc82485155"/>
      <w:bookmarkStart w:id="962" w:name="_Toc163975868"/>
    </w:p>
    <w:p w14:paraId="120D220A">
      <w:pPr>
        <w:spacing w:line="360" w:lineRule="auto"/>
        <w:outlineLvl w:val="2"/>
        <w:rPr>
          <w:rFonts w:hint="default" w:ascii="Arial" w:hAnsi="Arial" w:cs="Arial"/>
          <w:sz w:val="24"/>
          <w:szCs w:val="20"/>
          <w:highlight w:val="none"/>
        </w:rPr>
      </w:pPr>
      <w:r>
        <w:rPr>
          <w:rFonts w:hint="default" w:ascii="Arial" w:hAnsi="Arial" w:cs="Arial"/>
          <w:sz w:val="24"/>
          <w:szCs w:val="20"/>
          <w:highlight w:val="none"/>
        </w:rPr>
        <w:t>7  本国产品标准证明文件</w:t>
      </w:r>
    </w:p>
    <w:p w14:paraId="2661057C">
      <w:pPr>
        <w:pStyle w:val="39"/>
        <w:shd w:val="clear" w:color="auto" w:fill="FFFFFF"/>
        <w:spacing w:before="30" w:beforeAutospacing="0" w:after="30" w:afterAutospacing="0"/>
        <w:jc w:val="center"/>
        <w:rPr>
          <w:rStyle w:val="47"/>
          <w:rFonts w:hint="default" w:ascii="Arial" w:hAnsi="Arial" w:cs="Arial"/>
          <w:sz w:val="36"/>
          <w:szCs w:val="36"/>
          <w:highlight w:val="none"/>
          <w:shd w:val="clear" w:color="auto" w:fill="FFFFFF"/>
        </w:rPr>
      </w:pPr>
    </w:p>
    <w:p w14:paraId="1CDF8BEA">
      <w:pPr>
        <w:pStyle w:val="39"/>
        <w:shd w:val="clear" w:color="auto" w:fill="FFFFFF"/>
        <w:spacing w:before="30" w:beforeAutospacing="0" w:after="30" w:afterAutospacing="0"/>
        <w:jc w:val="center"/>
        <w:rPr>
          <w:rFonts w:hint="default" w:ascii="Arial" w:hAnsi="Arial" w:cs="Arial"/>
          <w:sz w:val="36"/>
          <w:szCs w:val="36"/>
          <w:highlight w:val="none"/>
        </w:rPr>
      </w:pPr>
      <w:r>
        <w:rPr>
          <w:rStyle w:val="47"/>
          <w:rFonts w:hint="default" w:ascii="Arial" w:hAnsi="Arial" w:cs="Arial"/>
          <w:sz w:val="36"/>
          <w:szCs w:val="36"/>
          <w:highlight w:val="none"/>
          <w:shd w:val="clear" w:color="auto" w:fill="FFFFFF"/>
        </w:rPr>
        <w:t>关于符合本国产品标准的声明函</w:t>
      </w:r>
    </w:p>
    <w:p w14:paraId="47073EEA">
      <w:pPr>
        <w:pStyle w:val="39"/>
        <w:shd w:val="clear" w:color="auto" w:fill="FFFFFF"/>
        <w:spacing w:before="30" w:beforeAutospacing="0" w:after="30" w:afterAutospacing="0"/>
        <w:ind w:firstLine="420"/>
        <w:rPr>
          <w:rFonts w:hint="default" w:ascii="Arial" w:hAnsi="Arial" w:cs="Arial"/>
          <w:highlight w:val="none"/>
        </w:rPr>
      </w:pPr>
    </w:p>
    <w:p w14:paraId="7C05659B">
      <w:pPr>
        <w:pStyle w:val="39"/>
        <w:shd w:val="clear" w:color="auto" w:fill="FFFFFF"/>
        <w:spacing w:before="0" w:beforeAutospacing="0" w:after="0" w:afterAutospacing="0" w:line="360" w:lineRule="auto"/>
        <w:ind w:firstLine="480" w:firstLineChars="200"/>
        <w:rPr>
          <w:rFonts w:hint="default" w:ascii="Arial" w:hAnsi="Arial" w:cs="Arial"/>
          <w:highlight w:val="none"/>
        </w:rPr>
      </w:pPr>
      <w:r>
        <w:rPr>
          <w:rFonts w:hint="default" w:ascii="Arial" w:hAnsi="Arial" w:cs="Arial"/>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617D9E6">
      <w:pPr>
        <w:pStyle w:val="39"/>
        <w:shd w:val="clear" w:color="auto" w:fill="FFFFFF"/>
        <w:spacing w:before="0" w:beforeAutospacing="0" w:after="0" w:afterAutospacing="0" w:line="360" w:lineRule="auto"/>
        <w:ind w:firstLine="480" w:firstLineChars="200"/>
        <w:rPr>
          <w:rFonts w:hint="default" w:ascii="Arial" w:hAnsi="Arial" w:cs="Arial"/>
          <w:highlight w:val="none"/>
        </w:rPr>
      </w:pPr>
      <w:r>
        <w:rPr>
          <w:rFonts w:hint="default" w:ascii="Arial" w:hAnsi="Arial" w:cs="Arial"/>
          <w:highlight w:val="none"/>
          <w:shd w:val="clear" w:color="auto" w:fill="FFFFFF"/>
        </w:rPr>
        <w:t>1.</w:t>
      </w:r>
      <w:r>
        <w:rPr>
          <w:rStyle w:val="50"/>
          <w:rFonts w:hint="default" w:ascii="Arial" w:hAnsi="Arial" w:cs="Arial"/>
          <w:color w:val="auto"/>
          <w:highlight w:val="none"/>
          <w:u w:val="single"/>
          <w:shd w:val="clear" w:color="auto" w:fill="FFFFFF"/>
        </w:rPr>
        <w:t>（产品名称1）</w:t>
      </w:r>
      <w:r>
        <w:rPr>
          <w:rStyle w:val="50"/>
          <w:rFonts w:hint="default" w:ascii="Arial" w:hAnsi="Arial" w:cs="Arial"/>
          <w:color w:val="auto"/>
          <w:highlight w:val="none"/>
          <w:shd w:val="clear" w:color="auto" w:fill="FFFFFF"/>
          <w:vertAlign w:val="superscript"/>
        </w:rPr>
        <w:t>1</w:t>
      </w:r>
      <w:r>
        <w:rPr>
          <w:rFonts w:hint="default" w:ascii="Arial" w:hAnsi="Arial" w:cs="Arial"/>
          <w:highlight w:val="none"/>
          <w:shd w:val="clear" w:color="auto" w:fill="FFFFFF"/>
        </w:rPr>
        <w:t>，生产厂为</w:t>
      </w:r>
      <w:r>
        <w:rPr>
          <w:rStyle w:val="50"/>
          <w:rFonts w:hint="default" w:ascii="Arial" w:hAnsi="Arial" w:cs="Arial"/>
          <w:color w:val="auto"/>
          <w:highlight w:val="none"/>
          <w:u w:val="single"/>
          <w:shd w:val="clear" w:color="auto" w:fill="FFFFFF"/>
        </w:rPr>
        <w:t>（厂名）</w:t>
      </w:r>
      <w:r>
        <w:rPr>
          <w:rStyle w:val="50"/>
          <w:rFonts w:hint="default" w:ascii="Arial" w:hAnsi="Arial" w:cs="Arial"/>
          <w:color w:val="auto"/>
          <w:highlight w:val="none"/>
          <w:shd w:val="clear" w:color="auto" w:fill="FFFFFF"/>
          <w:vertAlign w:val="superscript"/>
        </w:rPr>
        <w:t>2</w:t>
      </w:r>
      <w:r>
        <w:rPr>
          <w:rFonts w:hint="default" w:ascii="Arial" w:hAnsi="Arial" w:cs="Arial"/>
          <w:highlight w:val="none"/>
          <w:shd w:val="clear" w:color="auto" w:fill="FFFFFF"/>
        </w:rPr>
        <w:t>，厂址为</w:t>
      </w:r>
      <w:r>
        <w:rPr>
          <w:rStyle w:val="50"/>
          <w:rFonts w:hint="default" w:ascii="Arial" w:hAnsi="Arial" w:cs="Arial"/>
          <w:color w:val="auto"/>
          <w:highlight w:val="none"/>
          <w:u w:val="single"/>
          <w:shd w:val="clear" w:color="auto" w:fill="FFFFFF"/>
        </w:rPr>
        <w:t>（生产厂址）</w:t>
      </w:r>
      <w:r>
        <w:rPr>
          <w:rFonts w:hint="default" w:ascii="Arial" w:hAnsi="Arial" w:cs="Arial"/>
          <w:highlight w:val="none"/>
          <w:shd w:val="clear" w:color="auto" w:fill="FFFFFF"/>
        </w:rPr>
        <w:t>。</w:t>
      </w:r>
      <w:r>
        <w:rPr>
          <w:rStyle w:val="50"/>
          <w:rFonts w:hint="default" w:ascii="Arial" w:hAnsi="Arial" w:cs="Arial"/>
          <w:color w:val="auto"/>
          <w:highlight w:val="none"/>
          <w:u w:val="single"/>
          <w:shd w:val="clear" w:color="auto" w:fill="FFFFFF"/>
        </w:rPr>
        <w:t>（产品名称1）</w:t>
      </w:r>
      <w:r>
        <w:rPr>
          <w:rFonts w:hint="default" w:ascii="Arial" w:hAnsi="Arial" w:cs="Arial"/>
          <w:highlight w:val="none"/>
          <w:shd w:val="clear" w:color="auto" w:fill="FFFFFF"/>
        </w:rPr>
        <w:t>的中国境内生产的组件成本占比≥</w:t>
      </w:r>
      <w:r>
        <w:rPr>
          <w:rStyle w:val="50"/>
          <w:rFonts w:hint="default" w:ascii="Arial" w:hAnsi="Arial" w:cs="Arial"/>
          <w:color w:val="auto"/>
          <w:highlight w:val="none"/>
          <w:u w:val="single"/>
          <w:shd w:val="clear" w:color="auto" w:fill="FFFFFF"/>
        </w:rPr>
        <w:t>（规定比例）</w:t>
      </w:r>
      <w:r>
        <w:rPr>
          <w:rStyle w:val="50"/>
          <w:rFonts w:hint="default" w:ascii="Arial" w:hAnsi="Arial" w:cs="Arial"/>
          <w:color w:val="auto"/>
          <w:highlight w:val="none"/>
          <w:shd w:val="clear" w:color="auto" w:fill="FFFFFF"/>
          <w:vertAlign w:val="superscript"/>
        </w:rPr>
        <w:t>3</w:t>
      </w:r>
      <w:r>
        <w:rPr>
          <w:rFonts w:hint="default" w:ascii="Arial" w:hAnsi="Arial" w:cs="Arial"/>
          <w:highlight w:val="none"/>
          <w:shd w:val="clear" w:color="auto" w:fill="FFFFFF"/>
        </w:rPr>
        <w:t>。</w:t>
      </w:r>
      <w:r>
        <w:rPr>
          <w:rStyle w:val="50"/>
          <w:rFonts w:hint="default" w:ascii="Arial" w:hAnsi="Arial" w:cs="Arial"/>
          <w:color w:val="auto"/>
          <w:highlight w:val="none"/>
          <w:u w:val="single"/>
          <w:shd w:val="clear" w:color="auto" w:fill="FFFFFF"/>
        </w:rPr>
        <w:t>（产品名称1）</w:t>
      </w:r>
      <w:r>
        <w:rPr>
          <w:rFonts w:hint="default" w:ascii="Arial" w:hAnsi="Arial" w:cs="Arial"/>
          <w:highlight w:val="none"/>
          <w:shd w:val="clear" w:color="auto" w:fill="FFFFFF"/>
        </w:rPr>
        <w:t>的</w:t>
      </w:r>
      <w:r>
        <w:rPr>
          <w:rStyle w:val="50"/>
          <w:rFonts w:hint="default" w:ascii="Arial" w:hAnsi="Arial" w:cs="Arial"/>
          <w:color w:val="auto"/>
          <w:highlight w:val="none"/>
          <w:u w:val="single"/>
          <w:shd w:val="clear" w:color="auto" w:fill="FFFFFF"/>
        </w:rPr>
        <w:t>（关键组件）</w:t>
      </w:r>
      <w:r>
        <w:rPr>
          <w:rStyle w:val="50"/>
          <w:rFonts w:hint="default" w:ascii="Arial" w:hAnsi="Arial" w:cs="Arial"/>
          <w:color w:val="auto"/>
          <w:highlight w:val="none"/>
          <w:shd w:val="clear" w:color="auto" w:fill="FFFFFF"/>
          <w:vertAlign w:val="superscript"/>
        </w:rPr>
        <w:t>4</w:t>
      </w:r>
      <w:r>
        <w:rPr>
          <w:rFonts w:hint="default" w:ascii="Arial" w:hAnsi="Arial" w:cs="Arial"/>
          <w:highlight w:val="none"/>
          <w:shd w:val="clear" w:color="auto" w:fill="FFFFFF"/>
        </w:rPr>
        <w:t>在中国境内生产。</w:t>
      </w:r>
      <w:r>
        <w:rPr>
          <w:rStyle w:val="50"/>
          <w:rFonts w:hint="default" w:ascii="Arial" w:hAnsi="Arial" w:cs="Arial"/>
          <w:color w:val="auto"/>
          <w:highlight w:val="none"/>
          <w:u w:val="single"/>
          <w:shd w:val="clear" w:color="auto" w:fill="FFFFFF"/>
        </w:rPr>
        <w:t>（产品名称1）</w:t>
      </w:r>
      <w:r>
        <w:rPr>
          <w:rFonts w:hint="default" w:ascii="Arial" w:hAnsi="Arial" w:cs="Arial"/>
          <w:highlight w:val="none"/>
          <w:shd w:val="clear" w:color="auto" w:fill="FFFFFF"/>
        </w:rPr>
        <w:t>的</w:t>
      </w:r>
      <w:r>
        <w:rPr>
          <w:rStyle w:val="50"/>
          <w:rFonts w:hint="default" w:ascii="Arial" w:hAnsi="Arial" w:cs="Arial"/>
          <w:color w:val="auto"/>
          <w:highlight w:val="none"/>
          <w:u w:val="single"/>
          <w:shd w:val="clear" w:color="auto" w:fill="FFFFFF"/>
        </w:rPr>
        <w:t>（关键工序）</w:t>
      </w:r>
      <w:r>
        <w:rPr>
          <w:rStyle w:val="50"/>
          <w:rFonts w:hint="default" w:ascii="Arial" w:hAnsi="Arial" w:cs="Arial"/>
          <w:color w:val="auto"/>
          <w:highlight w:val="none"/>
          <w:shd w:val="clear" w:color="auto" w:fill="FFFFFF"/>
          <w:vertAlign w:val="superscript"/>
        </w:rPr>
        <w:t>5</w:t>
      </w:r>
      <w:r>
        <w:rPr>
          <w:rFonts w:hint="default" w:ascii="Arial" w:hAnsi="Arial" w:cs="Arial"/>
          <w:highlight w:val="none"/>
          <w:shd w:val="clear" w:color="auto" w:fill="FFFFFF"/>
        </w:rPr>
        <w:t>在中国境内完成。</w:t>
      </w:r>
    </w:p>
    <w:p w14:paraId="0C0F50A8">
      <w:pPr>
        <w:pStyle w:val="39"/>
        <w:shd w:val="clear" w:color="auto" w:fill="FFFFFF"/>
        <w:spacing w:before="0" w:beforeAutospacing="0" w:after="0" w:afterAutospacing="0" w:line="360" w:lineRule="auto"/>
        <w:ind w:firstLine="480" w:firstLineChars="200"/>
        <w:rPr>
          <w:rFonts w:hint="default" w:ascii="Arial" w:hAnsi="Arial" w:cs="Arial"/>
          <w:highlight w:val="none"/>
        </w:rPr>
      </w:pPr>
      <w:r>
        <w:rPr>
          <w:rFonts w:hint="default" w:ascii="Arial" w:hAnsi="Arial" w:cs="Arial"/>
          <w:highlight w:val="none"/>
          <w:shd w:val="clear" w:color="auto" w:fill="FFFFFF"/>
        </w:rPr>
        <w:t>2.</w:t>
      </w:r>
      <w:r>
        <w:rPr>
          <w:rStyle w:val="50"/>
          <w:rFonts w:hint="default" w:ascii="Arial" w:hAnsi="Arial" w:cs="Arial"/>
          <w:color w:val="auto"/>
          <w:highlight w:val="none"/>
          <w:u w:val="single"/>
          <w:shd w:val="clear" w:color="auto" w:fill="FFFFFF"/>
        </w:rPr>
        <w:t>（产品名称2）</w:t>
      </w:r>
      <w:r>
        <w:rPr>
          <w:rFonts w:hint="default" w:ascii="Arial" w:hAnsi="Arial" w:cs="Arial"/>
          <w:highlight w:val="none"/>
          <w:shd w:val="clear" w:color="auto" w:fill="FFFFFF"/>
        </w:rPr>
        <w:t>，生产厂为</w:t>
      </w:r>
      <w:r>
        <w:rPr>
          <w:rStyle w:val="50"/>
          <w:rFonts w:hint="default" w:ascii="Arial" w:hAnsi="Arial" w:cs="Arial"/>
          <w:color w:val="auto"/>
          <w:highlight w:val="none"/>
          <w:u w:val="single"/>
          <w:shd w:val="clear" w:color="auto" w:fill="FFFFFF"/>
        </w:rPr>
        <w:t>（厂名）</w:t>
      </w:r>
      <w:r>
        <w:rPr>
          <w:rFonts w:hint="default" w:ascii="Arial" w:hAnsi="Arial" w:cs="Arial"/>
          <w:highlight w:val="none"/>
          <w:shd w:val="clear" w:color="auto" w:fill="FFFFFF"/>
        </w:rPr>
        <w:t>，厂址为</w:t>
      </w:r>
      <w:r>
        <w:rPr>
          <w:rStyle w:val="50"/>
          <w:rFonts w:hint="default" w:ascii="Arial" w:hAnsi="Arial" w:cs="Arial"/>
          <w:color w:val="auto"/>
          <w:highlight w:val="none"/>
          <w:u w:val="single"/>
          <w:shd w:val="clear" w:color="auto" w:fill="FFFFFF"/>
        </w:rPr>
        <w:t>（生产厂址）</w:t>
      </w:r>
      <w:r>
        <w:rPr>
          <w:rFonts w:hint="default" w:ascii="Arial" w:hAnsi="Arial" w:cs="Arial"/>
          <w:highlight w:val="none"/>
          <w:shd w:val="clear" w:color="auto" w:fill="FFFFFF"/>
        </w:rPr>
        <w:t>。</w:t>
      </w:r>
      <w:r>
        <w:rPr>
          <w:rStyle w:val="50"/>
          <w:rFonts w:hint="default" w:ascii="Arial" w:hAnsi="Arial" w:cs="Arial"/>
          <w:color w:val="auto"/>
          <w:highlight w:val="none"/>
          <w:u w:val="single"/>
          <w:shd w:val="clear" w:color="auto" w:fill="FFFFFF"/>
        </w:rPr>
        <w:t>（产品名称2）</w:t>
      </w:r>
      <w:r>
        <w:rPr>
          <w:rFonts w:hint="default" w:ascii="Arial" w:hAnsi="Arial" w:cs="Arial"/>
          <w:highlight w:val="none"/>
          <w:shd w:val="clear" w:color="auto" w:fill="FFFFFF"/>
        </w:rPr>
        <w:t>的中国境内生产的组件成本占比≥</w:t>
      </w:r>
      <w:r>
        <w:rPr>
          <w:rStyle w:val="50"/>
          <w:rFonts w:hint="default" w:ascii="Arial" w:hAnsi="Arial" w:cs="Arial"/>
          <w:color w:val="auto"/>
          <w:highlight w:val="none"/>
          <w:u w:val="single"/>
          <w:shd w:val="clear" w:color="auto" w:fill="FFFFFF"/>
        </w:rPr>
        <w:t>（规定比例）</w:t>
      </w:r>
      <w:r>
        <w:rPr>
          <w:rFonts w:hint="default" w:ascii="Arial" w:hAnsi="Arial" w:cs="Arial"/>
          <w:highlight w:val="none"/>
          <w:shd w:val="clear" w:color="auto" w:fill="FFFFFF"/>
        </w:rPr>
        <w:t>。</w:t>
      </w:r>
      <w:r>
        <w:rPr>
          <w:rStyle w:val="50"/>
          <w:rFonts w:hint="default" w:ascii="Arial" w:hAnsi="Arial" w:cs="Arial"/>
          <w:color w:val="auto"/>
          <w:highlight w:val="none"/>
          <w:u w:val="single"/>
          <w:shd w:val="clear" w:color="auto" w:fill="FFFFFF"/>
        </w:rPr>
        <w:t>（产品名称2）</w:t>
      </w:r>
      <w:r>
        <w:rPr>
          <w:rFonts w:hint="default" w:ascii="Arial" w:hAnsi="Arial" w:cs="Arial"/>
          <w:highlight w:val="none"/>
          <w:shd w:val="clear" w:color="auto" w:fill="FFFFFF"/>
        </w:rPr>
        <w:t>的</w:t>
      </w:r>
      <w:r>
        <w:rPr>
          <w:rStyle w:val="50"/>
          <w:rFonts w:hint="default" w:ascii="Arial" w:hAnsi="Arial" w:cs="Arial"/>
          <w:color w:val="auto"/>
          <w:highlight w:val="none"/>
          <w:u w:val="single"/>
          <w:shd w:val="clear" w:color="auto" w:fill="FFFFFF"/>
        </w:rPr>
        <w:t>（关键组件）</w:t>
      </w:r>
      <w:r>
        <w:rPr>
          <w:rFonts w:hint="default" w:ascii="Arial" w:hAnsi="Arial" w:cs="Arial"/>
          <w:highlight w:val="none"/>
          <w:shd w:val="clear" w:color="auto" w:fill="FFFFFF"/>
        </w:rPr>
        <w:t>在中国境内生产。</w:t>
      </w:r>
      <w:r>
        <w:rPr>
          <w:rStyle w:val="50"/>
          <w:rFonts w:hint="default" w:ascii="Arial" w:hAnsi="Arial" w:cs="Arial"/>
          <w:color w:val="auto"/>
          <w:highlight w:val="none"/>
          <w:u w:val="single"/>
          <w:shd w:val="clear" w:color="auto" w:fill="FFFFFF"/>
        </w:rPr>
        <w:t>（产品名称2）</w:t>
      </w:r>
      <w:r>
        <w:rPr>
          <w:rFonts w:hint="default" w:ascii="Arial" w:hAnsi="Arial" w:cs="Arial"/>
          <w:highlight w:val="none"/>
          <w:shd w:val="clear" w:color="auto" w:fill="FFFFFF"/>
        </w:rPr>
        <w:t>的</w:t>
      </w:r>
      <w:r>
        <w:rPr>
          <w:rStyle w:val="50"/>
          <w:rFonts w:hint="default" w:ascii="Arial" w:hAnsi="Arial" w:cs="Arial"/>
          <w:color w:val="auto"/>
          <w:highlight w:val="none"/>
          <w:u w:val="single"/>
          <w:shd w:val="clear" w:color="auto" w:fill="FFFFFF"/>
        </w:rPr>
        <w:t>（关键工序）</w:t>
      </w:r>
      <w:r>
        <w:rPr>
          <w:rFonts w:hint="default" w:ascii="Arial" w:hAnsi="Arial" w:cs="Arial"/>
          <w:highlight w:val="none"/>
          <w:shd w:val="clear" w:color="auto" w:fill="FFFFFF"/>
        </w:rPr>
        <w:t>在中国境内完成。</w:t>
      </w:r>
    </w:p>
    <w:p w14:paraId="4295F980">
      <w:pPr>
        <w:pStyle w:val="39"/>
        <w:shd w:val="clear" w:color="auto" w:fill="FFFFFF"/>
        <w:spacing w:before="0" w:beforeAutospacing="0" w:after="0" w:afterAutospacing="0" w:line="360" w:lineRule="auto"/>
        <w:ind w:firstLine="480" w:firstLineChars="200"/>
        <w:rPr>
          <w:rFonts w:hint="default" w:ascii="Arial" w:hAnsi="Arial" w:cs="Arial"/>
          <w:highlight w:val="none"/>
        </w:rPr>
      </w:pPr>
      <w:r>
        <w:rPr>
          <w:rFonts w:hint="default" w:ascii="Arial" w:hAnsi="Arial" w:cs="Arial"/>
          <w:highlight w:val="none"/>
          <w:shd w:val="clear" w:color="auto" w:fill="FFFFFF"/>
        </w:rPr>
        <w:t>……</w:t>
      </w:r>
    </w:p>
    <w:p w14:paraId="0E916D62">
      <w:pPr>
        <w:pStyle w:val="39"/>
        <w:shd w:val="clear" w:color="auto" w:fill="FFFFFF"/>
        <w:spacing w:before="0" w:beforeAutospacing="0" w:after="0" w:afterAutospacing="0" w:line="360" w:lineRule="auto"/>
        <w:ind w:firstLine="480" w:firstLineChars="200"/>
        <w:rPr>
          <w:rFonts w:hint="default" w:ascii="Arial" w:hAnsi="Arial" w:cs="Arial"/>
          <w:highlight w:val="none"/>
        </w:rPr>
      </w:pPr>
      <w:r>
        <w:rPr>
          <w:rFonts w:hint="default" w:ascii="Arial" w:hAnsi="Arial" w:cs="Arial"/>
          <w:highlight w:val="none"/>
          <w:shd w:val="clear" w:color="auto" w:fill="FFFFFF"/>
        </w:rPr>
        <w:t>本公司（单位）对上述声明内容的真实性负责。如有虚假，愿承担相应法律责任。</w:t>
      </w:r>
    </w:p>
    <w:p w14:paraId="7C1DFFD2">
      <w:pPr>
        <w:pStyle w:val="39"/>
        <w:shd w:val="clear" w:color="auto" w:fill="FFFFFF"/>
        <w:spacing w:before="0" w:beforeAutospacing="0" w:after="0" w:afterAutospacing="0" w:line="360" w:lineRule="auto"/>
        <w:rPr>
          <w:rFonts w:hint="default" w:ascii="Arial" w:hAnsi="Arial" w:cs="Arial"/>
          <w:highlight w:val="none"/>
        </w:rPr>
      </w:pPr>
    </w:p>
    <w:p w14:paraId="25EC1679">
      <w:pPr>
        <w:pStyle w:val="39"/>
        <w:shd w:val="clear" w:color="auto" w:fill="FFFFFF"/>
        <w:spacing w:before="0" w:beforeAutospacing="0" w:after="0" w:afterAutospacing="0" w:line="360" w:lineRule="auto"/>
        <w:jc w:val="right"/>
        <w:rPr>
          <w:rFonts w:hint="default" w:ascii="Arial" w:hAnsi="Arial" w:cs="Arial"/>
          <w:highlight w:val="none"/>
          <w:shd w:val="clear" w:color="auto" w:fill="FFFFFF"/>
        </w:rPr>
      </w:pPr>
    </w:p>
    <w:p w14:paraId="6D26EB1C">
      <w:pPr>
        <w:pStyle w:val="39"/>
        <w:shd w:val="clear" w:color="auto" w:fill="FFFFFF"/>
        <w:spacing w:before="0" w:beforeAutospacing="0" w:after="0" w:afterAutospacing="0" w:line="360" w:lineRule="auto"/>
        <w:jc w:val="right"/>
        <w:rPr>
          <w:rFonts w:hint="default" w:ascii="Arial" w:hAnsi="Arial" w:cs="Arial"/>
          <w:highlight w:val="none"/>
        </w:rPr>
      </w:pPr>
      <w:r>
        <w:rPr>
          <w:rFonts w:hint="default" w:ascii="Arial" w:hAnsi="Arial" w:cs="Arial"/>
          <w:highlight w:val="none"/>
          <w:shd w:val="clear" w:color="auto" w:fill="FFFFFF"/>
        </w:rPr>
        <w:t>公司（单位）名称（盖章）：　        </w:t>
      </w:r>
    </w:p>
    <w:p w14:paraId="09167222">
      <w:pPr>
        <w:pStyle w:val="39"/>
        <w:shd w:val="clear" w:color="auto" w:fill="FFFFFF"/>
        <w:spacing w:before="0" w:beforeAutospacing="0" w:after="0" w:afterAutospacing="0" w:line="360" w:lineRule="auto"/>
        <w:jc w:val="right"/>
        <w:rPr>
          <w:rFonts w:hint="default" w:ascii="Arial" w:hAnsi="Arial" w:cs="Arial"/>
          <w:highlight w:val="none"/>
        </w:rPr>
      </w:pPr>
      <w:r>
        <w:rPr>
          <w:rFonts w:hint="default" w:ascii="Arial" w:hAnsi="Arial" w:cs="Arial"/>
          <w:highlight w:val="none"/>
          <w:shd w:val="clear" w:color="auto" w:fill="FFFFFF"/>
        </w:rPr>
        <w:t>日期：　     年　  月　  日         </w:t>
      </w:r>
    </w:p>
    <w:p w14:paraId="3D2537A0">
      <w:pPr>
        <w:pStyle w:val="39"/>
        <w:shd w:val="clear" w:color="auto" w:fill="FFFFFF"/>
        <w:spacing w:before="0" w:beforeAutospacing="0" w:after="0" w:afterAutospacing="0" w:line="360" w:lineRule="auto"/>
        <w:rPr>
          <w:rFonts w:hint="default" w:ascii="Arial" w:hAnsi="Arial" w:cs="Arial"/>
          <w:highlight w:val="none"/>
          <w:shd w:val="clear" w:color="auto" w:fill="FFFFFF"/>
        </w:rPr>
      </w:pPr>
    </w:p>
    <w:p w14:paraId="57D3D495">
      <w:pPr>
        <w:pStyle w:val="39"/>
        <w:shd w:val="clear" w:color="auto" w:fill="FFFFFF"/>
        <w:spacing w:before="0" w:beforeAutospacing="0" w:after="0" w:afterAutospacing="0" w:line="360" w:lineRule="auto"/>
        <w:rPr>
          <w:rFonts w:hint="default" w:ascii="Arial" w:hAnsi="Arial" w:cs="Arial"/>
          <w:highlight w:val="none"/>
          <w:shd w:val="clear" w:color="auto" w:fill="FFFFFF"/>
        </w:rPr>
      </w:pPr>
    </w:p>
    <w:p w14:paraId="748F41B3">
      <w:pPr>
        <w:spacing w:line="360" w:lineRule="auto"/>
        <w:ind w:left="424" w:leftChars="1" w:hanging="422" w:hangingChars="201"/>
        <w:rPr>
          <w:rFonts w:hint="default" w:ascii="Arial" w:hAnsi="Arial" w:cs="Arial"/>
          <w:szCs w:val="21"/>
          <w:highlight w:val="none"/>
          <w:shd w:val="clear" w:color="auto" w:fill="FFFFFF"/>
        </w:rPr>
      </w:pPr>
      <w:r>
        <w:rPr>
          <w:rFonts w:hint="default" w:ascii="Arial" w:hAnsi="Arial" w:cs="Arial"/>
          <w:szCs w:val="21"/>
          <w:highlight w:val="none"/>
          <w:shd w:val="clear" w:color="auto" w:fill="FFFFFF"/>
        </w:rPr>
        <w:t>注：1.产品如有型号，请在“产品名称”栏一并填写。</w:t>
      </w:r>
    </w:p>
    <w:p w14:paraId="36D86D9C">
      <w:pPr>
        <w:spacing w:line="360" w:lineRule="auto"/>
        <w:ind w:left="420" w:leftChars="200"/>
        <w:rPr>
          <w:rFonts w:hint="default" w:ascii="Arial" w:hAnsi="Arial" w:cs="Arial"/>
          <w:szCs w:val="21"/>
          <w:highlight w:val="none"/>
          <w:shd w:val="clear" w:color="auto" w:fill="FFFFFF"/>
        </w:rPr>
      </w:pPr>
      <w:r>
        <w:rPr>
          <w:rFonts w:hint="default" w:ascii="Arial" w:hAnsi="Arial" w:cs="Arial"/>
          <w:szCs w:val="21"/>
          <w:highlight w:val="none"/>
          <w:shd w:val="clear" w:color="auto" w:fill="FFFFFF"/>
        </w:rPr>
        <w:t>2.生产厂名与厂址应与生产厂营业执照载明的相关信息保持一致。</w:t>
      </w:r>
    </w:p>
    <w:p w14:paraId="27F1BDA2">
      <w:pPr>
        <w:spacing w:line="360" w:lineRule="auto"/>
        <w:ind w:left="420" w:leftChars="200"/>
        <w:rPr>
          <w:rFonts w:hint="default" w:ascii="Arial" w:hAnsi="Arial" w:cs="Arial"/>
          <w:szCs w:val="21"/>
          <w:highlight w:val="none"/>
          <w:shd w:val="clear" w:color="auto" w:fill="FFFFFF"/>
        </w:rPr>
      </w:pPr>
      <w:r>
        <w:rPr>
          <w:rFonts w:hint="default" w:ascii="Arial" w:hAnsi="Arial" w:cs="Arial"/>
          <w:szCs w:val="21"/>
          <w:highlight w:val="none"/>
          <w:shd w:val="clear" w:color="auto" w:fill="FFFFFF"/>
        </w:rPr>
        <w:t>3.该产品的中国境内生产的组件成本占比相关要求实施前，“规定比例”栏可不填。</w:t>
      </w:r>
    </w:p>
    <w:p w14:paraId="0004C007">
      <w:pPr>
        <w:spacing w:line="360" w:lineRule="auto"/>
        <w:ind w:left="420" w:leftChars="200"/>
        <w:rPr>
          <w:rFonts w:hint="default" w:ascii="Arial" w:hAnsi="Arial" w:cs="Arial"/>
          <w:szCs w:val="21"/>
          <w:highlight w:val="none"/>
          <w:shd w:val="clear" w:color="auto" w:fill="FFFFFF"/>
        </w:rPr>
      </w:pPr>
      <w:r>
        <w:rPr>
          <w:rFonts w:hint="default" w:ascii="Arial" w:hAnsi="Arial" w:cs="Arial"/>
          <w:szCs w:val="21"/>
          <w:highlight w:val="none"/>
          <w:shd w:val="clear" w:color="auto" w:fill="FFFFFF"/>
        </w:rPr>
        <w:t>4.该产品的关键组件要求实施前，“关键组件”栏可不填。</w:t>
      </w:r>
    </w:p>
    <w:p w14:paraId="51478DA8">
      <w:pPr>
        <w:spacing w:line="360" w:lineRule="auto"/>
        <w:ind w:left="420" w:leftChars="200"/>
        <w:rPr>
          <w:rFonts w:hint="default" w:ascii="Arial" w:hAnsi="Arial" w:cs="Arial"/>
          <w:szCs w:val="21"/>
          <w:highlight w:val="none"/>
          <w:shd w:val="clear" w:color="auto" w:fill="FFFFFF"/>
        </w:rPr>
      </w:pPr>
      <w:r>
        <w:rPr>
          <w:rFonts w:hint="default" w:ascii="Arial" w:hAnsi="Arial" w:cs="Arial"/>
          <w:szCs w:val="21"/>
          <w:highlight w:val="none"/>
          <w:shd w:val="clear" w:color="auto" w:fill="FFFFFF"/>
        </w:rPr>
        <w:t>5.该产品的关键工序要求实施前，“关键工序”栏可不填。</w:t>
      </w:r>
    </w:p>
    <w:p w14:paraId="34FD0493">
      <w:pPr>
        <w:widowControl/>
        <w:jc w:val="left"/>
        <w:rPr>
          <w:rFonts w:hint="default" w:ascii="Arial" w:hAnsi="Arial" w:cs="Arial"/>
          <w:szCs w:val="21"/>
          <w:highlight w:val="none"/>
          <w:shd w:val="clear" w:color="auto" w:fill="FFFFFF"/>
        </w:rPr>
      </w:pPr>
      <w:r>
        <w:rPr>
          <w:rFonts w:hint="default" w:ascii="Arial" w:hAnsi="Arial" w:cs="Arial"/>
          <w:szCs w:val="21"/>
          <w:highlight w:val="none"/>
          <w:shd w:val="clear" w:color="auto" w:fill="FFFFFF"/>
        </w:rPr>
        <w:br w:type="page"/>
      </w:r>
    </w:p>
    <w:p w14:paraId="60116E9E">
      <w:pPr>
        <w:pStyle w:val="39"/>
        <w:shd w:val="clear" w:color="auto" w:fill="FFFFFF"/>
        <w:spacing w:before="30" w:beforeAutospacing="0" w:after="30" w:afterAutospacing="0"/>
        <w:jc w:val="center"/>
        <w:rPr>
          <w:rStyle w:val="47"/>
          <w:rFonts w:hint="default" w:ascii="Arial" w:hAnsi="Arial" w:cs="Arial"/>
          <w:sz w:val="36"/>
          <w:szCs w:val="36"/>
          <w:highlight w:val="none"/>
        </w:rPr>
      </w:pPr>
      <w:r>
        <w:rPr>
          <w:rStyle w:val="47"/>
          <w:rFonts w:hint="default" w:ascii="Arial" w:hAnsi="Arial" w:cs="Arial"/>
          <w:sz w:val="36"/>
          <w:szCs w:val="36"/>
          <w:highlight w:val="none"/>
        </w:rPr>
        <w:t>产品成本占比承诺函</w:t>
      </w:r>
    </w:p>
    <w:p w14:paraId="17CD8110">
      <w:pPr>
        <w:pStyle w:val="39"/>
        <w:shd w:val="clear" w:color="auto" w:fill="FFFFFF"/>
        <w:spacing w:before="30" w:beforeAutospacing="0" w:after="30" w:afterAutospacing="0"/>
        <w:rPr>
          <w:rStyle w:val="47"/>
          <w:rFonts w:hint="default" w:ascii="Arial" w:hAnsi="Arial" w:cs="Arial"/>
          <w:sz w:val="36"/>
          <w:szCs w:val="36"/>
          <w:highlight w:val="none"/>
        </w:rPr>
      </w:pPr>
    </w:p>
    <w:p w14:paraId="41DCF83D">
      <w:pPr>
        <w:widowControl/>
        <w:spacing w:line="360" w:lineRule="auto"/>
        <w:ind w:firstLine="480" w:firstLineChars="200"/>
        <w:jc w:val="left"/>
        <w:rPr>
          <w:rFonts w:hint="default" w:ascii="Arial" w:hAnsi="Arial" w:cs="Arial"/>
          <w:sz w:val="24"/>
          <w:highlight w:val="none"/>
          <w:shd w:val="clear" w:color="auto" w:fill="FFFFFF"/>
        </w:rPr>
      </w:pPr>
      <w:r>
        <w:rPr>
          <w:rFonts w:hint="default" w:ascii="Arial" w:hAnsi="Arial" w:cs="Arial"/>
          <w:sz w:val="24"/>
          <w:highlight w:val="none"/>
          <w:shd w:val="clear" w:color="auto" w:fill="FFFFFF"/>
        </w:rPr>
        <w:t>我公司（单位）郑重承诺，我公司已阅读并理解《国务院办公厅关于在政府采购中实施本国产品标准及相关政策的通知》（国办发〔2025〕34号）的规定。据此承诺如下：</w:t>
      </w:r>
    </w:p>
    <w:p w14:paraId="552C0331">
      <w:pPr>
        <w:widowControl/>
        <w:spacing w:line="360" w:lineRule="auto"/>
        <w:ind w:firstLine="480" w:firstLineChars="200"/>
        <w:jc w:val="left"/>
        <w:rPr>
          <w:rFonts w:hint="default" w:ascii="Arial" w:hAnsi="Arial" w:cs="Arial"/>
          <w:spacing w:val="6"/>
          <w:sz w:val="24"/>
          <w:highlight w:val="none"/>
        </w:rPr>
      </w:pPr>
      <w:r>
        <w:rPr>
          <w:rFonts w:hint="default" w:ascii="Arial" w:hAnsi="Arial" w:cs="Arial"/>
          <w:sz w:val="24"/>
          <w:highlight w:val="none"/>
          <w:shd w:val="clear" w:color="auto" w:fill="FFFFFF"/>
        </w:rPr>
        <w:t>为本采购项目或者采购包提供的符合本国产品标准的产品成本之和占提供的全部产品成本之和的比例为</w:t>
      </w:r>
      <w:r>
        <w:rPr>
          <w:rFonts w:hint="default" w:ascii="Arial" w:hAnsi="Arial" w:cs="Arial"/>
          <w:spacing w:val="6"/>
          <w:sz w:val="24"/>
          <w:highlight w:val="none"/>
        </w:rPr>
        <w:t>______%。</w:t>
      </w:r>
    </w:p>
    <w:p w14:paraId="14835023">
      <w:pPr>
        <w:widowControl/>
        <w:spacing w:line="360" w:lineRule="auto"/>
        <w:ind w:firstLine="480" w:firstLineChars="200"/>
        <w:jc w:val="left"/>
        <w:rPr>
          <w:rFonts w:hint="default" w:ascii="Arial" w:hAnsi="Arial" w:cs="Arial"/>
          <w:sz w:val="24"/>
          <w:highlight w:val="none"/>
        </w:rPr>
      </w:pPr>
    </w:p>
    <w:p w14:paraId="0CA60052">
      <w:pPr>
        <w:pStyle w:val="39"/>
        <w:shd w:val="clear" w:color="auto" w:fill="FFFFFF"/>
        <w:spacing w:before="0" w:beforeAutospacing="0" w:after="0" w:afterAutospacing="0" w:line="360" w:lineRule="auto"/>
        <w:jc w:val="right"/>
        <w:rPr>
          <w:rFonts w:hint="default" w:ascii="Arial" w:hAnsi="Arial" w:cs="Arial"/>
          <w:highlight w:val="none"/>
        </w:rPr>
      </w:pPr>
      <w:r>
        <w:rPr>
          <w:rFonts w:hint="default" w:ascii="Arial" w:hAnsi="Arial" w:cs="Arial"/>
          <w:highlight w:val="none"/>
          <w:shd w:val="clear" w:color="auto" w:fill="FFFFFF"/>
        </w:rPr>
        <w:t>公司（单位）名称（盖章）：　        </w:t>
      </w:r>
    </w:p>
    <w:p w14:paraId="576706B4">
      <w:pPr>
        <w:widowControl/>
        <w:spacing w:line="360" w:lineRule="auto"/>
        <w:ind w:firstLine="480" w:firstLineChars="200"/>
        <w:jc w:val="right"/>
        <w:rPr>
          <w:rFonts w:hint="default" w:ascii="Arial" w:hAnsi="Arial" w:cs="Arial"/>
          <w:sz w:val="24"/>
          <w:highlight w:val="none"/>
        </w:rPr>
      </w:pPr>
      <w:r>
        <w:rPr>
          <w:rFonts w:hint="default" w:ascii="Arial" w:hAnsi="Arial" w:cs="Arial"/>
          <w:sz w:val="24"/>
          <w:highlight w:val="none"/>
          <w:shd w:val="clear" w:color="auto" w:fill="FFFFFF"/>
        </w:rPr>
        <w:t>日期：　     年　  月　  日     </w:t>
      </w:r>
    </w:p>
    <w:p w14:paraId="26791B15">
      <w:pPr>
        <w:widowControl/>
        <w:spacing w:line="360" w:lineRule="auto"/>
        <w:jc w:val="left"/>
        <w:rPr>
          <w:rFonts w:hint="default" w:ascii="Arial" w:hAnsi="Arial" w:cs="Arial"/>
          <w:sz w:val="24"/>
          <w:highlight w:val="none"/>
        </w:rPr>
      </w:pPr>
    </w:p>
    <w:p w14:paraId="0F10B97E">
      <w:pPr>
        <w:widowControl/>
        <w:spacing w:line="360" w:lineRule="auto"/>
        <w:jc w:val="left"/>
        <w:rPr>
          <w:rFonts w:hint="default" w:ascii="Arial" w:hAnsi="Arial" w:cs="Arial"/>
          <w:sz w:val="24"/>
          <w:highlight w:val="none"/>
        </w:rPr>
      </w:pPr>
    </w:p>
    <w:p w14:paraId="0FA8C77B">
      <w:pPr>
        <w:spacing w:line="360" w:lineRule="auto"/>
        <w:rPr>
          <w:rFonts w:hint="default" w:ascii="Arial" w:hAnsi="Arial" w:cs="Arial"/>
          <w:sz w:val="22"/>
          <w:szCs w:val="22"/>
          <w:highlight w:val="none"/>
        </w:rPr>
      </w:pPr>
      <w:r>
        <w:rPr>
          <w:rFonts w:hint="default" w:ascii="Arial" w:hAnsi="Arial" w:cs="Arial"/>
          <w:sz w:val="22"/>
          <w:szCs w:val="22"/>
          <w:highlight w:val="none"/>
        </w:rPr>
        <w:t>注：</w:t>
      </w:r>
    </w:p>
    <w:p w14:paraId="58F96FB5">
      <w:pPr>
        <w:spacing w:line="360" w:lineRule="auto"/>
        <w:rPr>
          <w:rFonts w:hint="default" w:ascii="Arial" w:hAnsi="Arial" w:cs="Arial"/>
          <w:szCs w:val="21"/>
          <w:highlight w:val="none"/>
          <w:shd w:val="clear" w:color="auto" w:fill="FFFFFF"/>
        </w:rPr>
      </w:pPr>
      <w:r>
        <w:rPr>
          <w:rFonts w:hint="default" w:ascii="Arial" w:hAnsi="Arial" w:cs="Arial"/>
          <w:szCs w:val="21"/>
          <w:highlight w:val="none"/>
          <w:shd w:val="clear" w:color="auto" w:fill="FFFFFF"/>
        </w:rPr>
        <w:t>1. 本承诺函应按包分别提供。</w:t>
      </w:r>
    </w:p>
    <w:p w14:paraId="743F4B2B">
      <w:pPr>
        <w:spacing w:line="360" w:lineRule="auto"/>
        <w:rPr>
          <w:rFonts w:hint="default" w:ascii="Arial" w:hAnsi="Arial" w:cs="Arial"/>
          <w:szCs w:val="21"/>
          <w:highlight w:val="none"/>
          <w:shd w:val="clear" w:color="auto" w:fill="FFFFFF"/>
        </w:rPr>
      </w:pPr>
      <w:r>
        <w:rPr>
          <w:rFonts w:hint="default" w:ascii="Arial" w:hAnsi="Arial" w:cs="Arial"/>
          <w:szCs w:val="21"/>
          <w:highlight w:val="none"/>
          <w:shd w:val="clear" w:color="auto" w:fill="FFFFFF"/>
        </w:rPr>
        <w:t>2. 单一产品采购无须提供本承诺函；供应商提供产品全部为本国产品，且提供了《关于符合本国产品标准的声明函》时，无须提供本承诺函。</w:t>
      </w:r>
    </w:p>
    <w:p w14:paraId="32EF26DD">
      <w:pPr>
        <w:spacing w:line="360" w:lineRule="auto"/>
        <w:rPr>
          <w:rFonts w:hint="default" w:ascii="Arial" w:hAnsi="Arial" w:cs="Arial"/>
          <w:szCs w:val="21"/>
          <w:highlight w:val="none"/>
          <w:shd w:val="clear" w:color="auto" w:fill="FFFFFF"/>
        </w:rPr>
      </w:pPr>
      <w:r>
        <w:rPr>
          <w:rFonts w:hint="default" w:ascii="Arial" w:hAnsi="Arial" w:cs="Arial"/>
          <w:szCs w:val="21"/>
          <w:highlight w:val="none"/>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rPr>
          <w:rFonts w:hint="default" w:ascii="Arial" w:hAnsi="Arial" w:cs="Arial"/>
          <w:highlight w:val="none"/>
        </w:rPr>
        <w:t>价格评审优惠</w:t>
      </w:r>
      <w:r>
        <w:rPr>
          <w:rFonts w:hint="default" w:ascii="Arial" w:hAnsi="Arial" w:cs="Arial"/>
          <w:szCs w:val="21"/>
          <w:highlight w:val="none"/>
          <w:shd w:val="clear" w:color="auto" w:fill="FFFFFF"/>
        </w:rPr>
        <w:t>。</w:t>
      </w:r>
    </w:p>
    <w:p w14:paraId="351CCC94">
      <w:pPr>
        <w:widowControl/>
        <w:jc w:val="left"/>
        <w:rPr>
          <w:rFonts w:hint="default" w:ascii="Arial" w:hAnsi="Arial" w:cs="Arial"/>
          <w:sz w:val="24"/>
          <w:szCs w:val="20"/>
          <w:highlight w:val="none"/>
        </w:rPr>
      </w:pPr>
      <w:r>
        <w:rPr>
          <w:rFonts w:hint="default" w:ascii="Arial" w:hAnsi="Arial" w:cs="Arial"/>
          <w:sz w:val="24"/>
          <w:szCs w:val="20"/>
          <w:highlight w:val="none"/>
        </w:rPr>
        <w:br w:type="page"/>
      </w:r>
    </w:p>
    <w:p w14:paraId="3AC6FB75">
      <w:pPr>
        <w:tabs>
          <w:tab w:val="left" w:pos="360"/>
        </w:tabs>
        <w:snapToGrid w:val="0"/>
        <w:spacing w:line="360" w:lineRule="auto"/>
        <w:outlineLvl w:val="2"/>
        <w:rPr>
          <w:rFonts w:hint="default" w:ascii="Arial" w:hAnsi="Arial" w:cs="Arial"/>
          <w:color w:val="000000"/>
          <w:sz w:val="24"/>
          <w:szCs w:val="20"/>
          <w:highlight w:val="none"/>
        </w:rPr>
      </w:pPr>
      <w:r>
        <w:rPr>
          <w:rFonts w:hint="default" w:ascii="Arial" w:hAnsi="Arial" w:cs="Arial"/>
          <w:color w:val="000000"/>
          <w:sz w:val="24"/>
          <w:szCs w:val="20"/>
          <w:highlight w:val="none"/>
        </w:rPr>
        <w:t>8 中小企业证明文件</w:t>
      </w:r>
    </w:p>
    <w:p w14:paraId="411C002B">
      <w:pPr>
        <w:tabs>
          <w:tab w:val="left" w:pos="5580"/>
        </w:tabs>
        <w:spacing w:line="360" w:lineRule="auto"/>
        <w:rPr>
          <w:rFonts w:hint="default" w:ascii="Arial" w:hAnsi="Arial" w:cs="Arial"/>
          <w:sz w:val="24"/>
          <w:highlight w:val="none"/>
        </w:rPr>
      </w:pPr>
      <w:r>
        <w:rPr>
          <w:rFonts w:hint="default" w:ascii="Arial" w:hAnsi="Arial" w:cs="Arial"/>
          <w:sz w:val="24"/>
          <w:highlight w:val="none"/>
        </w:rPr>
        <w:t>说明：</w:t>
      </w:r>
    </w:p>
    <w:p w14:paraId="71D067D1">
      <w:pPr>
        <w:tabs>
          <w:tab w:val="left" w:pos="5580"/>
        </w:tabs>
        <w:spacing w:line="360" w:lineRule="auto"/>
        <w:rPr>
          <w:rFonts w:hint="default" w:ascii="Arial" w:hAnsi="Arial" w:cs="Arial"/>
          <w:sz w:val="24"/>
          <w:highlight w:val="none"/>
        </w:rPr>
      </w:pPr>
      <w:r>
        <w:rPr>
          <w:rFonts w:hint="default" w:ascii="Arial" w:hAnsi="Arial" w:cs="Arial"/>
          <w:sz w:val="24"/>
          <w:highlight w:val="none"/>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25849D32">
      <w:pPr>
        <w:tabs>
          <w:tab w:val="left" w:pos="5580"/>
        </w:tabs>
        <w:spacing w:line="360" w:lineRule="auto"/>
        <w:rPr>
          <w:rFonts w:hint="default" w:ascii="Arial" w:hAnsi="Arial" w:cs="Arial"/>
          <w:sz w:val="24"/>
          <w:highlight w:val="none"/>
        </w:rPr>
      </w:pPr>
      <w:r>
        <w:rPr>
          <w:rFonts w:hint="default" w:ascii="Arial" w:hAnsi="Arial" w:cs="Arial"/>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75B4D12">
      <w:pPr>
        <w:tabs>
          <w:tab w:val="left" w:pos="5580"/>
        </w:tabs>
        <w:spacing w:line="360" w:lineRule="auto"/>
        <w:rPr>
          <w:rFonts w:hint="default" w:ascii="Arial" w:hAnsi="Arial" w:cs="Arial"/>
          <w:sz w:val="24"/>
          <w:highlight w:val="none"/>
        </w:rPr>
      </w:pPr>
      <w:r>
        <w:rPr>
          <w:rFonts w:hint="default" w:ascii="Arial" w:hAnsi="Arial" w:cs="Arial"/>
          <w:sz w:val="24"/>
          <w:highlight w:val="none"/>
        </w:rPr>
        <w:t>3）对于多标的采购项目，投标人应充分、准确地了解所提供货物的制造企业、提供服务的承接企业信息。对相关情况了解不清楚的，不建议填报本声明函。</w:t>
      </w:r>
    </w:p>
    <w:p w14:paraId="5B0251CC">
      <w:pPr>
        <w:tabs>
          <w:tab w:val="left" w:pos="5580"/>
        </w:tabs>
        <w:spacing w:line="360" w:lineRule="auto"/>
        <w:rPr>
          <w:rFonts w:hint="default" w:ascii="Arial" w:hAnsi="Arial" w:cs="Arial"/>
          <w:sz w:val="24"/>
          <w:highlight w:val="none"/>
        </w:rPr>
      </w:pPr>
      <w:r>
        <w:rPr>
          <w:rFonts w:hint="default" w:ascii="Arial" w:hAnsi="Arial" w:cs="Arial"/>
          <w:sz w:val="24"/>
          <w:highlight w:val="none"/>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p>
    <w:p w14:paraId="6128809A">
      <w:pPr>
        <w:widowControl/>
        <w:jc w:val="left"/>
        <w:rPr>
          <w:rFonts w:hint="default" w:ascii="Arial" w:hAnsi="Arial" w:cs="Arial"/>
          <w:color w:val="000000"/>
          <w:sz w:val="24"/>
          <w:szCs w:val="20"/>
          <w:highlight w:val="none"/>
        </w:rPr>
      </w:pPr>
      <w:r>
        <w:rPr>
          <w:rFonts w:hint="default" w:ascii="Arial" w:hAnsi="Arial" w:cs="Arial"/>
          <w:color w:val="000000"/>
          <w:sz w:val="24"/>
          <w:szCs w:val="20"/>
          <w:highlight w:val="none"/>
        </w:rPr>
        <w:br w:type="page"/>
      </w:r>
    </w:p>
    <w:p w14:paraId="1AAFE501">
      <w:pPr>
        <w:spacing w:before="240" w:beforeLines="100" w:after="240" w:afterLines="100" w:line="360" w:lineRule="auto"/>
        <w:jc w:val="center"/>
        <w:rPr>
          <w:rFonts w:hint="default" w:ascii="Arial" w:hAnsi="Arial" w:cs="Arial"/>
          <w:b/>
          <w:color w:val="000000"/>
          <w:sz w:val="36"/>
          <w:szCs w:val="36"/>
          <w:highlight w:val="none"/>
        </w:rPr>
      </w:pPr>
      <w:r>
        <w:rPr>
          <w:rFonts w:hint="default" w:ascii="Arial" w:hAnsi="Arial" w:cs="Arial"/>
          <w:b/>
          <w:bCs/>
          <w:color w:val="000000"/>
          <w:sz w:val="36"/>
          <w:szCs w:val="36"/>
          <w:highlight w:val="none"/>
        </w:rPr>
        <w:t>中小企业声明函（货物）格式</w:t>
      </w:r>
    </w:p>
    <w:p w14:paraId="68F108F7">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01F1CF04">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1.</w:t>
      </w:r>
      <w:r>
        <w:rPr>
          <w:rFonts w:hint="default" w:ascii="Arial" w:hAnsi="Arial" w:cs="Arial"/>
          <w:spacing w:val="6"/>
          <w:sz w:val="24"/>
          <w:highlight w:val="none"/>
          <w:u w:val="single"/>
        </w:rPr>
        <w:t>（标的名称）</w:t>
      </w:r>
      <w:r>
        <w:rPr>
          <w:rFonts w:hint="default" w:ascii="Arial" w:hAnsi="Arial" w:cs="Arial"/>
          <w:spacing w:val="6"/>
          <w:sz w:val="24"/>
          <w:highlight w:val="none"/>
        </w:rPr>
        <w:t>，属于</w:t>
      </w:r>
      <w:r>
        <w:rPr>
          <w:rFonts w:hint="default" w:ascii="Arial" w:hAnsi="Arial" w:cs="Arial"/>
          <w:spacing w:val="6"/>
          <w:sz w:val="24"/>
          <w:highlight w:val="none"/>
          <w:u w:val="single"/>
        </w:rPr>
        <w:t>（采购文件中明确的所属行业）</w:t>
      </w:r>
      <w:r>
        <w:rPr>
          <w:rFonts w:hint="default" w:ascii="Arial" w:hAnsi="Arial" w:cs="Arial"/>
          <w:spacing w:val="6"/>
          <w:sz w:val="24"/>
          <w:highlight w:val="none"/>
        </w:rPr>
        <w:t>行业；制造商为</w:t>
      </w:r>
      <w:r>
        <w:rPr>
          <w:rFonts w:hint="default" w:ascii="Arial" w:hAnsi="Arial" w:cs="Arial"/>
          <w:spacing w:val="6"/>
          <w:sz w:val="24"/>
          <w:highlight w:val="none"/>
          <w:u w:val="single"/>
        </w:rPr>
        <w:t>（企业名称）</w:t>
      </w:r>
      <w:r>
        <w:rPr>
          <w:rFonts w:hint="default" w:ascii="Arial" w:hAnsi="Arial" w:cs="Arial"/>
          <w:spacing w:val="6"/>
          <w:sz w:val="24"/>
          <w:highlight w:val="none"/>
        </w:rPr>
        <w:t>，从业人员______人，营业收入为______万元，资产总额为______万元</w:t>
      </w:r>
      <w:r>
        <w:rPr>
          <w:rFonts w:hint="default" w:ascii="Arial" w:hAnsi="Arial" w:cs="Arial"/>
          <w:spacing w:val="6"/>
          <w:sz w:val="24"/>
          <w:highlight w:val="none"/>
          <w:vertAlign w:val="superscript"/>
        </w:rPr>
        <w:t>1</w:t>
      </w:r>
      <w:r>
        <w:rPr>
          <w:rFonts w:hint="default" w:ascii="Arial" w:hAnsi="Arial" w:cs="Arial"/>
          <w:spacing w:val="6"/>
          <w:sz w:val="24"/>
          <w:highlight w:val="none"/>
        </w:rPr>
        <w:t>，属于</w:t>
      </w:r>
      <w:r>
        <w:rPr>
          <w:rFonts w:hint="default" w:ascii="Arial" w:hAnsi="Arial" w:cs="Arial"/>
          <w:spacing w:val="6"/>
          <w:sz w:val="24"/>
          <w:highlight w:val="none"/>
          <w:u w:val="single"/>
        </w:rPr>
        <w:t>（中型企业、小型企业、微型企业）</w:t>
      </w:r>
      <w:r>
        <w:rPr>
          <w:rFonts w:hint="default" w:ascii="Arial" w:hAnsi="Arial" w:cs="Arial"/>
          <w:spacing w:val="6"/>
          <w:sz w:val="24"/>
          <w:highlight w:val="none"/>
        </w:rPr>
        <w:t>；</w:t>
      </w:r>
    </w:p>
    <w:p w14:paraId="349F736B">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2.</w:t>
      </w:r>
      <w:r>
        <w:rPr>
          <w:rFonts w:hint="default" w:ascii="Arial" w:hAnsi="Arial" w:cs="Arial"/>
          <w:spacing w:val="6"/>
          <w:sz w:val="24"/>
          <w:highlight w:val="none"/>
          <w:u w:val="single"/>
        </w:rPr>
        <w:t>（标的名称）</w:t>
      </w:r>
      <w:r>
        <w:rPr>
          <w:rFonts w:hint="default" w:ascii="Arial" w:hAnsi="Arial" w:cs="Arial"/>
          <w:spacing w:val="6"/>
          <w:sz w:val="24"/>
          <w:highlight w:val="none"/>
        </w:rPr>
        <w:t>，属于</w:t>
      </w:r>
      <w:r>
        <w:rPr>
          <w:rFonts w:hint="default" w:ascii="Arial" w:hAnsi="Arial" w:cs="Arial"/>
          <w:spacing w:val="6"/>
          <w:sz w:val="24"/>
          <w:highlight w:val="none"/>
          <w:u w:val="single"/>
        </w:rPr>
        <w:t>（采购文件中明确的所属行业）</w:t>
      </w:r>
      <w:r>
        <w:rPr>
          <w:rFonts w:hint="default" w:ascii="Arial" w:hAnsi="Arial" w:cs="Arial"/>
          <w:spacing w:val="6"/>
          <w:sz w:val="24"/>
          <w:highlight w:val="none"/>
        </w:rPr>
        <w:t>行业；制造商为</w:t>
      </w:r>
      <w:r>
        <w:rPr>
          <w:rFonts w:hint="default" w:ascii="Arial" w:hAnsi="Arial" w:cs="Arial"/>
          <w:spacing w:val="6"/>
          <w:sz w:val="24"/>
          <w:highlight w:val="none"/>
          <w:u w:val="single"/>
        </w:rPr>
        <w:t>（企业名称）</w:t>
      </w:r>
      <w:r>
        <w:rPr>
          <w:rFonts w:hint="default" w:ascii="Arial" w:hAnsi="Arial" w:cs="Arial"/>
          <w:spacing w:val="6"/>
          <w:sz w:val="24"/>
          <w:highlight w:val="none"/>
        </w:rPr>
        <w:t>，从业人员______人，营业收入为______万元，资产总额为______万元，属于</w:t>
      </w:r>
      <w:r>
        <w:rPr>
          <w:rFonts w:hint="default" w:ascii="Arial" w:hAnsi="Arial" w:cs="Arial"/>
          <w:spacing w:val="6"/>
          <w:sz w:val="24"/>
          <w:highlight w:val="none"/>
          <w:u w:val="single"/>
        </w:rPr>
        <w:t>（中型企业、小型企业、微型企业）</w:t>
      </w:r>
      <w:r>
        <w:rPr>
          <w:rFonts w:hint="default" w:ascii="Arial" w:hAnsi="Arial" w:cs="Arial"/>
          <w:spacing w:val="6"/>
          <w:sz w:val="24"/>
          <w:highlight w:val="none"/>
        </w:rPr>
        <w:t>；</w:t>
      </w:r>
    </w:p>
    <w:p w14:paraId="641B94BB">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w:t>
      </w:r>
    </w:p>
    <w:p w14:paraId="1125B802">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以上企业，不属于大企业的分支机构，不存在控股股东为大企业的情形，也不存在与大企业的负责人为同一人的情形。</w:t>
      </w:r>
    </w:p>
    <w:p w14:paraId="6F10D1AE">
      <w:pPr>
        <w:spacing w:line="360" w:lineRule="auto"/>
        <w:ind w:firstLine="504"/>
        <w:rPr>
          <w:rFonts w:hint="default" w:ascii="Arial" w:hAnsi="Arial" w:cs="Arial"/>
          <w:spacing w:val="6"/>
          <w:sz w:val="24"/>
          <w:highlight w:val="none"/>
        </w:rPr>
      </w:pPr>
      <w:r>
        <w:rPr>
          <w:rFonts w:hint="default" w:ascii="Arial" w:hAnsi="Arial" w:cs="Arial"/>
          <w:spacing w:val="6"/>
          <w:sz w:val="24"/>
          <w:highlight w:val="none"/>
        </w:rPr>
        <w:t>本企业对上述声明内容的真实性负责。如有虚假，将依法承担相应责任。</w:t>
      </w:r>
    </w:p>
    <w:p w14:paraId="7348FFD0">
      <w:pPr>
        <w:spacing w:line="360" w:lineRule="auto"/>
        <w:ind w:firstLine="504"/>
        <w:rPr>
          <w:rFonts w:hint="default" w:ascii="Arial" w:hAnsi="Arial" w:cs="Arial"/>
          <w:spacing w:val="6"/>
          <w:sz w:val="24"/>
          <w:highlight w:val="none"/>
        </w:rPr>
      </w:pPr>
    </w:p>
    <w:p w14:paraId="528AB54A">
      <w:pPr>
        <w:spacing w:line="360" w:lineRule="auto"/>
        <w:ind w:right="360" w:firstLine="480"/>
        <w:jc w:val="right"/>
        <w:rPr>
          <w:rFonts w:hint="default" w:ascii="Arial" w:hAnsi="Arial" w:cs="Arial"/>
          <w:color w:val="000000"/>
          <w:sz w:val="24"/>
          <w:highlight w:val="none"/>
        </w:rPr>
      </w:pPr>
      <w:r>
        <w:rPr>
          <w:rFonts w:hint="default" w:ascii="Arial" w:hAnsi="Arial" w:cs="Arial"/>
          <w:color w:val="000000"/>
          <w:sz w:val="24"/>
          <w:highlight w:val="none"/>
        </w:rPr>
        <w:t>企业名称（盖章）：________</w:t>
      </w:r>
    </w:p>
    <w:p w14:paraId="2E59B2EC">
      <w:pPr>
        <w:spacing w:line="360" w:lineRule="auto"/>
        <w:ind w:right="360" w:firstLine="480"/>
        <w:jc w:val="right"/>
        <w:rPr>
          <w:rFonts w:hint="default" w:ascii="Arial" w:hAnsi="Arial" w:cs="Arial"/>
          <w:color w:val="000000"/>
          <w:sz w:val="24"/>
          <w:highlight w:val="none"/>
        </w:rPr>
      </w:pPr>
      <w:r>
        <w:rPr>
          <w:rFonts w:hint="default" w:ascii="Arial" w:hAnsi="Arial" w:cs="Arial"/>
          <w:color w:val="000000"/>
          <w:sz w:val="24"/>
          <w:highlight w:val="none"/>
        </w:rPr>
        <w:t>日 期：________</w:t>
      </w:r>
    </w:p>
    <w:p w14:paraId="4231D5CF">
      <w:pPr>
        <w:spacing w:line="360" w:lineRule="auto"/>
        <w:ind w:right="360" w:firstLine="480"/>
        <w:jc w:val="right"/>
        <w:rPr>
          <w:rFonts w:hint="default" w:ascii="Arial" w:hAnsi="Arial" w:cs="Arial"/>
          <w:color w:val="000000"/>
          <w:sz w:val="24"/>
          <w:highlight w:val="none"/>
        </w:rPr>
      </w:pPr>
    </w:p>
    <w:p w14:paraId="0CE44A62">
      <w:pPr>
        <w:spacing w:line="360" w:lineRule="auto"/>
        <w:ind w:right="360" w:firstLine="480"/>
        <w:jc w:val="right"/>
        <w:rPr>
          <w:rFonts w:hint="default" w:ascii="Arial" w:hAnsi="Arial" w:cs="Arial"/>
          <w:color w:val="000000"/>
          <w:sz w:val="24"/>
          <w:highlight w:val="none"/>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63BD4BA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2D063F76">
            <w:pPr>
              <w:adjustRightInd w:val="0"/>
              <w:snapToGrid w:val="0"/>
              <w:jc w:val="left"/>
              <w:rPr>
                <w:rFonts w:hint="default" w:ascii="Arial" w:hAnsi="Arial" w:cs="Arial"/>
                <w:color w:val="000000"/>
                <w:szCs w:val="21"/>
                <w:highlight w:val="none"/>
              </w:rPr>
            </w:pPr>
            <w:r>
              <w:rPr>
                <w:rFonts w:hint="default" w:ascii="Arial" w:hAnsi="Arial" w:cs="Arial"/>
                <w:color w:val="000000"/>
                <w:szCs w:val="21"/>
                <w:highlight w:val="none"/>
                <w:vertAlign w:val="superscript"/>
              </w:rPr>
              <w:t>1</w:t>
            </w:r>
            <w:r>
              <w:rPr>
                <w:rFonts w:hint="default" w:ascii="Arial" w:hAnsi="Arial" w:cs="Arial"/>
                <w:color w:val="000000"/>
                <w:szCs w:val="21"/>
                <w:highlight w:val="none"/>
              </w:rPr>
              <w:t>从业人员、营业收入、资产总额填报上一年度数据，无上一年度数据的新成立企业可不填报。</w:t>
            </w:r>
          </w:p>
        </w:tc>
      </w:tr>
    </w:tbl>
    <w:p w14:paraId="700B87C6">
      <w:pPr>
        <w:autoSpaceDE w:val="0"/>
        <w:autoSpaceDN w:val="0"/>
        <w:adjustRightInd w:val="0"/>
        <w:ind w:firstLine="420"/>
        <w:jc w:val="left"/>
        <w:rPr>
          <w:rFonts w:hint="default" w:ascii="Arial" w:hAnsi="Arial" w:cs="Arial"/>
          <w:sz w:val="24"/>
          <w:highlight w:val="none"/>
        </w:rPr>
      </w:pPr>
    </w:p>
    <w:p w14:paraId="0564B5CA">
      <w:pPr>
        <w:spacing w:line="360" w:lineRule="auto"/>
        <w:rPr>
          <w:rFonts w:hint="default" w:ascii="Arial" w:hAnsi="Arial" w:cs="Arial"/>
          <w:color w:val="000000"/>
          <w:sz w:val="24"/>
          <w:highlight w:val="none"/>
        </w:rPr>
      </w:pPr>
    </w:p>
    <w:p w14:paraId="5EF637A2">
      <w:pPr>
        <w:rPr>
          <w:rFonts w:hint="default" w:ascii="Arial" w:hAnsi="Arial" w:cs="Arial"/>
          <w:spacing w:val="6"/>
          <w:sz w:val="24"/>
          <w:highlight w:val="none"/>
        </w:rPr>
      </w:pPr>
      <w:r>
        <w:rPr>
          <w:rFonts w:hint="default" w:ascii="Arial" w:hAnsi="Arial" w:cs="Arial"/>
          <w:spacing w:val="6"/>
          <w:sz w:val="24"/>
          <w:highlight w:val="none"/>
        </w:rPr>
        <w:br w:type="page"/>
      </w:r>
    </w:p>
    <w:p w14:paraId="36AB5AFB">
      <w:pPr>
        <w:spacing w:before="240" w:beforeLines="100" w:after="240" w:afterLines="100" w:line="360" w:lineRule="auto"/>
        <w:jc w:val="center"/>
        <w:rPr>
          <w:rFonts w:hint="default" w:ascii="Arial" w:hAnsi="Arial" w:cs="Arial"/>
          <w:b/>
          <w:bCs/>
          <w:sz w:val="36"/>
          <w:szCs w:val="36"/>
          <w:highlight w:val="none"/>
        </w:rPr>
      </w:pPr>
      <w:r>
        <w:rPr>
          <w:rFonts w:hint="default" w:ascii="Arial" w:hAnsi="Arial" w:cs="Arial"/>
          <w:b/>
          <w:bCs/>
          <w:sz w:val="36"/>
          <w:szCs w:val="36"/>
          <w:highlight w:val="none"/>
        </w:rPr>
        <w:t>中小企业声明函（工程、服务）格式</w:t>
      </w:r>
    </w:p>
    <w:p w14:paraId="4AFCB223">
      <w:pPr>
        <w:autoSpaceDE w:val="0"/>
        <w:autoSpaceDN w:val="0"/>
        <w:spacing w:line="360" w:lineRule="auto"/>
        <w:ind w:left="220" w:right="415" w:firstLine="640"/>
        <w:jc w:val="left"/>
        <w:rPr>
          <w:rFonts w:hint="default" w:ascii="Arial" w:hAnsi="Arial" w:cs="Arial"/>
          <w:kern w:val="0"/>
          <w:sz w:val="24"/>
          <w:highlight w:val="none"/>
        </w:rPr>
      </w:pPr>
      <w:r>
        <w:rPr>
          <w:rFonts w:hint="default" w:ascii="Arial" w:hAnsi="Arial" w:cs="Arial"/>
          <w:kern w:val="0"/>
          <w:sz w:val="24"/>
          <w:highlight w:val="none"/>
        </w:rPr>
        <w:t>本公司（联合体）郑重声明，根据《政府采购促进中小企业发展管理办法》（财库﹝2020﹞46号）的规定，本公司（联合体）参加</w:t>
      </w:r>
      <w:r>
        <w:rPr>
          <w:rFonts w:hint="default" w:ascii="Arial" w:hAnsi="Arial" w:cs="Arial"/>
          <w:i/>
          <w:kern w:val="0"/>
          <w:sz w:val="24"/>
          <w:highlight w:val="none"/>
          <w:u w:val="single"/>
        </w:rPr>
        <w:t>（单位名称）</w:t>
      </w:r>
      <w:r>
        <w:rPr>
          <w:rFonts w:hint="default" w:ascii="Arial" w:hAnsi="Arial" w:cs="Arial"/>
          <w:kern w:val="0"/>
          <w:sz w:val="24"/>
          <w:highlight w:val="none"/>
        </w:rPr>
        <w:t>的</w:t>
      </w:r>
      <w:r>
        <w:rPr>
          <w:rFonts w:hint="default" w:ascii="Arial" w:hAnsi="Arial" w:cs="Arial"/>
          <w:i/>
          <w:kern w:val="0"/>
          <w:sz w:val="24"/>
          <w:highlight w:val="none"/>
          <w:u w:val="single"/>
        </w:rPr>
        <w:t>（项目名称）</w:t>
      </w:r>
      <w:r>
        <w:rPr>
          <w:rFonts w:hint="default" w:ascii="Arial" w:hAnsi="Arial" w:cs="Arial"/>
          <w:kern w:val="0"/>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4A347EE">
      <w:pPr>
        <w:numPr>
          <w:ilvl w:val="0"/>
          <w:numId w:val="39"/>
        </w:numPr>
        <w:tabs>
          <w:tab w:val="left" w:pos="1276"/>
          <w:tab w:val="left" w:pos="5005"/>
          <w:tab w:val="left" w:pos="7227"/>
        </w:tabs>
        <w:autoSpaceDE w:val="0"/>
        <w:autoSpaceDN w:val="0"/>
        <w:spacing w:line="360" w:lineRule="auto"/>
        <w:ind w:left="284" w:right="236" w:firstLine="576"/>
        <w:jc w:val="left"/>
        <w:rPr>
          <w:rFonts w:hint="default" w:ascii="Arial" w:hAnsi="Arial" w:cs="Arial"/>
          <w:kern w:val="0"/>
          <w:sz w:val="24"/>
          <w:highlight w:val="none"/>
        </w:rPr>
      </w:pPr>
      <w:r>
        <w:rPr>
          <w:rFonts w:hint="default" w:ascii="Arial" w:hAnsi="Arial" w:cs="Arial"/>
          <w:i/>
          <w:kern w:val="0"/>
          <w:sz w:val="24"/>
          <w:highlight w:val="none"/>
          <w:u w:val="single" w:color="000000"/>
        </w:rPr>
        <w:t>（标的名称）</w:t>
      </w:r>
      <w:r>
        <w:rPr>
          <w:rFonts w:hint="default" w:ascii="Arial" w:hAnsi="Arial" w:cs="Arial"/>
          <w:kern w:val="0"/>
          <w:sz w:val="24"/>
          <w:highlight w:val="none"/>
        </w:rPr>
        <w:t>，属于</w:t>
      </w:r>
      <w:r>
        <w:rPr>
          <w:rFonts w:hint="default" w:ascii="Arial" w:hAnsi="Arial" w:cs="Arial"/>
          <w:i/>
          <w:kern w:val="0"/>
          <w:sz w:val="24"/>
          <w:highlight w:val="none"/>
        </w:rPr>
        <w:t>（</w:t>
      </w:r>
      <w:r>
        <w:rPr>
          <w:rFonts w:hint="default" w:ascii="Arial" w:hAnsi="Arial" w:cs="Arial"/>
          <w:i/>
          <w:kern w:val="0"/>
          <w:sz w:val="24"/>
          <w:highlight w:val="none"/>
          <w:u w:val="single" w:color="000000"/>
        </w:rPr>
        <w:t>采购文件中明确的所属行业）</w:t>
      </w:r>
      <w:r>
        <w:rPr>
          <w:rFonts w:hint="default" w:ascii="Arial" w:hAnsi="Arial" w:cs="Arial"/>
          <w:kern w:val="0"/>
          <w:sz w:val="24"/>
          <w:highlight w:val="none"/>
        </w:rPr>
        <w:t>；承建（承接）企业为</w:t>
      </w:r>
      <w:r>
        <w:rPr>
          <w:rFonts w:hint="default" w:ascii="Arial" w:hAnsi="Arial" w:cs="Arial"/>
          <w:i/>
          <w:kern w:val="0"/>
          <w:sz w:val="24"/>
          <w:highlight w:val="none"/>
          <w:u w:val="single"/>
        </w:rPr>
        <w:t>（企业名称）</w:t>
      </w:r>
      <w:r>
        <w:rPr>
          <w:rFonts w:hint="default" w:ascii="Arial" w:hAnsi="Arial" w:cs="Arial"/>
          <w:kern w:val="0"/>
          <w:sz w:val="24"/>
          <w:highlight w:val="none"/>
        </w:rPr>
        <w:t>，从业人员</w:t>
      </w:r>
      <w:r>
        <w:rPr>
          <w:rFonts w:hint="default" w:ascii="Arial" w:hAnsi="Arial" w:cs="Arial"/>
          <w:kern w:val="0"/>
          <w:sz w:val="24"/>
          <w:highlight w:val="none"/>
          <w:u w:val="single"/>
        </w:rPr>
        <w:tab/>
      </w:r>
      <w:r>
        <w:rPr>
          <w:rFonts w:hint="default" w:ascii="Arial" w:hAnsi="Arial" w:cs="Arial"/>
          <w:kern w:val="0"/>
          <w:sz w:val="24"/>
          <w:highlight w:val="none"/>
        </w:rPr>
        <w:t>人，营业收入为</w:t>
      </w:r>
      <w:r>
        <w:rPr>
          <w:rFonts w:hint="default" w:ascii="Arial" w:hAnsi="Arial" w:cs="Arial"/>
          <w:kern w:val="0"/>
          <w:sz w:val="24"/>
          <w:highlight w:val="none"/>
          <w:u w:val="single"/>
        </w:rPr>
        <w:tab/>
      </w:r>
      <w:r>
        <w:rPr>
          <w:rFonts w:hint="default" w:ascii="Arial" w:hAnsi="Arial" w:cs="Arial"/>
          <w:kern w:val="0"/>
          <w:sz w:val="24"/>
          <w:highlight w:val="none"/>
        </w:rPr>
        <w:t>万元，资产总额为</w:t>
      </w:r>
      <w:r>
        <w:rPr>
          <w:rFonts w:hint="default" w:ascii="Arial" w:hAnsi="Arial" w:cs="Arial"/>
          <w:kern w:val="0"/>
          <w:sz w:val="24"/>
          <w:highlight w:val="none"/>
          <w:u w:val="single"/>
        </w:rPr>
        <w:tab/>
      </w:r>
      <w:r>
        <w:rPr>
          <w:rFonts w:hint="default" w:ascii="Arial" w:hAnsi="Arial" w:cs="Arial"/>
          <w:kern w:val="0"/>
          <w:sz w:val="24"/>
          <w:highlight w:val="none"/>
        </w:rPr>
        <w:t>万元</w:t>
      </w:r>
      <w:r>
        <w:rPr>
          <w:rFonts w:hint="default" w:ascii="Arial" w:hAnsi="Arial" w:cs="Arial"/>
          <w:highlight w:val="none"/>
        </w:rPr>
        <w:fldChar w:fldCharType="begin"/>
      </w:r>
      <w:r>
        <w:rPr>
          <w:rFonts w:hint="default" w:ascii="Arial" w:hAnsi="Arial" w:cs="Arial"/>
          <w:highlight w:val="none"/>
        </w:rPr>
        <w:instrText xml:space="preserve"> HYPERLINK \l "_bookmark1" </w:instrText>
      </w:r>
      <w:r>
        <w:rPr>
          <w:rFonts w:hint="default" w:ascii="Arial" w:hAnsi="Arial" w:cs="Arial"/>
          <w:highlight w:val="none"/>
        </w:rPr>
        <w:fldChar w:fldCharType="separate"/>
      </w:r>
      <w:r>
        <w:rPr>
          <w:rFonts w:hint="default" w:ascii="Arial" w:hAnsi="Arial" w:cs="Arial"/>
          <w:kern w:val="0"/>
          <w:position w:val="16"/>
          <w:sz w:val="24"/>
          <w:highlight w:val="none"/>
        </w:rPr>
        <w:t>1</w:t>
      </w:r>
      <w:r>
        <w:rPr>
          <w:rFonts w:hint="default" w:ascii="Arial" w:hAnsi="Arial" w:cs="Arial"/>
          <w:kern w:val="0"/>
          <w:position w:val="16"/>
          <w:sz w:val="24"/>
          <w:highlight w:val="none"/>
        </w:rPr>
        <w:fldChar w:fldCharType="end"/>
      </w:r>
      <w:r>
        <w:rPr>
          <w:rFonts w:hint="default" w:ascii="Arial" w:hAnsi="Arial" w:cs="Arial"/>
          <w:kern w:val="0"/>
          <w:sz w:val="24"/>
          <w:highlight w:val="none"/>
        </w:rPr>
        <w:t>，属于</w:t>
      </w:r>
      <w:r>
        <w:rPr>
          <w:rFonts w:hint="default" w:ascii="Arial" w:hAnsi="Arial" w:cs="Arial"/>
          <w:i/>
          <w:kern w:val="0"/>
          <w:sz w:val="24"/>
          <w:highlight w:val="none"/>
          <w:u w:val="single"/>
        </w:rPr>
        <w:t>（中型企业、小型企业、微型企业）</w:t>
      </w:r>
      <w:r>
        <w:rPr>
          <w:rFonts w:hint="default" w:ascii="Arial" w:hAnsi="Arial" w:cs="Arial"/>
          <w:kern w:val="0"/>
          <w:sz w:val="24"/>
          <w:highlight w:val="none"/>
        </w:rPr>
        <w:t>；</w:t>
      </w:r>
    </w:p>
    <w:p w14:paraId="12941FF3">
      <w:pPr>
        <w:numPr>
          <w:ilvl w:val="0"/>
          <w:numId w:val="39"/>
        </w:numPr>
        <w:tabs>
          <w:tab w:val="left" w:pos="1243"/>
          <w:tab w:val="left" w:pos="1806"/>
          <w:tab w:val="left" w:pos="5005"/>
          <w:tab w:val="left" w:pos="7213"/>
        </w:tabs>
        <w:autoSpaceDE w:val="0"/>
        <w:autoSpaceDN w:val="0"/>
        <w:spacing w:line="360" w:lineRule="auto"/>
        <w:ind w:left="205" w:right="258" w:firstLine="655"/>
        <w:jc w:val="left"/>
        <w:rPr>
          <w:rFonts w:hint="default" w:ascii="Arial" w:hAnsi="Arial" w:cs="Arial"/>
          <w:kern w:val="0"/>
          <w:sz w:val="24"/>
          <w:highlight w:val="none"/>
        </w:rPr>
      </w:pPr>
      <w:r>
        <w:rPr>
          <w:rFonts w:hint="default" w:ascii="Arial" w:hAnsi="Arial" w:cs="Arial"/>
          <w:i/>
          <w:kern w:val="0"/>
          <w:sz w:val="24"/>
          <w:highlight w:val="none"/>
          <w:u w:val="single" w:color="000000"/>
        </w:rPr>
        <w:t>（标的名称）</w:t>
      </w:r>
      <w:r>
        <w:rPr>
          <w:rFonts w:hint="default" w:ascii="Arial" w:hAnsi="Arial" w:cs="Arial"/>
          <w:kern w:val="0"/>
          <w:sz w:val="24"/>
          <w:highlight w:val="none"/>
        </w:rPr>
        <w:t>，属于</w:t>
      </w:r>
      <w:r>
        <w:rPr>
          <w:rFonts w:hint="default" w:ascii="Arial" w:hAnsi="Arial" w:cs="Arial"/>
          <w:i/>
          <w:kern w:val="0"/>
          <w:sz w:val="24"/>
          <w:highlight w:val="none"/>
        </w:rPr>
        <w:t>（</w:t>
      </w:r>
      <w:r>
        <w:rPr>
          <w:rFonts w:hint="default" w:ascii="Arial" w:hAnsi="Arial" w:cs="Arial"/>
          <w:i/>
          <w:kern w:val="0"/>
          <w:sz w:val="24"/>
          <w:highlight w:val="none"/>
          <w:u w:val="single" w:color="000000"/>
        </w:rPr>
        <w:t>采购文件中明确的所属行业）</w:t>
      </w:r>
      <w:r>
        <w:rPr>
          <w:rFonts w:hint="default" w:ascii="Arial" w:hAnsi="Arial" w:cs="Arial"/>
          <w:kern w:val="0"/>
          <w:sz w:val="24"/>
          <w:highlight w:val="none"/>
        </w:rPr>
        <w:t>；承建（承接）企业为</w:t>
      </w:r>
      <w:r>
        <w:rPr>
          <w:rFonts w:hint="default" w:ascii="Arial" w:hAnsi="Arial" w:cs="Arial"/>
          <w:i/>
          <w:kern w:val="0"/>
          <w:sz w:val="24"/>
          <w:highlight w:val="none"/>
          <w:u w:val="single" w:color="000000"/>
        </w:rPr>
        <w:t>（企业名称）</w:t>
      </w:r>
      <w:r>
        <w:rPr>
          <w:rFonts w:hint="default" w:ascii="Arial" w:hAnsi="Arial" w:cs="Arial"/>
          <w:kern w:val="0"/>
          <w:sz w:val="24"/>
          <w:highlight w:val="none"/>
        </w:rPr>
        <w:t>，从业人员</w:t>
      </w:r>
      <w:r>
        <w:rPr>
          <w:rFonts w:hint="default" w:ascii="Arial" w:hAnsi="Arial" w:cs="Arial"/>
          <w:kern w:val="0"/>
          <w:sz w:val="24"/>
          <w:highlight w:val="none"/>
          <w:u w:val="single" w:color="000000"/>
        </w:rPr>
        <w:tab/>
      </w:r>
      <w:r>
        <w:rPr>
          <w:rFonts w:hint="default" w:ascii="Arial" w:hAnsi="Arial" w:cs="Arial"/>
          <w:kern w:val="0"/>
          <w:sz w:val="24"/>
          <w:highlight w:val="none"/>
        </w:rPr>
        <w:t>人，营业收入为</w:t>
      </w:r>
      <w:r>
        <w:rPr>
          <w:rFonts w:hint="default" w:ascii="Arial" w:hAnsi="Arial" w:cs="Arial"/>
          <w:kern w:val="0"/>
          <w:sz w:val="24"/>
          <w:highlight w:val="none"/>
          <w:u w:val="single" w:color="000000"/>
        </w:rPr>
        <w:tab/>
      </w:r>
      <w:r>
        <w:rPr>
          <w:rFonts w:hint="default" w:ascii="Arial" w:hAnsi="Arial" w:cs="Arial"/>
          <w:kern w:val="0"/>
          <w:sz w:val="24"/>
          <w:highlight w:val="none"/>
        </w:rPr>
        <w:t>万元，资产总额为</w:t>
      </w:r>
      <w:r>
        <w:rPr>
          <w:rFonts w:hint="default" w:ascii="Arial" w:hAnsi="Arial" w:cs="Arial"/>
          <w:kern w:val="0"/>
          <w:sz w:val="24"/>
          <w:highlight w:val="none"/>
          <w:u w:val="single" w:color="000000"/>
        </w:rPr>
        <w:tab/>
      </w:r>
      <w:r>
        <w:rPr>
          <w:rFonts w:hint="default" w:ascii="Arial" w:hAnsi="Arial" w:cs="Arial"/>
          <w:kern w:val="0"/>
          <w:sz w:val="24"/>
          <w:highlight w:val="none"/>
        </w:rPr>
        <w:t>万元，属于</w:t>
      </w:r>
      <w:r>
        <w:rPr>
          <w:rFonts w:hint="default" w:ascii="Arial" w:hAnsi="Arial" w:cs="Arial"/>
          <w:i/>
          <w:kern w:val="0"/>
          <w:sz w:val="24"/>
          <w:highlight w:val="none"/>
          <w:u w:val="single" w:color="000000"/>
        </w:rPr>
        <w:t>（中型企业、小型企业、微型企业）</w:t>
      </w:r>
      <w:r>
        <w:rPr>
          <w:rFonts w:hint="default" w:ascii="Arial" w:hAnsi="Arial" w:cs="Arial"/>
          <w:kern w:val="0"/>
          <w:sz w:val="24"/>
          <w:highlight w:val="none"/>
        </w:rPr>
        <w:t>；</w:t>
      </w:r>
    </w:p>
    <w:p w14:paraId="3158E684">
      <w:pPr>
        <w:autoSpaceDE w:val="0"/>
        <w:autoSpaceDN w:val="0"/>
        <w:spacing w:line="360" w:lineRule="auto"/>
        <w:ind w:left="860"/>
        <w:jc w:val="left"/>
        <w:rPr>
          <w:rFonts w:hint="default" w:ascii="Arial" w:hAnsi="Arial" w:cs="Arial"/>
          <w:kern w:val="0"/>
          <w:sz w:val="24"/>
          <w:highlight w:val="none"/>
        </w:rPr>
      </w:pPr>
      <w:r>
        <w:rPr>
          <w:rFonts w:hint="default" w:ascii="Arial" w:hAnsi="Arial" w:cs="Arial"/>
          <w:kern w:val="0"/>
          <w:sz w:val="24"/>
          <w:highlight w:val="none"/>
        </w:rPr>
        <w:t>……</w:t>
      </w:r>
    </w:p>
    <w:p w14:paraId="1089923E">
      <w:pPr>
        <w:autoSpaceDE w:val="0"/>
        <w:autoSpaceDN w:val="0"/>
        <w:spacing w:line="360" w:lineRule="auto"/>
        <w:ind w:left="220" w:right="417" w:firstLine="645"/>
        <w:rPr>
          <w:rFonts w:hint="default" w:ascii="Arial" w:hAnsi="Arial" w:cs="Arial"/>
          <w:kern w:val="0"/>
          <w:sz w:val="24"/>
          <w:highlight w:val="none"/>
        </w:rPr>
      </w:pPr>
      <w:r>
        <w:rPr>
          <w:rFonts w:hint="default" w:ascii="Arial" w:hAnsi="Arial" w:cs="Arial"/>
          <w:kern w:val="0"/>
          <w:sz w:val="24"/>
          <w:highlight w:val="none"/>
        </w:rPr>
        <w:t>以上企业，不属于大企业的分支机构，不存在控股股东为大企业的情形，也不存在与大企业的负责人为同一人的情形。</w:t>
      </w:r>
    </w:p>
    <w:p w14:paraId="07E0F6C2">
      <w:pPr>
        <w:spacing w:line="360" w:lineRule="auto"/>
        <w:ind w:firstLine="504"/>
        <w:rPr>
          <w:rFonts w:hint="default" w:ascii="Arial" w:hAnsi="Arial" w:cs="Arial"/>
          <w:spacing w:val="6"/>
          <w:sz w:val="24"/>
          <w:highlight w:val="none"/>
        </w:rPr>
      </w:pPr>
      <w:r>
        <w:rPr>
          <w:rFonts w:hint="default" w:ascii="Arial" w:hAnsi="Arial" w:cs="Arial"/>
          <w:kern w:val="0"/>
          <w:sz w:val="24"/>
          <w:highlight w:val="none"/>
        </w:rPr>
        <w:t>本企业对上述声明内容的真实性负责。如有虚假，将依法承担相应责任。</w:t>
      </w:r>
    </w:p>
    <w:p w14:paraId="02EEFD1B">
      <w:pPr>
        <w:spacing w:line="360" w:lineRule="auto"/>
        <w:ind w:firstLine="504"/>
        <w:rPr>
          <w:rFonts w:hint="default" w:ascii="Arial" w:hAnsi="Arial" w:cs="Arial"/>
          <w:spacing w:val="6"/>
          <w:sz w:val="24"/>
          <w:highlight w:val="none"/>
        </w:rPr>
      </w:pPr>
    </w:p>
    <w:p w14:paraId="7641A900">
      <w:pPr>
        <w:spacing w:line="360" w:lineRule="auto"/>
        <w:ind w:right="360" w:firstLine="480"/>
        <w:jc w:val="right"/>
        <w:rPr>
          <w:rFonts w:hint="default" w:ascii="Arial" w:hAnsi="Arial" w:cs="Arial"/>
          <w:sz w:val="24"/>
          <w:highlight w:val="none"/>
        </w:rPr>
      </w:pPr>
    </w:p>
    <w:p w14:paraId="59DBF486">
      <w:pPr>
        <w:spacing w:line="360" w:lineRule="auto"/>
        <w:ind w:right="360" w:firstLine="480"/>
        <w:jc w:val="right"/>
        <w:rPr>
          <w:rFonts w:hint="default" w:ascii="Arial" w:hAnsi="Arial" w:cs="Arial"/>
          <w:sz w:val="24"/>
          <w:highlight w:val="none"/>
        </w:rPr>
      </w:pPr>
      <w:r>
        <w:rPr>
          <w:rFonts w:hint="default" w:ascii="Arial" w:hAnsi="Arial" w:cs="Arial"/>
          <w:sz w:val="24"/>
          <w:highlight w:val="none"/>
        </w:rPr>
        <w:t>企业名称（盖章）：________</w:t>
      </w:r>
    </w:p>
    <w:p w14:paraId="27F2DBFC">
      <w:pPr>
        <w:spacing w:line="360" w:lineRule="auto"/>
        <w:ind w:right="360" w:firstLine="480"/>
        <w:jc w:val="right"/>
        <w:rPr>
          <w:rFonts w:hint="default" w:ascii="Arial" w:hAnsi="Arial" w:cs="Arial"/>
          <w:sz w:val="24"/>
          <w:highlight w:val="none"/>
        </w:rPr>
      </w:pPr>
      <w:r>
        <w:rPr>
          <w:rFonts w:hint="default" w:ascii="Arial" w:hAnsi="Arial" w:cs="Arial"/>
          <w:sz w:val="24"/>
          <w:highlight w:val="none"/>
        </w:rPr>
        <w:t>日 期：________</w:t>
      </w:r>
    </w:p>
    <w:p w14:paraId="4F9BBC82">
      <w:pPr>
        <w:spacing w:line="360" w:lineRule="auto"/>
        <w:ind w:right="360" w:firstLine="480"/>
        <w:jc w:val="right"/>
        <w:rPr>
          <w:rFonts w:hint="default" w:ascii="Arial" w:hAnsi="Arial" w:cs="Arial"/>
          <w:sz w:val="24"/>
          <w:highlight w:val="none"/>
        </w:rPr>
      </w:pPr>
    </w:p>
    <w:p w14:paraId="75A01881">
      <w:pPr>
        <w:adjustRightInd w:val="0"/>
        <w:snapToGrid w:val="0"/>
        <w:jc w:val="left"/>
        <w:rPr>
          <w:rFonts w:hint="default" w:ascii="Arial" w:hAnsi="Arial" w:cs="Arial"/>
          <w:sz w:val="24"/>
          <w:szCs w:val="21"/>
          <w:highlight w:val="none"/>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1AEFC5D7">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4BFD1DFF">
            <w:pPr>
              <w:adjustRightInd w:val="0"/>
              <w:snapToGrid w:val="0"/>
              <w:jc w:val="left"/>
              <w:rPr>
                <w:rFonts w:hint="default" w:ascii="Arial" w:hAnsi="Arial" w:cs="Arial"/>
                <w:szCs w:val="21"/>
                <w:highlight w:val="none"/>
              </w:rPr>
            </w:pPr>
            <w:r>
              <w:rPr>
                <w:rFonts w:hint="default" w:ascii="Arial" w:hAnsi="Arial" w:cs="Arial"/>
                <w:szCs w:val="21"/>
                <w:highlight w:val="none"/>
                <w:vertAlign w:val="superscript"/>
              </w:rPr>
              <w:t>1</w:t>
            </w:r>
            <w:r>
              <w:rPr>
                <w:rFonts w:hint="default" w:ascii="Arial" w:hAnsi="Arial" w:cs="Arial"/>
                <w:szCs w:val="21"/>
                <w:highlight w:val="none"/>
              </w:rPr>
              <w:t>从业人员、营业收入、资产总额填报上一年度数据，无上一年度数据的新成立企业可不填报。</w:t>
            </w:r>
          </w:p>
        </w:tc>
      </w:tr>
    </w:tbl>
    <w:p w14:paraId="43C754DF">
      <w:pPr>
        <w:adjustRightInd w:val="0"/>
        <w:snapToGrid w:val="0"/>
        <w:jc w:val="left"/>
        <w:rPr>
          <w:rFonts w:hint="default" w:ascii="Arial" w:hAnsi="Arial" w:cs="Arial"/>
          <w:szCs w:val="21"/>
          <w:highlight w:val="none"/>
          <w:vertAlign w:val="superscript"/>
        </w:rPr>
      </w:pPr>
    </w:p>
    <w:p w14:paraId="7119CB6F">
      <w:pPr>
        <w:spacing w:before="240" w:beforeLines="100" w:after="240" w:afterLines="100" w:line="360" w:lineRule="auto"/>
        <w:jc w:val="center"/>
        <w:rPr>
          <w:rFonts w:hint="default" w:ascii="Arial" w:hAnsi="Arial" w:cs="Arial"/>
          <w:b/>
          <w:color w:val="000000"/>
          <w:sz w:val="36"/>
          <w:szCs w:val="36"/>
          <w:highlight w:val="none"/>
        </w:rPr>
      </w:pPr>
      <w:r>
        <w:rPr>
          <w:rFonts w:hint="default" w:ascii="Arial" w:hAnsi="Arial" w:cs="Arial"/>
          <w:spacing w:val="6"/>
          <w:sz w:val="24"/>
          <w:highlight w:val="none"/>
        </w:rPr>
        <w:br w:type="page"/>
      </w:r>
      <w:r>
        <w:rPr>
          <w:rFonts w:hint="default" w:ascii="Arial" w:hAnsi="Arial" w:cs="Arial"/>
          <w:b/>
          <w:bCs/>
          <w:color w:val="000000"/>
          <w:sz w:val="36"/>
          <w:szCs w:val="36"/>
          <w:highlight w:val="none"/>
        </w:rPr>
        <w:t>残疾人福利性单位声明函格式</w:t>
      </w:r>
      <w:r>
        <w:rPr>
          <w:rFonts w:hint="default" w:ascii="Arial" w:hAnsi="Arial" w:cs="Arial"/>
          <w:b/>
          <w:color w:val="000000"/>
          <w:sz w:val="36"/>
          <w:szCs w:val="36"/>
          <w:highlight w:val="none"/>
        </w:rPr>
        <w:t xml:space="preserve">       </w:t>
      </w:r>
    </w:p>
    <w:p w14:paraId="6A9DD318">
      <w:pPr>
        <w:spacing w:line="588" w:lineRule="exact"/>
        <w:ind w:firstLine="504"/>
        <w:rPr>
          <w:rFonts w:hint="default" w:ascii="Arial" w:hAnsi="Arial" w:cs="Arial"/>
          <w:spacing w:val="6"/>
          <w:sz w:val="24"/>
          <w:highlight w:val="none"/>
        </w:rPr>
      </w:pPr>
      <w:r>
        <w:rPr>
          <w:rFonts w:hint="default" w:ascii="Arial" w:hAnsi="Arial" w:cs="Arial"/>
          <w:spacing w:val="6"/>
          <w:sz w:val="24"/>
          <w:highlight w:val="none"/>
        </w:rPr>
        <w:t>本单位郑重声明，根据《财政部 民政部 中国残疾人联合会关于促进残疾人就业政府采购政策的通知》（财库</w:t>
      </w:r>
      <w:r>
        <w:rPr>
          <w:rFonts w:hint="default" w:ascii="Arial" w:hAnsi="Arial" w:cs="Arial"/>
          <w:sz w:val="24"/>
          <w:highlight w:val="none"/>
        </w:rPr>
        <w:t>〔2017〕 141</w:t>
      </w:r>
      <w:r>
        <w:rPr>
          <w:rFonts w:hint="default" w:ascii="Arial" w:hAnsi="Arial" w:cs="Arial"/>
          <w:spacing w:val="6"/>
          <w:sz w:val="24"/>
          <w:highlight w:val="none"/>
        </w:rPr>
        <w:t>号）的规定，本单位</w:t>
      </w:r>
      <w:r>
        <w:rPr>
          <w:rFonts w:hint="default" w:ascii="Arial" w:hAnsi="Arial" w:cs="Arial"/>
          <w:b/>
          <w:sz w:val="24"/>
          <w:highlight w:val="none"/>
        </w:rPr>
        <w:t>（请进行选择）</w:t>
      </w:r>
      <w:r>
        <w:rPr>
          <w:rFonts w:hint="default" w:ascii="Arial" w:hAnsi="Arial" w:cs="Arial"/>
          <w:spacing w:val="6"/>
          <w:sz w:val="24"/>
          <w:highlight w:val="none"/>
        </w:rPr>
        <w:t>：</w:t>
      </w:r>
    </w:p>
    <w:p w14:paraId="45FEDBB8">
      <w:pPr>
        <w:spacing w:line="588" w:lineRule="exact"/>
        <w:ind w:firstLine="482"/>
        <w:rPr>
          <w:rFonts w:hint="default" w:ascii="Arial" w:hAnsi="Arial" w:cs="Arial"/>
          <w:b/>
          <w:spacing w:val="6"/>
          <w:sz w:val="24"/>
          <w:highlight w:val="none"/>
        </w:rPr>
      </w:pPr>
      <w:r>
        <w:rPr>
          <w:rFonts w:hint="default" w:ascii="Arial" w:hAnsi="Arial" w:cs="Arial"/>
          <w:b/>
          <w:sz w:val="24"/>
          <w:highlight w:val="none"/>
        </w:rPr>
        <w:t>□</w:t>
      </w:r>
      <w:r>
        <w:rPr>
          <w:rFonts w:hint="default" w:ascii="Arial" w:hAnsi="Arial" w:cs="Arial"/>
          <w:b/>
          <w:spacing w:val="6"/>
          <w:sz w:val="24"/>
          <w:highlight w:val="none"/>
        </w:rPr>
        <w:t>不属于符合条件的残疾人福利性单位。</w:t>
      </w:r>
    </w:p>
    <w:p w14:paraId="45B9ABD2">
      <w:pPr>
        <w:spacing w:line="588" w:lineRule="exact"/>
        <w:ind w:firstLine="482"/>
        <w:rPr>
          <w:rFonts w:hint="default" w:ascii="Arial" w:hAnsi="Arial" w:cs="Arial"/>
          <w:spacing w:val="6"/>
          <w:sz w:val="24"/>
          <w:highlight w:val="none"/>
        </w:rPr>
      </w:pPr>
      <w:r>
        <w:rPr>
          <w:rFonts w:hint="default" w:ascii="Arial" w:hAnsi="Arial" w:cs="Arial"/>
          <w:b/>
          <w:sz w:val="24"/>
          <w:highlight w:val="none"/>
        </w:rPr>
        <w:t>□</w:t>
      </w:r>
      <w:r>
        <w:rPr>
          <w:rFonts w:hint="default" w:ascii="Arial" w:hAnsi="Arial" w:cs="Arial"/>
          <w:b/>
          <w:spacing w:val="6"/>
          <w:sz w:val="24"/>
          <w:highlight w:val="none"/>
        </w:rPr>
        <w:t>属于符合条件的残疾人福利性单位，</w:t>
      </w:r>
      <w:r>
        <w:rPr>
          <w:rFonts w:hint="default" w:ascii="Arial" w:hAnsi="Arial" w:cs="Arial"/>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0B2EAE92">
      <w:pPr>
        <w:spacing w:line="588" w:lineRule="exact"/>
        <w:ind w:firstLine="506" w:firstLineChars="200"/>
        <w:rPr>
          <w:rFonts w:hint="default" w:ascii="Arial" w:hAnsi="Arial" w:cs="Arial"/>
          <w:spacing w:val="6"/>
          <w:sz w:val="24"/>
          <w:highlight w:val="none"/>
        </w:rPr>
      </w:pPr>
      <w:r>
        <w:rPr>
          <w:rFonts w:hint="default" w:ascii="Arial" w:hAnsi="Arial" w:cs="Arial"/>
          <w:b/>
          <w:spacing w:val="6"/>
          <w:sz w:val="24"/>
          <w:highlight w:val="none"/>
        </w:rPr>
        <w:t>本单位对上述声明的真实性负责。如有虚假，将依法承担相应责任。</w:t>
      </w:r>
    </w:p>
    <w:p w14:paraId="0E6126A2">
      <w:pPr>
        <w:spacing w:line="588" w:lineRule="exact"/>
        <w:ind w:firstLine="504" w:firstLineChars="200"/>
        <w:rPr>
          <w:rFonts w:hint="default" w:ascii="Arial" w:hAnsi="Arial" w:cs="Arial"/>
          <w:spacing w:val="6"/>
          <w:sz w:val="24"/>
          <w:highlight w:val="none"/>
        </w:rPr>
      </w:pPr>
    </w:p>
    <w:p w14:paraId="597CBA76">
      <w:pPr>
        <w:spacing w:line="588" w:lineRule="exact"/>
        <w:ind w:firstLine="504" w:firstLineChars="200"/>
        <w:rPr>
          <w:rFonts w:hint="default" w:ascii="Arial" w:hAnsi="Arial" w:cs="Arial"/>
          <w:spacing w:val="6"/>
          <w:sz w:val="24"/>
          <w:highlight w:val="none"/>
        </w:rPr>
      </w:pPr>
    </w:p>
    <w:p w14:paraId="46C8EFD7">
      <w:pPr>
        <w:tabs>
          <w:tab w:val="left" w:pos="4860"/>
        </w:tabs>
        <w:spacing w:line="588" w:lineRule="exact"/>
        <w:ind w:right="1560" w:firstLine="504" w:firstLineChars="200"/>
        <w:jc w:val="center"/>
        <w:rPr>
          <w:rFonts w:hint="default" w:ascii="Arial" w:hAnsi="Arial" w:cs="Arial"/>
          <w:spacing w:val="6"/>
          <w:sz w:val="24"/>
          <w:highlight w:val="none"/>
        </w:rPr>
      </w:pPr>
      <w:r>
        <w:rPr>
          <w:rFonts w:hint="default" w:ascii="Arial" w:hAnsi="Arial" w:cs="Arial"/>
          <w:spacing w:val="6"/>
          <w:sz w:val="24"/>
          <w:highlight w:val="none"/>
        </w:rPr>
        <w:t xml:space="preserve">               单位名称（盖章）：</w:t>
      </w:r>
    </w:p>
    <w:p w14:paraId="58345C10">
      <w:pPr>
        <w:tabs>
          <w:tab w:val="left" w:pos="4860"/>
        </w:tabs>
        <w:spacing w:line="588" w:lineRule="exact"/>
        <w:ind w:right="1560" w:firstLine="504" w:firstLineChars="200"/>
        <w:jc w:val="center"/>
        <w:rPr>
          <w:rFonts w:hint="default" w:ascii="Arial" w:hAnsi="Arial" w:cs="Arial"/>
          <w:spacing w:val="6"/>
          <w:sz w:val="24"/>
          <w:highlight w:val="none"/>
        </w:rPr>
      </w:pPr>
      <w:r>
        <w:rPr>
          <w:rFonts w:hint="default" w:ascii="Arial" w:hAnsi="Arial" w:cs="Arial"/>
          <w:spacing w:val="6"/>
          <w:sz w:val="24"/>
          <w:highlight w:val="none"/>
        </w:rPr>
        <w:t xml:space="preserve">       日  期：</w:t>
      </w:r>
    </w:p>
    <w:p w14:paraId="429C2F89">
      <w:pPr>
        <w:widowControl/>
        <w:jc w:val="left"/>
        <w:rPr>
          <w:rFonts w:hint="default" w:ascii="Arial" w:hAnsi="Arial" w:cs="Arial"/>
          <w:color w:val="000000"/>
          <w:sz w:val="24"/>
          <w:szCs w:val="20"/>
          <w:highlight w:val="none"/>
        </w:rPr>
      </w:pPr>
      <w:r>
        <w:rPr>
          <w:rFonts w:hint="default" w:ascii="Arial" w:hAnsi="Arial" w:cs="Arial"/>
          <w:color w:val="000000"/>
          <w:sz w:val="24"/>
          <w:szCs w:val="20"/>
          <w:highlight w:val="none"/>
        </w:rPr>
        <w:br w:type="page"/>
      </w:r>
    </w:p>
    <w:p w14:paraId="452B33C9">
      <w:pPr>
        <w:tabs>
          <w:tab w:val="left" w:pos="360"/>
        </w:tabs>
        <w:snapToGrid w:val="0"/>
        <w:spacing w:line="360" w:lineRule="auto"/>
        <w:outlineLvl w:val="1"/>
        <w:rPr>
          <w:rFonts w:hint="default" w:ascii="Arial" w:hAnsi="Arial" w:cs="Arial"/>
          <w:color w:val="000000"/>
          <w:sz w:val="24"/>
          <w:szCs w:val="20"/>
          <w:highlight w:val="none"/>
        </w:rPr>
      </w:pPr>
      <w:r>
        <w:rPr>
          <w:rFonts w:hint="default" w:ascii="Arial" w:hAnsi="Arial" w:cs="Arial"/>
          <w:color w:val="000000"/>
          <w:sz w:val="24"/>
          <w:highlight w:val="none"/>
        </w:rPr>
        <w:t>9</w:t>
      </w:r>
      <w:r>
        <w:rPr>
          <w:rFonts w:hint="default" w:ascii="Arial" w:hAnsi="Arial" w:cs="Arial"/>
          <w:color w:val="000000"/>
          <w:sz w:val="24"/>
          <w:szCs w:val="20"/>
          <w:highlight w:val="none"/>
        </w:rPr>
        <w:t xml:space="preserve"> </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r>
        <w:rPr>
          <w:rFonts w:hint="default" w:ascii="Arial" w:hAnsi="Arial" w:cs="Arial"/>
          <w:color w:val="000000"/>
          <w:sz w:val="24"/>
          <w:szCs w:val="20"/>
          <w:highlight w:val="none"/>
        </w:rPr>
        <w:t>拟分包情况说明</w:t>
      </w:r>
    </w:p>
    <w:p w14:paraId="22A44555">
      <w:pPr>
        <w:autoSpaceDE w:val="0"/>
        <w:autoSpaceDN w:val="0"/>
        <w:adjustRightInd w:val="0"/>
        <w:spacing w:line="360" w:lineRule="auto"/>
        <w:jc w:val="center"/>
        <w:rPr>
          <w:rFonts w:hint="default" w:ascii="Arial" w:hAnsi="Arial" w:cs="Arial"/>
          <w:b/>
          <w:color w:val="000000"/>
          <w:sz w:val="36"/>
          <w:szCs w:val="36"/>
          <w:highlight w:val="none"/>
        </w:rPr>
      </w:pPr>
      <w:r>
        <w:rPr>
          <w:rFonts w:hint="default" w:ascii="Arial" w:hAnsi="Arial" w:cs="Arial"/>
          <w:b/>
          <w:color w:val="000000"/>
          <w:sz w:val="36"/>
          <w:szCs w:val="36"/>
          <w:highlight w:val="none"/>
        </w:rPr>
        <w:t>拟分包情况说明</w:t>
      </w:r>
      <w:r>
        <w:rPr>
          <w:rFonts w:hint="default" w:ascii="Arial" w:hAnsi="Arial" w:cs="Arial"/>
          <w:b/>
          <w:sz w:val="36"/>
          <w:szCs w:val="36"/>
          <w:highlight w:val="none"/>
        </w:rPr>
        <w:t>（本项目不允许分包）</w:t>
      </w:r>
    </w:p>
    <w:p w14:paraId="538874E5">
      <w:pPr>
        <w:tabs>
          <w:tab w:val="left" w:pos="5580"/>
        </w:tabs>
        <w:spacing w:line="360" w:lineRule="auto"/>
        <w:rPr>
          <w:rFonts w:hint="default" w:ascii="Arial" w:hAnsi="Arial" w:cs="Arial"/>
          <w:color w:val="000000"/>
          <w:sz w:val="24"/>
          <w:highlight w:val="none"/>
        </w:rPr>
      </w:pPr>
      <w:r>
        <w:rPr>
          <w:rFonts w:hint="default" w:ascii="Arial" w:hAnsi="Arial" w:cs="Arial"/>
          <w:color w:val="000000"/>
          <w:sz w:val="24"/>
          <w:highlight w:val="none"/>
        </w:rPr>
        <w:t>致：</w:t>
      </w:r>
      <w:r>
        <w:rPr>
          <w:rFonts w:hint="default" w:ascii="Arial" w:hAnsi="Arial" w:cs="Arial"/>
          <w:color w:val="000000"/>
          <w:sz w:val="24"/>
          <w:highlight w:val="none"/>
          <w:u w:val="single"/>
        </w:rPr>
        <w:t>（采购人或采购代理机构）</w:t>
      </w:r>
    </w:p>
    <w:p w14:paraId="7FDA504C">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50"/>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69759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139F9344">
            <w:pPr>
              <w:pStyle w:val="251"/>
              <w:jc w:val="center"/>
              <w:rPr>
                <w:rFonts w:hint="default" w:ascii="Arial" w:hAnsi="Arial" w:cs="Arial" w:eastAsiaTheme="minorEastAsia"/>
                <w:sz w:val="24"/>
                <w:highlight w:val="none"/>
              </w:rPr>
            </w:pPr>
            <w:r>
              <w:rPr>
                <w:rFonts w:hint="default" w:ascii="Arial" w:hAnsi="Arial" w:cs="Arial" w:eastAsiaTheme="minorEastAsia"/>
                <w:sz w:val="24"/>
                <w:highlight w:val="none"/>
              </w:rPr>
              <w:t>序号</w:t>
            </w:r>
          </w:p>
        </w:tc>
        <w:tc>
          <w:tcPr>
            <w:tcW w:w="1287" w:type="dxa"/>
            <w:vAlign w:val="center"/>
          </w:tcPr>
          <w:p w14:paraId="4AB61C30">
            <w:pPr>
              <w:pStyle w:val="251"/>
              <w:jc w:val="center"/>
              <w:rPr>
                <w:rFonts w:hint="default" w:ascii="Arial" w:hAnsi="Arial" w:cs="Arial" w:eastAsiaTheme="minorEastAsia"/>
                <w:sz w:val="24"/>
                <w:highlight w:val="none"/>
              </w:rPr>
            </w:pPr>
            <w:r>
              <w:rPr>
                <w:rFonts w:hint="default" w:ascii="Arial" w:hAnsi="Arial" w:cs="Arial" w:eastAsiaTheme="minorEastAsia"/>
                <w:sz w:val="24"/>
                <w:highlight w:val="none"/>
              </w:rPr>
              <w:t>分包承担</w:t>
            </w:r>
          </w:p>
          <w:p w14:paraId="0A8CFAB9">
            <w:pPr>
              <w:pStyle w:val="251"/>
              <w:jc w:val="center"/>
              <w:rPr>
                <w:rFonts w:hint="default" w:ascii="Arial" w:hAnsi="Arial" w:cs="Arial" w:eastAsiaTheme="minorEastAsia"/>
                <w:sz w:val="24"/>
                <w:highlight w:val="none"/>
              </w:rPr>
            </w:pPr>
            <w:r>
              <w:rPr>
                <w:rFonts w:hint="default" w:ascii="Arial" w:hAnsi="Arial" w:cs="Arial" w:eastAsiaTheme="minorEastAsia"/>
                <w:sz w:val="24"/>
                <w:highlight w:val="none"/>
              </w:rPr>
              <w:t>主体名称</w:t>
            </w:r>
          </w:p>
        </w:tc>
        <w:tc>
          <w:tcPr>
            <w:tcW w:w="1513" w:type="dxa"/>
            <w:vAlign w:val="center"/>
          </w:tcPr>
          <w:p w14:paraId="2E63F49F">
            <w:pPr>
              <w:pStyle w:val="251"/>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分包承担</w:t>
            </w:r>
          </w:p>
          <w:p w14:paraId="21131C9D">
            <w:pPr>
              <w:pStyle w:val="251"/>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主体类型</w:t>
            </w:r>
          </w:p>
          <w:p w14:paraId="03B8A534">
            <w:pPr>
              <w:pStyle w:val="251"/>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（选择）</w:t>
            </w:r>
          </w:p>
        </w:tc>
        <w:tc>
          <w:tcPr>
            <w:tcW w:w="1125" w:type="dxa"/>
            <w:vAlign w:val="center"/>
          </w:tcPr>
          <w:p w14:paraId="6C160B57">
            <w:pPr>
              <w:pStyle w:val="251"/>
              <w:jc w:val="center"/>
              <w:rPr>
                <w:rFonts w:hint="default" w:ascii="Arial" w:hAnsi="Arial" w:cs="Arial" w:eastAsiaTheme="minorEastAsia"/>
                <w:sz w:val="24"/>
                <w:highlight w:val="none"/>
              </w:rPr>
            </w:pPr>
            <w:r>
              <w:rPr>
                <w:rFonts w:hint="default" w:ascii="Arial" w:hAnsi="Arial" w:cs="Arial" w:eastAsiaTheme="minorEastAsia"/>
                <w:sz w:val="24"/>
                <w:highlight w:val="none"/>
              </w:rPr>
              <w:t>资质等级</w:t>
            </w:r>
          </w:p>
        </w:tc>
        <w:tc>
          <w:tcPr>
            <w:tcW w:w="1558" w:type="dxa"/>
            <w:vAlign w:val="center"/>
          </w:tcPr>
          <w:p w14:paraId="28721231">
            <w:pPr>
              <w:pStyle w:val="251"/>
              <w:jc w:val="center"/>
              <w:rPr>
                <w:rFonts w:hint="default" w:ascii="Arial" w:hAnsi="Arial" w:cs="Arial" w:eastAsiaTheme="minorEastAsia"/>
                <w:sz w:val="24"/>
                <w:highlight w:val="none"/>
              </w:rPr>
            </w:pPr>
            <w:r>
              <w:rPr>
                <w:rFonts w:hint="default" w:ascii="Arial" w:hAnsi="Arial" w:cs="Arial" w:eastAsiaTheme="minorEastAsia"/>
                <w:sz w:val="24"/>
                <w:highlight w:val="none"/>
              </w:rPr>
              <w:t>拟分包</w:t>
            </w:r>
          </w:p>
          <w:p w14:paraId="5202B9D5">
            <w:pPr>
              <w:pStyle w:val="251"/>
              <w:jc w:val="center"/>
              <w:rPr>
                <w:rFonts w:hint="default" w:ascii="Arial" w:hAnsi="Arial" w:cs="Arial" w:eastAsiaTheme="minorEastAsia"/>
                <w:sz w:val="24"/>
                <w:highlight w:val="none"/>
              </w:rPr>
            </w:pPr>
            <w:r>
              <w:rPr>
                <w:rFonts w:hint="default" w:ascii="Arial" w:hAnsi="Arial" w:cs="Arial" w:eastAsiaTheme="minorEastAsia"/>
                <w:sz w:val="24"/>
                <w:highlight w:val="none"/>
              </w:rPr>
              <w:t>合同内容</w:t>
            </w:r>
          </w:p>
        </w:tc>
        <w:tc>
          <w:tcPr>
            <w:tcW w:w="1498" w:type="dxa"/>
            <w:vAlign w:val="center"/>
          </w:tcPr>
          <w:p w14:paraId="09F698A8">
            <w:pPr>
              <w:pStyle w:val="251"/>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拟分包</w:t>
            </w:r>
          </w:p>
          <w:p w14:paraId="1716307C">
            <w:pPr>
              <w:pStyle w:val="251"/>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合同金额</w:t>
            </w:r>
          </w:p>
          <w:p w14:paraId="67427FFA">
            <w:pPr>
              <w:pStyle w:val="251"/>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（人民币元）</w:t>
            </w:r>
          </w:p>
        </w:tc>
        <w:tc>
          <w:tcPr>
            <w:tcW w:w="1564" w:type="dxa"/>
            <w:vAlign w:val="center"/>
          </w:tcPr>
          <w:p w14:paraId="29211C7B">
            <w:pPr>
              <w:pStyle w:val="251"/>
              <w:jc w:val="center"/>
              <w:rPr>
                <w:rFonts w:hint="default" w:ascii="Arial" w:hAnsi="Arial" w:cs="Arial" w:eastAsiaTheme="minorEastAsia"/>
                <w:b/>
                <w:sz w:val="24"/>
                <w:highlight w:val="none"/>
                <w:lang w:eastAsia="zh-CN"/>
              </w:rPr>
            </w:pPr>
            <w:r>
              <w:rPr>
                <w:rFonts w:hint="default" w:ascii="Arial" w:hAnsi="Arial" w:cs="Arial" w:eastAsiaTheme="minorEastAsia"/>
                <w:b/>
                <w:sz w:val="24"/>
                <w:highlight w:val="none"/>
                <w:lang w:eastAsia="zh-CN"/>
              </w:rPr>
              <w:t>占合同金额</w:t>
            </w:r>
          </w:p>
          <w:p w14:paraId="0699AE65">
            <w:pPr>
              <w:pStyle w:val="251"/>
              <w:jc w:val="center"/>
              <w:rPr>
                <w:rFonts w:hint="default" w:ascii="Arial" w:hAnsi="Arial" w:cs="Arial" w:eastAsiaTheme="minorEastAsia"/>
                <w:sz w:val="24"/>
                <w:highlight w:val="none"/>
                <w:lang w:eastAsia="zh-CN"/>
              </w:rPr>
            </w:pPr>
            <w:r>
              <w:rPr>
                <w:rFonts w:hint="default" w:ascii="Arial" w:hAnsi="Arial" w:cs="Arial" w:eastAsiaTheme="minorEastAsia"/>
                <w:b/>
                <w:sz w:val="24"/>
                <w:highlight w:val="none"/>
                <w:lang w:eastAsia="zh-CN"/>
              </w:rPr>
              <w:t>的比例（</w:t>
            </w:r>
            <w:r>
              <w:rPr>
                <w:rFonts w:hint="default" w:ascii="Arial" w:hAnsi="Arial" w:eastAsia="Times New Roman" w:cs="Arial"/>
                <w:b/>
                <w:sz w:val="24"/>
                <w:highlight w:val="none"/>
                <w:lang w:eastAsia="zh-CN"/>
              </w:rPr>
              <w:t>%</w:t>
            </w:r>
            <w:r>
              <w:rPr>
                <w:rFonts w:hint="default" w:ascii="Arial" w:hAnsi="Arial" w:cs="Arial" w:eastAsiaTheme="minorEastAsia"/>
                <w:b/>
                <w:sz w:val="24"/>
                <w:highlight w:val="none"/>
                <w:lang w:eastAsia="zh-CN"/>
              </w:rPr>
              <w:t>）</w:t>
            </w:r>
          </w:p>
        </w:tc>
      </w:tr>
      <w:tr w14:paraId="4BE9D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FF340ED">
            <w:pPr>
              <w:pStyle w:val="251"/>
              <w:jc w:val="center"/>
              <w:rPr>
                <w:rFonts w:hint="default" w:ascii="Arial" w:hAnsi="Arial" w:cs="Arial" w:eastAsiaTheme="minorEastAsia"/>
                <w:sz w:val="24"/>
                <w:highlight w:val="none"/>
              </w:rPr>
            </w:pPr>
            <w:r>
              <w:rPr>
                <w:rFonts w:hint="default" w:ascii="Arial" w:hAnsi="Arial" w:cs="Arial" w:eastAsiaTheme="minorEastAsia"/>
                <w:sz w:val="24"/>
                <w:highlight w:val="none"/>
              </w:rPr>
              <w:t>1</w:t>
            </w:r>
          </w:p>
        </w:tc>
        <w:tc>
          <w:tcPr>
            <w:tcW w:w="1287" w:type="dxa"/>
            <w:vAlign w:val="center"/>
          </w:tcPr>
          <w:p w14:paraId="67E3987D">
            <w:pPr>
              <w:pStyle w:val="251"/>
              <w:jc w:val="center"/>
              <w:rPr>
                <w:rFonts w:hint="default" w:ascii="Arial" w:hAnsi="Arial" w:cs="Arial" w:eastAsiaTheme="minorEastAsia"/>
                <w:sz w:val="30"/>
                <w:highlight w:val="none"/>
              </w:rPr>
            </w:pPr>
          </w:p>
        </w:tc>
        <w:tc>
          <w:tcPr>
            <w:tcW w:w="1513" w:type="dxa"/>
            <w:vAlign w:val="center"/>
          </w:tcPr>
          <w:p w14:paraId="51B09018">
            <w:pPr>
              <w:pStyle w:val="251"/>
              <w:tabs>
                <w:tab w:val="left" w:pos="235"/>
              </w:tabs>
              <w:ind w:left="1" w:leftChars="-43" w:hanging="91" w:hangingChars="38"/>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□中型企业</w:t>
            </w:r>
          </w:p>
          <w:p w14:paraId="789B214C">
            <w:pPr>
              <w:pStyle w:val="251"/>
              <w:tabs>
                <w:tab w:val="left" w:pos="235"/>
              </w:tabs>
              <w:ind w:left="1" w:leftChars="-43" w:hanging="91" w:hangingChars="38"/>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□小微企业</w:t>
            </w:r>
          </w:p>
          <w:p w14:paraId="5A2CC53A">
            <w:pPr>
              <w:pStyle w:val="251"/>
              <w:tabs>
                <w:tab w:val="left" w:pos="235"/>
              </w:tabs>
              <w:ind w:left="1" w:leftChars="-43" w:hanging="91" w:hangingChars="38"/>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□其他</w:t>
            </w:r>
          </w:p>
        </w:tc>
        <w:tc>
          <w:tcPr>
            <w:tcW w:w="1125" w:type="dxa"/>
            <w:vAlign w:val="center"/>
          </w:tcPr>
          <w:p w14:paraId="1C7BE7A6">
            <w:pPr>
              <w:pStyle w:val="251"/>
              <w:jc w:val="center"/>
              <w:rPr>
                <w:rFonts w:hint="default" w:ascii="Arial" w:hAnsi="Arial" w:cs="Arial" w:eastAsiaTheme="minorEastAsia"/>
                <w:sz w:val="30"/>
                <w:highlight w:val="none"/>
                <w:lang w:eastAsia="zh-CN"/>
              </w:rPr>
            </w:pPr>
          </w:p>
        </w:tc>
        <w:tc>
          <w:tcPr>
            <w:tcW w:w="1558" w:type="dxa"/>
            <w:vAlign w:val="center"/>
          </w:tcPr>
          <w:p w14:paraId="1F70F9A7">
            <w:pPr>
              <w:pStyle w:val="251"/>
              <w:jc w:val="center"/>
              <w:rPr>
                <w:rFonts w:hint="default" w:ascii="Arial" w:hAnsi="Arial" w:cs="Arial" w:eastAsiaTheme="minorEastAsia"/>
                <w:sz w:val="30"/>
                <w:highlight w:val="none"/>
                <w:lang w:eastAsia="zh-CN"/>
              </w:rPr>
            </w:pPr>
          </w:p>
        </w:tc>
        <w:tc>
          <w:tcPr>
            <w:tcW w:w="1498" w:type="dxa"/>
            <w:vAlign w:val="center"/>
          </w:tcPr>
          <w:p w14:paraId="71F95AEA">
            <w:pPr>
              <w:pStyle w:val="251"/>
              <w:jc w:val="center"/>
              <w:rPr>
                <w:rFonts w:hint="default" w:ascii="Arial" w:hAnsi="Arial" w:cs="Arial" w:eastAsiaTheme="minorEastAsia"/>
                <w:sz w:val="30"/>
                <w:highlight w:val="none"/>
                <w:lang w:eastAsia="zh-CN"/>
              </w:rPr>
            </w:pPr>
          </w:p>
        </w:tc>
        <w:tc>
          <w:tcPr>
            <w:tcW w:w="1564" w:type="dxa"/>
            <w:vAlign w:val="center"/>
          </w:tcPr>
          <w:p w14:paraId="03029CC2">
            <w:pPr>
              <w:pStyle w:val="251"/>
              <w:jc w:val="center"/>
              <w:rPr>
                <w:rFonts w:hint="default" w:ascii="Arial" w:hAnsi="Arial" w:cs="Arial" w:eastAsiaTheme="minorEastAsia"/>
                <w:sz w:val="30"/>
                <w:highlight w:val="none"/>
                <w:lang w:eastAsia="zh-CN"/>
              </w:rPr>
            </w:pPr>
          </w:p>
        </w:tc>
      </w:tr>
      <w:tr w14:paraId="77AEB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7AB93A91">
            <w:pPr>
              <w:pStyle w:val="251"/>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2</w:t>
            </w:r>
          </w:p>
        </w:tc>
        <w:tc>
          <w:tcPr>
            <w:tcW w:w="1287" w:type="dxa"/>
            <w:vAlign w:val="center"/>
          </w:tcPr>
          <w:p w14:paraId="48F20CC1">
            <w:pPr>
              <w:pStyle w:val="251"/>
              <w:jc w:val="center"/>
              <w:rPr>
                <w:rFonts w:hint="default" w:ascii="Arial" w:hAnsi="Arial" w:cs="Arial" w:eastAsiaTheme="minorEastAsia"/>
                <w:sz w:val="30"/>
                <w:highlight w:val="none"/>
              </w:rPr>
            </w:pPr>
          </w:p>
        </w:tc>
        <w:tc>
          <w:tcPr>
            <w:tcW w:w="1513" w:type="dxa"/>
            <w:vAlign w:val="center"/>
          </w:tcPr>
          <w:p w14:paraId="73B0DD04">
            <w:pPr>
              <w:pStyle w:val="251"/>
              <w:tabs>
                <w:tab w:val="left" w:pos="235"/>
              </w:tabs>
              <w:ind w:left="1" w:leftChars="-43" w:hanging="91" w:hangingChars="38"/>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□中型企业</w:t>
            </w:r>
          </w:p>
          <w:p w14:paraId="42157071">
            <w:pPr>
              <w:pStyle w:val="251"/>
              <w:tabs>
                <w:tab w:val="left" w:pos="235"/>
              </w:tabs>
              <w:ind w:left="1" w:leftChars="-43" w:hanging="91" w:hangingChars="38"/>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□小微企业</w:t>
            </w:r>
          </w:p>
          <w:p w14:paraId="4D216723">
            <w:pPr>
              <w:pStyle w:val="251"/>
              <w:tabs>
                <w:tab w:val="left" w:pos="235"/>
              </w:tabs>
              <w:ind w:left="1" w:leftChars="-43" w:hanging="91" w:hangingChars="38"/>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□其他</w:t>
            </w:r>
          </w:p>
        </w:tc>
        <w:tc>
          <w:tcPr>
            <w:tcW w:w="1125" w:type="dxa"/>
            <w:vAlign w:val="center"/>
          </w:tcPr>
          <w:p w14:paraId="71EAE70E">
            <w:pPr>
              <w:pStyle w:val="251"/>
              <w:jc w:val="center"/>
              <w:rPr>
                <w:rFonts w:hint="default" w:ascii="Arial" w:hAnsi="Arial" w:cs="Arial" w:eastAsiaTheme="minorEastAsia"/>
                <w:sz w:val="30"/>
                <w:highlight w:val="none"/>
                <w:lang w:eastAsia="zh-CN"/>
              </w:rPr>
            </w:pPr>
          </w:p>
        </w:tc>
        <w:tc>
          <w:tcPr>
            <w:tcW w:w="1558" w:type="dxa"/>
            <w:vAlign w:val="center"/>
          </w:tcPr>
          <w:p w14:paraId="2DABB1E0">
            <w:pPr>
              <w:pStyle w:val="251"/>
              <w:jc w:val="center"/>
              <w:rPr>
                <w:rFonts w:hint="default" w:ascii="Arial" w:hAnsi="Arial" w:cs="Arial" w:eastAsiaTheme="minorEastAsia"/>
                <w:sz w:val="30"/>
                <w:highlight w:val="none"/>
                <w:lang w:eastAsia="zh-CN"/>
              </w:rPr>
            </w:pPr>
          </w:p>
        </w:tc>
        <w:tc>
          <w:tcPr>
            <w:tcW w:w="1498" w:type="dxa"/>
            <w:vAlign w:val="center"/>
          </w:tcPr>
          <w:p w14:paraId="5D803B63">
            <w:pPr>
              <w:pStyle w:val="251"/>
              <w:jc w:val="center"/>
              <w:rPr>
                <w:rFonts w:hint="default" w:ascii="Arial" w:hAnsi="Arial" w:cs="Arial" w:eastAsiaTheme="minorEastAsia"/>
                <w:sz w:val="30"/>
                <w:highlight w:val="none"/>
                <w:lang w:eastAsia="zh-CN"/>
              </w:rPr>
            </w:pPr>
          </w:p>
        </w:tc>
        <w:tc>
          <w:tcPr>
            <w:tcW w:w="1564" w:type="dxa"/>
            <w:vAlign w:val="center"/>
          </w:tcPr>
          <w:p w14:paraId="797D3588">
            <w:pPr>
              <w:pStyle w:val="251"/>
              <w:jc w:val="center"/>
              <w:rPr>
                <w:rFonts w:hint="default" w:ascii="Arial" w:hAnsi="Arial" w:cs="Arial" w:eastAsiaTheme="minorEastAsia"/>
                <w:sz w:val="30"/>
                <w:highlight w:val="none"/>
                <w:lang w:eastAsia="zh-CN"/>
              </w:rPr>
            </w:pPr>
          </w:p>
        </w:tc>
      </w:tr>
      <w:tr w14:paraId="3C994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15185067">
            <w:pPr>
              <w:pStyle w:val="251"/>
              <w:jc w:val="center"/>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w:t>
            </w:r>
          </w:p>
        </w:tc>
        <w:tc>
          <w:tcPr>
            <w:tcW w:w="1287" w:type="dxa"/>
            <w:vAlign w:val="center"/>
          </w:tcPr>
          <w:p w14:paraId="071F4E93">
            <w:pPr>
              <w:pStyle w:val="251"/>
              <w:jc w:val="center"/>
              <w:rPr>
                <w:rFonts w:hint="default" w:ascii="Arial" w:hAnsi="Arial" w:cs="Arial" w:eastAsiaTheme="minorEastAsia"/>
                <w:sz w:val="30"/>
                <w:highlight w:val="none"/>
              </w:rPr>
            </w:pPr>
          </w:p>
        </w:tc>
        <w:tc>
          <w:tcPr>
            <w:tcW w:w="1513" w:type="dxa"/>
            <w:vAlign w:val="center"/>
          </w:tcPr>
          <w:p w14:paraId="2907A003">
            <w:pPr>
              <w:pStyle w:val="251"/>
              <w:tabs>
                <w:tab w:val="left" w:pos="235"/>
              </w:tabs>
              <w:jc w:val="center"/>
              <w:rPr>
                <w:rFonts w:hint="default" w:ascii="Arial" w:hAnsi="Arial" w:cs="Arial" w:eastAsiaTheme="minorEastAsia"/>
                <w:sz w:val="24"/>
                <w:highlight w:val="none"/>
              </w:rPr>
            </w:pPr>
          </w:p>
        </w:tc>
        <w:tc>
          <w:tcPr>
            <w:tcW w:w="1125" w:type="dxa"/>
            <w:vAlign w:val="center"/>
          </w:tcPr>
          <w:p w14:paraId="4C4A918D">
            <w:pPr>
              <w:pStyle w:val="251"/>
              <w:jc w:val="center"/>
              <w:rPr>
                <w:rFonts w:hint="default" w:ascii="Arial" w:hAnsi="Arial" w:cs="Arial" w:eastAsiaTheme="minorEastAsia"/>
                <w:sz w:val="30"/>
                <w:highlight w:val="none"/>
              </w:rPr>
            </w:pPr>
          </w:p>
        </w:tc>
        <w:tc>
          <w:tcPr>
            <w:tcW w:w="1558" w:type="dxa"/>
            <w:vAlign w:val="center"/>
          </w:tcPr>
          <w:p w14:paraId="425DE6FC">
            <w:pPr>
              <w:pStyle w:val="251"/>
              <w:jc w:val="center"/>
              <w:rPr>
                <w:rFonts w:hint="default" w:ascii="Arial" w:hAnsi="Arial" w:cs="Arial" w:eastAsiaTheme="minorEastAsia"/>
                <w:sz w:val="30"/>
                <w:highlight w:val="none"/>
              </w:rPr>
            </w:pPr>
          </w:p>
        </w:tc>
        <w:tc>
          <w:tcPr>
            <w:tcW w:w="1498" w:type="dxa"/>
            <w:vAlign w:val="center"/>
          </w:tcPr>
          <w:p w14:paraId="2AE29D96">
            <w:pPr>
              <w:pStyle w:val="251"/>
              <w:jc w:val="center"/>
              <w:rPr>
                <w:rFonts w:hint="default" w:ascii="Arial" w:hAnsi="Arial" w:cs="Arial" w:eastAsiaTheme="minorEastAsia"/>
                <w:sz w:val="30"/>
                <w:highlight w:val="none"/>
              </w:rPr>
            </w:pPr>
          </w:p>
        </w:tc>
        <w:tc>
          <w:tcPr>
            <w:tcW w:w="1564" w:type="dxa"/>
            <w:vAlign w:val="center"/>
          </w:tcPr>
          <w:p w14:paraId="13CCFDE9">
            <w:pPr>
              <w:pStyle w:val="251"/>
              <w:jc w:val="center"/>
              <w:rPr>
                <w:rFonts w:hint="default" w:ascii="Arial" w:hAnsi="Arial" w:cs="Arial" w:eastAsiaTheme="minorEastAsia"/>
                <w:sz w:val="30"/>
                <w:highlight w:val="none"/>
              </w:rPr>
            </w:pPr>
          </w:p>
        </w:tc>
      </w:tr>
      <w:tr w14:paraId="5ED6F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77A10556">
            <w:pPr>
              <w:pStyle w:val="251"/>
              <w:ind w:right="57" w:rightChars="27"/>
              <w:jc w:val="right"/>
              <w:rPr>
                <w:rFonts w:hint="default" w:ascii="Arial" w:hAnsi="Arial" w:cs="Arial" w:eastAsiaTheme="minorEastAsia"/>
                <w:sz w:val="24"/>
                <w:highlight w:val="none"/>
                <w:lang w:eastAsia="zh-CN"/>
              </w:rPr>
            </w:pPr>
            <w:r>
              <w:rPr>
                <w:rFonts w:hint="default" w:ascii="Arial" w:hAnsi="Arial" w:cs="Arial" w:eastAsiaTheme="minorEastAsia"/>
                <w:sz w:val="24"/>
                <w:highlight w:val="none"/>
                <w:lang w:eastAsia="zh-CN"/>
              </w:rPr>
              <w:t>合计：</w:t>
            </w:r>
          </w:p>
        </w:tc>
        <w:tc>
          <w:tcPr>
            <w:tcW w:w="1498" w:type="dxa"/>
            <w:vAlign w:val="center"/>
          </w:tcPr>
          <w:p w14:paraId="3415869D">
            <w:pPr>
              <w:pStyle w:val="251"/>
              <w:jc w:val="center"/>
              <w:rPr>
                <w:rFonts w:hint="default" w:ascii="Arial" w:hAnsi="Arial" w:cs="Arial" w:eastAsiaTheme="minorEastAsia"/>
                <w:sz w:val="30"/>
                <w:highlight w:val="none"/>
              </w:rPr>
            </w:pPr>
          </w:p>
        </w:tc>
        <w:tc>
          <w:tcPr>
            <w:tcW w:w="1564" w:type="dxa"/>
            <w:vAlign w:val="center"/>
          </w:tcPr>
          <w:p w14:paraId="0F44E725">
            <w:pPr>
              <w:pStyle w:val="251"/>
              <w:jc w:val="center"/>
              <w:rPr>
                <w:rFonts w:hint="default" w:ascii="Arial" w:hAnsi="Arial" w:cs="Arial" w:eastAsiaTheme="minorEastAsia"/>
                <w:sz w:val="30"/>
                <w:highlight w:val="none"/>
              </w:rPr>
            </w:pPr>
          </w:p>
        </w:tc>
      </w:tr>
    </w:tbl>
    <w:p w14:paraId="66388F98">
      <w:pPr>
        <w:adjustRightInd w:val="0"/>
        <w:snapToGrid w:val="0"/>
        <w:spacing w:line="360" w:lineRule="auto"/>
        <w:ind w:firstLine="480" w:firstLineChars="200"/>
        <w:jc w:val="left"/>
        <w:rPr>
          <w:rFonts w:hint="default" w:ascii="Arial" w:hAnsi="Arial" w:cs="Arial"/>
          <w:sz w:val="24"/>
          <w:highlight w:val="none"/>
        </w:rPr>
      </w:pPr>
    </w:p>
    <w:p w14:paraId="7D96C233">
      <w:pPr>
        <w:adjustRightInd w:val="0"/>
        <w:snapToGrid w:val="0"/>
        <w:spacing w:line="360" w:lineRule="auto"/>
        <w:jc w:val="left"/>
        <w:rPr>
          <w:rFonts w:hint="default" w:ascii="Arial" w:hAnsi="Arial" w:cs="Arial"/>
          <w:sz w:val="24"/>
          <w:highlight w:val="none"/>
        </w:rPr>
      </w:pPr>
      <w:r>
        <w:rPr>
          <w:rFonts w:hint="default" w:ascii="Arial" w:hAnsi="Arial" w:cs="Arial"/>
          <w:sz w:val="24"/>
          <w:highlight w:val="none"/>
        </w:rPr>
        <w:t>注：</w:t>
      </w:r>
      <w:r>
        <w:rPr>
          <w:rFonts w:hint="default" w:ascii="Arial" w:hAnsi="Arial" w:cs="Arial"/>
          <w:color w:val="FF0000"/>
          <w:sz w:val="24"/>
          <w:highlight w:val="none"/>
        </w:rPr>
        <w:t xml:space="preserve"> </w:t>
      </w:r>
    </w:p>
    <w:p w14:paraId="2B9109CD">
      <w:pPr>
        <w:adjustRightInd w:val="0"/>
        <w:snapToGrid w:val="0"/>
        <w:spacing w:line="360" w:lineRule="auto"/>
        <w:jc w:val="left"/>
        <w:rPr>
          <w:rFonts w:hint="default" w:ascii="Arial" w:hAnsi="Arial" w:cs="Arial"/>
          <w:sz w:val="24"/>
          <w:highlight w:val="none"/>
        </w:rPr>
      </w:pPr>
      <w:r>
        <w:rPr>
          <w:rFonts w:hint="default" w:ascii="Arial" w:hAnsi="Arial" w:cs="Arial"/>
          <w:sz w:val="24"/>
          <w:highlight w:val="none"/>
        </w:rPr>
        <w:t>1. 如本项目（包）允许分包，且投标人拟进行分包时，必须提供</w:t>
      </w:r>
      <w:r>
        <w:rPr>
          <w:rFonts w:hint="default" w:ascii="Arial" w:hAnsi="Arial" w:cs="Arial" w:eastAsiaTheme="minorEastAsia"/>
          <w:sz w:val="24"/>
          <w:highlight w:val="none"/>
        </w:rPr>
        <w:t>；如未提供，或提供了但未填写分包承担主体名称、拟分包合同内容、拟分包合同金额，</w:t>
      </w:r>
      <w:r>
        <w:rPr>
          <w:rFonts w:hint="default" w:ascii="Arial" w:hAnsi="Arial" w:cs="Arial" w:eastAsiaTheme="minorEastAsia"/>
          <w:b/>
          <w:sz w:val="24"/>
          <w:highlight w:val="none"/>
        </w:rPr>
        <w:t>投标无效</w:t>
      </w:r>
      <w:r>
        <w:rPr>
          <w:rFonts w:hint="default" w:ascii="Arial" w:hAnsi="Arial" w:cs="Arial"/>
          <w:sz w:val="24"/>
          <w:highlight w:val="none"/>
        </w:rPr>
        <w:t>。</w:t>
      </w:r>
    </w:p>
    <w:p w14:paraId="16809FBA">
      <w:pPr>
        <w:adjustRightInd w:val="0"/>
        <w:snapToGrid w:val="0"/>
        <w:spacing w:line="360" w:lineRule="auto"/>
        <w:jc w:val="left"/>
        <w:rPr>
          <w:rFonts w:hint="default" w:ascii="Arial" w:hAnsi="Arial" w:cs="Arial"/>
          <w:sz w:val="24"/>
          <w:highlight w:val="none"/>
        </w:rPr>
      </w:pPr>
      <w:r>
        <w:rPr>
          <w:rFonts w:hint="default" w:ascii="Arial" w:hAnsi="Arial" w:cs="Arial"/>
          <w:sz w:val="24"/>
          <w:highlight w:val="none"/>
        </w:rPr>
        <w:t>2.如本招标文件《投标人须知资料表》载明本项目分包承担主体应具备的相应资质条件，则投标人须在本表中列明分包承担主体的资质等级，并后附资质证书电子件，否则</w:t>
      </w:r>
      <w:r>
        <w:rPr>
          <w:rFonts w:hint="default" w:ascii="Arial" w:hAnsi="Arial" w:cs="Arial"/>
          <w:b/>
          <w:sz w:val="24"/>
          <w:highlight w:val="none"/>
        </w:rPr>
        <w:t>投标无效</w:t>
      </w:r>
      <w:r>
        <w:rPr>
          <w:rFonts w:hint="default" w:ascii="Arial" w:hAnsi="Arial" w:cs="Arial"/>
          <w:sz w:val="24"/>
          <w:highlight w:val="none"/>
        </w:rPr>
        <w:t>。</w:t>
      </w:r>
    </w:p>
    <w:p w14:paraId="23169C86">
      <w:pPr>
        <w:adjustRightInd w:val="0"/>
        <w:snapToGrid w:val="0"/>
        <w:spacing w:line="360" w:lineRule="auto"/>
        <w:jc w:val="left"/>
        <w:rPr>
          <w:rFonts w:hint="default" w:ascii="Arial" w:hAnsi="Arial" w:cs="Arial"/>
          <w:sz w:val="24"/>
          <w:highlight w:val="none"/>
        </w:rPr>
      </w:pPr>
      <w:r>
        <w:rPr>
          <w:rFonts w:hint="default" w:ascii="Arial" w:hAnsi="Arial" w:cs="Arial"/>
          <w:sz w:val="24"/>
          <w:highlight w:val="none"/>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326EB64C">
      <w:pPr>
        <w:adjustRightInd w:val="0"/>
        <w:snapToGrid w:val="0"/>
        <w:spacing w:line="360" w:lineRule="auto"/>
        <w:jc w:val="left"/>
        <w:rPr>
          <w:rFonts w:hint="default" w:ascii="Arial" w:hAnsi="Arial" w:cs="Arial"/>
          <w:sz w:val="24"/>
          <w:highlight w:val="none"/>
        </w:rPr>
      </w:pPr>
    </w:p>
    <w:p w14:paraId="2B00E01C">
      <w:pPr>
        <w:adjustRightInd w:val="0"/>
        <w:snapToGrid w:val="0"/>
        <w:spacing w:line="360" w:lineRule="auto"/>
        <w:ind w:firstLine="480" w:firstLineChars="200"/>
        <w:jc w:val="right"/>
        <w:rPr>
          <w:rFonts w:hint="default" w:ascii="Arial" w:hAnsi="Arial" w:cs="Arial"/>
          <w:sz w:val="24"/>
          <w:highlight w:val="none"/>
        </w:rPr>
      </w:pPr>
      <w:r>
        <w:rPr>
          <w:rFonts w:hint="default" w:ascii="Arial" w:hAnsi="Arial" w:cs="Arial"/>
          <w:sz w:val="24"/>
          <w:highlight w:val="none"/>
        </w:rPr>
        <w:t>投标人名称（盖章）：______</w:t>
      </w:r>
    </w:p>
    <w:p w14:paraId="15EFD954">
      <w:pPr>
        <w:adjustRightInd w:val="0"/>
        <w:snapToGrid w:val="0"/>
        <w:spacing w:line="360" w:lineRule="auto"/>
        <w:ind w:firstLine="480" w:firstLineChars="200"/>
        <w:jc w:val="right"/>
        <w:rPr>
          <w:rFonts w:hint="default" w:ascii="Arial" w:hAnsi="Arial" w:cs="Arial"/>
          <w:color w:val="000000"/>
          <w:sz w:val="24"/>
          <w:highlight w:val="none"/>
        </w:rPr>
      </w:pPr>
      <w:r>
        <w:rPr>
          <w:rFonts w:hint="default" w:ascii="Arial" w:hAnsi="Arial" w:cs="Arial"/>
          <w:color w:val="000000"/>
          <w:sz w:val="24"/>
          <w:highlight w:val="none"/>
        </w:rPr>
        <w:t>日期：_____年______月______日</w:t>
      </w:r>
    </w:p>
    <w:p w14:paraId="69824CAD">
      <w:pPr>
        <w:widowControl/>
        <w:jc w:val="left"/>
        <w:rPr>
          <w:rFonts w:hint="default" w:ascii="Arial" w:hAnsi="Arial" w:cs="Arial"/>
          <w:color w:val="000000"/>
          <w:sz w:val="24"/>
          <w:highlight w:val="none"/>
        </w:rPr>
      </w:pPr>
      <w:r>
        <w:rPr>
          <w:rFonts w:hint="default" w:ascii="Arial" w:hAnsi="Arial" w:cs="Arial"/>
          <w:color w:val="000000"/>
          <w:sz w:val="24"/>
          <w:highlight w:val="none"/>
        </w:rPr>
        <w:br w:type="page"/>
      </w:r>
    </w:p>
    <w:p w14:paraId="1CDFC73E">
      <w:pPr>
        <w:autoSpaceDE w:val="0"/>
        <w:autoSpaceDN w:val="0"/>
        <w:adjustRightInd w:val="0"/>
        <w:spacing w:line="360" w:lineRule="auto"/>
        <w:jc w:val="center"/>
        <w:rPr>
          <w:rFonts w:hint="default" w:ascii="Arial" w:hAnsi="Arial" w:cs="Arial"/>
          <w:b/>
          <w:color w:val="000000"/>
          <w:sz w:val="36"/>
          <w:szCs w:val="36"/>
          <w:highlight w:val="none"/>
        </w:rPr>
      </w:pPr>
      <w:bookmarkStart w:id="963" w:name="_Hlk176956326"/>
      <w:r>
        <w:rPr>
          <w:rFonts w:hint="default" w:ascii="Arial" w:hAnsi="Arial" w:cs="Arial"/>
          <w:b/>
          <w:color w:val="000000"/>
          <w:sz w:val="36"/>
          <w:szCs w:val="36"/>
          <w:highlight w:val="none"/>
        </w:rPr>
        <w:t>分包意向协议</w:t>
      </w:r>
    </w:p>
    <w:p w14:paraId="6B39FA56">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甲方（投标人）：________</w:t>
      </w:r>
    </w:p>
    <w:p w14:paraId="3EAEAD78">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乙方（拟分包单位）：________</w:t>
      </w:r>
    </w:p>
    <w:p w14:paraId="108DA7A7">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甲方承诺，一旦在_________（采购项目名称）（项目编号/包号为：_______）招标采购项目中获得采购合同，将按照下述约定将合同项下部分内容分包给乙方：</w:t>
      </w:r>
    </w:p>
    <w:p w14:paraId="20EFE8AF">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1.分包内容：_____。</w:t>
      </w:r>
    </w:p>
    <w:p w14:paraId="3DB97031">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2.分包金额：_____，该金额占该采购包合同金额的比例为___%。</w:t>
      </w:r>
    </w:p>
    <w:p w14:paraId="7D6718BB">
      <w:pPr>
        <w:adjustRightInd w:val="0"/>
        <w:snapToGrid w:val="0"/>
        <w:spacing w:line="360" w:lineRule="auto"/>
        <w:ind w:firstLine="480" w:firstLineChars="200"/>
        <w:jc w:val="left"/>
        <w:rPr>
          <w:rFonts w:hint="default" w:ascii="Arial" w:hAnsi="Arial" w:cs="Arial"/>
          <w:bCs/>
          <w:color w:val="000000"/>
          <w:sz w:val="24"/>
          <w:highlight w:val="none"/>
        </w:rPr>
      </w:pPr>
      <w:r>
        <w:rPr>
          <w:rFonts w:hint="default" w:ascii="Arial" w:hAnsi="Arial" w:cs="Arial"/>
          <w:sz w:val="24"/>
          <w:highlight w:val="none"/>
        </w:rPr>
        <w:t>乙方承诺将在上述情况下与甲方签订分包合同。</w:t>
      </w:r>
    </w:p>
    <w:p w14:paraId="33904DBB">
      <w:pPr>
        <w:adjustRightInd w:val="0"/>
        <w:snapToGrid w:val="0"/>
        <w:spacing w:line="360" w:lineRule="auto"/>
        <w:ind w:firstLine="480" w:firstLineChars="200"/>
        <w:jc w:val="left"/>
        <w:rPr>
          <w:rFonts w:hint="default" w:ascii="Arial" w:hAnsi="Arial" w:cs="Arial"/>
          <w:sz w:val="24"/>
          <w:highlight w:val="none"/>
        </w:rPr>
      </w:pPr>
      <w:r>
        <w:rPr>
          <w:rFonts w:hint="default" w:ascii="Arial" w:hAnsi="Arial" w:cs="Arial"/>
          <w:sz w:val="24"/>
          <w:highlight w:val="none"/>
        </w:rPr>
        <w:t>本协议自各方盖章之日起生效，如甲方未在该项目（采购包）中标，本协议自动终止。</w:t>
      </w:r>
    </w:p>
    <w:p w14:paraId="449C42D0">
      <w:pPr>
        <w:spacing w:line="360" w:lineRule="auto"/>
        <w:ind w:firstLine="471"/>
        <w:rPr>
          <w:rFonts w:hint="default" w:ascii="Arial" w:hAnsi="Arial" w:cs="Arial"/>
          <w:b/>
          <w:color w:val="000000"/>
          <w:sz w:val="24"/>
          <w:highlight w:val="none"/>
        </w:rPr>
      </w:pPr>
    </w:p>
    <w:p w14:paraId="209157CD">
      <w:pPr>
        <w:spacing w:line="360" w:lineRule="auto"/>
        <w:ind w:firstLine="471"/>
        <w:rPr>
          <w:rFonts w:hint="default" w:ascii="Arial" w:hAnsi="Arial" w:cs="Arial"/>
          <w:b/>
          <w:color w:val="000000"/>
          <w:sz w:val="24"/>
          <w:highlight w:val="none"/>
        </w:rPr>
      </w:pPr>
      <w:r>
        <w:rPr>
          <w:rFonts w:hint="default" w:ascii="Arial" w:hAnsi="Arial" w:cs="Arial"/>
          <w:color w:val="000000"/>
          <w:sz w:val="24"/>
          <w:highlight w:val="none"/>
        </w:rPr>
        <w:t>甲方（盖章）：_________                 乙方（盖章）：_________</w:t>
      </w:r>
    </w:p>
    <w:p w14:paraId="46D14F1E">
      <w:pPr>
        <w:spacing w:line="360" w:lineRule="auto"/>
        <w:ind w:left="480"/>
        <w:jc w:val="right"/>
        <w:rPr>
          <w:rFonts w:hint="default" w:ascii="Arial" w:hAnsi="Arial" w:cs="Arial"/>
          <w:color w:val="000000"/>
          <w:sz w:val="24"/>
          <w:highlight w:val="none"/>
        </w:rPr>
      </w:pPr>
    </w:p>
    <w:p w14:paraId="5E88EA18">
      <w:pPr>
        <w:wordWrap w:val="0"/>
        <w:spacing w:line="360" w:lineRule="auto"/>
        <w:ind w:left="480"/>
        <w:jc w:val="right"/>
        <w:rPr>
          <w:rFonts w:hint="default" w:ascii="Arial" w:hAnsi="Arial" w:cs="Arial"/>
          <w:b/>
          <w:color w:val="000000"/>
          <w:sz w:val="24"/>
          <w:highlight w:val="none"/>
        </w:rPr>
      </w:pPr>
      <w:r>
        <w:rPr>
          <w:rFonts w:hint="default" w:ascii="Arial" w:hAnsi="Arial" w:cs="Arial"/>
          <w:color w:val="000000"/>
          <w:sz w:val="24"/>
          <w:szCs w:val="20"/>
          <w:highlight w:val="none"/>
        </w:rPr>
        <w:t xml:space="preserve">日期：_____年______月______日   </w:t>
      </w:r>
    </w:p>
    <w:p w14:paraId="03264CE5">
      <w:pPr>
        <w:tabs>
          <w:tab w:val="left" w:pos="8280"/>
        </w:tabs>
        <w:spacing w:line="360" w:lineRule="auto"/>
        <w:ind w:firstLine="480"/>
        <w:rPr>
          <w:rFonts w:hint="default" w:ascii="Arial" w:hAnsi="Arial" w:cs="Arial"/>
          <w:color w:val="000000"/>
          <w:sz w:val="24"/>
          <w:highlight w:val="none"/>
        </w:rPr>
      </w:pPr>
    </w:p>
    <w:p w14:paraId="3C33981F">
      <w:pPr>
        <w:tabs>
          <w:tab w:val="left" w:pos="8280"/>
        </w:tabs>
        <w:spacing w:line="360" w:lineRule="auto"/>
        <w:rPr>
          <w:rFonts w:hint="default" w:ascii="Arial" w:hAnsi="Arial" w:cs="Arial"/>
          <w:color w:val="000000"/>
          <w:sz w:val="24"/>
          <w:highlight w:val="none"/>
        </w:rPr>
      </w:pPr>
      <w:bookmarkStart w:id="964" w:name="_Hlk176956306"/>
      <w:r>
        <w:rPr>
          <w:rFonts w:hint="default" w:ascii="Arial" w:hAnsi="Arial" w:cs="Arial"/>
          <w:color w:val="000000"/>
          <w:sz w:val="24"/>
          <w:highlight w:val="none"/>
        </w:rPr>
        <w:t>注：</w:t>
      </w:r>
    </w:p>
    <w:p w14:paraId="7FE03CD9">
      <w:pPr>
        <w:adjustRightInd w:val="0"/>
        <w:snapToGrid w:val="0"/>
        <w:spacing w:line="360" w:lineRule="auto"/>
        <w:jc w:val="left"/>
        <w:rPr>
          <w:rFonts w:hint="default" w:ascii="Arial" w:hAnsi="Arial" w:cs="Arial"/>
          <w:sz w:val="24"/>
          <w:highlight w:val="none"/>
        </w:rPr>
      </w:pPr>
      <w:r>
        <w:rPr>
          <w:rFonts w:hint="default" w:ascii="Arial" w:hAnsi="Arial" w:cs="Arial"/>
          <w:sz w:val="24"/>
          <w:highlight w:val="none"/>
        </w:rPr>
        <w:t>1. 投标人“为落实政府采购政策”而向中小企业分包时必须提供，否则</w:t>
      </w:r>
      <w:r>
        <w:rPr>
          <w:rFonts w:hint="default" w:ascii="Arial" w:hAnsi="Arial" w:cs="Arial"/>
          <w:b/>
          <w:sz w:val="24"/>
          <w:highlight w:val="none"/>
        </w:rPr>
        <w:t>投标无效</w:t>
      </w:r>
      <w:r>
        <w:rPr>
          <w:rFonts w:hint="default" w:ascii="Arial" w:hAnsi="Arial" w:cs="Arial"/>
          <w:sz w:val="24"/>
          <w:highlight w:val="none"/>
        </w:rPr>
        <w:t>；且建议按照采购文件要求在资格证明文件部分提供；</w:t>
      </w:r>
    </w:p>
    <w:p w14:paraId="3BCD332F">
      <w:pPr>
        <w:adjustRightInd w:val="0"/>
        <w:snapToGrid w:val="0"/>
        <w:spacing w:line="360" w:lineRule="auto"/>
        <w:jc w:val="left"/>
        <w:rPr>
          <w:rFonts w:hint="default" w:ascii="Arial" w:hAnsi="Arial" w:cs="Arial"/>
          <w:sz w:val="24"/>
          <w:highlight w:val="none"/>
        </w:rPr>
      </w:pPr>
      <w:r>
        <w:rPr>
          <w:rFonts w:hint="default" w:ascii="Arial" w:hAnsi="Arial" w:cs="Arial"/>
          <w:sz w:val="24"/>
          <w:highlight w:val="none"/>
        </w:rPr>
        <w:t>2. 投标人满足《政府采购促进中小企业发展管理办法》（财库〔2020〕46号）第九条有关规定，拟享受中小企业政策优惠措施的，仍需提供本协议，否则不予认可；</w:t>
      </w:r>
    </w:p>
    <w:p w14:paraId="71CA5EE8">
      <w:pPr>
        <w:adjustRightInd w:val="0"/>
        <w:snapToGrid w:val="0"/>
        <w:spacing w:line="360" w:lineRule="auto"/>
        <w:jc w:val="left"/>
        <w:rPr>
          <w:rFonts w:hint="default" w:ascii="Arial" w:hAnsi="Arial" w:cs="Arial"/>
          <w:b/>
          <w:color w:val="000000"/>
          <w:sz w:val="24"/>
          <w:highlight w:val="none"/>
        </w:rPr>
      </w:pPr>
      <w:r>
        <w:rPr>
          <w:rFonts w:hint="default" w:ascii="Arial" w:hAnsi="Arial" w:cs="Arial"/>
          <w:color w:val="000000"/>
          <w:sz w:val="24"/>
          <w:highlight w:val="none"/>
        </w:rPr>
        <w:t>3. 投标人须与所有拟分包单位分别签订《分包意向协议》，每单位签订一份，并在投标文件中提交全部协议原件的电子件，否则</w:t>
      </w:r>
      <w:r>
        <w:rPr>
          <w:rFonts w:hint="default" w:ascii="Arial" w:hAnsi="Arial" w:cs="Arial"/>
          <w:bCs/>
          <w:color w:val="000000"/>
          <w:sz w:val="24"/>
          <w:highlight w:val="none"/>
        </w:rPr>
        <w:t>不予认可</w:t>
      </w:r>
      <w:r>
        <w:rPr>
          <w:rFonts w:hint="default" w:ascii="Arial" w:hAnsi="Arial" w:cs="Arial"/>
          <w:color w:val="000000"/>
          <w:sz w:val="24"/>
          <w:highlight w:val="none"/>
        </w:rPr>
        <w:t>。</w:t>
      </w:r>
      <w:bookmarkEnd w:id="964"/>
    </w:p>
    <w:bookmarkEnd w:id="963"/>
    <w:p w14:paraId="3FFA735A">
      <w:pPr>
        <w:numPr>
          <w:ilvl w:val="0"/>
          <w:numId w:val="40"/>
        </w:numPr>
        <w:tabs>
          <w:tab w:val="left" w:pos="360"/>
        </w:tabs>
        <w:snapToGrid w:val="0"/>
        <w:spacing w:line="360" w:lineRule="auto"/>
        <w:outlineLvl w:val="1"/>
        <w:rPr>
          <w:rFonts w:hint="default" w:ascii="Arial" w:hAnsi="Arial" w:cs="Arial"/>
          <w:sz w:val="24"/>
          <w:szCs w:val="20"/>
          <w:highlight w:val="none"/>
        </w:rPr>
      </w:pPr>
      <w:r>
        <w:rPr>
          <w:rFonts w:hint="default" w:ascii="Arial" w:hAnsi="Arial" w:cs="Arial"/>
          <w:color w:val="000000"/>
          <w:sz w:val="24"/>
          <w:szCs w:val="20"/>
          <w:highlight w:val="none"/>
        </w:rPr>
        <w:br w:type="page"/>
      </w:r>
      <w:r>
        <w:rPr>
          <w:rFonts w:hint="default" w:ascii="Arial" w:hAnsi="Arial" w:cs="Arial"/>
          <w:sz w:val="24"/>
          <w:szCs w:val="20"/>
          <w:highlight w:val="none"/>
        </w:rPr>
        <w:t>招标文件要求提供或投标人认为应附的其他材料</w:t>
      </w:r>
    </w:p>
    <w:p w14:paraId="1C754CAF">
      <w:pPr>
        <w:widowControl/>
        <w:jc w:val="left"/>
        <w:rPr>
          <w:rFonts w:hint="default" w:ascii="Arial" w:hAnsi="Arial" w:cs="Arial"/>
          <w:sz w:val="24"/>
          <w:szCs w:val="20"/>
          <w:highlight w:val="none"/>
        </w:rPr>
      </w:pPr>
      <w:r>
        <w:rPr>
          <w:rFonts w:hint="default" w:ascii="Arial" w:hAnsi="Arial" w:cs="Arial"/>
          <w:sz w:val="24"/>
          <w:szCs w:val="20"/>
          <w:highlight w:val="none"/>
        </w:rPr>
        <w:t>11-1供应商信息采集表</w:t>
      </w:r>
    </w:p>
    <w:tbl>
      <w:tblPr>
        <w:tblStyle w:val="4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21"/>
        <w:gridCol w:w="3021"/>
        <w:gridCol w:w="3020"/>
      </w:tblGrid>
      <w:tr w14:paraId="05E76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vAlign w:val="center"/>
          </w:tcPr>
          <w:p w14:paraId="1FC97830">
            <w:pPr>
              <w:jc w:val="center"/>
              <w:rPr>
                <w:rFonts w:hint="default" w:ascii="Arial" w:hAnsi="Arial" w:cs="Arial"/>
                <w:sz w:val="24"/>
                <w:highlight w:val="none"/>
              </w:rPr>
            </w:pPr>
            <w:r>
              <w:rPr>
                <w:rFonts w:hint="default" w:ascii="Arial" w:hAnsi="Arial" w:cs="Arial"/>
                <w:sz w:val="24"/>
                <w:highlight w:val="none"/>
              </w:rPr>
              <w:t>供应商名称</w:t>
            </w:r>
          </w:p>
        </w:tc>
        <w:tc>
          <w:tcPr>
            <w:tcW w:w="1667" w:type="pct"/>
            <w:vAlign w:val="center"/>
          </w:tcPr>
          <w:p w14:paraId="4C5080CE">
            <w:pPr>
              <w:jc w:val="center"/>
              <w:rPr>
                <w:rFonts w:hint="default" w:ascii="Arial" w:hAnsi="Arial" w:cs="Arial"/>
                <w:sz w:val="24"/>
                <w:highlight w:val="none"/>
              </w:rPr>
            </w:pPr>
            <w:r>
              <w:rPr>
                <w:rFonts w:hint="default" w:ascii="Arial" w:hAnsi="Arial" w:cs="Arial"/>
                <w:sz w:val="24"/>
                <w:highlight w:val="none"/>
              </w:rPr>
              <w:t>供应商所属性别</w:t>
            </w:r>
          </w:p>
        </w:tc>
        <w:tc>
          <w:tcPr>
            <w:tcW w:w="1667" w:type="pct"/>
            <w:vAlign w:val="center"/>
          </w:tcPr>
          <w:p w14:paraId="145791BB">
            <w:pPr>
              <w:jc w:val="center"/>
              <w:rPr>
                <w:rFonts w:hint="default" w:ascii="Arial" w:hAnsi="Arial" w:cs="Arial"/>
                <w:sz w:val="24"/>
                <w:highlight w:val="none"/>
              </w:rPr>
            </w:pPr>
            <w:r>
              <w:rPr>
                <w:rFonts w:hint="default" w:ascii="Arial" w:hAnsi="Arial" w:cs="Arial"/>
                <w:sz w:val="24"/>
                <w:highlight w:val="none"/>
              </w:rPr>
              <w:t>外商投资类型</w:t>
            </w:r>
          </w:p>
        </w:tc>
      </w:tr>
      <w:tr w14:paraId="09272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265B6EB9">
            <w:pPr>
              <w:rPr>
                <w:rFonts w:hint="default" w:ascii="Arial" w:hAnsi="Arial" w:cs="Arial"/>
                <w:sz w:val="24"/>
                <w:highlight w:val="none"/>
              </w:rPr>
            </w:pPr>
          </w:p>
        </w:tc>
        <w:tc>
          <w:tcPr>
            <w:tcW w:w="1667" w:type="pct"/>
          </w:tcPr>
          <w:p w14:paraId="51507D6D">
            <w:pPr>
              <w:rPr>
                <w:rFonts w:hint="default" w:ascii="Arial" w:hAnsi="Arial" w:cs="Arial"/>
                <w:sz w:val="24"/>
                <w:highlight w:val="none"/>
              </w:rPr>
            </w:pPr>
          </w:p>
        </w:tc>
        <w:tc>
          <w:tcPr>
            <w:tcW w:w="1667" w:type="pct"/>
          </w:tcPr>
          <w:p w14:paraId="0835A63C">
            <w:pPr>
              <w:rPr>
                <w:rFonts w:hint="default" w:ascii="Arial" w:hAnsi="Arial" w:cs="Arial"/>
                <w:sz w:val="24"/>
                <w:highlight w:val="none"/>
              </w:rPr>
            </w:pPr>
          </w:p>
        </w:tc>
      </w:tr>
      <w:tr w14:paraId="3BF61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3B03518E">
            <w:pPr>
              <w:rPr>
                <w:rFonts w:hint="default" w:ascii="Arial" w:hAnsi="Arial" w:cs="Arial"/>
                <w:sz w:val="24"/>
                <w:highlight w:val="none"/>
              </w:rPr>
            </w:pPr>
          </w:p>
        </w:tc>
        <w:tc>
          <w:tcPr>
            <w:tcW w:w="1667" w:type="pct"/>
          </w:tcPr>
          <w:p w14:paraId="4B9326FF">
            <w:pPr>
              <w:rPr>
                <w:rFonts w:hint="default" w:ascii="Arial" w:hAnsi="Arial" w:cs="Arial"/>
                <w:sz w:val="24"/>
                <w:highlight w:val="none"/>
              </w:rPr>
            </w:pPr>
          </w:p>
        </w:tc>
        <w:tc>
          <w:tcPr>
            <w:tcW w:w="1667" w:type="pct"/>
          </w:tcPr>
          <w:p w14:paraId="6827E721">
            <w:pPr>
              <w:rPr>
                <w:rFonts w:hint="default" w:ascii="Arial" w:hAnsi="Arial" w:cs="Arial"/>
                <w:sz w:val="24"/>
                <w:highlight w:val="none"/>
              </w:rPr>
            </w:pPr>
          </w:p>
        </w:tc>
      </w:tr>
      <w:tr w14:paraId="627A1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7385E8DB">
            <w:pPr>
              <w:rPr>
                <w:rFonts w:hint="default" w:ascii="Arial" w:hAnsi="Arial" w:cs="Arial"/>
                <w:sz w:val="24"/>
                <w:highlight w:val="none"/>
              </w:rPr>
            </w:pPr>
          </w:p>
        </w:tc>
        <w:tc>
          <w:tcPr>
            <w:tcW w:w="1667" w:type="pct"/>
          </w:tcPr>
          <w:p w14:paraId="26444758">
            <w:pPr>
              <w:rPr>
                <w:rFonts w:hint="default" w:ascii="Arial" w:hAnsi="Arial" w:cs="Arial"/>
                <w:sz w:val="24"/>
                <w:highlight w:val="none"/>
              </w:rPr>
            </w:pPr>
          </w:p>
        </w:tc>
        <w:tc>
          <w:tcPr>
            <w:tcW w:w="1667" w:type="pct"/>
          </w:tcPr>
          <w:p w14:paraId="2D8198E3">
            <w:pPr>
              <w:rPr>
                <w:rFonts w:hint="default" w:ascii="Arial" w:hAnsi="Arial" w:cs="Arial"/>
                <w:sz w:val="24"/>
                <w:highlight w:val="none"/>
              </w:rPr>
            </w:pPr>
          </w:p>
        </w:tc>
      </w:tr>
      <w:tr w14:paraId="6395C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1FC02166">
            <w:pPr>
              <w:rPr>
                <w:rFonts w:hint="default" w:ascii="Arial" w:hAnsi="Arial" w:cs="Arial"/>
                <w:sz w:val="24"/>
                <w:highlight w:val="none"/>
              </w:rPr>
            </w:pPr>
          </w:p>
        </w:tc>
        <w:tc>
          <w:tcPr>
            <w:tcW w:w="1667" w:type="pct"/>
          </w:tcPr>
          <w:p w14:paraId="61A477B1">
            <w:pPr>
              <w:rPr>
                <w:rFonts w:hint="default" w:ascii="Arial" w:hAnsi="Arial" w:cs="Arial"/>
                <w:sz w:val="24"/>
                <w:highlight w:val="none"/>
              </w:rPr>
            </w:pPr>
          </w:p>
        </w:tc>
        <w:tc>
          <w:tcPr>
            <w:tcW w:w="1667" w:type="pct"/>
          </w:tcPr>
          <w:p w14:paraId="616DCC5F">
            <w:pPr>
              <w:rPr>
                <w:rFonts w:hint="default" w:ascii="Arial" w:hAnsi="Arial" w:cs="Arial"/>
                <w:sz w:val="24"/>
                <w:highlight w:val="none"/>
              </w:rPr>
            </w:pPr>
          </w:p>
        </w:tc>
      </w:tr>
    </w:tbl>
    <w:p w14:paraId="6A2F4C8A">
      <w:pPr>
        <w:tabs>
          <w:tab w:val="left" w:pos="1800"/>
          <w:tab w:val="left" w:pos="5580"/>
        </w:tabs>
        <w:jc w:val="left"/>
        <w:rPr>
          <w:rFonts w:hint="default" w:ascii="Arial" w:hAnsi="Arial" w:cs="Arial"/>
          <w:sz w:val="24"/>
          <w:highlight w:val="none"/>
        </w:rPr>
      </w:pPr>
      <w:r>
        <w:rPr>
          <w:rFonts w:hint="default" w:ascii="Arial" w:hAnsi="Arial" w:cs="Arial"/>
          <w:sz w:val="24"/>
          <w:highlight w:val="none"/>
        </w:rPr>
        <w:t>注：1.供应商如为联合体，则应填写联合体各成员信息。</w:t>
      </w:r>
    </w:p>
    <w:p w14:paraId="6C69B955">
      <w:pPr>
        <w:tabs>
          <w:tab w:val="left" w:pos="1800"/>
          <w:tab w:val="left" w:pos="5580"/>
        </w:tabs>
        <w:ind w:firstLine="480" w:firstLineChars="200"/>
        <w:jc w:val="left"/>
        <w:rPr>
          <w:rFonts w:hint="default" w:ascii="Arial" w:hAnsi="Arial" w:cs="Arial"/>
          <w:sz w:val="24"/>
          <w:highlight w:val="none"/>
        </w:rPr>
      </w:pPr>
      <w:r>
        <w:rPr>
          <w:rFonts w:hint="default" w:ascii="Arial" w:hAnsi="Arial" w:cs="Arial"/>
          <w:sz w:val="24"/>
          <w:highlight w:val="none"/>
        </w:rPr>
        <w:t>2.供应商所属性别请填写“男”或“女”，指拥有供应商51%以上绝对所有权的性别；绝对所有权拥有者可以是一个人，也可以是多人合计计算。</w:t>
      </w:r>
    </w:p>
    <w:p w14:paraId="2E2D2408">
      <w:pPr>
        <w:tabs>
          <w:tab w:val="left" w:pos="1800"/>
          <w:tab w:val="left" w:pos="5580"/>
        </w:tabs>
        <w:ind w:firstLine="480" w:firstLineChars="200"/>
        <w:jc w:val="left"/>
        <w:rPr>
          <w:rFonts w:hint="default" w:ascii="Arial" w:hAnsi="Arial" w:cs="Arial"/>
          <w:sz w:val="24"/>
          <w:highlight w:val="none"/>
        </w:rPr>
      </w:pPr>
      <w:r>
        <w:rPr>
          <w:rFonts w:hint="default" w:ascii="Arial" w:hAnsi="Arial" w:cs="Arial"/>
          <w:sz w:val="24"/>
          <w:highlight w:val="none"/>
        </w:rPr>
        <w:t>3.外商投资类型请填写“外商单独投资”、“外商部分投资”或“内资”。</w:t>
      </w:r>
    </w:p>
    <w:p w14:paraId="35A3163F">
      <w:pPr>
        <w:widowControl/>
        <w:jc w:val="left"/>
        <w:rPr>
          <w:rFonts w:hint="default" w:ascii="Arial" w:hAnsi="Arial" w:cs="Arial"/>
          <w:b/>
          <w:sz w:val="36"/>
          <w:szCs w:val="36"/>
          <w:highlight w:val="none"/>
        </w:rPr>
      </w:pPr>
    </w:p>
    <w:p w14:paraId="7A56D556">
      <w:pPr>
        <w:widowControl/>
        <w:jc w:val="left"/>
        <w:rPr>
          <w:rFonts w:hint="default" w:ascii="Arial" w:hAnsi="Arial" w:cs="Arial"/>
          <w:sz w:val="24"/>
          <w:szCs w:val="20"/>
          <w:highlight w:val="none"/>
        </w:rPr>
      </w:pPr>
      <w:bookmarkStart w:id="965" w:name="_Toc174533107"/>
      <w:r>
        <w:rPr>
          <w:rFonts w:hint="default" w:ascii="Arial" w:hAnsi="Arial" w:cs="Arial"/>
          <w:sz w:val="24"/>
          <w:szCs w:val="20"/>
          <w:highlight w:val="none"/>
        </w:rPr>
        <w:t>11-2</w:t>
      </w:r>
      <w:bookmarkEnd w:id="965"/>
      <w:r>
        <w:rPr>
          <w:rFonts w:hint="default" w:ascii="Arial" w:hAnsi="Arial" w:cs="Arial"/>
          <w:sz w:val="24"/>
          <w:szCs w:val="20"/>
          <w:highlight w:val="none"/>
        </w:rPr>
        <w:t>业绩一览表</w:t>
      </w:r>
    </w:p>
    <w:tbl>
      <w:tblPr>
        <w:tblStyle w:val="4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335"/>
        <w:gridCol w:w="1391"/>
        <w:gridCol w:w="1391"/>
        <w:gridCol w:w="1476"/>
        <w:gridCol w:w="1474"/>
        <w:gridCol w:w="1417"/>
      </w:tblGrid>
      <w:tr w14:paraId="2FE4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316" w:type="pct"/>
            <w:vAlign w:val="center"/>
          </w:tcPr>
          <w:p w14:paraId="769FFCF4">
            <w:pPr>
              <w:spacing w:line="360" w:lineRule="auto"/>
              <w:jc w:val="center"/>
              <w:rPr>
                <w:rFonts w:hint="default" w:ascii="Arial" w:hAnsi="Arial" w:cs="Arial"/>
                <w:sz w:val="24"/>
                <w:highlight w:val="none"/>
              </w:rPr>
            </w:pPr>
            <w:r>
              <w:rPr>
                <w:rFonts w:hint="default" w:ascii="Arial" w:hAnsi="Arial" w:cs="Arial"/>
                <w:sz w:val="24"/>
                <w:highlight w:val="none"/>
              </w:rPr>
              <w:t>序号</w:t>
            </w:r>
          </w:p>
        </w:tc>
        <w:tc>
          <w:tcPr>
            <w:tcW w:w="736" w:type="pct"/>
            <w:vAlign w:val="center"/>
          </w:tcPr>
          <w:p w14:paraId="4F5466D2">
            <w:pPr>
              <w:spacing w:line="360" w:lineRule="auto"/>
              <w:jc w:val="center"/>
              <w:rPr>
                <w:rFonts w:hint="default" w:ascii="Arial" w:hAnsi="Arial" w:cs="Arial"/>
                <w:sz w:val="24"/>
                <w:highlight w:val="none"/>
              </w:rPr>
            </w:pPr>
            <w:r>
              <w:rPr>
                <w:rFonts w:hint="default" w:ascii="Arial" w:hAnsi="Arial" w:cs="Arial"/>
                <w:sz w:val="24"/>
                <w:highlight w:val="none"/>
              </w:rPr>
              <w:t>项目名称</w:t>
            </w:r>
          </w:p>
        </w:tc>
        <w:tc>
          <w:tcPr>
            <w:tcW w:w="767" w:type="pct"/>
            <w:vAlign w:val="center"/>
          </w:tcPr>
          <w:p w14:paraId="2A895F7B">
            <w:pPr>
              <w:spacing w:line="360" w:lineRule="auto"/>
              <w:jc w:val="center"/>
              <w:rPr>
                <w:rFonts w:hint="default" w:ascii="Arial" w:hAnsi="Arial" w:cs="Arial"/>
                <w:sz w:val="24"/>
                <w:highlight w:val="none"/>
              </w:rPr>
            </w:pPr>
            <w:r>
              <w:rPr>
                <w:rFonts w:hint="default" w:ascii="Arial" w:hAnsi="Arial" w:cs="Arial"/>
                <w:sz w:val="24"/>
                <w:highlight w:val="none"/>
              </w:rPr>
              <w:t>产品名称</w:t>
            </w:r>
          </w:p>
        </w:tc>
        <w:tc>
          <w:tcPr>
            <w:tcW w:w="767" w:type="pct"/>
            <w:vAlign w:val="center"/>
          </w:tcPr>
          <w:p w14:paraId="751C14D1">
            <w:pPr>
              <w:spacing w:line="360" w:lineRule="auto"/>
              <w:jc w:val="center"/>
              <w:rPr>
                <w:rFonts w:hint="default" w:ascii="Arial" w:hAnsi="Arial" w:cs="Arial"/>
                <w:sz w:val="24"/>
                <w:highlight w:val="none"/>
              </w:rPr>
            </w:pPr>
            <w:r>
              <w:rPr>
                <w:rFonts w:hint="default" w:ascii="Arial" w:hAnsi="Arial" w:cs="Arial"/>
                <w:sz w:val="24"/>
                <w:highlight w:val="none"/>
              </w:rPr>
              <w:t>买方</w:t>
            </w:r>
          </w:p>
        </w:tc>
        <w:tc>
          <w:tcPr>
            <w:tcW w:w="814" w:type="pct"/>
            <w:vAlign w:val="center"/>
          </w:tcPr>
          <w:p w14:paraId="267B5D06">
            <w:pPr>
              <w:spacing w:line="360" w:lineRule="auto"/>
              <w:jc w:val="center"/>
              <w:rPr>
                <w:rFonts w:hint="default" w:ascii="Arial" w:hAnsi="Arial" w:cs="Arial"/>
                <w:sz w:val="24"/>
                <w:highlight w:val="none"/>
              </w:rPr>
            </w:pPr>
            <w:r>
              <w:rPr>
                <w:rFonts w:hint="default" w:ascii="Arial" w:hAnsi="Arial" w:cs="Arial"/>
                <w:sz w:val="24"/>
                <w:highlight w:val="none"/>
              </w:rPr>
              <w:t>买方联系人及联系方式</w:t>
            </w:r>
          </w:p>
        </w:tc>
        <w:tc>
          <w:tcPr>
            <w:tcW w:w="813" w:type="pct"/>
            <w:vAlign w:val="center"/>
          </w:tcPr>
          <w:p w14:paraId="62563E7B">
            <w:pPr>
              <w:spacing w:line="360" w:lineRule="auto"/>
              <w:jc w:val="center"/>
              <w:rPr>
                <w:rFonts w:hint="default" w:ascii="Arial" w:hAnsi="Arial" w:cs="Arial"/>
                <w:sz w:val="24"/>
                <w:highlight w:val="none"/>
              </w:rPr>
            </w:pPr>
            <w:r>
              <w:rPr>
                <w:rFonts w:hint="default" w:ascii="Arial" w:hAnsi="Arial" w:cs="Arial"/>
                <w:sz w:val="24"/>
                <w:highlight w:val="none"/>
              </w:rPr>
              <w:t>合同签订日期</w:t>
            </w:r>
          </w:p>
        </w:tc>
        <w:tc>
          <w:tcPr>
            <w:tcW w:w="781" w:type="pct"/>
            <w:vAlign w:val="center"/>
          </w:tcPr>
          <w:p w14:paraId="013DF00C">
            <w:pPr>
              <w:spacing w:line="360" w:lineRule="auto"/>
              <w:jc w:val="center"/>
              <w:rPr>
                <w:rFonts w:hint="default" w:ascii="Arial" w:hAnsi="Arial" w:cs="Arial"/>
                <w:sz w:val="24"/>
                <w:highlight w:val="none"/>
              </w:rPr>
            </w:pPr>
            <w:r>
              <w:rPr>
                <w:rFonts w:hint="default" w:ascii="Arial" w:hAnsi="Arial" w:cs="Arial"/>
                <w:sz w:val="24"/>
                <w:highlight w:val="none"/>
              </w:rPr>
              <w:t>履约完成时间</w:t>
            </w:r>
          </w:p>
        </w:tc>
      </w:tr>
      <w:tr w14:paraId="4061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316" w:type="pct"/>
          </w:tcPr>
          <w:p w14:paraId="2AE40774">
            <w:pPr>
              <w:spacing w:line="360" w:lineRule="auto"/>
              <w:rPr>
                <w:rFonts w:hint="default" w:ascii="Arial" w:hAnsi="Arial" w:eastAsia="仿宋" w:cs="Arial"/>
                <w:sz w:val="24"/>
                <w:highlight w:val="none"/>
              </w:rPr>
            </w:pPr>
          </w:p>
        </w:tc>
        <w:tc>
          <w:tcPr>
            <w:tcW w:w="736" w:type="pct"/>
          </w:tcPr>
          <w:p w14:paraId="5E95845F">
            <w:pPr>
              <w:spacing w:line="360" w:lineRule="auto"/>
              <w:rPr>
                <w:rFonts w:hint="default" w:ascii="Arial" w:hAnsi="Arial" w:eastAsia="仿宋" w:cs="Arial"/>
                <w:sz w:val="24"/>
                <w:highlight w:val="none"/>
              </w:rPr>
            </w:pPr>
          </w:p>
        </w:tc>
        <w:tc>
          <w:tcPr>
            <w:tcW w:w="767" w:type="pct"/>
          </w:tcPr>
          <w:p w14:paraId="7710FE95">
            <w:pPr>
              <w:spacing w:line="360" w:lineRule="auto"/>
              <w:rPr>
                <w:rFonts w:hint="default" w:ascii="Arial" w:hAnsi="Arial" w:eastAsia="仿宋" w:cs="Arial"/>
                <w:sz w:val="24"/>
                <w:highlight w:val="none"/>
              </w:rPr>
            </w:pPr>
          </w:p>
        </w:tc>
        <w:tc>
          <w:tcPr>
            <w:tcW w:w="767" w:type="pct"/>
          </w:tcPr>
          <w:p w14:paraId="70C1234F">
            <w:pPr>
              <w:spacing w:line="360" w:lineRule="auto"/>
              <w:rPr>
                <w:rFonts w:hint="default" w:ascii="Arial" w:hAnsi="Arial" w:eastAsia="仿宋" w:cs="Arial"/>
                <w:sz w:val="24"/>
                <w:highlight w:val="none"/>
              </w:rPr>
            </w:pPr>
          </w:p>
        </w:tc>
        <w:tc>
          <w:tcPr>
            <w:tcW w:w="814" w:type="pct"/>
          </w:tcPr>
          <w:p w14:paraId="5013FF19">
            <w:pPr>
              <w:spacing w:line="360" w:lineRule="auto"/>
              <w:rPr>
                <w:rFonts w:hint="default" w:ascii="Arial" w:hAnsi="Arial" w:eastAsia="仿宋" w:cs="Arial"/>
                <w:sz w:val="24"/>
                <w:highlight w:val="none"/>
              </w:rPr>
            </w:pPr>
          </w:p>
        </w:tc>
        <w:tc>
          <w:tcPr>
            <w:tcW w:w="813" w:type="pct"/>
          </w:tcPr>
          <w:p w14:paraId="05DA16FB">
            <w:pPr>
              <w:spacing w:line="360" w:lineRule="auto"/>
              <w:rPr>
                <w:rFonts w:hint="default" w:ascii="Arial" w:hAnsi="Arial" w:eastAsia="仿宋" w:cs="Arial"/>
                <w:sz w:val="24"/>
                <w:highlight w:val="none"/>
              </w:rPr>
            </w:pPr>
          </w:p>
        </w:tc>
        <w:tc>
          <w:tcPr>
            <w:tcW w:w="781" w:type="pct"/>
          </w:tcPr>
          <w:p w14:paraId="28FC8DD9">
            <w:pPr>
              <w:spacing w:line="360" w:lineRule="auto"/>
              <w:rPr>
                <w:rFonts w:hint="default" w:ascii="Arial" w:hAnsi="Arial" w:eastAsia="仿宋" w:cs="Arial"/>
                <w:sz w:val="24"/>
                <w:highlight w:val="none"/>
              </w:rPr>
            </w:pPr>
          </w:p>
        </w:tc>
      </w:tr>
      <w:tr w14:paraId="3D4B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316" w:type="pct"/>
          </w:tcPr>
          <w:p w14:paraId="66C4D2B0">
            <w:pPr>
              <w:spacing w:line="360" w:lineRule="auto"/>
              <w:rPr>
                <w:rFonts w:hint="default" w:ascii="Arial" w:hAnsi="Arial" w:eastAsia="仿宋" w:cs="Arial"/>
                <w:sz w:val="24"/>
                <w:highlight w:val="none"/>
                <w:shd w:val="pct15" w:color="auto" w:fill="FFFFFF"/>
              </w:rPr>
            </w:pPr>
          </w:p>
        </w:tc>
        <w:tc>
          <w:tcPr>
            <w:tcW w:w="736" w:type="pct"/>
          </w:tcPr>
          <w:p w14:paraId="541E7884">
            <w:pPr>
              <w:spacing w:line="360" w:lineRule="auto"/>
              <w:rPr>
                <w:rFonts w:hint="default" w:ascii="Arial" w:hAnsi="Arial" w:eastAsia="仿宋" w:cs="Arial"/>
                <w:sz w:val="24"/>
                <w:highlight w:val="none"/>
                <w:shd w:val="pct15" w:color="auto" w:fill="FFFFFF"/>
              </w:rPr>
            </w:pPr>
          </w:p>
        </w:tc>
        <w:tc>
          <w:tcPr>
            <w:tcW w:w="767" w:type="pct"/>
          </w:tcPr>
          <w:p w14:paraId="0972FBE8">
            <w:pPr>
              <w:spacing w:line="360" w:lineRule="auto"/>
              <w:rPr>
                <w:rFonts w:hint="default" w:ascii="Arial" w:hAnsi="Arial" w:eastAsia="仿宋" w:cs="Arial"/>
                <w:sz w:val="24"/>
                <w:highlight w:val="none"/>
                <w:shd w:val="pct15" w:color="auto" w:fill="FFFFFF"/>
              </w:rPr>
            </w:pPr>
          </w:p>
        </w:tc>
        <w:tc>
          <w:tcPr>
            <w:tcW w:w="767" w:type="pct"/>
          </w:tcPr>
          <w:p w14:paraId="417D72DA">
            <w:pPr>
              <w:spacing w:line="360" w:lineRule="auto"/>
              <w:rPr>
                <w:rFonts w:hint="default" w:ascii="Arial" w:hAnsi="Arial" w:eastAsia="仿宋" w:cs="Arial"/>
                <w:sz w:val="24"/>
                <w:highlight w:val="none"/>
                <w:shd w:val="pct15" w:color="auto" w:fill="FFFFFF"/>
              </w:rPr>
            </w:pPr>
          </w:p>
        </w:tc>
        <w:tc>
          <w:tcPr>
            <w:tcW w:w="814" w:type="pct"/>
          </w:tcPr>
          <w:p w14:paraId="45714CF7">
            <w:pPr>
              <w:spacing w:line="360" w:lineRule="auto"/>
              <w:rPr>
                <w:rFonts w:hint="default" w:ascii="Arial" w:hAnsi="Arial" w:eastAsia="仿宋" w:cs="Arial"/>
                <w:sz w:val="24"/>
                <w:highlight w:val="none"/>
                <w:shd w:val="pct15" w:color="auto" w:fill="FFFFFF"/>
              </w:rPr>
            </w:pPr>
          </w:p>
        </w:tc>
        <w:tc>
          <w:tcPr>
            <w:tcW w:w="813" w:type="pct"/>
          </w:tcPr>
          <w:p w14:paraId="12C54720">
            <w:pPr>
              <w:spacing w:line="360" w:lineRule="auto"/>
              <w:rPr>
                <w:rFonts w:hint="default" w:ascii="Arial" w:hAnsi="Arial" w:eastAsia="仿宋" w:cs="Arial"/>
                <w:sz w:val="24"/>
                <w:highlight w:val="none"/>
                <w:shd w:val="pct15" w:color="auto" w:fill="FFFFFF"/>
              </w:rPr>
            </w:pPr>
          </w:p>
        </w:tc>
        <w:tc>
          <w:tcPr>
            <w:tcW w:w="781" w:type="pct"/>
          </w:tcPr>
          <w:p w14:paraId="76C29AED">
            <w:pPr>
              <w:spacing w:line="360" w:lineRule="auto"/>
              <w:rPr>
                <w:rFonts w:hint="default" w:ascii="Arial" w:hAnsi="Arial" w:eastAsia="仿宋" w:cs="Arial"/>
                <w:sz w:val="24"/>
                <w:highlight w:val="none"/>
                <w:shd w:val="pct15" w:color="auto" w:fill="FFFFFF"/>
              </w:rPr>
            </w:pPr>
          </w:p>
        </w:tc>
      </w:tr>
    </w:tbl>
    <w:p w14:paraId="2259CD1E">
      <w:pPr>
        <w:tabs>
          <w:tab w:val="left" w:pos="1800"/>
          <w:tab w:val="left" w:pos="5580"/>
        </w:tabs>
        <w:jc w:val="left"/>
        <w:rPr>
          <w:rFonts w:hint="default" w:ascii="Arial" w:hAnsi="Arial" w:cs="Arial"/>
          <w:b/>
          <w:sz w:val="36"/>
          <w:szCs w:val="36"/>
          <w:highlight w:val="none"/>
        </w:rPr>
      </w:pPr>
      <w:r>
        <w:rPr>
          <w:rFonts w:hint="default" w:ascii="Arial" w:hAnsi="Arial" w:cs="Arial"/>
          <w:sz w:val="24"/>
          <w:highlight w:val="none"/>
        </w:rPr>
        <w:t>注：需按评分标准要求后附相应业绩证明材料（如有的话）。</w:t>
      </w:r>
    </w:p>
    <w:p w14:paraId="72F19D28">
      <w:pPr>
        <w:tabs>
          <w:tab w:val="left" w:pos="1800"/>
          <w:tab w:val="left" w:pos="5580"/>
        </w:tabs>
        <w:ind w:firstLine="480" w:firstLineChars="200"/>
        <w:jc w:val="left"/>
        <w:rPr>
          <w:rFonts w:hint="default" w:ascii="Arial" w:hAnsi="Arial" w:cs="Arial"/>
          <w:color w:val="000000"/>
          <w:sz w:val="24"/>
          <w:highlight w:val="none"/>
        </w:rPr>
      </w:pPr>
    </w:p>
    <w:p w14:paraId="50AA6C6A">
      <w:pPr>
        <w:widowControl/>
        <w:jc w:val="left"/>
        <w:rPr>
          <w:rFonts w:hint="default" w:ascii="Arial" w:hAnsi="Arial" w:cs="Arial"/>
          <w:b/>
          <w:sz w:val="36"/>
          <w:szCs w:val="36"/>
          <w:highlight w:val="none"/>
        </w:rPr>
      </w:pPr>
    </w:p>
    <w:p w14:paraId="7173BB51">
      <w:pPr>
        <w:rPr>
          <w:rFonts w:hint="default" w:ascii="Arial" w:hAnsi="Arial" w:cs="Arial"/>
          <w:sz w:val="24"/>
          <w:highlight w:val="none"/>
        </w:rPr>
      </w:pPr>
      <w:r>
        <w:rPr>
          <w:rFonts w:hint="default" w:ascii="Arial" w:hAnsi="Arial" w:cs="Arial"/>
          <w:sz w:val="24"/>
          <w:highlight w:val="none"/>
        </w:rPr>
        <w:br w:type="page"/>
      </w:r>
    </w:p>
    <w:p w14:paraId="51F0BBF2">
      <w:pPr>
        <w:widowControl/>
        <w:jc w:val="left"/>
        <w:rPr>
          <w:rFonts w:hint="default" w:ascii="Arial" w:hAnsi="Arial" w:cs="Arial"/>
          <w:sz w:val="24"/>
          <w:szCs w:val="20"/>
          <w:highlight w:val="none"/>
        </w:rPr>
      </w:pPr>
      <w:r>
        <w:rPr>
          <w:rFonts w:hint="default" w:ascii="Arial" w:hAnsi="Arial" w:cs="Arial"/>
          <w:sz w:val="24"/>
          <w:szCs w:val="20"/>
          <w:highlight w:val="none"/>
        </w:rPr>
        <w:t>11-3投标人开票信息表</w:t>
      </w:r>
    </w:p>
    <w:p w14:paraId="26DA297E">
      <w:pPr>
        <w:rPr>
          <w:rFonts w:hint="default" w:ascii="Arial" w:hAnsi="Arial" w:cs="Arial"/>
          <w:highlight w:val="none"/>
        </w:rPr>
      </w:pPr>
      <w:r>
        <w:rPr>
          <w:rFonts w:hint="default" w:ascii="Arial" w:hAnsi="Arial" w:cs="Arial"/>
          <w:highlight w:val="none"/>
        </w:rPr>
        <w:t>【中化商务有限公司可开具的服务费发票为增值税普通发票或增值税专用发票，均为电子发票，请投标人根据自己单位的财务相关要求进行选择和填写，请投标人确保信息填写的准确性，否则中化商务有限公司对因投标人填写错误导致的发票的无法使用不承担责任。如有其他特殊要求可邮件或电话联系本项目的项目经理】</w:t>
      </w:r>
    </w:p>
    <w:p w14:paraId="67688246">
      <w:pPr>
        <w:rPr>
          <w:rFonts w:hint="default" w:ascii="Arial" w:hAnsi="Arial" w:cs="Arial"/>
          <w:highlight w:val="none"/>
        </w:rPr>
      </w:pPr>
    </w:p>
    <w:p w14:paraId="1314B067">
      <w:pPr>
        <w:rPr>
          <w:rFonts w:hint="default" w:ascii="Arial" w:hAnsi="Arial" w:cs="Arial"/>
          <w:highlight w:val="none"/>
        </w:rPr>
      </w:pPr>
    </w:p>
    <w:p w14:paraId="131282D1">
      <w:pPr>
        <w:rPr>
          <w:rFonts w:hint="default" w:ascii="Arial" w:hAnsi="Arial" w:cs="Arial"/>
          <w:highlight w:val="none"/>
        </w:rPr>
      </w:pPr>
      <w:r>
        <w:rPr>
          <w:rFonts w:hint="default" w:ascii="Arial" w:hAnsi="Arial" w:cs="Arial"/>
          <w:highlight w:val="none"/>
        </w:rPr>
        <w:t>项目名称：____________________________</w:t>
      </w:r>
    </w:p>
    <w:p w14:paraId="62C01F1D">
      <w:pPr>
        <w:rPr>
          <w:rFonts w:hint="default" w:ascii="Arial" w:hAnsi="Arial" w:cs="Arial"/>
          <w:highlight w:val="none"/>
        </w:rPr>
      </w:pPr>
      <w:r>
        <w:rPr>
          <w:rFonts w:hint="default" w:ascii="Arial" w:hAnsi="Arial" w:cs="Arial"/>
          <w:highlight w:val="none"/>
        </w:rPr>
        <w:t>项目编号：____________________________</w:t>
      </w:r>
    </w:p>
    <w:p w14:paraId="2E434006">
      <w:pPr>
        <w:pStyle w:val="261"/>
        <w:ind w:firstLine="480"/>
        <w:rPr>
          <w:rFonts w:hint="default" w:ascii="Arial" w:hAnsi="Arial" w:cs="Arial"/>
          <w:highlight w:val="none"/>
        </w:rPr>
      </w:pPr>
    </w:p>
    <w:p w14:paraId="631A9AB1">
      <w:pPr>
        <w:pStyle w:val="261"/>
        <w:ind w:firstLine="480"/>
        <w:rPr>
          <w:rFonts w:hint="default" w:ascii="Arial" w:hAnsi="Arial" w:cs="Arial"/>
          <w:highlight w:val="none"/>
        </w:rPr>
      </w:pPr>
      <w:r>
        <w:rPr>
          <w:rFonts w:hint="default" w:ascii="Arial" w:hAnsi="Arial" w:cs="Arial"/>
          <w:highlight w:val="none"/>
        </w:rPr>
        <w:t>如果我单位中标或成交，请中化商务有限公司开具以下服务费发票：</w:t>
      </w:r>
    </w:p>
    <w:p w14:paraId="3314AEC4">
      <w:pPr>
        <w:pStyle w:val="261"/>
        <w:ind w:firstLine="0" w:firstLineChars="0"/>
        <w:rPr>
          <w:rFonts w:hint="default" w:ascii="Arial" w:hAnsi="Arial" w:cs="Arial"/>
          <w:b/>
          <w:highlight w:val="none"/>
        </w:rPr>
      </w:pPr>
    </w:p>
    <w:p w14:paraId="6A01C74E">
      <w:pPr>
        <w:pStyle w:val="261"/>
        <w:ind w:firstLine="0" w:firstLineChars="0"/>
        <w:rPr>
          <w:rFonts w:hint="default" w:ascii="Arial" w:hAnsi="Arial" w:cs="Arial"/>
          <w:b/>
          <w:highlight w:val="none"/>
        </w:rPr>
      </w:pPr>
      <w:r>
        <w:rPr>
          <w:rFonts w:hint="default" w:ascii="Arial" w:hAnsi="Arial" w:cs="Arial"/>
          <w:b/>
          <w:highlight w:val="none"/>
        </w:rPr>
        <w:t>□增值税普通发票【普票请在方框□内打钩或涂黑】</w:t>
      </w:r>
    </w:p>
    <w:p w14:paraId="5BD22E44">
      <w:pPr>
        <w:pStyle w:val="261"/>
        <w:ind w:firstLine="480"/>
        <w:rPr>
          <w:rFonts w:hint="default" w:ascii="Arial" w:hAnsi="Arial" w:cs="Arial"/>
          <w:highlight w:val="none"/>
        </w:rPr>
      </w:pPr>
    </w:p>
    <w:p w14:paraId="1C51A62C">
      <w:pPr>
        <w:pStyle w:val="261"/>
        <w:ind w:firstLine="480"/>
        <w:rPr>
          <w:rFonts w:hint="default" w:ascii="Arial" w:hAnsi="Arial" w:cs="Arial"/>
          <w:highlight w:val="none"/>
        </w:rPr>
      </w:pPr>
      <w:r>
        <w:rPr>
          <w:rFonts w:hint="default" w:ascii="Arial" w:hAnsi="Arial" w:cs="Arial"/>
          <w:highlight w:val="none"/>
        </w:rPr>
        <w:t>单位全称：____________________________</w:t>
      </w:r>
    </w:p>
    <w:p w14:paraId="6AB76D4F">
      <w:pPr>
        <w:pStyle w:val="261"/>
        <w:ind w:firstLine="480"/>
        <w:rPr>
          <w:rFonts w:hint="default" w:ascii="Arial" w:hAnsi="Arial" w:cs="Arial"/>
          <w:highlight w:val="none"/>
        </w:rPr>
      </w:pPr>
      <w:r>
        <w:rPr>
          <w:rFonts w:hint="default" w:ascii="Arial" w:hAnsi="Arial" w:cs="Arial"/>
          <w:highlight w:val="none"/>
        </w:rPr>
        <w:t>纳税人识别号：____________________________</w:t>
      </w:r>
    </w:p>
    <w:p w14:paraId="33016DA1">
      <w:pPr>
        <w:pStyle w:val="261"/>
        <w:ind w:firstLine="480"/>
        <w:rPr>
          <w:rFonts w:hint="default" w:ascii="Arial" w:hAnsi="Arial" w:cs="Arial"/>
          <w:highlight w:val="none"/>
        </w:rPr>
      </w:pPr>
    </w:p>
    <w:p w14:paraId="1B9E3226">
      <w:pPr>
        <w:pStyle w:val="261"/>
        <w:ind w:firstLine="482"/>
        <w:rPr>
          <w:rFonts w:hint="default" w:ascii="Arial" w:hAnsi="Arial" w:cs="Arial"/>
          <w:b/>
          <w:highlight w:val="none"/>
        </w:rPr>
      </w:pPr>
      <w:r>
        <w:rPr>
          <w:rFonts w:hint="default" w:ascii="Arial" w:hAnsi="Arial" w:cs="Arial"/>
          <w:b/>
          <w:highlight w:val="none"/>
        </w:rPr>
        <w:t>【以下四目信息如贵单位财务需要，可填写；如不需要，无须填写。】</w:t>
      </w:r>
    </w:p>
    <w:p w14:paraId="55C70E84">
      <w:pPr>
        <w:pStyle w:val="261"/>
        <w:ind w:firstLine="480"/>
        <w:rPr>
          <w:rFonts w:hint="default" w:ascii="Arial" w:hAnsi="Arial" w:cs="Arial"/>
          <w:highlight w:val="none"/>
        </w:rPr>
      </w:pPr>
      <w:r>
        <w:rPr>
          <w:rFonts w:hint="default" w:ascii="Arial" w:hAnsi="Arial" w:cs="Arial"/>
          <w:highlight w:val="none"/>
        </w:rPr>
        <w:t>增值税普通发票地址：____________________________</w:t>
      </w:r>
    </w:p>
    <w:p w14:paraId="271B9070">
      <w:pPr>
        <w:pStyle w:val="261"/>
        <w:ind w:firstLine="480"/>
        <w:rPr>
          <w:rFonts w:hint="default" w:ascii="Arial" w:hAnsi="Arial" w:cs="Arial"/>
          <w:highlight w:val="none"/>
        </w:rPr>
      </w:pPr>
      <w:r>
        <w:rPr>
          <w:rFonts w:hint="default" w:ascii="Arial" w:hAnsi="Arial" w:cs="Arial"/>
          <w:highlight w:val="none"/>
        </w:rPr>
        <w:t>增值税普通发票电话：____________________________</w:t>
      </w:r>
    </w:p>
    <w:p w14:paraId="0A56F2B4">
      <w:pPr>
        <w:pStyle w:val="261"/>
        <w:ind w:firstLine="480"/>
        <w:rPr>
          <w:rFonts w:hint="default" w:ascii="Arial" w:hAnsi="Arial" w:cs="Arial"/>
          <w:highlight w:val="none"/>
        </w:rPr>
      </w:pPr>
      <w:r>
        <w:rPr>
          <w:rFonts w:hint="default" w:ascii="Arial" w:hAnsi="Arial" w:cs="Arial"/>
          <w:highlight w:val="none"/>
        </w:rPr>
        <w:t>增值税普通发票开户行名称：____________________________</w:t>
      </w:r>
    </w:p>
    <w:p w14:paraId="28BEFBF3">
      <w:pPr>
        <w:pStyle w:val="261"/>
        <w:ind w:firstLine="480"/>
        <w:rPr>
          <w:rFonts w:hint="default" w:ascii="Arial" w:hAnsi="Arial" w:cs="Arial"/>
          <w:highlight w:val="none"/>
        </w:rPr>
      </w:pPr>
      <w:r>
        <w:rPr>
          <w:rFonts w:hint="default" w:ascii="Arial" w:hAnsi="Arial" w:cs="Arial"/>
          <w:highlight w:val="none"/>
        </w:rPr>
        <w:t>增值税普通发票开户行账号：____________________________</w:t>
      </w:r>
    </w:p>
    <w:p w14:paraId="65E68ABE">
      <w:pPr>
        <w:ind w:firstLine="422" w:firstLineChars="200"/>
        <w:rPr>
          <w:rFonts w:hint="default" w:ascii="Arial" w:hAnsi="Arial" w:cs="Arial"/>
          <w:b/>
          <w:highlight w:val="none"/>
        </w:rPr>
      </w:pPr>
    </w:p>
    <w:p w14:paraId="0F164E5C">
      <w:pPr>
        <w:ind w:firstLine="422" w:firstLineChars="200"/>
        <w:rPr>
          <w:rFonts w:hint="default" w:ascii="Arial" w:hAnsi="Arial" w:cs="Arial"/>
          <w:highlight w:val="none"/>
          <w:u w:val="single"/>
        </w:rPr>
      </w:pPr>
      <w:r>
        <w:rPr>
          <w:rFonts w:hint="default" w:ascii="Arial" w:hAnsi="Arial" w:cs="Arial"/>
          <w:b/>
          <w:highlight w:val="none"/>
        </w:rPr>
        <w:t>收件人姓名：</w:t>
      </w:r>
      <w:r>
        <w:rPr>
          <w:rFonts w:hint="default" w:ascii="Arial" w:hAnsi="Arial" w:cs="Arial"/>
          <w:highlight w:val="none"/>
          <w:u w:val="single"/>
        </w:rPr>
        <w:t xml:space="preserve">                         </w:t>
      </w:r>
    </w:p>
    <w:p w14:paraId="6738F545">
      <w:pPr>
        <w:ind w:firstLine="422" w:firstLineChars="200"/>
        <w:rPr>
          <w:rFonts w:hint="default" w:ascii="Arial" w:hAnsi="Arial" w:cs="Arial"/>
          <w:highlight w:val="none"/>
          <w:u w:val="single"/>
        </w:rPr>
      </w:pPr>
      <w:r>
        <w:rPr>
          <w:rFonts w:hint="default" w:ascii="Arial" w:hAnsi="Arial" w:cs="Arial"/>
          <w:b/>
          <w:highlight w:val="none"/>
        </w:rPr>
        <w:t>手机号：</w:t>
      </w:r>
      <w:r>
        <w:rPr>
          <w:rFonts w:hint="default" w:ascii="Arial" w:hAnsi="Arial" w:cs="Arial"/>
          <w:highlight w:val="none"/>
          <w:u w:val="single"/>
        </w:rPr>
        <w:t xml:space="preserve">                         </w:t>
      </w:r>
    </w:p>
    <w:p w14:paraId="557E969B">
      <w:pPr>
        <w:pStyle w:val="261"/>
        <w:ind w:firstLine="482"/>
        <w:rPr>
          <w:rFonts w:hint="default" w:ascii="Arial" w:hAnsi="Arial" w:cs="Arial"/>
          <w:highlight w:val="none"/>
        </w:rPr>
      </w:pPr>
      <w:r>
        <w:rPr>
          <w:rFonts w:hint="default" w:ascii="Arial" w:hAnsi="Arial" w:cs="Arial"/>
          <w:b/>
          <w:highlight w:val="none"/>
        </w:rPr>
        <w:t>接收电子发票邮箱地址</w:t>
      </w:r>
      <w:r>
        <w:rPr>
          <w:rFonts w:hint="default" w:ascii="Arial" w:hAnsi="Arial" w:cs="Arial"/>
          <w:highlight w:val="none"/>
        </w:rPr>
        <w:t>：</w:t>
      </w:r>
      <w:r>
        <w:rPr>
          <w:rFonts w:hint="default" w:ascii="Arial" w:hAnsi="Arial" w:cs="Arial"/>
          <w:highlight w:val="none"/>
          <w:u w:val="single"/>
        </w:rPr>
        <w:t xml:space="preserve">                                                 </w:t>
      </w:r>
    </w:p>
    <w:p w14:paraId="144F3DE9">
      <w:pPr>
        <w:pStyle w:val="261"/>
        <w:ind w:firstLine="0" w:firstLineChars="0"/>
        <w:rPr>
          <w:rFonts w:hint="default" w:ascii="Arial" w:hAnsi="Arial" w:cs="Arial"/>
          <w:b/>
          <w:highlight w:val="none"/>
        </w:rPr>
      </w:pPr>
    </w:p>
    <w:p w14:paraId="0E83A7A6">
      <w:pPr>
        <w:pStyle w:val="261"/>
        <w:ind w:firstLine="0" w:firstLineChars="0"/>
        <w:rPr>
          <w:rFonts w:hint="default" w:ascii="Arial" w:hAnsi="Arial" w:cs="Arial"/>
          <w:b/>
          <w:highlight w:val="none"/>
        </w:rPr>
      </w:pPr>
      <w:r>
        <w:rPr>
          <w:rFonts w:hint="default" w:ascii="Arial" w:hAnsi="Arial" w:cs="Arial"/>
          <w:b/>
          <w:highlight w:val="none"/>
        </w:rPr>
        <w:t>□增值税专用发票【专票请在方框□内打钩或涂黑】</w:t>
      </w:r>
    </w:p>
    <w:p w14:paraId="3DFDC556">
      <w:pPr>
        <w:pStyle w:val="261"/>
        <w:ind w:firstLine="480"/>
        <w:rPr>
          <w:rFonts w:hint="default" w:ascii="Arial" w:hAnsi="Arial" w:cs="Arial"/>
          <w:highlight w:val="none"/>
        </w:rPr>
      </w:pPr>
    </w:p>
    <w:p w14:paraId="2D8C9A76">
      <w:pPr>
        <w:pStyle w:val="261"/>
        <w:ind w:firstLine="480"/>
        <w:rPr>
          <w:rFonts w:hint="default" w:ascii="Arial" w:hAnsi="Arial" w:cs="Arial"/>
          <w:highlight w:val="none"/>
        </w:rPr>
      </w:pPr>
      <w:r>
        <w:rPr>
          <w:rFonts w:hint="default" w:ascii="Arial" w:hAnsi="Arial" w:cs="Arial"/>
          <w:highlight w:val="none"/>
        </w:rPr>
        <w:t>单位全称：____________________________</w:t>
      </w:r>
    </w:p>
    <w:p w14:paraId="51C238AE">
      <w:pPr>
        <w:pStyle w:val="261"/>
        <w:ind w:firstLine="480"/>
        <w:rPr>
          <w:rFonts w:hint="default" w:ascii="Arial" w:hAnsi="Arial" w:cs="Arial"/>
          <w:highlight w:val="none"/>
        </w:rPr>
      </w:pPr>
      <w:r>
        <w:rPr>
          <w:rFonts w:hint="default" w:ascii="Arial" w:hAnsi="Arial" w:cs="Arial"/>
          <w:highlight w:val="none"/>
        </w:rPr>
        <w:t>纳税人识别号：____________________________</w:t>
      </w:r>
    </w:p>
    <w:p w14:paraId="0C583A1F">
      <w:pPr>
        <w:pStyle w:val="261"/>
        <w:ind w:firstLine="480"/>
        <w:rPr>
          <w:rFonts w:hint="default" w:ascii="Arial" w:hAnsi="Arial" w:cs="Arial"/>
          <w:highlight w:val="none"/>
        </w:rPr>
      </w:pPr>
      <w:r>
        <w:rPr>
          <w:rFonts w:hint="default" w:ascii="Arial" w:hAnsi="Arial" w:cs="Arial"/>
          <w:highlight w:val="none"/>
        </w:rPr>
        <w:t>增值税专用发票地址：____________________________</w:t>
      </w:r>
    </w:p>
    <w:p w14:paraId="3CD1C7B4">
      <w:pPr>
        <w:pStyle w:val="261"/>
        <w:ind w:firstLine="480"/>
        <w:rPr>
          <w:rFonts w:hint="default" w:ascii="Arial" w:hAnsi="Arial" w:cs="Arial"/>
          <w:highlight w:val="none"/>
        </w:rPr>
      </w:pPr>
      <w:r>
        <w:rPr>
          <w:rFonts w:hint="default" w:ascii="Arial" w:hAnsi="Arial" w:cs="Arial"/>
          <w:highlight w:val="none"/>
        </w:rPr>
        <w:t>增值税专用发票电话：____________________________</w:t>
      </w:r>
    </w:p>
    <w:p w14:paraId="51D4B97E">
      <w:pPr>
        <w:pStyle w:val="261"/>
        <w:ind w:firstLine="480"/>
        <w:rPr>
          <w:rFonts w:hint="default" w:ascii="Arial" w:hAnsi="Arial" w:cs="Arial"/>
          <w:highlight w:val="none"/>
        </w:rPr>
      </w:pPr>
      <w:r>
        <w:rPr>
          <w:rFonts w:hint="default" w:ascii="Arial" w:hAnsi="Arial" w:cs="Arial"/>
          <w:highlight w:val="none"/>
        </w:rPr>
        <w:t>增值税专用发票开户行名称：____________________________</w:t>
      </w:r>
    </w:p>
    <w:p w14:paraId="45843B97">
      <w:pPr>
        <w:pStyle w:val="261"/>
        <w:ind w:firstLine="480"/>
        <w:rPr>
          <w:rFonts w:hint="default" w:ascii="Arial" w:hAnsi="Arial" w:cs="Arial"/>
          <w:highlight w:val="none"/>
        </w:rPr>
      </w:pPr>
      <w:r>
        <w:rPr>
          <w:rFonts w:hint="default" w:ascii="Arial" w:hAnsi="Arial" w:cs="Arial"/>
          <w:highlight w:val="none"/>
        </w:rPr>
        <w:t>增值税专用发票开户行账号：____________________________</w:t>
      </w:r>
    </w:p>
    <w:p w14:paraId="09A61E5A">
      <w:pPr>
        <w:ind w:firstLine="420" w:firstLineChars="200"/>
        <w:rPr>
          <w:rFonts w:hint="default" w:ascii="Arial" w:hAnsi="Arial" w:cs="Arial"/>
          <w:highlight w:val="none"/>
        </w:rPr>
      </w:pPr>
    </w:p>
    <w:p w14:paraId="5844E303">
      <w:pPr>
        <w:ind w:firstLine="422" w:firstLineChars="200"/>
        <w:rPr>
          <w:rFonts w:hint="default" w:ascii="Arial" w:hAnsi="Arial" w:cs="Arial"/>
          <w:b/>
          <w:highlight w:val="none"/>
        </w:rPr>
      </w:pPr>
      <w:r>
        <w:rPr>
          <w:rFonts w:hint="default" w:ascii="Arial" w:hAnsi="Arial" w:cs="Arial"/>
          <w:b/>
          <w:highlight w:val="none"/>
        </w:rPr>
        <w:t>收件人姓名：</w:t>
      </w:r>
      <w:r>
        <w:rPr>
          <w:rFonts w:hint="default" w:ascii="Arial" w:hAnsi="Arial" w:cs="Arial"/>
          <w:highlight w:val="none"/>
          <w:u w:val="single"/>
        </w:rPr>
        <w:t xml:space="preserve">                         </w:t>
      </w:r>
      <w:r>
        <w:rPr>
          <w:rFonts w:hint="default" w:ascii="Arial" w:hAnsi="Arial" w:cs="Arial"/>
          <w:b/>
          <w:highlight w:val="none"/>
        </w:rPr>
        <w:t xml:space="preserve">                     </w:t>
      </w:r>
    </w:p>
    <w:p w14:paraId="418CCDD0">
      <w:pPr>
        <w:ind w:firstLine="422" w:firstLineChars="200"/>
        <w:rPr>
          <w:rFonts w:hint="default" w:ascii="Arial" w:hAnsi="Arial" w:cs="Arial"/>
          <w:highlight w:val="none"/>
          <w:u w:val="single"/>
        </w:rPr>
      </w:pPr>
      <w:r>
        <w:rPr>
          <w:rFonts w:hint="default" w:ascii="Arial" w:hAnsi="Arial" w:cs="Arial"/>
          <w:b/>
          <w:highlight w:val="none"/>
        </w:rPr>
        <w:t>手机号：</w:t>
      </w:r>
      <w:r>
        <w:rPr>
          <w:rFonts w:hint="default" w:ascii="Arial" w:hAnsi="Arial" w:cs="Arial"/>
          <w:highlight w:val="none"/>
          <w:u w:val="single"/>
        </w:rPr>
        <w:t xml:space="preserve">                         </w:t>
      </w:r>
    </w:p>
    <w:p w14:paraId="5261AF2E">
      <w:pPr>
        <w:widowControl/>
        <w:jc w:val="left"/>
        <w:rPr>
          <w:rFonts w:hint="default" w:ascii="Arial" w:hAnsi="Arial" w:cs="Arial"/>
          <w:b/>
          <w:sz w:val="36"/>
          <w:szCs w:val="36"/>
          <w:highlight w:val="none"/>
        </w:rPr>
      </w:pPr>
      <w:r>
        <w:rPr>
          <w:rFonts w:hint="default" w:ascii="Arial" w:hAnsi="Arial" w:cs="Arial"/>
          <w:b/>
          <w:highlight w:val="none"/>
        </w:rPr>
        <w:t>接收电子发票邮箱地址</w:t>
      </w:r>
      <w:r>
        <w:rPr>
          <w:rFonts w:hint="default" w:ascii="Arial" w:hAnsi="Arial" w:cs="Arial"/>
          <w:highlight w:val="none"/>
        </w:rPr>
        <w:t>：</w:t>
      </w:r>
      <w:r>
        <w:rPr>
          <w:rFonts w:hint="default" w:ascii="Arial" w:hAnsi="Arial" w:cs="Arial"/>
          <w:highlight w:val="none"/>
          <w:u w:val="single"/>
        </w:rPr>
        <w:t xml:space="preserve">                                                       </w:t>
      </w:r>
    </w:p>
    <w:p w14:paraId="7CF262E4">
      <w:pPr>
        <w:pStyle w:val="18"/>
        <w:spacing w:before="17" w:line="360" w:lineRule="auto"/>
        <w:ind w:left="611"/>
        <w:rPr>
          <w:rFonts w:hint="default" w:ascii="Arial" w:hAnsi="Arial" w:cs="Arial"/>
          <w:highlight w:val="none"/>
        </w:rPr>
      </w:pPr>
    </w:p>
    <w:p w14:paraId="58E91B9A">
      <w:pPr>
        <w:spacing w:line="360" w:lineRule="auto"/>
        <w:rPr>
          <w:rFonts w:hint="default" w:ascii="Arial" w:hAnsi="Arial" w:cs="Arial"/>
          <w:b/>
          <w:sz w:val="36"/>
          <w:szCs w:val="36"/>
          <w:highlight w:val="none"/>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6D3C478-D56E-49FA-8064-88D02B064FCA}"/>
  </w:font>
  <w:font w:name="黑体">
    <w:panose1 w:val="02010609060101010101"/>
    <w:charset w:val="86"/>
    <w:family w:val="auto"/>
    <w:pitch w:val="default"/>
    <w:sig w:usb0="800002BF" w:usb1="38CF7CFA" w:usb2="00000016" w:usb3="00000000" w:csb0="00040001" w:csb1="00000000"/>
    <w:embedRegular r:id="rId2" w:fontKey="{4ECFDF60-93E8-4295-A688-10C8A01E099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font>
  <w:font w:name="Arial Unicode MS">
    <w:panose1 w:val="020B0604020202020204"/>
    <w:charset w:val="86"/>
    <w:family w:val="swiss"/>
    <w:pitch w:val="default"/>
    <w:sig w:usb0="F7FFAEFF" w:usb1="F9DFFFFF" w:usb2="0000007F" w:usb3="00000000" w:csb0="203F01FF" w:csb1="D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方正楷体_GB2312">
    <w:panose1 w:val="02000000000000000000"/>
    <w:charset w:val="86"/>
    <w:family w:val="auto"/>
    <w:pitch w:val="default"/>
    <w:sig w:usb0="A00002BF" w:usb1="184F6CFA" w:usb2="00000012" w:usb3="00000000" w:csb0="00040001" w:csb1="00000000"/>
  </w:font>
  <w:font w:name="Century Gothic">
    <w:panose1 w:val="020B0502020202020204"/>
    <w:charset w:val="00"/>
    <w:family w:val="swiss"/>
    <w:pitch w:val="default"/>
    <w:sig w:usb0="00000287" w:usb1="00000000" w:usb2="00000000" w:usb3="00000000" w:csb0="2000009F" w:csb1="DFD70000"/>
  </w:font>
  <w:font w:name="Oxford Regular">
    <w:panose1 w:val="02010600010101010101"/>
    <w:charset w:val="86"/>
    <w:family w:val="auto"/>
    <w:pitch w:val="default"/>
    <w:sig w:usb0="00000001" w:usb1="080E0000" w:usb2="00000000" w:usb3="00000000" w:csb0="00040000" w:csb1="00000000"/>
    <w:embedRegular r:id="rId3" w:fontKey="{6CAB29FB-1BEF-46FB-B4A2-71AD8C96B5BA}"/>
  </w:font>
  <w:font w:name="仿宋_GB2312">
    <w:altName w:val="仿宋"/>
    <w:panose1 w:val="02010609030101010101"/>
    <w:charset w:val="86"/>
    <w:family w:val="modern"/>
    <w:pitch w:val="default"/>
    <w:sig w:usb0="00000000" w:usb1="00000000" w:usb2="00000010" w:usb3="00000000" w:csb0="00040000" w:csb1="00000000"/>
    <w:embedRegular r:id="rId4" w:fontKey="{964188AB-912D-485E-A58E-7388D8220BEE}"/>
  </w:font>
  <w:font w:name="仿宋">
    <w:panose1 w:val="02010609060101010101"/>
    <w:charset w:val="86"/>
    <w:family w:val="modern"/>
    <w:pitch w:val="default"/>
    <w:sig w:usb0="800002BF" w:usb1="38CF7CFA" w:usb2="00000016" w:usb3="00000000" w:csb0="00040001" w:csb1="00000000"/>
    <w:embedRegular r:id="rId5" w:fontKey="{74FD51F0-1C33-4295-BA58-D9A317DD8E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BFECF">
    <w:pPr>
      <w:pStyle w:val="29"/>
      <w:framePr w:wrap="around" w:vAnchor="text" w:hAnchor="margin" w:y="1"/>
      <w:ind w:right="360"/>
      <w:rPr>
        <w:rStyle w:val="48"/>
      </w:rPr>
    </w:pPr>
  </w:p>
  <w:p w14:paraId="055BAB01">
    <w:pPr>
      <w:pStyle w:val="29"/>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2356E">
    <w:pPr>
      <w:pStyle w:val="29"/>
      <w:framePr w:wrap="around" w:vAnchor="text" w:hAnchor="margin" w:xAlign="center" w:y="1"/>
      <w:rPr>
        <w:rStyle w:val="48"/>
      </w:rPr>
    </w:pPr>
    <w:r>
      <w:fldChar w:fldCharType="begin"/>
    </w:r>
    <w:r>
      <w:rPr>
        <w:rStyle w:val="48"/>
      </w:rPr>
      <w:instrText xml:space="preserve">PAGE  </w:instrText>
    </w:r>
    <w:r>
      <w:fldChar w:fldCharType="end"/>
    </w:r>
  </w:p>
  <w:p w14:paraId="534623AE">
    <w:pPr>
      <w:pStyle w:val="2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F3D95">
    <w:pPr>
      <w:pStyle w:val="29"/>
      <w:framePr w:wrap="around" w:vAnchor="text" w:hAnchor="margin" w:xAlign="right" w:y="1"/>
      <w:rPr>
        <w:rStyle w:val="48"/>
      </w:rPr>
    </w:pPr>
  </w:p>
  <w:p w14:paraId="50DC623E">
    <w:pPr>
      <w:pStyle w:val="29"/>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870F9">
    <w:pPr>
      <w:pStyle w:val="29"/>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1</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4E5CF">
    <w:pPr>
      <w:pStyle w:val="29"/>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7B9A1A9F">
    <w:pPr>
      <w:pStyle w:val="29"/>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EE888">
    <w:pPr>
      <w:pStyle w:val="2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422EE">
    <w:pPr>
      <w:pStyle w:val="29"/>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29037570">
    <w:pPr>
      <w:pStyle w:val="29"/>
      <w:ind w:right="360"/>
    </w:pPr>
  </w:p>
  <w:p w14:paraId="5B17F24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C72EA">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C3C89">
    <w:pPr>
      <w:pStyle w:val="30"/>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C919C">
    <w:pPr>
      <w:pStyle w:val="3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E968C">
    <w:pPr>
      <w:pStyle w:val="18"/>
      <w:spacing w:before="4" w:line="228" w:lineRule="auto"/>
      <w:ind w:right="2"/>
      <w:jc w:val="right"/>
      <w:rPr>
        <w:rFonts w:hint="eastAsia"/>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A2603">
    <w:pPr>
      <w:pStyle w:val="30"/>
      <w:pBdr>
        <w:bottom w:val="none" w:color="auto" w:sz="0" w:space="0"/>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36D2E">
    <w:pPr>
      <w:pStyle w:val="3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DF6AF">
    <w:pPr>
      <w:pStyle w:val="3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5C004">
    <w:pPr>
      <w:pStyle w:val="30"/>
    </w:pPr>
  </w:p>
  <w:p w14:paraId="0983359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DA2E5">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F8B311"/>
    <w:multiLevelType w:val="singleLevel"/>
    <w:tmpl w:val="95F8B311"/>
    <w:lvl w:ilvl="0" w:tentative="0">
      <w:start w:val="2"/>
      <w:numFmt w:val="chineseCounting"/>
      <w:suff w:val="nothing"/>
      <w:lvlText w:val="%1、"/>
      <w:lvlJc w:val="left"/>
      <w:rPr>
        <w:rFonts w:hint="eastAsia"/>
      </w:rPr>
    </w:lvl>
  </w:abstractNum>
  <w:abstractNum w:abstractNumId="1">
    <w:nsid w:val="97FFF26D"/>
    <w:multiLevelType w:val="singleLevel"/>
    <w:tmpl w:val="97FFF26D"/>
    <w:lvl w:ilvl="0" w:tentative="0">
      <w:start w:val="1"/>
      <w:numFmt w:val="decimal"/>
      <w:suff w:val="nothing"/>
      <w:lvlText w:val="（%1）"/>
      <w:lvlJc w:val="left"/>
    </w:lvl>
  </w:abstractNum>
  <w:abstractNum w:abstractNumId="2">
    <w:nsid w:val="9910F46E"/>
    <w:multiLevelType w:val="singleLevel"/>
    <w:tmpl w:val="9910F46E"/>
    <w:lvl w:ilvl="0" w:tentative="0">
      <w:start w:val="1"/>
      <w:numFmt w:val="decimal"/>
      <w:suff w:val="nothing"/>
      <w:lvlText w:val="（%1）"/>
      <w:lvlJc w:val="left"/>
    </w:lvl>
  </w:abstractNum>
  <w:abstractNum w:abstractNumId="3">
    <w:nsid w:val="9AFE6A19"/>
    <w:multiLevelType w:val="singleLevel"/>
    <w:tmpl w:val="9AFE6A19"/>
    <w:lvl w:ilvl="0" w:tentative="0">
      <w:start w:val="1"/>
      <w:numFmt w:val="decimal"/>
      <w:suff w:val="nothing"/>
      <w:lvlText w:val="（%1）"/>
      <w:lvlJc w:val="left"/>
    </w:lvl>
  </w:abstractNum>
  <w:abstractNum w:abstractNumId="4">
    <w:nsid w:val="A2A3C3CC"/>
    <w:multiLevelType w:val="singleLevel"/>
    <w:tmpl w:val="A2A3C3CC"/>
    <w:lvl w:ilvl="0" w:tentative="0">
      <w:start w:val="1"/>
      <w:numFmt w:val="decimal"/>
      <w:suff w:val="nothing"/>
      <w:lvlText w:val="（%1）"/>
      <w:lvlJc w:val="left"/>
    </w:lvl>
  </w:abstractNum>
  <w:abstractNum w:abstractNumId="5">
    <w:nsid w:val="B3B163D7"/>
    <w:multiLevelType w:val="singleLevel"/>
    <w:tmpl w:val="B3B163D7"/>
    <w:lvl w:ilvl="0" w:tentative="0">
      <w:start w:val="1"/>
      <w:numFmt w:val="decimal"/>
      <w:suff w:val="nothing"/>
      <w:lvlText w:val="（%1）"/>
      <w:lvlJc w:val="left"/>
    </w:lvl>
  </w:abstractNum>
  <w:abstractNum w:abstractNumId="6">
    <w:nsid w:val="BAE634B8"/>
    <w:multiLevelType w:val="singleLevel"/>
    <w:tmpl w:val="BAE634B8"/>
    <w:lvl w:ilvl="0" w:tentative="0">
      <w:start w:val="1"/>
      <w:numFmt w:val="decimal"/>
      <w:suff w:val="nothing"/>
      <w:lvlText w:val="（%1）"/>
      <w:lvlJc w:val="left"/>
    </w:lvl>
  </w:abstractNum>
  <w:abstractNum w:abstractNumId="7">
    <w:nsid w:val="BDD52CEB"/>
    <w:multiLevelType w:val="singleLevel"/>
    <w:tmpl w:val="BDD52CEB"/>
    <w:lvl w:ilvl="0" w:tentative="0">
      <w:start w:val="1"/>
      <w:numFmt w:val="decimal"/>
      <w:suff w:val="nothing"/>
      <w:lvlText w:val="（%1）"/>
      <w:lvlJc w:val="left"/>
    </w:lvl>
  </w:abstractNum>
  <w:abstractNum w:abstractNumId="8">
    <w:nsid w:val="D6A102A8"/>
    <w:multiLevelType w:val="singleLevel"/>
    <w:tmpl w:val="D6A102A8"/>
    <w:lvl w:ilvl="0" w:tentative="0">
      <w:start w:val="1"/>
      <w:numFmt w:val="decimal"/>
      <w:suff w:val="nothing"/>
      <w:lvlText w:val="（%1）"/>
      <w:lvlJc w:val="left"/>
    </w:lvl>
  </w:abstractNum>
  <w:abstractNum w:abstractNumId="9">
    <w:nsid w:val="D73831DD"/>
    <w:multiLevelType w:val="singleLevel"/>
    <w:tmpl w:val="D73831DD"/>
    <w:lvl w:ilvl="0" w:tentative="0">
      <w:start w:val="1"/>
      <w:numFmt w:val="decimal"/>
      <w:suff w:val="nothing"/>
      <w:lvlText w:val="（%1）"/>
      <w:lvlJc w:val="left"/>
    </w:lvl>
  </w:abstractNum>
  <w:abstractNum w:abstractNumId="10">
    <w:nsid w:val="D9B1B3FC"/>
    <w:multiLevelType w:val="singleLevel"/>
    <w:tmpl w:val="D9B1B3FC"/>
    <w:lvl w:ilvl="0" w:tentative="0">
      <w:start w:val="1"/>
      <w:numFmt w:val="decimal"/>
      <w:suff w:val="nothing"/>
      <w:lvlText w:val="（%1）"/>
      <w:lvlJc w:val="left"/>
    </w:lvl>
  </w:abstractNum>
  <w:abstractNum w:abstractNumId="11">
    <w:nsid w:val="E6AC8512"/>
    <w:multiLevelType w:val="singleLevel"/>
    <w:tmpl w:val="E6AC8512"/>
    <w:lvl w:ilvl="0" w:tentative="0">
      <w:start w:val="1"/>
      <w:numFmt w:val="decimal"/>
      <w:suff w:val="nothing"/>
      <w:lvlText w:val="（%1）"/>
      <w:lvlJc w:val="left"/>
    </w:lvl>
  </w:abstractNum>
  <w:abstractNum w:abstractNumId="12">
    <w:nsid w:val="F2791258"/>
    <w:multiLevelType w:val="singleLevel"/>
    <w:tmpl w:val="F2791258"/>
    <w:lvl w:ilvl="0" w:tentative="0">
      <w:start w:val="1"/>
      <w:numFmt w:val="decimal"/>
      <w:suff w:val="nothing"/>
      <w:lvlText w:val="（%1）"/>
      <w:lvlJc w:val="left"/>
    </w:lvl>
  </w:abstractNum>
  <w:abstractNum w:abstractNumId="13">
    <w:nsid w:val="F5596464"/>
    <w:multiLevelType w:val="singleLevel"/>
    <w:tmpl w:val="F5596464"/>
    <w:lvl w:ilvl="0" w:tentative="0">
      <w:start w:val="1"/>
      <w:numFmt w:val="decimal"/>
      <w:suff w:val="nothing"/>
      <w:lvlText w:val="（%1）"/>
      <w:lvlJc w:val="left"/>
    </w:lvl>
  </w:abstractNum>
  <w:abstractNum w:abstractNumId="14">
    <w:nsid w:val="F80874AF"/>
    <w:multiLevelType w:val="singleLevel"/>
    <w:tmpl w:val="F80874AF"/>
    <w:lvl w:ilvl="0" w:tentative="0">
      <w:start w:val="1"/>
      <w:numFmt w:val="decimal"/>
      <w:suff w:val="nothing"/>
      <w:lvlText w:val="（%1）"/>
      <w:lvlJc w:val="left"/>
    </w:lvl>
  </w:abstractNum>
  <w:abstractNum w:abstractNumId="15">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6">
    <w:nsid w:val="0000000A"/>
    <w:multiLevelType w:val="multilevel"/>
    <w:tmpl w:val="0000000A"/>
    <w:lvl w:ilvl="0" w:tentative="0">
      <w:start w:val="1"/>
      <w:numFmt w:val="decimal"/>
      <w:pStyle w:val="113"/>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0000000D"/>
    <w:multiLevelType w:val="multilevel"/>
    <w:tmpl w:val="0000000D"/>
    <w:lvl w:ilvl="0" w:tentative="0">
      <w:start w:val="1"/>
      <w:numFmt w:val="lowerLetter"/>
      <w:pStyle w:val="188"/>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8">
    <w:nsid w:val="00000013"/>
    <w:multiLevelType w:val="singleLevel"/>
    <w:tmpl w:val="00000013"/>
    <w:lvl w:ilvl="0" w:tentative="0">
      <w:start w:val="1"/>
      <w:numFmt w:val="decimal"/>
      <w:pStyle w:val="158"/>
      <w:lvlText w:val="%1."/>
      <w:lvlJc w:val="left"/>
      <w:pPr>
        <w:tabs>
          <w:tab w:val="left" w:pos="360"/>
        </w:tabs>
        <w:ind w:left="360" w:hanging="360"/>
      </w:pPr>
      <w:rPr>
        <w:rFonts w:hint="default"/>
      </w:rPr>
    </w:lvl>
  </w:abstractNum>
  <w:abstractNum w:abstractNumId="19">
    <w:nsid w:val="00000026"/>
    <w:multiLevelType w:val="multilevel"/>
    <w:tmpl w:val="00000026"/>
    <w:lvl w:ilvl="0" w:tentative="0">
      <w:start w:val="1"/>
      <w:numFmt w:val="decimal"/>
      <w:pStyle w:val="107"/>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6"/>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3"/>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2"/>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51"/>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4"/>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7"/>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20">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21">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2">
    <w:nsid w:val="0000002F"/>
    <w:multiLevelType w:val="multilevel"/>
    <w:tmpl w:val="0000002F"/>
    <w:lvl w:ilvl="0" w:tentative="0">
      <w:start w:val="1"/>
      <w:numFmt w:val="decimal"/>
      <w:pStyle w:val="112"/>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24">
    <w:nsid w:val="0E230849"/>
    <w:multiLevelType w:val="multilevel"/>
    <w:tmpl w:val="0E230849"/>
    <w:lvl w:ilvl="0" w:tentative="0">
      <w:start w:val="1"/>
      <w:numFmt w:val="decimal"/>
      <w:pStyle w:val="213"/>
      <w:lvlText w:val="%1"/>
      <w:lvlJc w:val="left"/>
      <w:pPr>
        <w:ind w:left="680" w:hanging="680"/>
      </w:pPr>
      <w:rPr>
        <w:rFonts w:hint="eastAsia" w:ascii="宋体" w:hAnsi="宋体" w:eastAsia="宋体"/>
      </w:rPr>
    </w:lvl>
    <w:lvl w:ilvl="1" w:tentative="0">
      <w:start w:val="1"/>
      <w:numFmt w:val="decimal"/>
      <w:pStyle w:val="214"/>
      <w:lvlText w:val="%1.%2"/>
      <w:lvlJc w:val="left"/>
      <w:pPr>
        <w:ind w:left="851" w:hanging="851"/>
      </w:pPr>
      <w:rPr>
        <w:rFonts w:hint="eastAsia" w:ascii="宋体" w:hAnsi="宋体" w:eastAsia="宋体"/>
        <w:color w:val="auto"/>
      </w:rPr>
    </w:lvl>
    <w:lvl w:ilvl="2" w:tentative="0">
      <w:start w:val="1"/>
      <w:numFmt w:val="decimal"/>
      <w:pStyle w:val="215"/>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25">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6">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210EB866"/>
    <w:multiLevelType w:val="singleLevel"/>
    <w:tmpl w:val="210EB866"/>
    <w:lvl w:ilvl="0" w:tentative="0">
      <w:start w:val="1"/>
      <w:numFmt w:val="decimal"/>
      <w:suff w:val="nothing"/>
      <w:lvlText w:val="（%1）"/>
      <w:lvlJc w:val="left"/>
    </w:lvl>
  </w:abstractNum>
  <w:abstractNum w:abstractNumId="28">
    <w:nsid w:val="2F0B53C1"/>
    <w:multiLevelType w:val="singleLevel"/>
    <w:tmpl w:val="2F0B53C1"/>
    <w:lvl w:ilvl="0" w:tentative="0">
      <w:start w:val="1"/>
      <w:numFmt w:val="decimal"/>
      <w:suff w:val="nothing"/>
      <w:lvlText w:val="（%1）"/>
      <w:lvlJc w:val="left"/>
    </w:lvl>
  </w:abstractNum>
  <w:abstractNum w:abstractNumId="29">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0">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31">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32">
    <w:nsid w:val="416CF3B2"/>
    <w:multiLevelType w:val="singleLevel"/>
    <w:tmpl w:val="416CF3B2"/>
    <w:lvl w:ilvl="0" w:tentative="0">
      <w:start w:val="4"/>
      <w:numFmt w:val="decimal"/>
      <w:lvlText w:val="%1."/>
      <w:lvlJc w:val="left"/>
      <w:pPr>
        <w:tabs>
          <w:tab w:val="left" w:pos="312"/>
        </w:tabs>
      </w:pPr>
    </w:lvl>
  </w:abstractNum>
  <w:abstractNum w:abstractNumId="33">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34">
    <w:nsid w:val="55DA4149"/>
    <w:multiLevelType w:val="multilevel"/>
    <w:tmpl w:val="55DA4149"/>
    <w:lvl w:ilvl="0" w:tentative="0">
      <w:start w:val="1"/>
      <w:numFmt w:val="decimal"/>
      <w:lvlText w:val="5.2.3.%1"/>
      <w:lvlJc w:val="left"/>
      <w:pPr>
        <w:ind w:left="24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decimal"/>
      <w:lvlText w:val="5.2.3.%5"/>
      <w:lvlJc w:val="left"/>
      <w:pPr>
        <w:ind w:left="2100" w:hanging="420"/>
      </w:pPr>
      <w:rPr>
        <w:rFonts w:hint="eastAsia"/>
      </w:r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36">
    <w:nsid w:val="5F4CCD30"/>
    <w:multiLevelType w:val="singleLevel"/>
    <w:tmpl w:val="5F4CCD30"/>
    <w:lvl w:ilvl="0" w:tentative="0">
      <w:start w:val="1"/>
      <w:numFmt w:val="decimal"/>
      <w:suff w:val="nothing"/>
      <w:lvlText w:val="（%1）"/>
      <w:lvlJc w:val="left"/>
    </w:lvl>
  </w:abstractNum>
  <w:abstractNum w:abstractNumId="37">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38">
    <w:nsid w:val="6FE98588"/>
    <w:multiLevelType w:val="singleLevel"/>
    <w:tmpl w:val="6FE98588"/>
    <w:lvl w:ilvl="0" w:tentative="0">
      <w:start w:val="1"/>
      <w:numFmt w:val="decimal"/>
      <w:suff w:val="nothing"/>
      <w:lvlText w:val="（%1）"/>
      <w:lvlJc w:val="left"/>
    </w:lvl>
  </w:abstractNum>
  <w:abstractNum w:abstractNumId="39">
    <w:nsid w:val="7C243810"/>
    <w:multiLevelType w:val="multilevel"/>
    <w:tmpl w:val="7C243810"/>
    <w:lvl w:ilvl="0" w:tentative="0">
      <w:start w:val="1"/>
      <w:numFmt w:val="decimal"/>
      <w:lvlText w:val="5.2.1.%1"/>
      <w:lvlJc w:val="left"/>
      <w:pPr>
        <w:ind w:left="2407"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decimal"/>
      <w:lvlText w:val="5.2.1.%5"/>
      <w:lvlJc w:val="left"/>
      <w:pPr>
        <w:ind w:left="2100" w:hanging="420"/>
      </w:pPr>
      <w:rPr>
        <w:rFonts w:hint="eastAsia"/>
      </w:r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9"/>
  </w:num>
  <w:num w:numId="2">
    <w:abstractNumId w:val="22"/>
  </w:num>
  <w:num w:numId="3">
    <w:abstractNumId w:val="16"/>
  </w:num>
  <w:num w:numId="4">
    <w:abstractNumId w:val="20"/>
  </w:num>
  <w:num w:numId="5">
    <w:abstractNumId w:val="18"/>
  </w:num>
  <w:num w:numId="6">
    <w:abstractNumId w:val="17"/>
  </w:num>
  <w:num w:numId="7">
    <w:abstractNumId w:val="24"/>
  </w:num>
  <w:num w:numId="8">
    <w:abstractNumId w:val="32"/>
  </w:num>
  <w:num w:numId="9">
    <w:abstractNumId w:val="21"/>
  </w:num>
  <w:num w:numId="10">
    <w:abstractNumId w:val="39"/>
  </w:num>
  <w:num w:numId="11">
    <w:abstractNumId w:val="34"/>
  </w:num>
  <w:num w:numId="12">
    <w:abstractNumId w:val="15"/>
  </w:num>
  <w:num w:numId="13">
    <w:abstractNumId w:val="31"/>
  </w:num>
  <w:num w:numId="14">
    <w:abstractNumId w:val="25"/>
  </w:num>
  <w:num w:numId="15">
    <w:abstractNumId w:val="37"/>
  </w:num>
  <w:num w:numId="16">
    <w:abstractNumId w:val="0"/>
  </w:num>
  <w:num w:numId="17">
    <w:abstractNumId w:val="38"/>
  </w:num>
  <w:num w:numId="18">
    <w:abstractNumId w:val="27"/>
  </w:num>
  <w:num w:numId="19">
    <w:abstractNumId w:val="9"/>
  </w:num>
  <w:num w:numId="20">
    <w:abstractNumId w:val="12"/>
  </w:num>
  <w:num w:numId="21">
    <w:abstractNumId w:val="14"/>
  </w:num>
  <w:num w:numId="22">
    <w:abstractNumId w:val="11"/>
  </w:num>
  <w:num w:numId="23">
    <w:abstractNumId w:val="6"/>
  </w:num>
  <w:num w:numId="24">
    <w:abstractNumId w:val="13"/>
  </w:num>
  <w:num w:numId="25">
    <w:abstractNumId w:val="1"/>
  </w:num>
  <w:num w:numId="26">
    <w:abstractNumId w:val="10"/>
  </w:num>
  <w:num w:numId="27">
    <w:abstractNumId w:val="5"/>
  </w:num>
  <w:num w:numId="28">
    <w:abstractNumId w:val="2"/>
  </w:num>
  <w:num w:numId="29">
    <w:abstractNumId w:val="4"/>
  </w:num>
  <w:num w:numId="30">
    <w:abstractNumId w:val="7"/>
  </w:num>
  <w:num w:numId="31">
    <w:abstractNumId w:val="36"/>
  </w:num>
  <w:num w:numId="32">
    <w:abstractNumId w:val="3"/>
  </w:num>
  <w:num w:numId="33">
    <w:abstractNumId w:val="8"/>
  </w:num>
  <w:num w:numId="34">
    <w:abstractNumId w:val="28"/>
  </w:num>
  <w:num w:numId="35">
    <w:abstractNumId w:val="26"/>
  </w:num>
  <w:num w:numId="36">
    <w:abstractNumId w:val="29"/>
  </w:num>
  <w:num w:numId="37">
    <w:abstractNumId w:val="35"/>
  </w:num>
  <w:num w:numId="38">
    <w:abstractNumId w:val="33"/>
  </w:num>
  <w:num w:numId="39">
    <w:abstractNumId w:val="23"/>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605"/>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62"/>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452"/>
    <w:rsid w:val="00014851"/>
    <w:rsid w:val="000149E0"/>
    <w:rsid w:val="00014D98"/>
    <w:rsid w:val="00015030"/>
    <w:rsid w:val="00015094"/>
    <w:rsid w:val="000151D7"/>
    <w:rsid w:val="00015316"/>
    <w:rsid w:val="000154B9"/>
    <w:rsid w:val="00015645"/>
    <w:rsid w:val="000157C2"/>
    <w:rsid w:val="00015D38"/>
    <w:rsid w:val="00015F6F"/>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677"/>
    <w:rsid w:val="00025BF3"/>
    <w:rsid w:val="00025DA9"/>
    <w:rsid w:val="00026353"/>
    <w:rsid w:val="00026693"/>
    <w:rsid w:val="000267C8"/>
    <w:rsid w:val="00026845"/>
    <w:rsid w:val="00026AAC"/>
    <w:rsid w:val="00026D3D"/>
    <w:rsid w:val="00026F4A"/>
    <w:rsid w:val="000270D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841"/>
    <w:rsid w:val="00035B0F"/>
    <w:rsid w:val="00035C34"/>
    <w:rsid w:val="00035DDC"/>
    <w:rsid w:val="00035FEF"/>
    <w:rsid w:val="00036158"/>
    <w:rsid w:val="00036235"/>
    <w:rsid w:val="0003628C"/>
    <w:rsid w:val="00036301"/>
    <w:rsid w:val="000363BC"/>
    <w:rsid w:val="00036500"/>
    <w:rsid w:val="000366A5"/>
    <w:rsid w:val="0003683A"/>
    <w:rsid w:val="00036911"/>
    <w:rsid w:val="000369F4"/>
    <w:rsid w:val="00036A1C"/>
    <w:rsid w:val="00036B73"/>
    <w:rsid w:val="00036D6E"/>
    <w:rsid w:val="00036E36"/>
    <w:rsid w:val="00036EE2"/>
    <w:rsid w:val="000370CE"/>
    <w:rsid w:val="000371CF"/>
    <w:rsid w:val="00037376"/>
    <w:rsid w:val="000375F9"/>
    <w:rsid w:val="00037AF2"/>
    <w:rsid w:val="00040091"/>
    <w:rsid w:val="0004014B"/>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732"/>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B15"/>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0CE"/>
    <w:rsid w:val="0006751D"/>
    <w:rsid w:val="00067529"/>
    <w:rsid w:val="00067802"/>
    <w:rsid w:val="000679C4"/>
    <w:rsid w:val="00067A02"/>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08C"/>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22E"/>
    <w:rsid w:val="00077705"/>
    <w:rsid w:val="0007772F"/>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B2F"/>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8D"/>
    <w:rsid w:val="00091EBC"/>
    <w:rsid w:val="0009202E"/>
    <w:rsid w:val="0009206B"/>
    <w:rsid w:val="0009213E"/>
    <w:rsid w:val="00092413"/>
    <w:rsid w:val="000925EE"/>
    <w:rsid w:val="000927C3"/>
    <w:rsid w:val="000927C4"/>
    <w:rsid w:val="00092C18"/>
    <w:rsid w:val="00092EA1"/>
    <w:rsid w:val="00093073"/>
    <w:rsid w:val="00093464"/>
    <w:rsid w:val="000935DA"/>
    <w:rsid w:val="00093680"/>
    <w:rsid w:val="00093BCF"/>
    <w:rsid w:val="00093DF7"/>
    <w:rsid w:val="00093EE8"/>
    <w:rsid w:val="00093F6E"/>
    <w:rsid w:val="0009426B"/>
    <w:rsid w:val="000944DB"/>
    <w:rsid w:val="000945AA"/>
    <w:rsid w:val="00094A82"/>
    <w:rsid w:val="00094AA5"/>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96"/>
    <w:rsid w:val="000B21DC"/>
    <w:rsid w:val="000B224F"/>
    <w:rsid w:val="000B2473"/>
    <w:rsid w:val="000B2535"/>
    <w:rsid w:val="000B29C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0E9"/>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0F"/>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88F"/>
    <w:rsid w:val="000C2E10"/>
    <w:rsid w:val="000C3279"/>
    <w:rsid w:val="000C3406"/>
    <w:rsid w:val="000C3497"/>
    <w:rsid w:val="000C36BD"/>
    <w:rsid w:val="000C36F6"/>
    <w:rsid w:val="000C394A"/>
    <w:rsid w:val="000C3A98"/>
    <w:rsid w:val="000C3C31"/>
    <w:rsid w:val="000C400F"/>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0FC"/>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79B"/>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1EEC"/>
    <w:rsid w:val="000E208B"/>
    <w:rsid w:val="000E2595"/>
    <w:rsid w:val="000E2888"/>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4FA4"/>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6DD"/>
    <w:rsid w:val="000F37A3"/>
    <w:rsid w:val="000F3843"/>
    <w:rsid w:val="000F385E"/>
    <w:rsid w:val="000F3C18"/>
    <w:rsid w:val="000F3C91"/>
    <w:rsid w:val="000F3D72"/>
    <w:rsid w:val="000F3E9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57"/>
    <w:rsid w:val="000F58A7"/>
    <w:rsid w:val="000F5A9B"/>
    <w:rsid w:val="000F5B31"/>
    <w:rsid w:val="000F5E7A"/>
    <w:rsid w:val="000F616A"/>
    <w:rsid w:val="000F6258"/>
    <w:rsid w:val="000F62C9"/>
    <w:rsid w:val="000F636C"/>
    <w:rsid w:val="000F64E1"/>
    <w:rsid w:val="000F66A1"/>
    <w:rsid w:val="000F67F0"/>
    <w:rsid w:val="000F6BBA"/>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452"/>
    <w:rsid w:val="0010449C"/>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8C9"/>
    <w:rsid w:val="00123C6B"/>
    <w:rsid w:val="00123C87"/>
    <w:rsid w:val="00123CD1"/>
    <w:rsid w:val="00123CE8"/>
    <w:rsid w:val="00123FDC"/>
    <w:rsid w:val="001240A4"/>
    <w:rsid w:val="00124151"/>
    <w:rsid w:val="00124210"/>
    <w:rsid w:val="00124248"/>
    <w:rsid w:val="00124732"/>
    <w:rsid w:val="001248A3"/>
    <w:rsid w:val="001248FD"/>
    <w:rsid w:val="00124C8B"/>
    <w:rsid w:val="00124D00"/>
    <w:rsid w:val="00124E36"/>
    <w:rsid w:val="00124EAB"/>
    <w:rsid w:val="00125286"/>
    <w:rsid w:val="001252AD"/>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E62"/>
    <w:rsid w:val="00130F26"/>
    <w:rsid w:val="001310F1"/>
    <w:rsid w:val="00131197"/>
    <w:rsid w:val="001314B9"/>
    <w:rsid w:val="001316FA"/>
    <w:rsid w:val="0013186F"/>
    <w:rsid w:val="001319A0"/>
    <w:rsid w:val="00131D11"/>
    <w:rsid w:val="00131ED2"/>
    <w:rsid w:val="00132024"/>
    <w:rsid w:val="0013254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8E6"/>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4FF4"/>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C4F"/>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1BB"/>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5C"/>
    <w:rsid w:val="00177873"/>
    <w:rsid w:val="00177A63"/>
    <w:rsid w:val="00177B45"/>
    <w:rsid w:val="00177D21"/>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B78"/>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16F"/>
    <w:rsid w:val="00190335"/>
    <w:rsid w:val="00190396"/>
    <w:rsid w:val="001907E2"/>
    <w:rsid w:val="00190CEE"/>
    <w:rsid w:val="001910E9"/>
    <w:rsid w:val="001912A0"/>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6AB"/>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EE0"/>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AD"/>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50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3A"/>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2E"/>
    <w:rsid w:val="001D046C"/>
    <w:rsid w:val="001D0778"/>
    <w:rsid w:val="001D07CF"/>
    <w:rsid w:val="001D0985"/>
    <w:rsid w:val="001D0BEB"/>
    <w:rsid w:val="001D0C91"/>
    <w:rsid w:val="001D0D3B"/>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6A1"/>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8D1"/>
    <w:rsid w:val="001F3C79"/>
    <w:rsid w:val="001F3D72"/>
    <w:rsid w:val="001F3FA4"/>
    <w:rsid w:val="001F3FAF"/>
    <w:rsid w:val="001F4141"/>
    <w:rsid w:val="001F437A"/>
    <w:rsid w:val="001F4382"/>
    <w:rsid w:val="001F443D"/>
    <w:rsid w:val="001F446B"/>
    <w:rsid w:val="001F448E"/>
    <w:rsid w:val="001F4559"/>
    <w:rsid w:val="001F461E"/>
    <w:rsid w:val="001F4C73"/>
    <w:rsid w:val="001F5191"/>
    <w:rsid w:val="001F5251"/>
    <w:rsid w:val="001F52D4"/>
    <w:rsid w:val="001F5318"/>
    <w:rsid w:val="001F536F"/>
    <w:rsid w:val="001F5482"/>
    <w:rsid w:val="001F5484"/>
    <w:rsid w:val="001F584C"/>
    <w:rsid w:val="001F5D74"/>
    <w:rsid w:val="001F6084"/>
    <w:rsid w:val="001F61A1"/>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6E3"/>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2C7"/>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534"/>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2B8"/>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4F2A"/>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C"/>
    <w:rsid w:val="00246E3E"/>
    <w:rsid w:val="00246FBC"/>
    <w:rsid w:val="0024701C"/>
    <w:rsid w:val="0024706D"/>
    <w:rsid w:val="00247A52"/>
    <w:rsid w:val="00247ED7"/>
    <w:rsid w:val="00247F9D"/>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37"/>
    <w:rsid w:val="00252E4C"/>
    <w:rsid w:val="00252F1D"/>
    <w:rsid w:val="002531AA"/>
    <w:rsid w:val="0025374F"/>
    <w:rsid w:val="00253AA7"/>
    <w:rsid w:val="00253CA5"/>
    <w:rsid w:val="00253F9B"/>
    <w:rsid w:val="002540B5"/>
    <w:rsid w:val="002543A7"/>
    <w:rsid w:val="00254481"/>
    <w:rsid w:val="00254845"/>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1"/>
    <w:rsid w:val="002570CA"/>
    <w:rsid w:val="0025735E"/>
    <w:rsid w:val="0025740A"/>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8DB"/>
    <w:rsid w:val="00261B80"/>
    <w:rsid w:val="00261DE7"/>
    <w:rsid w:val="002622C9"/>
    <w:rsid w:val="002622ED"/>
    <w:rsid w:val="00262352"/>
    <w:rsid w:val="002623EE"/>
    <w:rsid w:val="00262400"/>
    <w:rsid w:val="002628C6"/>
    <w:rsid w:val="0026296A"/>
    <w:rsid w:val="00262A15"/>
    <w:rsid w:val="00262CA4"/>
    <w:rsid w:val="00262CB7"/>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32"/>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35A"/>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BE6"/>
    <w:rsid w:val="002A3D55"/>
    <w:rsid w:val="002A3E48"/>
    <w:rsid w:val="002A41F4"/>
    <w:rsid w:val="002A42CF"/>
    <w:rsid w:val="002A4349"/>
    <w:rsid w:val="002A43C2"/>
    <w:rsid w:val="002A43C6"/>
    <w:rsid w:val="002A459F"/>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4BD"/>
    <w:rsid w:val="002A7544"/>
    <w:rsid w:val="002A77D7"/>
    <w:rsid w:val="002A7A0F"/>
    <w:rsid w:val="002A7A18"/>
    <w:rsid w:val="002A7B62"/>
    <w:rsid w:val="002A7D17"/>
    <w:rsid w:val="002A7F5B"/>
    <w:rsid w:val="002B00E2"/>
    <w:rsid w:val="002B02F2"/>
    <w:rsid w:val="002B04FD"/>
    <w:rsid w:val="002B05CF"/>
    <w:rsid w:val="002B05E8"/>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055"/>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CEF"/>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7FE"/>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1F"/>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669"/>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0E0"/>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54"/>
    <w:rsid w:val="002E73BC"/>
    <w:rsid w:val="002E7454"/>
    <w:rsid w:val="002E7602"/>
    <w:rsid w:val="002E77BC"/>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5A7"/>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D5D"/>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0DB"/>
    <w:rsid w:val="003032C7"/>
    <w:rsid w:val="003034FA"/>
    <w:rsid w:val="0030370E"/>
    <w:rsid w:val="003037A4"/>
    <w:rsid w:val="003039E6"/>
    <w:rsid w:val="00303A1D"/>
    <w:rsid w:val="00303AB7"/>
    <w:rsid w:val="00303E6A"/>
    <w:rsid w:val="00304201"/>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BA8"/>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17DA3"/>
    <w:rsid w:val="00320187"/>
    <w:rsid w:val="00320305"/>
    <w:rsid w:val="003203EF"/>
    <w:rsid w:val="00320658"/>
    <w:rsid w:val="003206E2"/>
    <w:rsid w:val="003207F3"/>
    <w:rsid w:val="00320E72"/>
    <w:rsid w:val="003213AC"/>
    <w:rsid w:val="00321898"/>
    <w:rsid w:val="0032193B"/>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1DF"/>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9BA"/>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43"/>
    <w:rsid w:val="00340B47"/>
    <w:rsid w:val="00341185"/>
    <w:rsid w:val="0034179B"/>
    <w:rsid w:val="00341A17"/>
    <w:rsid w:val="00341A31"/>
    <w:rsid w:val="00341A8B"/>
    <w:rsid w:val="00341C55"/>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384"/>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BF5"/>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850"/>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70"/>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5FE"/>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C73"/>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27"/>
    <w:rsid w:val="00395373"/>
    <w:rsid w:val="003954B1"/>
    <w:rsid w:val="00395876"/>
    <w:rsid w:val="00395967"/>
    <w:rsid w:val="00395B6B"/>
    <w:rsid w:val="00395C2B"/>
    <w:rsid w:val="00395E4B"/>
    <w:rsid w:val="00395FF5"/>
    <w:rsid w:val="00396080"/>
    <w:rsid w:val="00396115"/>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DB4"/>
    <w:rsid w:val="003A5E83"/>
    <w:rsid w:val="003A5FBB"/>
    <w:rsid w:val="003A6294"/>
    <w:rsid w:val="003A63A6"/>
    <w:rsid w:val="003A6719"/>
    <w:rsid w:val="003A68AE"/>
    <w:rsid w:val="003A698E"/>
    <w:rsid w:val="003A6C3E"/>
    <w:rsid w:val="003A6FA2"/>
    <w:rsid w:val="003A7039"/>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520"/>
    <w:rsid w:val="003B673F"/>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ADE"/>
    <w:rsid w:val="003C3B28"/>
    <w:rsid w:val="003C40BF"/>
    <w:rsid w:val="003C412E"/>
    <w:rsid w:val="003C417A"/>
    <w:rsid w:val="003C43A6"/>
    <w:rsid w:val="003C43D1"/>
    <w:rsid w:val="003C4515"/>
    <w:rsid w:val="003C4E1A"/>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82"/>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628"/>
    <w:rsid w:val="003E56E1"/>
    <w:rsid w:val="003E5A2C"/>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D46"/>
    <w:rsid w:val="003F2E4F"/>
    <w:rsid w:val="003F306A"/>
    <w:rsid w:val="003F3126"/>
    <w:rsid w:val="003F31C1"/>
    <w:rsid w:val="003F3204"/>
    <w:rsid w:val="003F34D0"/>
    <w:rsid w:val="003F3583"/>
    <w:rsid w:val="003F35C9"/>
    <w:rsid w:val="003F36A6"/>
    <w:rsid w:val="003F3847"/>
    <w:rsid w:val="003F3888"/>
    <w:rsid w:val="003F3DC8"/>
    <w:rsid w:val="003F3E06"/>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3F7EE0"/>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2E"/>
    <w:rsid w:val="00401340"/>
    <w:rsid w:val="00401613"/>
    <w:rsid w:val="0040169F"/>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548"/>
    <w:rsid w:val="0041569A"/>
    <w:rsid w:val="004159FC"/>
    <w:rsid w:val="00415A6D"/>
    <w:rsid w:val="00415A87"/>
    <w:rsid w:val="00416064"/>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3F0D"/>
    <w:rsid w:val="00424063"/>
    <w:rsid w:val="00424126"/>
    <w:rsid w:val="004241FD"/>
    <w:rsid w:val="004244C4"/>
    <w:rsid w:val="00424855"/>
    <w:rsid w:val="00424975"/>
    <w:rsid w:val="00424A5B"/>
    <w:rsid w:val="00424E92"/>
    <w:rsid w:val="004250B7"/>
    <w:rsid w:val="0042512C"/>
    <w:rsid w:val="00425318"/>
    <w:rsid w:val="00425640"/>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110"/>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CE7"/>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6F6B"/>
    <w:rsid w:val="00447261"/>
    <w:rsid w:val="004473B1"/>
    <w:rsid w:val="00447477"/>
    <w:rsid w:val="00447D56"/>
    <w:rsid w:val="00447E53"/>
    <w:rsid w:val="00447EB6"/>
    <w:rsid w:val="00447F16"/>
    <w:rsid w:val="004504F0"/>
    <w:rsid w:val="004504FE"/>
    <w:rsid w:val="00450AE2"/>
    <w:rsid w:val="00450D50"/>
    <w:rsid w:val="00451076"/>
    <w:rsid w:val="004510BF"/>
    <w:rsid w:val="004511CD"/>
    <w:rsid w:val="0045139D"/>
    <w:rsid w:val="004513B1"/>
    <w:rsid w:val="004514CB"/>
    <w:rsid w:val="0045182D"/>
    <w:rsid w:val="004518E2"/>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73C"/>
    <w:rsid w:val="00460C06"/>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0C3"/>
    <w:rsid w:val="00470336"/>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844"/>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6BA8"/>
    <w:rsid w:val="00476FDB"/>
    <w:rsid w:val="00477B54"/>
    <w:rsid w:val="00477B57"/>
    <w:rsid w:val="00480096"/>
    <w:rsid w:val="004801D0"/>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854"/>
    <w:rsid w:val="00490AEE"/>
    <w:rsid w:val="00490CE2"/>
    <w:rsid w:val="00490F7C"/>
    <w:rsid w:val="004910E9"/>
    <w:rsid w:val="00491443"/>
    <w:rsid w:val="004915BF"/>
    <w:rsid w:val="00491711"/>
    <w:rsid w:val="004919B7"/>
    <w:rsid w:val="00491A90"/>
    <w:rsid w:val="00491AAE"/>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0E5"/>
    <w:rsid w:val="004A1240"/>
    <w:rsid w:val="004A1337"/>
    <w:rsid w:val="004A1346"/>
    <w:rsid w:val="004A1636"/>
    <w:rsid w:val="004A1C93"/>
    <w:rsid w:val="004A1F00"/>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66"/>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2C"/>
    <w:rsid w:val="004A6B3D"/>
    <w:rsid w:val="004A725E"/>
    <w:rsid w:val="004A786A"/>
    <w:rsid w:val="004A78F8"/>
    <w:rsid w:val="004A7DAB"/>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9E8"/>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6F2"/>
    <w:rsid w:val="004B6ACF"/>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5D5"/>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1C92"/>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3F5A"/>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6F0"/>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6C0"/>
    <w:rsid w:val="004E37D4"/>
    <w:rsid w:val="004E382C"/>
    <w:rsid w:val="004E39D3"/>
    <w:rsid w:val="004E3CDE"/>
    <w:rsid w:val="004E3FC3"/>
    <w:rsid w:val="004E3FF2"/>
    <w:rsid w:val="004E42A6"/>
    <w:rsid w:val="004E44D0"/>
    <w:rsid w:val="004E4952"/>
    <w:rsid w:val="004E4AAB"/>
    <w:rsid w:val="004E4CB9"/>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5BE0"/>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6B"/>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A84"/>
    <w:rsid w:val="00524CBD"/>
    <w:rsid w:val="005251CE"/>
    <w:rsid w:val="005251EB"/>
    <w:rsid w:val="005253DB"/>
    <w:rsid w:val="005259A9"/>
    <w:rsid w:val="00525C6E"/>
    <w:rsid w:val="00525D60"/>
    <w:rsid w:val="005262A1"/>
    <w:rsid w:val="005264CD"/>
    <w:rsid w:val="005266ED"/>
    <w:rsid w:val="0052698C"/>
    <w:rsid w:val="00526B6B"/>
    <w:rsid w:val="00526C8F"/>
    <w:rsid w:val="00526E52"/>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24"/>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1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57E0E"/>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B4C"/>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3EAB"/>
    <w:rsid w:val="005740C0"/>
    <w:rsid w:val="00574280"/>
    <w:rsid w:val="005742E1"/>
    <w:rsid w:val="00574424"/>
    <w:rsid w:val="005744BF"/>
    <w:rsid w:val="0057456B"/>
    <w:rsid w:val="00574C88"/>
    <w:rsid w:val="00574F21"/>
    <w:rsid w:val="00575315"/>
    <w:rsid w:val="00575506"/>
    <w:rsid w:val="00575A2B"/>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2E4"/>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C82"/>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55B"/>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5F1C"/>
    <w:rsid w:val="00586073"/>
    <w:rsid w:val="005863A7"/>
    <w:rsid w:val="005864DF"/>
    <w:rsid w:val="00586571"/>
    <w:rsid w:val="005865DE"/>
    <w:rsid w:val="005865EA"/>
    <w:rsid w:val="005866D5"/>
    <w:rsid w:val="00586D23"/>
    <w:rsid w:val="00586E86"/>
    <w:rsid w:val="00586F1B"/>
    <w:rsid w:val="0058716D"/>
    <w:rsid w:val="0058754A"/>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803"/>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C11"/>
    <w:rsid w:val="005A4EB2"/>
    <w:rsid w:val="005A4FD3"/>
    <w:rsid w:val="005A523A"/>
    <w:rsid w:val="005A532E"/>
    <w:rsid w:val="005A536D"/>
    <w:rsid w:val="005A53AD"/>
    <w:rsid w:val="005A5532"/>
    <w:rsid w:val="005A582C"/>
    <w:rsid w:val="005A5855"/>
    <w:rsid w:val="005A594D"/>
    <w:rsid w:val="005A5953"/>
    <w:rsid w:val="005A5AB5"/>
    <w:rsid w:val="005A5B16"/>
    <w:rsid w:val="005A6109"/>
    <w:rsid w:val="005A624A"/>
    <w:rsid w:val="005A6302"/>
    <w:rsid w:val="005A635F"/>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3C"/>
    <w:rsid w:val="005B0789"/>
    <w:rsid w:val="005B0DC3"/>
    <w:rsid w:val="005B0EA7"/>
    <w:rsid w:val="005B11F1"/>
    <w:rsid w:val="005B180E"/>
    <w:rsid w:val="005B1BBF"/>
    <w:rsid w:val="005B1ECB"/>
    <w:rsid w:val="005B20D5"/>
    <w:rsid w:val="005B214C"/>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6EBF"/>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0E40"/>
    <w:rsid w:val="005D10FC"/>
    <w:rsid w:val="005D15F9"/>
    <w:rsid w:val="005D1BD8"/>
    <w:rsid w:val="005D1CE6"/>
    <w:rsid w:val="005D206D"/>
    <w:rsid w:val="005D23E7"/>
    <w:rsid w:val="005D24D1"/>
    <w:rsid w:val="005D2975"/>
    <w:rsid w:val="005D2AB7"/>
    <w:rsid w:val="005D2CCA"/>
    <w:rsid w:val="005D2DE0"/>
    <w:rsid w:val="005D2FFC"/>
    <w:rsid w:val="005D336D"/>
    <w:rsid w:val="005D35FD"/>
    <w:rsid w:val="005D36A2"/>
    <w:rsid w:val="005D3772"/>
    <w:rsid w:val="005D3842"/>
    <w:rsid w:val="005D38ED"/>
    <w:rsid w:val="005D396D"/>
    <w:rsid w:val="005D3A16"/>
    <w:rsid w:val="005D3B0D"/>
    <w:rsid w:val="005D3BC1"/>
    <w:rsid w:val="005D3D2C"/>
    <w:rsid w:val="005D3F21"/>
    <w:rsid w:val="005D44B3"/>
    <w:rsid w:val="005D4550"/>
    <w:rsid w:val="005D4579"/>
    <w:rsid w:val="005D45F8"/>
    <w:rsid w:val="005D48E9"/>
    <w:rsid w:val="005D4B6E"/>
    <w:rsid w:val="005D4C8B"/>
    <w:rsid w:val="005D4FA1"/>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4F5"/>
    <w:rsid w:val="005E3679"/>
    <w:rsid w:val="005E3710"/>
    <w:rsid w:val="005E3A8C"/>
    <w:rsid w:val="005E3DB2"/>
    <w:rsid w:val="005E4405"/>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C6F"/>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D29"/>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B7"/>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5A3"/>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69"/>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05"/>
    <w:rsid w:val="00607457"/>
    <w:rsid w:val="0060748A"/>
    <w:rsid w:val="00607676"/>
    <w:rsid w:val="006076E4"/>
    <w:rsid w:val="00607948"/>
    <w:rsid w:val="006079E8"/>
    <w:rsid w:val="00607B0C"/>
    <w:rsid w:val="00607ECB"/>
    <w:rsid w:val="0061021C"/>
    <w:rsid w:val="0061048B"/>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27D"/>
    <w:rsid w:val="006159BE"/>
    <w:rsid w:val="00615B17"/>
    <w:rsid w:val="00615E16"/>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03D"/>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3A8"/>
    <w:rsid w:val="00636440"/>
    <w:rsid w:val="00636652"/>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48"/>
    <w:rsid w:val="006441F5"/>
    <w:rsid w:val="00644393"/>
    <w:rsid w:val="0064443C"/>
    <w:rsid w:val="006444C4"/>
    <w:rsid w:val="006448CC"/>
    <w:rsid w:val="00644CBB"/>
    <w:rsid w:val="00644D6E"/>
    <w:rsid w:val="00644EBD"/>
    <w:rsid w:val="00645218"/>
    <w:rsid w:val="0064573F"/>
    <w:rsid w:val="00645AE4"/>
    <w:rsid w:val="00646036"/>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1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4A9"/>
    <w:rsid w:val="00671824"/>
    <w:rsid w:val="00671A0D"/>
    <w:rsid w:val="00671AEA"/>
    <w:rsid w:val="00671C19"/>
    <w:rsid w:val="006722AE"/>
    <w:rsid w:val="006723AC"/>
    <w:rsid w:val="006724BA"/>
    <w:rsid w:val="00672639"/>
    <w:rsid w:val="0067267B"/>
    <w:rsid w:val="0067288A"/>
    <w:rsid w:val="00672D2B"/>
    <w:rsid w:val="00672D5C"/>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7D4"/>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0D"/>
    <w:rsid w:val="006A06F9"/>
    <w:rsid w:val="006A0713"/>
    <w:rsid w:val="006A0896"/>
    <w:rsid w:val="006A0CB8"/>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0A52"/>
    <w:rsid w:val="006B1003"/>
    <w:rsid w:val="006B1449"/>
    <w:rsid w:val="006B162C"/>
    <w:rsid w:val="006B179D"/>
    <w:rsid w:val="006B1815"/>
    <w:rsid w:val="006B1ACC"/>
    <w:rsid w:val="006B1C2B"/>
    <w:rsid w:val="006B1C4E"/>
    <w:rsid w:val="006B1E1A"/>
    <w:rsid w:val="006B1E6E"/>
    <w:rsid w:val="006B1FAF"/>
    <w:rsid w:val="006B24F7"/>
    <w:rsid w:val="006B261E"/>
    <w:rsid w:val="006B2667"/>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3CF"/>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29"/>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5"/>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3D83"/>
    <w:rsid w:val="006D42C5"/>
    <w:rsid w:val="006D455A"/>
    <w:rsid w:val="006D4A83"/>
    <w:rsid w:val="006D4C45"/>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A0C"/>
    <w:rsid w:val="006F5B06"/>
    <w:rsid w:val="006F5BFA"/>
    <w:rsid w:val="006F5D0D"/>
    <w:rsid w:val="006F5D79"/>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0DE"/>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A8"/>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E04"/>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EF4"/>
    <w:rsid w:val="00726F74"/>
    <w:rsid w:val="00727520"/>
    <w:rsid w:val="00727552"/>
    <w:rsid w:val="007277E1"/>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7A"/>
    <w:rsid w:val="007313C9"/>
    <w:rsid w:val="00731485"/>
    <w:rsid w:val="007315B1"/>
    <w:rsid w:val="00731615"/>
    <w:rsid w:val="007316A1"/>
    <w:rsid w:val="00731A45"/>
    <w:rsid w:val="00731A7C"/>
    <w:rsid w:val="00731D9B"/>
    <w:rsid w:val="00731EF3"/>
    <w:rsid w:val="00732333"/>
    <w:rsid w:val="00732414"/>
    <w:rsid w:val="007325A8"/>
    <w:rsid w:val="007327A2"/>
    <w:rsid w:val="00732A02"/>
    <w:rsid w:val="00732C13"/>
    <w:rsid w:val="00732C39"/>
    <w:rsid w:val="00732DFF"/>
    <w:rsid w:val="00732E65"/>
    <w:rsid w:val="00732FE9"/>
    <w:rsid w:val="00733064"/>
    <w:rsid w:val="007330A1"/>
    <w:rsid w:val="007331E4"/>
    <w:rsid w:val="00733669"/>
    <w:rsid w:val="00733947"/>
    <w:rsid w:val="00733B74"/>
    <w:rsid w:val="00733CA9"/>
    <w:rsid w:val="00733E95"/>
    <w:rsid w:val="00733F91"/>
    <w:rsid w:val="00733FEF"/>
    <w:rsid w:val="00733FF8"/>
    <w:rsid w:val="00734062"/>
    <w:rsid w:val="0073409D"/>
    <w:rsid w:val="00734121"/>
    <w:rsid w:val="0073414A"/>
    <w:rsid w:val="007343BA"/>
    <w:rsid w:val="0073465A"/>
    <w:rsid w:val="00734B38"/>
    <w:rsid w:val="00734B51"/>
    <w:rsid w:val="00734CDA"/>
    <w:rsid w:val="00735030"/>
    <w:rsid w:val="00735455"/>
    <w:rsid w:val="00735530"/>
    <w:rsid w:val="00735566"/>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C8E"/>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EF7"/>
    <w:rsid w:val="00754FD0"/>
    <w:rsid w:val="007550BB"/>
    <w:rsid w:val="00755113"/>
    <w:rsid w:val="00755308"/>
    <w:rsid w:val="0075532E"/>
    <w:rsid w:val="007554A0"/>
    <w:rsid w:val="007555D0"/>
    <w:rsid w:val="00755974"/>
    <w:rsid w:val="00755996"/>
    <w:rsid w:val="00755A68"/>
    <w:rsid w:val="00755A73"/>
    <w:rsid w:val="00755B23"/>
    <w:rsid w:val="00755DF3"/>
    <w:rsid w:val="00756493"/>
    <w:rsid w:val="00756580"/>
    <w:rsid w:val="007566F3"/>
    <w:rsid w:val="00756774"/>
    <w:rsid w:val="00756828"/>
    <w:rsid w:val="007569AF"/>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3FA5"/>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9EF"/>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250"/>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607"/>
    <w:rsid w:val="00781860"/>
    <w:rsid w:val="00781AEB"/>
    <w:rsid w:val="00781CF8"/>
    <w:rsid w:val="00781DDE"/>
    <w:rsid w:val="00782139"/>
    <w:rsid w:val="007824B9"/>
    <w:rsid w:val="0078291C"/>
    <w:rsid w:val="0078296E"/>
    <w:rsid w:val="00782B9E"/>
    <w:rsid w:val="00782DA3"/>
    <w:rsid w:val="00782F60"/>
    <w:rsid w:val="00782FD8"/>
    <w:rsid w:val="00783091"/>
    <w:rsid w:val="0078309B"/>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5D4F"/>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33"/>
    <w:rsid w:val="00791D9E"/>
    <w:rsid w:val="00791E00"/>
    <w:rsid w:val="0079278D"/>
    <w:rsid w:val="00792C3F"/>
    <w:rsid w:val="00792CC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238"/>
    <w:rsid w:val="007A0367"/>
    <w:rsid w:val="007A04BC"/>
    <w:rsid w:val="007A0599"/>
    <w:rsid w:val="007A082D"/>
    <w:rsid w:val="007A087A"/>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56"/>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0F8"/>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831"/>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CB"/>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C8A"/>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38"/>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8F4"/>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6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299"/>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ABB"/>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41F"/>
    <w:rsid w:val="008206CD"/>
    <w:rsid w:val="00821209"/>
    <w:rsid w:val="00821281"/>
    <w:rsid w:val="00821348"/>
    <w:rsid w:val="00821370"/>
    <w:rsid w:val="008214FC"/>
    <w:rsid w:val="008216C7"/>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1F"/>
    <w:rsid w:val="0082602B"/>
    <w:rsid w:val="008260AB"/>
    <w:rsid w:val="008262F1"/>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4E5"/>
    <w:rsid w:val="00831774"/>
    <w:rsid w:val="0083183F"/>
    <w:rsid w:val="0083189E"/>
    <w:rsid w:val="00831A3C"/>
    <w:rsid w:val="00831A4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1FD2"/>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C7"/>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5D0"/>
    <w:rsid w:val="0085561F"/>
    <w:rsid w:val="0085562A"/>
    <w:rsid w:val="008558C7"/>
    <w:rsid w:val="0085590A"/>
    <w:rsid w:val="00855B2B"/>
    <w:rsid w:val="00855C17"/>
    <w:rsid w:val="00855E10"/>
    <w:rsid w:val="00856039"/>
    <w:rsid w:val="0085607C"/>
    <w:rsid w:val="00856261"/>
    <w:rsid w:val="008564A8"/>
    <w:rsid w:val="00856702"/>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1FE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5FEF"/>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04D"/>
    <w:rsid w:val="00883153"/>
    <w:rsid w:val="00883189"/>
    <w:rsid w:val="00883329"/>
    <w:rsid w:val="008836C4"/>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85E"/>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D81"/>
    <w:rsid w:val="00896127"/>
    <w:rsid w:val="00896206"/>
    <w:rsid w:val="008968C2"/>
    <w:rsid w:val="00896BFE"/>
    <w:rsid w:val="00896C9E"/>
    <w:rsid w:val="00896D12"/>
    <w:rsid w:val="008972B0"/>
    <w:rsid w:val="0089762D"/>
    <w:rsid w:val="008978F0"/>
    <w:rsid w:val="008979A2"/>
    <w:rsid w:val="00897CD7"/>
    <w:rsid w:val="008A0463"/>
    <w:rsid w:val="008A0601"/>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28"/>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1F8"/>
    <w:rsid w:val="008A7407"/>
    <w:rsid w:val="008A74AD"/>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1E7F"/>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6E96"/>
    <w:rsid w:val="008C6FFD"/>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E7BB5"/>
    <w:rsid w:val="008F0102"/>
    <w:rsid w:val="008F01F5"/>
    <w:rsid w:val="008F0795"/>
    <w:rsid w:val="008F084E"/>
    <w:rsid w:val="008F08B0"/>
    <w:rsid w:val="008F0F1F"/>
    <w:rsid w:val="008F0FEA"/>
    <w:rsid w:val="008F13B1"/>
    <w:rsid w:val="008F13F7"/>
    <w:rsid w:val="008F179C"/>
    <w:rsid w:val="008F1957"/>
    <w:rsid w:val="008F19F6"/>
    <w:rsid w:val="008F1D28"/>
    <w:rsid w:val="008F2108"/>
    <w:rsid w:val="008F22A6"/>
    <w:rsid w:val="008F2342"/>
    <w:rsid w:val="008F23EF"/>
    <w:rsid w:val="008F245D"/>
    <w:rsid w:val="008F24D9"/>
    <w:rsid w:val="008F2700"/>
    <w:rsid w:val="008F2982"/>
    <w:rsid w:val="008F298A"/>
    <w:rsid w:val="008F2A75"/>
    <w:rsid w:val="008F2C48"/>
    <w:rsid w:val="008F2F30"/>
    <w:rsid w:val="008F334F"/>
    <w:rsid w:val="008F3A24"/>
    <w:rsid w:val="008F3C02"/>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39"/>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076"/>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723"/>
    <w:rsid w:val="00916843"/>
    <w:rsid w:val="009168CA"/>
    <w:rsid w:val="00916BA1"/>
    <w:rsid w:val="00916E6D"/>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30"/>
    <w:rsid w:val="009306F9"/>
    <w:rsid w:val="009309B4"/>
    <w:rsid w:val="00930A9B"/>
    <w:rsid w:val="00930B8B"/>
    <w:rsid w:val="00930C4E"/>
    <w:rsid w:val="00930FF5"/>
    <w:rsid w:val="009311EF"/>
    <w:rsid w:val="0093136E"/>
    <w:rsid w:val="00931419"/>
    <w:rsid w:val="0093179A"/>
    <w:rsid w:val="0093198C"/>
    <w:rsid w:val="00931FCE"/>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37B8E"/>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417"/>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2F"/>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52E"/>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952"/>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635"/>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3EFB"/>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2E1"/>
    <w:rsid w:val="009763C0"/>
    <w:rsid w:val="009767FA"/>
    <w:rsid w:val="00976C19"/>
    <w:rsid w:val="00976C3A"/>
    <w:rsid w:val="00976EB8"/>
    <w:rsid w:val="00976ED3"/>
    <w:rsid w:val="00976F11"/>
    <w:rsid w:val="00977125"/>
    <w:rsid w:val="00977168"/>
    <w:rsid w:val="009771BA"/>
    <w:rsid w:val="009771CF"/>
    <w:rsid w:val="00977262"/>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79"/>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BDE"/>
    <w:rsid w:val="00986CFA"/>
    <w:rsid w:val="00986EA5"/>
    <w:rsid w:val="00986F75"/>
    <w:rsid w:val="00987220"/>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631"/>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10"/>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3F6"/>
    <w:rsid w:val="009B0A64"/>
    <w:rsid w:val="009B0AD7"/>
    <w:rsid w:val="009B0C7C"/>
    <w:rsid w:val="009B0D21"/>
    <w:rsid w:val="009B1488"/>
    <w:rsid w:val="009B1695"/>
    <w:rsid w:val="009B1905"/>
    <w:rsid w:val="009B1F0A"/>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CFB"/>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466"/>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4E"/>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852"/>
    <w:rsid w:val="009C7C37"/>
    <w:rsid w:val="009D0003"/>
    <w:rsid w:val="009D014F"/>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28F"/>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4E90"/>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03"/>
    <w:rsid w:val="009F0D6F"/>
    <w:rsid w:val="009F0FFD"/>
    <w:rsid w:val="009F120B"/>
    <w:rsid w:val="009F1428"/>
    <w:rsid w:val="009F152C"/>
    <w:rsid w:val="009F178C"/>
    <w:rsid w:val="009F1AAB"/>
    <w:rsid w:val="009F1B6E"/>
    <w:rsid w:val="009F1E22"/>
    <w:rsid w:val="009F2076"/>
    <w:rsid w:val="009F2295"/>
    <w:rsid w:val="009F2467"/>
    <w:rsid w:val="009F297A"/>
    <w:rsid w:val="009F2B85"/>
    <w:rsid w:val="009F3032"/>
    <w:rsid w:val="009F30C6"/>
    <w:rsid w:val="009F31A7"/>
    <w:rsid w:val="009F32DE"/>
    <w:rsid w:val="009F33DC"/>
    <w:rsid w:val="009F3920"/>
    <w:rsid w:val="009F3948"/>
    <w:rsid w:val="009F3A1F"/>
    <w:rsid w:val="009F3B03"/>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2D1"/>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DDF"/>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02C"/>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F40"/>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228"/>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0EA"/>
    <w:rsid w:val="00A373C2"/>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94A"/>
    <w:rsid w:val="00A50BEE"/>
    <w:rsid w:val="00A50C46"/>
    <w:rsid w:val="00A50F5C"/>
    <w:rsid w:val="00A50FC2"/>
    <w:rsid w:val="00A514E9"/>
    <w:rsid w:val="00A5159F"/>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B50"/>
    <w:rsid w:val="00A60D21"/>
    <w:rsid w:val="00A60FAF"/>
    <w:rsid w:val="00A610FF"/>
    <w:rsid w:val="00A6172F"/>
    <w:rsid w:val="00A61ACE"/>
    <w:rsid w:val="00A61D2A"/>
    <w:rsid w:val="00A61E85"/>
    <w:rsid w:val="00A6211A"/>
    <w:rsid w:val="00A621A1"/>
    <w:rsid w:val="00A6223A"/>
    <w:rsid w:val="00A623EF"/>
    <w:rsid w:val="00A62684"/>
    <w:rsid w:val="00A62695"/>
    <w:rsid w:val="00A627CD"/>
    <w:rsid w:val="00A6281D"/>
    <w:rsid w:val="00A628D9"/>
    <w:rsid w:val="00A62ACB"/>
    <w:rsid w:val="00A62AD4"/>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40A"/>
    <w:rsid w:val="00A676A8"/>
    <w:rsid w:val="00A67883"/>
    <w:rsid w:val="00A67886"/>
    <w:rsid w:val="00A678A4"/>
    <w:rsid w:val="00A67C35"/>
    <w:rsid w:val="00A70367"/>
    <w:rsid w:val="00A7040A"/>
    <w:rsid w:val="00A704A9"/>
    <w:rsid w:val="00A704FC"/>
    <w:rsid w:val="00A70505"/>
    <w:rsid w:val="00A705C1"/>
    <w:rsid w:val="00A70812"/>
    <w:rsid w:val="00A7096A"/>
    <w:rsid w:val="00A709FA"/>
    <w:rsid w:val="00A70CD7"/>
    <w:rsid w:val="00A71072"/>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706"/>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913"/>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007"/>
    <w:rsid w:val="00A93101"/>
    <w:rsid w:val="00A93214"/>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B2F"/>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A0F"/>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7A4"/>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7AA"/>
    <w:rsid w:val="00AC5D9D"/>
    <w:rsid w:val="00AC5DDE"/>
    <w:rsid w:val="00AC5F08"/>
    <w:rsid w:val="00AC614A"/>
    <w:rsid w:val="00AC62F8"/>
    <w:rsid w:val="00AC64A3"/>
    <w:rsid w:val="00AC6845"/>
    <w:rsid w:val="00AC6A5A"/>
    <w:rsid w:val="00AC6A9B"/>
    <w:rsid w:val="00AC6CA4"/>
    <w:rsid w:val="00AC6D25"/>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48"/>
    <w:rsid w:val="00AD3F83"/>
    <w:rsid w:val="00AD3FF3"/>
    <w:rsid w:val="00AD411D"/>
    <w:rsid w:val="00AD416B"/>
    <w:rsid w:val="00AD4193"/>
    <w:rsid w:val="00AD41EE"/>
    <w:rsid w:val="00AD4420"/>
    <w:rsid w:val="00AD449A"/>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EC6"/>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1F"/>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60"/>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09"/>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643"/>
    <w:rsid w:val="00B0177D"/>
    <w:rsid w:val="00B01887"/>
    <w:rsid w:val="00B01E07"/>
    <w:rsid w:val="00B0237B"/>
    <w:rsid w:val="00B02BFB"/>
    <w:rsid w:val="00B030F8"/>
    <w:rsid w:val="00B03106"/>
    <w:rsid w:val="00B03253"/>
    <w:rsid w:val="00B03895"/>
    <w:rsid w:val="00B03904"/>
    <w:rsid w:val="00B03921"/>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674"/>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63F"/>
    <w:rsid w:val="00B177C0"/>
    <w:rsid w:val="00B1791F"/>
    <w:rsid w:val="00B17C2C"/>
    <w:rsid w:val="00B17C49"/>
    <w:rsid w:val="00B17D83"/>
    <w:rsid w:val="00B17E55"/>
    <w:rsid w:val="00B17E99"/>
    <w:rsid w:val="00B17F3D"/>
    <w:rsid w:val="00B203E8"/>
    <w:rsid w:val="00B203F9"/>
    <w:rsid w:val="00B2087F"/>
    <w:rsid w:val="00B20B60"/>
    <w:rsid w:val="00B20D55"/>
    <w:rsid w:val="00B20D71"/>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2D8"/>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2E9A"/>
    <w:rsid w:val="00B33185"/>
    <w:rsid w:val="00B33196"/>
    <w:rsid w:val="00B331B4"/>
    <w:rsid w:val="00B3334F"/>
    <w:rsid w:val="00B333C6"/>
    <w:rsid w:val="00B333EF"/>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BB9"/>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19F"/>
    <w:rsid w:val="00B403E5"/>
    <w:rsid w:val="00B403F1"/>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E80"/>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852"/>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1FE5"/>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935"/>
    <w:rsid w:val="00B63A0E"/>
    <w:rsid w:val="00B63AB7"/>
    <w:rsid w:val="00B63C37"/>
    <w:rsid w:val="00B63CBC"/>
    <w:rsid w:val="00B63E94"/>
    <w:rsid w:val="00B63F7D"/>
    <w:rsid w:val="00B6437B"/>
    <w:rsid w:val="00B644CF"/>
    <w:rsid w:val="00B645A6"/>
    <w:rsid w:val="00B64BC8"/>
    <w:rsid w:val="00B64D0E"/>
    <w:rsid w:val="00B651A1"/>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1C55"/>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9F"/>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16E"/>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138"/>
    <w:rsid w:val="00BA3176"/>
    <w:rsid w:val="00BA388A"/>
    <w:rsid w:val="00BA3A40"/>
    <w:rsid w:val="00BA3FED"/>
    <w:rsid w:val="00BA401F"/>
    <w:rsid w:val="00BA424C"/>
    <w:rsid w:val="00BA43C9"/>
    <w:rsid w:val="00BA48DE"/>
    <w:rsid w:val="00BA4950"/>
    <w:rsid w:val="00BA4A43"/>
    <w:rsid w:val="00BA4AC6"/>
    <w:rsid w:val="00BA4CD6"/>
    <w:rsid w:val="00BA4CFB"/>
    <w:rsid w:val="00BA4D0F"/>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7BF"/>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64"/>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40C"/>
    <w:rsid w:val="00BC2977"/>
    <w:rsid w:val="00BC2A15"/>
    <w:rsid w:val="00BC2A64"/>
    <w:rsid w:val="00BC2BD8"/>
    <w:rsid w:val="00BC2BF1"/>
    <w:rsid w:val="00BC2C0F"/>
    <w:rsid w:val="00BC3077"/>
    <w:rsid w:val="00BC3245"/>
    <w:rsid w:val="00BC35F0"/>
    <w:rsid w:val="00BC367B"/>
    <w:rsid w:val="00BC3A29"/>
    <w:rsid w:val="00BC3A4D"/>
    <w:rsid w:val="00BC3A90"/>
    <w:rsid w:val="00BC3B85"/>
    <w:rsid w:val="00BC3B88"/>
    <w:rsid w:val="00BC3E82"/>
    <w:rsid w:val="00BC3E8D"/>
    <w:rsid w:val="00BC41B4"/>
    <w:rsid w:val="00BC452B"/>
    <w:rsid w:val="00BC47FA"/>
    <w:rsid w:val="00BC48C2"/>
    <w:rsid w:val="00BC4EDC"/>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2E5"/>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D14"/>
    <w:rsid w:val="00BD4EE8"/>
    <w:rsid w:val="00BD4F99"/>
    <w:rsid w:val="00BD5101"/>
    <w:rsid w:val="00BD5375"/>
    <w:rsid w:val="00BD5397"/>
    <w:rsid w:val="00BD53A6"/>
    <w:rsid w:val="00BD59EB"/>
    <w:rsid w:val="00BD5B27"/>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636"/>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BF7F03"/>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4ED"/>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CC3"/>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4E"/>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1F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868"/>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085D"/>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4AD"/>
    <w:rsid w:val="00C618C7"/>
    <w:rsid w:val="00C61CEA"/>
    <w:rsid w:val="00C61F29"/>
    <w:rsid w:val="00C61FD1"/>
    <w:rsid w:val="00C62015"/>
    <w:rsid w:val="00C622D1"/>
    <w:rsid w:val="00C6265A"/>
    <w:rsid w:val="00C62710"/>
    <w:rsid w:val="00C62C6C"/>
    <w:rsid w:val="00C63336"/>
    <w:rsid w:val="00C63370"/>
    <w:rsid w:val="00C636BA"/>
    <w:rsid w:val="00C638E0"/>
    <w:rsid w:val="00C63D0C"/>
    <w:rsid w:val="00C63D71"/>
    <w:rsid w:val="00C63DEE"/>
    <w:rsid w:val="00C63EE7"/>
    <w:rsid w:val="00C63F9C"/>
    <w:rsid w:val="00C640D3"/>
    <w:rsid w:val="00C64232"/>
    <w:rsid w:val="00C6452E"/>
    <w:rsid w:val="00C64648"/>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7CB"/>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7EC"/>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5E4"/>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85E"/>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27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D47"/>
    <w:rsid w:val="00CA03BA"/>
    <w:rsid w:val="00CA043C"/>
    <w:rsid w:val="00CA057D"/>
    <w:rsid w:val="00CA09C9"/>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A6C"/>
    <w:rsid w:val="00CA3B2A"/>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60"/>
    <w:rsid w:val="00CA6EC9"/>
    <w:rsid w:val="00CA703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458"/>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51"/>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C65"/>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2"/>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027"/>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6AA"/>
    <w:rsid w:val="00CE7770"/>
    <w:rsid w:val="00CE7776"/>
    <w:rsid w:val="00CE7853"/>
    <w:rsid w:val="00CE7A7D"/>
    <w:rsid w:val="00CE7B20"/>
    <w:rsid w:val="00CF020F"/>
    <w:rsid w:val="00CF0422"/>
    <w:rsid w:val="00CF088D"/>
    <w:rsid w:val="00CF130A"/>
    <w:rsid w:val="00CF13AF"/>
    <w:rsid w:val="00CF1441"/>
    <w:rsid w:val="00CF1B11"/>
    <w:rsid w:val="00CF1BDA"/>
    <w:rsid w:val="00CF1D1B"/>
    <w:rsid w:val="00CF1D86"/>
    <w:rsid w:val="00CF2564"/>
    <w:rsid w:val="00CF2AE6"/>
    <w:rsid w:val="00CF2FFC"/>
    <w:rsid w:val="00CF304C"/>
    <w:rsid w:val="00CF393C"/>
    <w:rsid w:val="00CF3C43"/>
    <w:rsid w:val="00CF3C57"/>
    <w:rsid w:val="00CF404F"/>
    <w:rsid w:val="00CF414C"/>
    <w:rsid w:val="00CF4656"/>
    <w:rsid w:val="00CF47A9"/>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356"/>
    <w:rsid w:val="00D02470"/>
    <w:rsid w:val="00D0249C"/>
    <w:rsid w:val="00D024E0"/>
    <w:rsid w:val="00D0252E"/>
    <w:rsid w:val="00D026AB"/>
    <w:rsid w:val="00D027E7"/>
    <w:rsid w:val="00D02865"/>
    <w:rsid w:val="00D02981"/>
    <w:rsid w:val="00D02E63"/>
    <w:rsid w:val="00D02E8D"/>
    <w:rsid w:val="00D02FBF"/>
    <w:rsid w:val="00D03384"/>
    <w:rsid w:val="00D036AA"/>
    <w:rsid w:val="00D03C34"/>
    <w:rsid w:val="00D03E4B"/>
    <w:rsid w:val="00D03F84"/>
    <w:rsid w:val="00D044A7"/>
    <w:rsid w:val="00D0480F"/>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853"/>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0C"/>
    <w:rsid w:val="00D16B4C"/>
    <w:rsid w:val="00D16D96"/>
    <w:rsid w:val="00D16DEF"/>
    <w:rsid w:val="00D16E9B"/>
    <w:rsid w:val="00D16F3C"/>
    <w:rsid w:val="00D170A4"/>
    <w:rsid w:val="00D1765E"/>
    <w:rsid w:val="00D17AE2"/>
    <w:rsid w:val="00D17F1B"/>
    <w:rsid w:val="00D200DF"/>
    <w:rsid w:val="00D201F4"/>
    <w:rsid w:val="00D2024B"/>
    <w:rsid w:val="00D205E9"/>
    <w:rsid w:val="00D2088D"/>
    <w:rsid w:val="00D20B6B"/>
    <w:rsid w:val="00D20DEF"/>
    <w:rsid w:val="00D20F98"/>
    <w:rsid w:val="00D21073"/>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2A4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ADC"/>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3D6"/>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4A3"/>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7F4"/>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6FC7"/>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6C2"/>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915"/>
    <w:rsid w:val="00D77D28"/>
    <w:rsid w:val="00D77EF6"/>
    <w:rsid w:val="00D801B7"/>
    <w:rsid w:val="00D80432"/>
    <w:rsid w:val="00D8056F"/>
    <w:rsid w:val="00D80596"/>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9FF"/>
    <w:rsid w:val="00D91BA7"/>
    <w:rsid w:val="00D9209B"/>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79A"/>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07"/>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04"/>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3F4"/>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91"/>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70"/>
    <w:rsid w:val="00DE03B8"/>
    <w:rsid w:val="00DE06F3"/>
    <w:rsid w:val="00DE07E8"/>
    <w:rsid w:val="00DE0B69"/>
    <w:rsid w:val="00DE0DF4"/>
    <w:rsid w:val="00DE0E10"/>
    <w:rsid w:val="00DE0E7E"/>
    <w:rsid w:val="00DE10A1"/>
    <w:rsid w:val="00DE10F5"/>
    <w:rsid w:val="00DE1346"/>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A8C"/>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6C7"/>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A21"/>
    <w:rsid w:val="00E06B00"/>
    <w:rsid w:val="00E07112"/>
    <w:rsid w:val="00E07354"/>
    <w:rsid w:val="00E074FB"/>
    <w:rsid w:val="00E076FC"/>
    <w:rsid w:val="00E07897"/>
    <w:rsid w:val="00E07ACC"/>
    <w:rsid w:val="00E07B1B"/>
    <w:rsid w:val="00E07C91"/>
    <w:rsid w:val="00E07D0C"/>
    <w:rsid w:val="00E1056D"/>
    <w:rsid w:val="00E105B9"/>
    <w:rsid w:val="00E10788"/>
    <w:rsid w:val="00E109C4"/>
    <w:rsid w:val="00E10D28"/>
    <w:rsid w:val="00E10F98"/>
    <w:rsid w:val="00E110A4"/>
    <w:rsid w:val="00E11213"/>
    <w:rsid w:val="00E115D7"/>
    <w:rsid w:val="00E116E5"/>
    <w:rsid w:val="00E11835"/>
    <w:rsid w:val="00E11877"/>
    <w:rsid w:val="00E11A08"/>
    <w:rsid w:val="00E11A77"/>
    <w:rsid w:val="00E11D5A"/>
    <w:rsid w:val="00E11D68"/>
    <w:rsid w:val="00E120C9"/>
    <w:rsid w:val="00E122C2"/>
    <w:rsid w:val="00E122E3"/>
    <w:rsid w:val="00E12390"/>
    <w:rsid w:val="00E126C4"/>
    <w:rsid w:val="00E126D5"/>
    <w:rsid w:val="00E12851"/>
    <w:rsid w:val="00E12AD7"/>
    <w:rsid w:val="00E12CB5"/>
    <w:rsid w:val="00E12E55"/>
    <w:rsid w:val="00E13046"/>
    <w:rsid w:val="00E131E8"/>
    <w:rsid w:val="00E135F8"/>
    <w:rsid w:val="00E13A86"/>
    <w:rsid w:val="00E13B70"/>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A1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570"/>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A3B"/>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832"/>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185"/>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A12"/>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A2"/>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D7A"/>
    <w:rsid w:val="00E65E3D"/>
    <w:rsid w:val="00E65EF6"/>
    <w:rsid w:val="00E65EFA"/>
    <w:rsid w:val="00E65EFE"/>
    <w:rsid w:val="00E65FFE"/>
    <w:rsid w:val="00E66293"/>
    <w:rsid w:val="00E66479"/>
    <w:rsid w:val="00E667E3"/>
    <w:rsid w:val="00E668C9"/>
    <w:rsid w:val="00E669C1"/>
    <w:rsid w:val="00E66E5F"/>
    <w:rsid w:val="00E66FC8"/>
    <w:rsid w:val="00E670A6"/>
    <w:rsid w:val="00E673CC"/>
    <w:rsid w:val="00E674AE"/>
    <w:rsid w:val="00E67602"/>
    <w:rsid w:val="00E67716"/>
    <w:rsid w:val="00E67893"/>
    <w:rsid w:val="00E67AD0"/>
    <w:rsid w:val="00E67C1F"/>
    <w:rsid w:val="00E67D1E"/>
    <w:rsid w:val="00E67D31"/>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DD4"/>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789"/>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20"/>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7EE"/>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68B"/>
    <w:rsid w:val="00EA772D"/>
    <w:rsid w:val="00EA7934"/>
    <w:rsid w:val="00EA7F07"/>
    <w:rsid w:val="00EA7FC3"/>
    <w:rsid w:val="00EB0190"/>
    <w:rsid w:val="00EB02A1"/>
    <w:rsid w:val="00EB0500"/>
    <w:rsid w:val="00EB07BC"/>
    <w:rsid w:val="00EB0A07"/>
    <w:rsid w:val="00EB0BD6"/>
    <w:rsid w:val="00EB0DFC"/>
    <w:rsid w:val="00EB1082"/>
    <w:rsid w:val="00EB13BB"/>
    <w:rsid w:val="00EB161C"/>
    <w:rsid w:val="00EB1636"/>
    <w:rsid w:val="00EB204E"/>
    <w:rsid w:val="00EB21F8"/>
    <w:rsid w:val="00EB2513"/>
    <w:rsid w:val="00EB254C"/>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42"/>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B7F21"/>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5E2"/>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EFF"/>
    <w:rsid w:val="00ED0F72"/>
    <w:rsid w:val="00ED1050"/>
    <w:rsid w:val="00ED10F0"/>
    <w:rsid w:val="00ED11FD"/>
    <w:rsid w:val="00ED12FF"/>
    <w:rsid w:val="00ED15F6"/>
    <w:rsid w:val="00ED1687"/>
    <w:rsid w:val="00ED16BE"/>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5E1"/>
    <w:rsid w:val="00ED7626"/>
    <w:rsid w:val="00ED7734"/>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20F"/>
    <w:rsid w:val="00EE452B"/>
    <w:rsid w:val="00EE4A17"/>
    <w:rsid w:val="00EE4A2C"/>
    <w:rsid w:val="00EE4B4E"/>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09D"/>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E2D"/>
    <w:rsid w:val="00EF3F75"/>
    <w:rsid w:val="00EF3FAA"/>
    <w:rsid w:val="00EF4185"/>
    <w:rsid w:val="00EF421E"/>
    <w:rsid w:val="00EF4329"/>
    <w:rsid w:val="00EF4717"/>
    <w:rsid w:val="00EF4A02"/>
    <w:rsid w:val="00EF4CD2"/>
    <w:rsid w:val="00EF4E7D"/>
    <w:rsid w:val="00EF4FE3"/>
    <w:rsid w:val="00EF5016"/>
    <w:rsid w:val="00EF51F9"/>
    <w:rsid w:val="00EF565C"/>
    <w:rsid w:val="00EF5824"/>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7BC"/>
    <w:rsid w:val="00F02AB2"/>
    <w:rsid w:val="00F0318A"/>
    <w:rsid w:val="00F031B7"/>
    <w:rsid w:val="00F031C4"/>
    <w:rsid w:val="00F03216"/>
    <w:rsid w:val="00F033CD"/>
    <w:rsid w:val="00F0365D"/>
    <w:rsid w:val="00F0374B"/>
    <w:rsid w:val="00F03857"/>
    <w:rsid w:val="00F03A2D"/>
    <w:rsid w:val="00F03B04"/>
    <w:rsid w:val="00F03B46"/>
    <w:rsid w:val="00F03B97"/>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346"/>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3E2A"/>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78A"/>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2AE"/>
    <w:rsid w:val="00F234A1"/>
    <w:rsid w:val="00F234F2"/>
    <w:rsid w:val="00F23753"/>
    <w:rsid w:val="00F237F4"/>
    <w:rsid w:val="00F238EF"/>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A99"/>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1F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3"/>
    <w:rsid w:val="00F41EBB"/>
    <w:rsid w:val="00F4244C"/>
    <w:rsid w:val="00F425CB"/>
    <w:rsid w:val="00F425E4"/>
    <w:rsid w:val="00F42755"/>
    <w:rsid w:val="00F429BA"/>
    <w:rsid w:val="00F42A8E"/>
    <w:rsid w:val="00F42B99"/>
    <w:rsid w:val="00F42B9E"/>
    <w:rsid w:val="00F42C17"/>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7D"/>
    <w:rsid w:val="00F447F0"/>
    <w:rsid w:val="00F44818"/>
    <w:rsid w:val="00F44C27"/>
    <w:rsid w:val="00F44CD6"/>
    <w:rsid w:val="00F44D4F"/>
    <w:rsid w:val="00F4528E"/>
    <w:rsid w:val="00F454A8"/>
    <w:rsid w:val="00F454C0"/>
    <w:rsid w:val="00F45C7C"/>
    <w:rsid w:val="00F460E8"/>
    <w:rsid w:val="00F461BD"/>
    <w:rsid w:val="00F46492"/>
    <w:rsid w:val="00F465A7"/>
    <w:rsid w:val="00F46651"/>
    <w:rsid w:val="00F466C9"/>
    <w:rsid w:val="00F467C3"/>
    <w:rsid w:val="00F467EF"/>
    <w:rsid w:val="00F46AD7"/>
    <w:rsid w:val="00F46C4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C28"/>
    <w:rsid w:val="00F54D92"/>
    <w:rsid w:val="00F54DA5"/>
    <w:rsid w:val="00F54EC4"/>
    <w:rsid w:val="00F54FD4"/>
    <w:rsid w:val="00F550ED"/>
    <w:rsid w:val="00F55639"/>
    <w:rsid w:val="00F5586B"/>
    <w:rsid w:val="00F55948"/>
    <w:rsid w:val="00F55A55"/>
    <w:rsid w:val="00F55B31"/>
    <w:rsid w:val="00F55DAC"/>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ACD"/>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4EF"/>
    <w:rsid w:val="00F6560E"/>
    <w:rsid w:val="00F658B8"/>
    <w:rsid w:val="00F65921"/>
    <w:rsid w:val="00F65C3F"/>
    <w:rsid w:val="00F65DB0"/>
    <w:rsid w:val="00F65F2F"/>
    <w:rsid w:val="00F66038"/>
    <w:rsid w:val="00F660F6"/>
    <w:rsid w:val="00F661AC"/>
    <w:rsid w:val="00F665E1"/>
    <w:rsid w:val="00F667B6"/>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0FE"/>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EFC"/>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3F39"/>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B08"/>
    <w:rsid w:val="00F93C7F"/>
    <w:rsid w:val="00F9410B"/>
    <w:rsid w:val="00F94214"/>
    <w:rsid w:val="00F943B5"/>
    <w:rsid w:val="00F94563"/>
    <w:rsid w:val="00F94898"/>
    <w:rsid w:val="00F94D15"/>
    <w:rsid w:val="00F94D54"/>
    <w:rsid w:val="00F94D7B"/>
    <w:rsid w:val="00F94DD9"/>
    <w:rsid w:val="00F95443"/>
    <w:rsid w:val="00F95532"/>
    <w:rsid w:val="00F95639"/>
    <w:rsid w:val="00F95A22"/>
    <w:rsid w:val="00F95C46"/>
    <w:rsid w:val="00F95E84"/>
    <w:rsid w:val="00F9626A"/>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2E79"/>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85"/>
    <w:rsid w:val="00FB24A7"/>
    <w:rsid w:val="00FB24FE"/>
    <w:rsid w:val="00FB2665"/>
    <w:rsid w:val="00FB29E0"/>
    <w:rsid w:val="00FB2DA9"/>
    <w:rsid w:val="00FB2F46"/>
    <w:rsid w:val="00FB330B"/>
    <w:rsid w:val="00FB3649"/>
    <w:rsid w:val="00FB36A0"/>
    <w:rsid w:val="00FB3D89"/>
    <w:rsid w:val="00FB4243"/>
    <w:rsid w:val="00FB44CA"/>
    <w:rsid w:val="00FB5189"/>
    <w:rsid w:val="00FB529A"/>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5DB"/>
    <w:rsid w:val="00FC0B40"/>
    <w:rsid w:val="00FC0C08"/>
    <w:rsid w:val="00FC0D68"/>
    <w:rsid w:val="00FC12B0"/>
    <w:rsid w:val="00FC1517"/>
    <w:rsid w:val="00FC16BF"/>
    <w:rsid w:val="00FC1858"/>
    <w:rsid w:val="00FC1900"/>
    <w:rsid w:val="00FC1937"/>
    <w:rsid w:val="00FC1A78"/>
    <w:rsid w:val="00FC1CC8"/>
    <w:rsid w:val="00FC1F46"/>
    <w:rsid w:val="00FC1F5E"/>
    <w:rsid w:val="00FC1F95"/>
    <w:rsid w:val="00FC20E9"/>
    <w:rsid w:val="00FC212A"/>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CE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13"/>
    <w:rsid w:val="00FD22E2"/>
    <w:rsid w:val="00FD236F"/>
    <w:rsid w:val="00FD2583"/>
    <w:rsid w:val="00FD294E"/>
    <w:rsid w:val="00FD2FA9"/>
    <w:rsid w:val="00FD31AA"/>
    <w:rsid w:val="00FD3687"/>
    <w:rsid w:val="00FD3958"/>
    <w:rsid w:val="00FD39F1"/>
    <w:rsid w:val="00FD435A"/>
    <w:rsid w:val="00FD45B8"/>
    <w:rsid w:val="00FD4643"/>
    <w:rsid w:val="00FD47B7"/>
    <w:rsid w:val="00FD4AB1"/>
    <w:rsid w:val="00FD4CEC"/>
    <w:rsid w:val="00FD4E0F"/>
    <w:rsid w:val="00FD4FA0"/>
    <w:rsid w:val="00FD4FDD"/>
    <w:rsid w:val="00FD5006"/>
    <w:rsid w:val="00FD51EA"/>
    <w:rsid w:val="00FD56D4"/>
    <w:rsid w:val="00FD5982"/>
    <w:rsid w:val="00FD59F8"/>
    <w:rsid w:val="00FD5B63"/>
    <w:rsid w:val="00FD5B91"/>
    <w:rsid w:val="00FD5BD3"/>
    <w:rsid w:val="00FD5D9B"/>
    <w:rsid w:val="00FD6250"/>
    <w:rsid w:val="00FD649F"/>
    <w:rsid w:val="00FD660F"/>
    <w:rsid w:val="00FD699B"/>
    <w:rsid w:val="00FD6A14"/>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1E7"/>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494900"/>
    <w:rsid w:val="01807999"/>
    <w:rsid w:val="01D94E3A"/>
    <w:rsid w:val="025A3714"/>
    <w:rsid w:val="02991AFB"/>
    <w:rsid w:val="03B728DD"/>
    <w:rsid w:val="05FF4171"/>
    <w:rsid w:val="06E31D05"/>
    <w:rsid w:val="071C30E1"/>
    <w:rsid w:val="07FD7631"/>
    <w:rsid w:val="082A6D7A"/>
    <w:rsid w:val="093F621B"/>
    <w:rsid w:val="095347F5"/>
    <w:rsid w:val="0B660C1A"/>
    <w:rsid w:val="0BAA3AE9"/>
    <w:rsid w:val="0CBB61F2"/>
    <w:rsid w:val="0CCC736C"/>
    <w:rsid w:val="0CDF313A"/>
    <w:rsid w:val="0CE126AE"/>
    <w:rsid w:val="0E39220B"/>
    <w:rsid w:val="0E9279A4"/>
    <w:rsid w:val="0F6D5697"/>
    <w:rsid w:val="10AE1152"/>
    <w:rsid w:val="10EE0416"/>
    <w:rsid w:val="12411D81"/>
    <w:rsid w:val="12472566"/>
    <w:rsid w:val="12BE6F6E"/>
    <w:rsid w:val="12CC623A"/>
    <w:rsid w:val="13B01C87"/>
    <w:rsid w:val="145A2A8B"/>
    <w:rsid w:val="16D809CF"/>
    <w:rsid w:val="17F93E0B"/>
    <w:rsid w:val="183156AF"/>
    <w:rsid w:val="18BC524F"/>
    <w:rsid w:val="192932BD"/>
    <w:rsid w:val="194F7FE3"/>
    <w:rsid w:val="198E71DD"/>
    <w:rsid w:val="19E17424"/>
    <w:rsid w:val="1A680325"/>
    <w:rsid w:val="1B553721"/>
    <w:rsid w:val="1C455CA5"/>
    <w:rsid w:val="1C5F27AA"/>
    <w:rsid w:val="1CC7757C"/>
    <w:rsid w:val="1CD13598"/>
    <w:rsid w:val="1D2C69D2"/>
    <w:rsid w:val="20AD18E9"/>
    <w:rsid w:val="21546C27"/>
    <w:rsid w:val="21B91C65"/>
    <w:rsid w:val="21E172D8"/>
    <w:rsid w:val="22477423"/>
    <w:rsid w:val="239E00B4"/>
    <w:rsid w:val="242E51BF"/>
    <w:rsid w:val="243A5BA8"/>
    <w:rsid w:val="251E74A4"/>
    <w:rsid w:val="25E319AA"/>
    <w:rsid w:val="27843CE5"/>
    <w:rsid w:val="27AC6DD4"/>
    <w:rsid w:val="28836A4D"/>
    <w:rsid w:val="28D061A9"/>
    <w:rsid w:val="28D923AE"/>
    <w:rsid w:val="28DB0E17"/>
    <w:rsid w:val="297C63EF"/>
    <w:rsid w:val="2A1500EE"/>
    <w:rsid w:val="2A222295"/>
    <w:rsid w:val="2B7F799F"/>
    <w:rsid w:val="2C3915D6"/>
    <w:rsid w:val="2D76092E"/>
    <w:rsid w:val="2DA0170B"/>
    <w:rsid w:val="2DD36CFC"/>
    <w:rsid w:val="2F511641"/>
    <w:rsid w:val="2F511653"/>
    <w:rsid w:val="30847806"/>
    <w:rsid w:val="312A406B"/>
    <w:rsid w:val="31561CEA"/>
    <w:rsid w:val="32EB653A"/>
    <w:rsid w:val="33513B34"/>
    <w:rsid w:val="379D511D"/>
    <w:rsid w:val="3854076F"/>
    <w:rsid w:val="385A18E3"/>
    <w:rsid w:val="3B9A612F"/>
    <w:rsid w:val="3BCB6780"/>
    <w:rsid w:val="3C3A2065"/>
    <w:rsid w:val="3EFF5A8A"/>
    <w:rsid w:val="3F0FE4DB"/>
    <w:rsid w:val="3FF3771B"/>
    <w:rsid w:val="3FFF2E95"/>
    <w:rsid w:val="3FFFE310"/>
    <w:rsid w:val="40A33C6A"/>
    <w:rsid w:val="4168654A"/>
    <w:rsid w:val="424B4EEE"/>
    <w:rsid w:val="42CD0A98"/>
    <w:rsid w:val="42E819CE"/>
    <w:rsid w:val="431A0C09"/>
    <w:rsid w:val="45442192"/>
    <w:rsid w:val="45541BF3"/>
    <w:rsid w:val="45C2748B"/>
    <w:rsid w:val="480E2158"/>
    <w:rsid w:val="48EF5510"/>
    <w:rsid w:val="48F7419E"/>
    <w:rsid w:val="4AA11BD5"/>
    <w:rsid w:val="4B0C70D2"/>
    <w:rsid w:val="4B2CF1A1"/>
    <w:rsid w:val="4B65373A"/>
    <w:rsid w:val="4CAD5597"/>
    <w:rsid w:val="4D00163A"/>
    <w:rsid w:val="4D586240"/>
    <w:rsid w:val="4DF96EC8"/>
    <w:rsid w:val="4EF96576"/>
    <w:rsid w:val="4F0F5BE3"/>
    <w:rsid w:val="50190735"/>
    <w:rsid w:val="51D04201"/>
    <w:rsid w:val="52422029"/>
    <w:rsid w:val="53B30E4C"/>
    <w:rsid w:val="53FE7147"/>
    <w:rsid w:val="54EA7388"/>
    <w:rsid w:val="54F35CCE"/>
    <w:rsid w:val="55040901"/>
    <w:rsid w:val="5566202D"/>
    <w:rsid w:val="558C48E3"/>
    <w:rsid w:val="55B51937"/>
    <w:rsid w:val="565E0681"/>
    <w:rsid w:val="568279AA"/>
    <w:rsid w:val="56AF46AD"/>
    <w:rsid w:val="56DF05DE"/>
    <w:rsid w:val="56F70118"/>
    <w:rsid w:val="570566FB"/>
    <w:rsid w:val="578B61A1"/>
    <w:rsid w:val="57FC6189"/>
    <w:rsid w:val="58AE0657"/>
    <w:rsid w:val="59504E32"/>
    <w:rsid w:val="5A667ED1"/>
    <w:rsid w:val="5ADE041A"/>
    <w:rsid w:val="5ADFB3F0"/>
    <w:rsid w:val="5B060C94"/>
    <w:rsid w:val="5CE222A9"/>
    <w:rsid w:val="5D0D455B"/>
    <w:rsid w:val="5DFB01AB"/>
    <w:rsid w:val="5E3155F6"/>
    <w:rsid w:val="5E6F25AB"/>
    <w:rsid w:val="5ED01686"/>
    <w:rsid w:val="5EE625B2"/>
    <w:rsid w:val="5F073306"/>
    <w:rsid w:val="5F427DC1"/>
    <w:rsid w:val="5F5F09EA"/>
    <w:rsid w:val="5F5F73B9"/>
    <w:rsid w:val="5FFF6F4F"/>
    <w:rsid w:val="61A44CAB"/>
    <w:rsid w:val="630A4F9E"/>
    <w:rsid w:val="63CF7336"/>
    <w:rsid w:val="64EF4547"/>
    <w:rsid w:val="651E55AA"/>
    <w:rsid w:val="667411A7"/>
    <w:rsid w:val="6776239B"/>
    <w:rsid w:val="67E91721"/>
    <w:rsid w:val="6838144E"/>
    <w:rsid w:val="689105B5"/>
    <w:rsid w:val="68AA7398"/>
    <w:rsid w:val="695B4FEE"/>
    <w:rsid w:val="69B95123"/>
    <w:rsid w:val="69B953B3"/>
    <w:rsid w:val="6A9AA5D8"/>
    <w:rsid w:val="6BDE332D"/>
    <w:rsid w:val="6E3567C1"/>
    <w:rsid w:val="6F97D24A"/>
    <w:rsid w:val="6FD548DB"/>
    <w:rsid w:val="70193EE6"/>
    <w:rsid w:val="71782A10"/>
    <w:rsid w:val="71E909FE"/>
    <w:rsid w:val="722F0678"/>
    <w:rsid w:val="72D84BA3"/>
    <w:rsid w:val="732EDD0E"/>
    <w:rsid w:val="737C091C"/>
    <w:rsid w:val="74107E9A"/>
    <w:rsid w:val="742C597A"/>
    <w:rsid w:val="751C3095"/>
    <w:rsid w:val="755B7815"/>
    <w:rsid w:val="77084A20"/>
    <w:rsid w:val="77DF5AF4"/>
    <w:rsid w:val="783945AC"/>
    <w:rsid w:val="785A7433"/>
    <w:rsid w:val="78D46AC4"/>
    <w:rsid w:val="79B5225C"/>
    <w:rsid w:val="79C679A3"/>
    <w:rsid w:val="79D1617C"/>
    <w:rsid w:val="79E76027"/>
    <w:rsid w:val="7A1B0A51"/>
    <w:rsid w:val="7A1D5BCE"/>
    <w:rsid w:val="7A912D54"/>
    <w:rsid w:val="7B2B61AA"/>
    <w:rsid w:val="7B9816B6"/>
    <w:rsid w:val="7BC506FF"/>
    <w:rsid w:val="7C300EE1"/>
    <w:rsid w:val="7C516DA3"/>
    <w:rsid w:val="7E097FCF"/>
    <w:rsid w:val="7EDF7F41"/>
    <w:rsid w:val="7F3697D7"/>
    <w:rsid w:val="7F470C3E"/>
    <w:rsid w:val="7F7FFDE2"/>
    <w:rsid w:val="7F97D7F2"/>
    <w:rsid w:val="A6FEB8E8"/>
    <w:rsid w:val="B3DFB6C8"/>
    <w:rsid w:val="B85FDB83"/>
    <w:rsid w:val="BF6F2075"/>
    <w:rsid w:val="BF777061"/>
    <w:rsid w:val="C1BF7C39"/>
    <w:rsid w:val="C4BD4666"/>
    <w:rsid w:val="C7CF9B91"/>
    <w:rsid w:val="DAF67373"/>
    <w:rsid w:val="DB7ABA22"/>
    <w:rsid w:val="DC7C6527"/>
    <w:rsid w:val="DEE73C2B"/>
    <w:rsid w:val="EBA7250A"/>
    <w:rsid w:val="EBB30748"/>
    <w:rsid w:val="EDFF1E69"/>
    <w:rsid w:val="EF7CB3D9"/>
    <w:rsid w:val="EF7F9BE7"/>
    <w:rsid w:val="F1DDBC31"/>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6"/>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8"/>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59"/>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60"/>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2"/>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64"/>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7"/>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65"/>
    <w:qFormat/>
    <w:uiPriority w:val="0"/>
    <w:pPr>
      <w:shd w:val="clear" w:color="auto" w:fill="000080"/>
    </w:pPr>
  </w:style>
  <w:style w:type="paragraph" w:styleId="15">
    <w:name w:val="annotation text"/>
    <w:basedOn w:val="1"/>
    <w:link w:val="66"/>
    <w:qFormat/>
    <w:uiPriority w:val="0"/>
    <w:pPr>
      <w:jc w:val="left"/>
    </w:pPr>
  </w:style>
  <w:style w:type="paragraph" w:styleId="16">
    <w:name w:val="Salutation"/>
    <w:basedOn w:val="1"/>
    <w:next w:val="1"/>
    <w:link w:val="67"/>
    <w:unhideWhenUsed/>
    <w:qFormat/>
    <w:uiPriority w:val="0"/>
  </w:style>
  <w:style w:type="paragraph" w:styleId="17">
    <w:name w:val="Body Text 3"/>
    <w:basedOn w:val="1"/>
    <w:link w:val="68"/>
    <w:qFormat/>
    <w:uiPriority w:val="0"/>
    <w:pPr>
      <w:spacing w:after="120"/>
    </w:pPr>
    <w:rPr>
      <w:sz w:val="16"/>
      <w:szCs w:val="16"/>
    </w:rPr>
  </w:style>
  <w:style w:type="paragraph" w:styleId="18">
    <w:name w:val="Body Text"/>
    <w:basedOn w:val="1"/>
    <w:link w:val="69"/>
    <w:qFormat/>
    <w:uiPriority w:val="0"/>
    <w:pPr>
      <w:tabs>
        <w:tab w:val="left" w:pos="567"/>
      </w:tabs>
      <w:spacing w:before="120" w:line="22" w:lineRule="atLeast"/>
    </w:pPr>
    <w:rPr>
      <w:rFonts w:ascii="宋体" w:hAnsi="宋体"/>
      <w:sz w:val="24"/>
    </w:rPr>
  </w:style>
  <w:style w:type="paragraph" w:styleId="19">
    <w:name w:val="Body Text Indent"/>
    <w:basedOn w:val="1"/>
    <w:link w:val="70"/>
    <w:qFormat/>
    <w:uiPriority w:val="0"/>
    <w:pPr>
      <w:spacing w:line="360" w:lineRule="auto"/>
      <w:ind w:firstLine="570"/>
    </w:pPr>
    <w:rPr>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71"/>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72"/>
    <w:qFormat/>
    <w:uiPriority w:val="0"/>
    <w:pPr>
      <w:ind w:left="100" w:leftChars="2500"/>
    </w:pPr>
    <w:rPr>
      <w:rFonts w:ascii="方正仿宋_GB2312" w:hAnsi="宋体" w:eastAsia="方正仿宋_GB2312"/>
      <w:color w:val="000000"/>
      <w:sz w:val="24"/>
    </w:rPr>
  </w:style>
  <w:style w:type="paragraph" w:styleId="27">
    <w:name w:val="Body Text Indent 2"/>
    <w:basedOn w:val="1"/>
    <w:link w:val="73"/>
    <w:qFormat/>
    <w:uiPriority w:val="0"/>
    <w:pPr>
      <w:ind w:firstLine="480" w:firstLineChars="200"/>
    </w:pPr>
    <w:rPr>
      <w:rFonts w:ascii="方正仿宋_GB2312" w:eastAsia="方正仿宋_GB2312"/>
      <w:sz w:val="24"/>
    </w:rPr>
  </w:style>
  <w:style w:type="paragraph" w:styleId="28">
    <w:name w:val="Balloon Text"/>
    <w:basedOn w:val="1"/>
    <w:link w:val="74"/>
    <w:qFormat/>
    <w:uiPriority w:val="0"/>
    <w:rPr>
      <w:sz w:val="18"/>
      <w:szCs w:val="18"/>
    </w:rPr>
  </w:style>
  <w:style w:type="paragraph" w:styleId="29">
    <w:name w:val="footer"/>
    <w:basedOn w:val="1"/>
    <w:link w:val="75"/>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6"/>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footnote text"/>
    <w:basedOn w:val="1"/>
    <w:qFormat/>
    <w:uiPriority w:val="0"/>
    <w:pPr>
      <w:tabs>
        <w:tab w:val="left" w:pos="0"/>
      </w:tabs>
      <w:snapToGrid w:val="0"/>
      <w:spacing w:before="100" w:beforeAutospacing="1" w:after="100" w:afterAutospacing="1"/>
      <w:ind w:left="720" w:hanging="357" w:firstLineChars="200"/>
      <w:jc w:val="left"/>
    </w:pPr>
    <w:rPr>
      <w:rFonts w:ascii="宋体"/>
      <w:kern w:val="0"/>
      <w:sz w:val="18"/>
      <w:szCs w:val="20"/>
    </w:rPr>
  </w:style>
  <w:style w:type="paragraph" w:styleId="34">
    <w:name w:val="toc 6"/>
    <w:basedOn w:val="1"/>
    <w:next w:val="1"/>
    <w:qFormat/>
    <w:uiPriority w:val="0"/>
    <w:pPr>
      <w:ind w:left="2100" w:leftChars="1000"/>
    </w:pPr>
  </w:style>
  <w:style w:type="paragraph" w:styleId="35">
    <w:name w:val="Body Text Indent 3"/>
    <w:basedOn w:val="1"/>
    <w:link w:val="77"/>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6">
    <w:name w:val="toc 2"/>
    <w:basedOn w:val="1"/>
    <w:next w:val="1"/>
    <w:qFormat/>
    <w:uiPriority w:val="39"/>
    <w:pPr>
      <w:tabs>
        <w:tab w:val="right" w:leader="dot" w:pos="8937"/>
      </w:tabs>
      <w:spacing w:line="312" w:lineRule="auto"/>
      <w:ind w:left="420" w:leftChars="200"/>
    </w:pPr>
  </w:style>
  <w:style w:type="paragraph" w:styleId="37">
    <w:name w:val="toc 9"/>
    <w:basedOn w:val="1"/>
    <w:next w:val="1"/>
    <w:qFormat/>
    <w:uiPriority w:val="0"/>
    <w:pPr>
      <w:ind w:left="3360" w:leftChars="1600"/>
    </w:pPr>
  </w:style>
  <w:style w:type="paragraph" w:styleId="38">
    <w:name w:val="HTML Preformatted"/>
    <w:basedOn w:val="1"/>
    <w:link w:val="7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0">
    <w:name w:val="index 1"/>
    <w:basedOn w:val="1"/>
    <w:next w:val="1"/>
    <w:qFormat/>
    <w:uiPriority w:val="0"/>
    <w:rPr>
      <w:szCs w:val="20"/>
    </w:rPr>
  </w:style>
  <w:style w:type="paragraph" w:styleId="41">
    <w:name w:val="Title"/>
    <w:basedOn w:val="1"/>
    <w:link w:val="79"/>
    <w:qFormat/>
    <w:uiPriority w:val="0"/>
    <w:pPr>
      <w:jc w:val="center"/>
      <w:outlineLvl w:val="0"/>
    </w:pPr>
    <w:rPr>
      <w:b/>
      <w:sz w:val="32"/>
      <w:szCs w:val="20"/>
    </w:rPr>
  </w:style>
  <w:style w:type="paragraph" w:styleId="42">
    <w:name w:val="annotation subject"/>
    <w:basedOn w:val="15"/>
    <w:next w:val="15"/>
    <w:link w:val="80"/>
    <w:qFormat/>
    <w:uiPriority w:val="0"/>
    <w:rPr>
      <w:b/>
      <w:bCs/>
    </w:rPr>
  </w:style>
  <w:style w:type="paragraph" w:styleId="43">
    <w:name w:val="Body Text First Indent 2"/>
    <w:basedOn w:val="19"/>
    <w:link w:val="81"/>
    <w:qFormat/>
    <w:uiPriority w:val="0"/>
    <w:pPr>
      <w:spacing w:after="120" w:line="480" w:lineRule="exact"/>
      <w:ind w:left="420" w:leftChars="200" w:firstLine="420" w:firstLineChars="200"/>
    </w:pPr>
    <w:rPr>
      <w:szCs w:val="20"/>
    </w:rPr>
  </w:style>
  <w:style w:type="table" w:styleId="45">
    <w:name w:val="Table Grid"/>
    <w:basedOn w:val="44"/>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basedOn w:val="46"/>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paragraph" w:customStyle="1" w:styleId="54">
    <w:name w:val="正文 缩进2字符"/>
    <w:basedOn w:val="1"/>
    <w:qFormat/>
    <w:uiPriority w:val="0"/>
    <w:pPr>
      <w:spacing w:line="288" w:lineRule="auto"/>
    </w:pPr>
    <w:rPr>
      <w:rFonts w:ascii="宋体" w:hAnsi="宋体"/>
      <w:sz w:val="28"/>
      <w:szCs w:val="28"/>
    </w:rPr>
  </w:style>
  <w:style w:type="character" w:customStyle="1" w:styleId="55">
    <w:name w:val="标题 1 字符"/>
    <w:link w:val="2"/>
    <w:qFormat/>
    <w:uiPriority w:val="0"/>
    <w:rPr>
      <w:rFonts w:ascii="宋体"/>
      <w:b/>
      <w:kern w:val="44"/>
      <w:sz w:val="32"/>
    </w:rPr>
  </w:style>
  <w:style w:type="character" w:customStyle="1" w:styleId="56">
    <w:name w:val="标题 2 字符"/>
    <w:link w:val="3"/>
    <w:qFormat/>
    <w:uiPriority w:val="0"/>
    <w:rPr>
      <w:rFonts w:ascii="Arial" w:hAnsi="Arial" w:eastAsia="黑体"/>
      <w:b/>
      <w:sz w:val="30"/>
      <w:lang w:val="en-US" w:eastAsia="zh-CN" w:bidi="ar-SA"/>
    </w:rPr>
  </w:style>
  <w:style w:type="character" w:customStyle="1" w:styleId="57">
    <w:name w:val="正文缩进 字符"/>
    <w:link w:val="4"/>
    <w:qFormat/>
    <w:uiPriority w:val="0"/>
    <w:rPr>
      <w:rFonts w:ascii="宋体" w:eastAsia="宋体"/>
      <w:kern w:val="2"/>
      <w:sz w:val="24"/>
      <w:szCs w:val="24"/>
      <w:lang w:val="en-US" w:eastAsia="zh-CN" w:bidi="ar-SA"/>
    </w:rPr>
  </w:style>
  <w:style w:type="character" w:customStyle="1" w:styleId="58">
    <w:name w:val="标题 3 字符"/>
    <w:link w:val="5"/>
    <w:qFormat/>
    <w:uiPriority w:val="0"/>
    <w:rPr>
      <w:rFonts w:ascii="宋体" w:eastAsia="宋体"/>
      <w:b/>
      <w:sz w:val="24"/>
      <w:u w:val="single"/>
      <w:lang w:val="en-US" w:eastAsia="zh-CN" w:bidi="ar-SA"/>
    </w:rPr>
  </w:style>
  <w:style w:type="character" w:customStyle="1" w:styleId="59">
    <w:name w:val="标题 4 字符"/>
    <w:link w:val="6"/>
    <w:qFormat/>
    <w:uiPriority w:val="0"/>
    <w:rPr>
      <w:rFonts w:ascii="Arial" w:hAnsi="Arial" w:eastAsia="黑体"/>
      <w:b/>
      <w:sz w:val="28"/>
    </w:rPr>
  </w:style>
  <w:style w:type="character" w:customStyle="1" w:styleId="60">
    <w:name w:val="标题 5 字符"/>
    <w:link w:val="7"/>
    <w:qFormat/>
    <w:uiPriority w:val="0"/>
    <w:rPr>
      <w:b/>
      <w:sz w:val="28"/>
    </w:rPr>
  </w:style>
  <w:style w:type="character" w:customStyle="1" w:styleId="61">
    <w:name w:val="标题 6 字符"/>
    <w:link w:val="8"/>
    <w:qFormat/>
    <w:uiPriority w:val="0"/>
    <w:rPr>
      <w:rFonts w:ascii="Arial" w:hAnsi="Arial" w:eastAsia="黑体"/>
      <w:b/>
      <w:sz w:val="24"/>
    </w:rPr>
  </w:style>
  <w:style w:type="character" w:customStyle="1" w:styleId="62">
    <w:name w:val="标题 7 字符"/>
    <w:link w:val="9"/>
    <w:qFormat/>
    <w:uiPriority w:val="0"/>
    <w:rPr>
      <w:b/>
      <w:sz w:val="24"/>
    </w:rPr>
  </w:style>
  <w:style w:type="character" w:customStyle="1" w:styleId="63">
    <w:name w:val="标题 8 字符"/>
    <w:link w:val="10"/>
    <w:qFormat/>
    <w:uiPriority w:val="0"/>
    <w:rPr>
      <w:rFonts w:ascii="Arial" w:hAnsi="Arial" w:eastAsia="黑体"/>
      <w:sz w:val="24"/>
    </w:rPr>
  </w:style>
  <w:style w:type="character" w:customStyle="1" w:styleId="64">
    <w:name w:val="标题 9 字符"/>
    <w:link w:val="11"/>
    <w:qFormat/>
    <w:uiPriority w:val="0"/>
    <w:rPr>
      <w:rFonts w:ascii="Arial" w:hAnsi="Arial" w:eastAsia="黑体"/>
      <w:sz w:val="21"/>
    </w:rPr>
  </w:style>
  <w:style w:type="character" w:customStyle="1" w:styleId="65">
    <w:name w:val="文档结构图 字符"/>
    <w:link w:val="14"/>
    <w:qFormat/>
    <w:uiPriority w:val="0"/>
    <w:rPr>
      <w:kern w:val="2"/>
      <w:sz w:val="21"/>
      <w:szCs w:val="24"/>
      <w:shd w:val="clear" w:color="auto" w:fill="000080"/>
    </w:rPr>
  </w:style>
  <w:style w:type="character" w:customStyle="1" w:styleId="66">
    <w:name w:val="批注文字 字符1"/>
    <w:link w:val="15"/>
    <w:qFormat/>
    <w:uiPriority w:val="0"/>
    <w:rPr>
      <w:kern w:val="2"/>
      <w:sz w:val="21"/>
      <w:szCs w:val="24"/>
    </w:rPr>
  </w:style>
  <w:style w:type="character" w:customStyle="1" w:styleId="67">
    <w:name w:val="称呼 字符"/>
    <w:link w:val="16"/>
    <w:qFormat/>
    <w:uiPriority w:val="0"/>
    <w:rPr>
      <w:kern w:val="2"/>
      <w:sz w:val="21"/>
      <w:szCs w:val="24"/>
    </w:rPr>
  </w:style>
  <w:style w:type="character" w:customStyle="1" w:styleId="68">
    <w:name w:val="正文文本 3 字符"/>
    <w:link w:val="17"/>
    <w:qFormat/>
    <w:uiPriority w:val="0"/>
    <w:rPr>
      <w:kern w:val="2"/>
      <w:sz w:val="16"/>
      <w:szCs w:val="16"/>
    </w:rPr>
  </w:style>
  <w:style w:type="character" w:customStyle="1" w:styleId="69">
    <w:name w:val="正文文本 字符"/>
    <w:link w:val="18"/>
    <w:qFormat/>
    <w:uiPriority w:val="0"/>
    <w:rPr>
      <w:rFonts w:ascii="宋体" w:hAnsi="宋体"/>
      <w:kern w:val="2"/>
      <w:sz w:val="24"/>
      <w:szCs w:val="24"/>
    </w:rPr>
  </w:style>
  <w:style w:type="character" w:customStyle="1" w:styleId="70">
    <w:name w:val="正文文本缩进 字符"/>
    <w:link w:val="19"/>
    <w:qFormat/>
    <w:uiPriority w:val="0"/>
    <w:rPr>
      <w:rFonts w:eastAsia="宋体"/>
      <w:kern w:val="2"/>
      <w:sz w:val="24"/>
      <w:szCs w:val="24"/>
      <w:lang w:val="en-US" w:eastAsia="zh-CN" w:bidi="ar-SA"/>
    </w:rPr>
  </w:style>
  <w:style w:type="character" w:customStyle="1" w:styleId="71">
    <w:name w:val="纯文本 字符2"/>
    <w:link w:val="24"/>
    <w:qFormat/>
    <w:uiPriority w:val="0"/>
    <w:rPr>
      <w:rFonts w:hint="eastAsia" w:ascii="宋体" w:hAnsi="Courier New" w:eastAsia="宋体" w:cs="宋体"/>
      <w:kern w:val="2"/>
      <w:sz w:val="21"/>
    </w:rPr>
  </w:style>
  <w:style w:type="character" w:customStyle="1" w:styleId="72">
    <w:name w:val="日期 字符"/>
    <w:link w:val="26"/>
    <w:qFormat/>
    <w:uiPriority w:val="0"/>
    <w:rPr>
      <w:rFonts w:ascii="方正仿宋_GB2312" w:hAnsi="宋体" w:eastAsia="方正仿宋_GB2312"/>
      <w:color w:val="000000"/>
      <w:kern w:val="2"/>
      <w:sz w:val="24"/>
      <w:szCs w:val="24"/>
    </w:rPr>
  </w:style>
  <w:style w:type="character" w:customStyle="1" w:styleId="73">
    <w:name w:val="正文文本缩进 2 字符"/>
    <w:link w:val="27"/>
    <w:qFormat/>
    <w:uiPriority w:val="0"/>
    <w:rPr>
      <w:rFonts w:ascii="方正仿宋_GB2312" w:eastAsia="方正仿宋_GB2312"/>
      <w:kern w:val="2"/>
      <w:sz w:val="24"/>
      <w:szCs w:val="24"/>
    </w:rPr>
  </w:style>
  <w:style w:type="character" w:customStyle="1" w:styleId="74">
    <w:name w:val="批注框文本 字符"/>
    <w:link w:val="28"/>
    <w:qFormat/>
    <w:uiPriority w:val="0"/>
    <w:rPr>
      <w:kern w:val="2"/>
      <w:sz w:val="18"/>
      <w:szCs w:val="18"/>
    </w:rPr>
  </w:style>
  <w:style w:type="character" w:customStyle="1" w:styleId="75">
    <w:name w:val="页脚 字符"/>
    <w:link w:val="29"/>
    <w:qFormat/>
    <w:uiPriority w:val="99"/>
    <w:rPr>
      <w:rFonts w:ascii="宋体" w:eastAsia="宋体"/>
      <w:sz w:val="18"/>
      <w:lang w:val="en-US" w:eastAsia="zh-CN" w:bidi="ar-SA"/>
    </w:rPr>
  </w:style>
  <w:style w:type="character" w:customStyle="1" w:styleId="76">
    <w:name w:val="页眉 字符"/>
    <w:link w:val="30"/>
    <w:qFormat/>
    <w:uiPriority w:val="0"/>
    <w:rPr>
      <w:rFonts w:eastAsia="宋体"/>
      <w:kern w:val="2"/>
      <w:sz w:val="18"/>
      <w:szCs w:val="18"/>
      <w:lang w:val="en-US" w:eastAsia="zh-CN" w:bidi="ar-SA"/>
    </w:rPr>
  </w:style>
  <w:style w:type="character" w:customStyle="1" w:styleId="77">
    <w:name w:val="正文文本缩进 3 字符"/>
    <w:link w:val="35"/>
    <w:qFormat/>
    <w:uiPriority w:val="0"/>
    <w:rPr>
      <w:rFonts w:ascii="宋体"/>
      <w:sz w:val="24"/>
    </w:rPr>
  </w:style>
  <w:style w:type="character" w:customStyle="1" w:styleId="78">
    <w:name w:val="HTML 预设格式 字符"/>
    <w:link w:val="38"/>
    <w:qFormat/>
    <w:uiPriority w:val="0"/>
    <w:rPr>
      <w:rFonts w:ascii="宋体" w:hAnsi="宋体" w:cs="宋体"/>
      <w:sz w:val="24"/>
      <w:szCs w:val="24"/>
    </w:rPr>
  </w:style>
  <w:style w:type="character" w:customStyle="1" w:styleId="79">
    <w:name w:val="标题 字符"/>
    <w:link w:val="41"/>
    <w:qFormat/>
    <w:uiPriority w:val="0"/>
    <w:rPr>
      <w:b/>
      <w:kern w:val="2"/>
      <w:sz w:val="32"/>
    </w:rPr>
  </w:style>
  <w:style w:type="character" w:customStyle="1" w:styleId="80">
    <w:name w:val="批注主题 字符"/>
    <w:link w:val="42"/>
    <w:qFormat/>
    <w:uiPriority w:val="0"/>
    <w:rPr>
      <w:rFonts w:ascii="Times New Roman" w:hAnsi="Times New Roman" w:eastAsia="宋体" w:cs="Times New Roman"/>
      <w:b/>
      <w:bCs/>
      <w:kern w:val="2"/>
      <w:sz w:val="21"/>
      <w:szCs w:val="24"/>
      <w:lang w:val="en-US" w:eastAsia="zh-CN" w:bidi="ar-SA"/>
    </w:rPr>
  </w:style>
  <w:style w:type="character" w:customStyle="1" w:styleId="81">
    <w:name w:val="正文文本首行缩进 2 字符"/>
    <w:link w:val="43"/>
    <w:qFormat/>
    <w:uiPriority w:val="0"/>
    <w:rPr>
      <w:rFonts w:eastAsia="宋体"/>
      <w:kern w:val="2"/>
      <w:sz w:val="24"/>
      <w:szCs w:val="24"/>
      <w:lang w:val="en-US" w:eastAsia="zh-CN" w:bidi="ar-SA"/>
    </w:rPr>
  </w:style>
  <w:style w:type="table" w:customStyle="1" w:styleId="82">
    <w:name w:val="中等深浅网格 1 - 着色 21"/>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FA7A6"/>
      </w:tcPr>
    </w:tblStylePr>
    <w:tblStylePr w:type="band1Horz">
      <w:tcPr>
        <w:shd w:val="clear" w:color="auto" w:fill="DFA7A6"/>
      </w:tcPr>
    </w:tblStylePr>
  </w:style>
  <w:style w:type="character" w:customStyle="1" w:styleId="83">
    <w:name w:val="批注文字 字符"/>
    <w:qFormat/>
    <w:uiPriority w:val="99"/>
    <w:rPr>
      <w:rFonts w:ascii="Times New Roman" w:hAnsi="Times New Roman" w:eastAsia="宋体" w:cs="Times New Roman"/>
      <w:sz w:val="24"/>
      <w:lang w:val="en-US" w:eastAsia="zh-CN" w:bidi="ar-SA"/>
    </w:rPr>
  </w:style>
  <w:style w:type="character" w:customStyle="1" w:styleId="84">
    <w:name w:val="c21"/>
    <w:qFormat/>
    <w:uiPriority w:val="0"/>
    <w:rPr>
      <w:rFonts w:hint="default" w:ascii="宋体" w:hAnsi="宋体"/>
      <w:color w:val="000000"/>
      <w:sz w:val="20"/>
      <w:szCs w:val="20"/>
      <w:u w:val="none"/>
    </w:rPr>
  </w:style>
  <w:style w:type="character" w:customStyle="1" w:styleId="85">
    <w:name w:val="title4"/>
    <w:qFormat/>
    <w:uiPriority w:val="0"/>
    <w:rPr>
      <w:b/>
      <w:bCs/>
      <w:color w:val="1D87B3"/>
      <w:sz w:val="15"/>
      <w:szCs w:val="15"/>
    </w:rPr>
  </w:style>
  <w:style w:type="character" w:customStyle="1" w:styleId="86">
    <w:name w:val="标题 2 Char Char"/>
    <w:qFormat/>
    <w:uiPriority w:val="0"/>
    <w:rPr>
      <w:rFonts w:ascii="Arial" w:hAnsi="Arial" w:eastAsia="黑体"/>
      <w:b/>
      <w:bCs/>
      <w:kern w:val="2"/>
      <w:sz w:val="32"/>
      <w:szCs w:val="32"/>
      <w:lang w:val="en-US" w:eastAsia="zh-CN" w:bidi="ar-SA"/>
    </w:rPr>
  </w:style>
  <w:style w:type="character" w:customStyle="1" w:styleId="87">
    <w:name w:val="black1"/>
    <w:qFormat/>
    <w:uiPriority w:val="0"/>
    <w:rPr>
      <w:color w:val="000000"/>
    </w:rPr>
  </w:style>
  <w:style w:type="character" w:customStyle="1" w:styleId="88">
    <w:name w:val="street-address"/>
    <w:qFormat/>
    <w:uiPriority w:val="0"/>
  </w:style>
  <w:style w:type="character" w:customStyle="1" w:styleId="89">
    <w:name w:val="locality"/>
    <w:qFormat/>
    <w:uiPriority w:val="0"/>
  </w:style>
  <w:style w:type="character" w:customStyle="1" w:styleId="90">
    <w:name w:val="正文文本缩进 Char1"/>
    <w:link w:val="91"/>
    <w:qFormat/>
    <w:uiPriority w:val="0"/>
    <w:rPr>
      <w:rFonts w:ascii="宋体" w:hAnsi="宋体" w:eastAsia="宋体"/>
      <w:sz w:val="24"/>
      <w:szCs w:val="24"/>
      <w:lang w:bidi="ar-SA"/>
    </w:rPr>
  </w:style>
  <w:style w:type="paragraph" w:customStyle="1" w:styleId="91">
    <w:name w:val="正文文本缩进1"/>
    <w:basedOn w:val="1"/>
    <w:link w:val="90"/>
    <w:qFormat/>
    <w:uiPriority w:val="0"/>
    <w:pPr>
      <w:spacing w:line="480" w:lineRule="exact"/>
      <w:ind w:firstLine="480" w:firstLineChars="200"/>
    </w:pPr>
    <w:rPr>
      <w:rFonts w:ascii="宋体" w:hAnsi="宋体"/>
      <w:kern w:val="0"/>
      <w:sz w:val="24"/>
    </w:rPr>
  </w:style>
  <w:style w:type="character" w:customStyle="1" w:styleId="92">
    <w:name w:val="Char Char11"/>
    <w:qFormat/>
    <w:uiPriority w:val="0"/>
    <w:rPr>
      <w:rFonts w:ascii="宋体" w:eastAsia="宋体"/>
      <w:b/>
      <w:sz w:val="24"/>
      <w:u w:val="single"/>
      <w:lang w:val="en-US" w:eastAsia="zh-CN" w:bidi="ar-SA"/>
    </w:rPr>
  </w:style>
  <w:style w:type="character" w:customStyle="1" w:styleId="93">
    <w:name w:val="txt"/>
    <w:qFormat/>
    <w:uiPriority w:val="0"/>
  </w:style>
  <w:style w:type="character" w:customStyle="1" w:styleId="94">
    <w:name w:val="正文缩进 Char Char"/>
    <w:link w:val="95"/>
    <w:qFormat/>
    <w:uiPriority w:val="0"/>
    <w:rPr>
      <w:rFonts w:ascii="宋体" w:eastAsia="宋体"/>
      <w:snapToGrid w:val="0"/>
      <w:color w:val="000000"/>
      <w:kern w:val="28"/>
      <w:sz w:val="28"/>
      <w:lang w:bidi="ar-SA"/>
    </w:rPr>
  </w:style>
  <w:style w:type="paragraph" w:customStyle="1" w:styleId="95">
    <w:name w:val="正文缩进1"/>
    <w:basedOn w:val="1"/>
    <w:link w:val="94"/>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6">
    <w:name w:val="普通文字1 Char1"/>
    <w:qFormat/>
    <w:uiPriority w:val="0"/>
    <w:rPr>
      <w:rFonts w:ascii="宋体" w:hAnsi="Courier New" w:eastAsia="宋体"/>
      <w:kern w:val="2"/>
      <w:sz w:val="21"/>
      <w:lang w:val="en-US" w:eastAsia="zh-CN" w:bidi="ar-SA"/>
    </w:rPr>
  </w:style>
  <w:style w:type="character" w:customStyle="1" w:styleId="97">
    <w:name w:val="chanpin1"/>
    <w:qFormat/>
    <w:uiPriority w:val="0"/>
    <w:rPr>
      <w:rFonts w:hint="default" w:ascii="宋体" w:hAnsi="宋体"/>
      <w:color w:val="000000"/>
      <w:sz w:val="20"/>
      <w:szCs w:val="20"/>
      <w:u w:val="none"/>
    </w:rPr>
  </w:style>
  <w:style w:type="character" w:customStyle="1" w:styleId="98">
    <w:name w:val="列表段落 字符"/>
    <w:link w:val="99"/>
    <w:qFormat/>
    <w:uiPriority w:val="34"/>
    <w:rPr>
      <w:rFonts w:ascii="Calibri" w:hAnsi="Calibri" w:eastAsia="宋体"/>
      <w:kern w:val="2"/>
      <w:sz w:val="21"/>
      <w:szCs w:val="22"/>
      <w:lang w:val="en-US" w:eastAsia="zh-CN" w:bidi="ar-SA"/>
    </w:rPr>
  </w:style>
  <w:style w:type="paragraph" w:styleId="99">
    <w:name w:val="List Paragraph"/>
    <w:basedOn w:val="1"/>
    <w:link w:val="98"/>
    <w:qFormat/>
    <w:uiPriority w:val="34"/>
    <w:pPr>
      <w:ind w:firstLine="420" w:firstLineChars="200"/>
    </w:pPr>
    <w:rPr>
      <w:rFonts w:ascii="Calibri" w:hAnsi="Calibri"/>
      <w:szCs w:val="22"/>
    </w:rPr>
  </w:style>
  <w:style w:type="character" w:customStyle="1" w:styleId="100">
    <w:name w:val="标题 3 Char Char"/>
    <w:qFormat/>
    <w:uiPriority w:val="0"/>
    <w:rPr>
      <w:rFonts w:eastAsia="宋体"/>
      <w:b/>
      <w:bCs/>
      <w:kern w:val="2"/>
      <w:sz w:val="32"/>
      <w:szCs w:val="32"/>
      <w:lang w:val="en-US" w:eastAsia="zh-CN" w:bidi="ar-SA"/>
    </w:rPr>
  </w:style>
  <w:style w:type="character" w:customStyle="1" w:styleId="101">
    <w:name w:val="段1 Char"/>
    <w:qFormat/>
    <w:uiPriority w:val="0"/>
    <w:rPr>
      <w:rFonts w:ascii="宋体" w:eastAsia="宋体"/>
      <w:sz w:val="24"/>
      <w:lang w:val="en-US" w:eastAsia="zh-CN" w:bidi="ar-SA"/>
    </w:rPr>
  </w:style>
  <w:style w:type="character" w:customStyle="1" w:styleId="102">
    <w:name w:val="chanpin拷贝"/>
    <w:qFormat/>
    <w:uiPriority w:val="0"/>
  </w:style>
  <w:style w:type="character" w:customStyle="1" w:styleId="103">
    <w:name w:val="纯文本 Char1"/>
    <w:qFormat/>
    <w:uiPriority w:val="0"/>
    <w:rPr>
      <w:rFonts w:ascii="宋体" w:hAnsi="Courier New" w:eastAsia="宋体"/>
      <w:kern w:val="2"/>
      <w:sz w:val="21"/>
      <w:lang w:val="en-US" w:eastAsia="zh-CN" w:bidi="ar-SA"/>
    </w:rPr>
  </w:style>
  <w:style w:type="character" w:customStyle="1" w:styleId="104">
    <w:name w:val="apple-style-span"/>
    <w:qFormat/>
    <w:uiPriority w:val="0"/>
    <w:rPr>
      <w:rFonts w:cs="Times New Roman"/>
    </w:rPr>
  </w:style>
  <w:style w:type="paragraph" w:customStyle="1" w:styleId="105">
    <w:name w:val="二级条标题"/>
    <w:basedOn w:val="106"/>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6">
    <w:name w:val="一级条标题"/>
    <w:basedOn w:val="107"/>
    <w:next w:val="1"/>
    <w:qFormat/>
    <w:uiPriority w:val="0"/>
    <w:pPr>
      <w:numPr>
        <w:ilvl w:val="1"/>
      </w:numPr>
      <w:tabs>
        <w:tab w:val="left" w:pos="360"/>
        <w:tab w:val="left" w:pos="840"/>
      </w:tabs>
      <w:ind w:left="0" w:hanging="840"/>
      <w:outlineLvl w:val="1"/>
    </w:pPr>
  </w:style>
  <w:style w:type="paragraph" w:customStyle="1" w:styleId="107">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8">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9">
    <w:name w:val="字元 字元"/>
    <w:basedOn w:val="1"/>
    <w:qFormat/>
    <w:uiPriority w:val="0"/>
    <w:rPr>
      <w:rFonts w:ascii="Tahoma" w:hAnsi="Tahoma"/>
      <w:sz w:val="24"/>
      <w:szCs w:val="20"/>
    </w:rPr>
  </w:style>
  <w:style w:type="paragraph" w:customStyle="1" w:styleId="110">
    <w:name w:val="Char3 Char Char Char"/>
    <w:basedOn w:val="1"/>
    <w:qFormat/>
    <w:uiPriority w:val="0"/>
    <w:rPr>
      <w:rFonts w:ascii="Tahoma" w:hAnsi="Tahoma"/>
      <w:sz w:val="24"/>
      <w:szCs w:val="20"/>
    </w:rPr>
  </w:style>
  <w:style w:type="paragraph" w:customStyle="1" w:styleId="11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2">
    <w:name w:val="项目编号2"/>
    <w:basedOn w:val="113"/>
    <w:qFormat/>
    <w:uiPriority w:val="0"/>
    <w:pPr>
      <w:numPr>
        <w:numId w:val="2"/>
      </w:numPr>
    </w:pPr>
  </w:style>
  <w:style w:type="paragraph" w:customStyle="1" w:styleId="113">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4">
    <w:name w:val="图中文字"/>
    <w:basedOn w:val="1"/>
    <w:qFormat/>
    <w:uiPriority w:val="0"/>
    <w:pPr>
      <w:adjustRightInd w:val="0"/>
      <w:snapToGrid w:val="0"/>
      <w:spacing w:line="0" w:lineRule="atLeast"/>
      <w:jc w:val="center"/>
    </w:pPr>
    <w:rPr>
      <w:sz w:val="24"/>
      <w:szCs w:val="20"/>
    </w:rPr>
  </w:style>
  <w:style w:type="paragraph" w:customStyle="1" w:styleId="115">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7">
    <w:name w:val="Char2"/>
    <w:basedOn w:val="1"/>
    <w:qFormat/>
    <w:uiPriority w:val="0"/>
    <w:rPr>
      <w:rFonts w:ascii="Tahoma" w:hAnsi="Tahoma"/>
      <w:sz w:val="24"/>
      <w:szCs w:val="20"/>
    </w:rPr>
  </w:style>
  <w:style w:type="paragraph" w:customStyle="1" w:styleId="118">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21">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2">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3">
    <w:name w:val="Char Char Char Char Char Char Char"/>
    <w:basedOn w:val="1"/>
    <w:qFormat/>
    <w:uiPriority w:val="0"/>
    <w:pPr>
      <w:snapToGrid w:val="0"/>
      <w:spacing w:line="360" w:lineRule="auto"/>
      <w:ind w:firstLine="200" w:firstLineChars="200"/>
    </w:pPr>
    <w:rPr>
      <w:rFonts w:eastAsia="方正仿宋_GB2312"/>
      <w:sz w:val="24"/>
    </w:rPr>
  </w:style>
  <w:style w:type="paragraph" w:customStyle="1" w:styleId="12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5">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6">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7">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9">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0">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31">
    <w:name w:val="font8"/>
    <w:basedOn w:val="1"/>
    <w:qFormat/>
    <w:uiPriority w:val="0"/>
    <w:pPr>
      <w:widowControl/>
      <w:spacing w:before="100" w:beforeAutospacing="1" w:after="100" w:afterAutospacing="1"/>
      <w:jc w:val="left"/>
    </w:pPr>
    <w:rPr>
      <w:kern w:val="0"/>
      <w:sz w:val="36"/>
      <w:szCs w:val="36"/>
    </w:rPr>
  </w:style>
  <w:style w:type="paragraph" w:customStyle="1" w:styleId="132">
    <w:name w:val="Char"/>
    <w:basedOn w:val="1"/>
    <w:qFormat/>
    <w:uiPriority w:val="0"/>
    <w:pPr>
      <w:tabs>
        <w:tab w:val="left" w:pos="360"/>
      </w:tabs>
    </w:pPr>
    <w:rPr>
      <w:sz w:val="24"/>
    </w:rPr>
  </w:style>
  <w:style w:type="paragraph" w:customStyle="1" w:styleId="133">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4">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5">
    <w:name w:val="Char Char1 Char Char Char Char Char Char"/>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136">
    <w:name w:val="Char Char1"/>
    <w:basedOn w:val="14"/>
    <w:qFormat/>
    <w:uiPriority w:val="0"/>
    <w:rPr>
      <w:rFonts w:ascii="Tahoma" w:hAnsi="Tahoma"/>
      <w:sz w:val="24"/>
    </w:rPr>
  </w:style>
  <w:style w:type="paragraph" w:customStyle="1" w:styleId="13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8">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9">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41">
    <w:name w:val="Char1 Char Char Char1"/>
    <w:basedOn w:val="1"/>
    <w:qFormat/>
    <w:uiPriority w:val="0"/>
    <w:rPr>
      <w:rFonts w:ascii="Tahoma" w:hAnsi="Tahoma" w:cs="方正仿宋_GB2312"/>
      <w:sz w:val="24"/>
      <w:szCs w:val="28"/>
    </w:rPr>
  </w:style>
  <w:style w:type="paragraph" w:customStyle="1" w:styleId="142">
    <w:name w:val="四级条标题"/>
    <w:basedOn w:val="143"/>
    <w:next w:val="1"/>
    <w:qFormat/>
    <w:uiPriority w:val="0"/>
    <w:pPr>
      <w:numPr>
        <w:ilvl w:val="4"/>
      </w:numPr>
      <w:tabs>
        <w:tab w:val="left" w:pos="360"/>
        <w:tab w:val="left" w:pos="840"/>
      </w:tabs>
      <w:ind w:left="0" w:hanging="840"/>
      <w:outlineLvl w:val="4"/>
    </w:pPr>
  </w:style>
  <w:style w:type="paragraph" w:customStyle="1" w:styleId="143">
    <w:name w:val="三级条标题"/>
    <w:basedOn w:val="105"/>
    <w:next w:val="1"/>
    <w:qFormat/>
    <w:uiPriority w:val="0"/>
    <w:pPr>
      <w:numPr>
        <w:ilvl w:val="3"/>
        <w:numId w:val="1"/>
      </w:numPr>
      <w:ind w:left="0" w:hanging="840"/>
      <w:outlineLvl w:val="3"/>
    </w:pPr>
  </w:style>
  <w:style w:type="paragraph" w:customStyle="1" w:styleId="144">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5">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6">
    <w:name w:val="List Paragraph1"/>
    <w:basedOn w:val="1"/>
    <w:qFormat/>
    <w:uiPriority w:val="0"/>
    <w:pPr>
      <w:ind w:firstLine="420" w:firstLineChars="200"/>
    </w:pPr>
    <w:rPr>
      <w:rFonts w:ascii="Calibri" w:hAnsi="Calibri"/>
      <w:szCs w:val="22"/>
    </w:rPr>
  </w:style>
  <w:style w:type="paragraph" w:customStyle="1" w:styleId="147">
    <w:name w:val="项目符号1"/>
    <w:basedOn w:val="148"/>
    <w:qFormat/>
    <w:uiPriority w:val="0"/>
    <w:pPr>
      <w:ind w:left="-25" w:firstLine="0"/>
    </w:pPr>
  </w:style>
  <w:style w:type="paragraph" w:customStyle="1" w:styleId="148">
    <w:name w:val="正文文本样式"/>
    <w:basedOn w:val="1"/>
    <w:qFormat/>
    <w:uiPriority w:val="0"/>
    <w:pPr>
      <w:spacing w:line="360" w:lineRule="auto"/>
      <w:ind w:firstLine="482"/>
    </w:pPr>
    <w:rPr>
      <w:rFonts w:cs="宋体"/>
      <w:sz w:val="24"/>
      <w:szCs w:val="20"/>
    </w:rPr>
  </w:style>
  <w:style w:type="paragraph" w:customStyle="1" w:styleId="14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1">
    <w:name w:val="五级条标题"/>
    <w:basedOn w:val="142"/>
    <w:next w:val="1"/>
    <w:qFormat/>
    <w:uiPriority w:val="0"/>
    <w:pPr>
      <w:numPr>
        <w:ilvl w:val="5"/>
      </w:numPr>
      <w:ind w:left="0" w:hanging="840"/>
      <w:outlineLvl w:val="5"/>
    </w:pPr>
  </w:style>
  <w:style w:type="paragraph" w:customStyle="1" w:styleId="152">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3">
    <w:name w:val="文档正文"/>
    <w:basedOn w:val="1"/>
    <w:qFormat/>
    <w:uiPriority w:val="0"/>
    <w:pPr>
      <w:snapToGrid w:val="0"/>
      <w:spacing w:before="120" w:after="120" w:line="180" w:lineRule="auto"/>
    </w:pPr>
    <w:rPr>
      <w:rFonts w:ascii="Arial" w:hAnsi="Arial"/>
      <w:szCs w:val="20"/>
    </w:rPr>
  </w:style>
  <w:style w:type="paragraph" w:customStyle="1" w:styleId="15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6">
    <w:name w:val="Char Char Char1 Char"/>
    <w:basedOn w:val="1"/>
    <w:qFormat/>
    <w:uiPriority w:val="0"/>
    <w:rPr>
      <w:rFonts w:ascii="Tahoma" w:hAnsi="Tahoma"/>
      <w:sz w:val="24"/>
      <w:szCs w:val="20"/>
    </w:rPr>
  </w:style>
  <w:style w:type="paragraph" w:customStyle="1" w:styleId="157">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8">
    <w:name w:val="1名"/>
    <w:basedOn w:val="1"/>
    <w:qFormat/>
    <w:uiPriority w:val="0"/>
    <w:pPr>
      <w:numPr>
        <w:ilvl w:val="0"/>
        <w:numId w:val="5"/>
      </w:numPr>
      <w:spacing w:before="120"/>
    </w:pPr>
    <w:rPr>
      <w:rFonts w:ascii="宋体"/>
      <w:sz w:val="28"/>
      <w:szCs w:val="20"/>
    </w:rPr>
  </w:style>
  <w:style w:type="paragraph" w:customStyle="1" w:styleId="159">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60">
    <w:name w:val="Char Char Char1 Char1"/>
    <w:basedOn w:val="1"/>
    <w:qFormat/>
    <w:uiPriority w:val="0"/>
    <w:rPr>
      <w:rFonts w:ascii="Tahoma" w:hAnsi="Tahoma"/>
      <w:sz w:val="24"/>
      <w:szCs w:val="20"/>
    </w:rPr>
  </w:style>
  <w:style w:type="paragraph" w:customStyle="1" w:styleId="161">
    <w:name w:val="Char Char Char Char Char Char Char Char Char Char"/>
    <w:basedOn w:val="1"/>
    <w:qFormat/>
    <w:uiPriority w:val="0"/>
  </w:style>
  <w:style w:type="paragraph" w:customStyle="1" w:styleId="162">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3">
    <w:name w:val="Char1"/>
    <w:basedOn w:val="1"/>
    <w:qFormat/>
    <w:uiPriority w:val="0"/>
    <w:pPr>
      <w:tabs>
        <w:tab w:val="left" w:pos="360"/>
      </w:tabs>
    </w:pPr>
    <w:rPr>
      <w:sz w:val="24"/>
    </w:rPr>
  </w:style>
  <w:style w:type="paragraph" w:customStyle="1" w:styleId="164">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7">
    <w:name w:val="默认段落字体 Para Char Char Char Char"/>
    <w:basedOn w:val="1"/>
    <w:qFormat/>
    <w:uiPriority w:val="0"/>
    <w:rPr>
      <w:rFonts w:ascii="Arial" w:hAnsi="Arial" w:cs="Arial"/>
      <w:szCs w:val="21"/>
    </w:rPr>
  </w:style>
  <w:style w:type="paragraph" w:customStyle="1" w:styleId="16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70">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71">
    <w:name w:val="Char Char Char"/>
    <w:basedOn w:val="1"/>
    <w:qFormat/>
    <w:uiPriority w:val="0"/>
    <w:rPr>
      <w:rFonts w:ascii="Tahoma" w:hAnsi="Tahoma"/>
      <w:sz w:val="24"/>
      <w:szCs w:val="20"/>
    </w:rPr>
  </w:style>
  <w:style w:type="paragraph" w:customStyle="1" w:styleId="17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3">
    <w:name w:val="缺省文本"/>
    <w:basedOn w:val="1"/>
    <w:qFormat/>
    <w:uiPriority w:val="0"/>
    <w:pPr>
      <w:autoSpaceDE w:val="0"/>
      <w:autoSpaceDN w:val="0"/>
      <w:adjustRightInd w:val="0"/>
      <w:jc w:val="left"/>
    </w:pPr>
    <w:rPr>
      <w:kern w:val="0"/>
      <w:sz w:val="24"/>
    </w:rPr>
  </w:style>
  <w:style w:type="paragraph" w:customStyle="1" w:styleId="174">
    <w:name w:val="Char Char Char1"/>
    <w:basedOn w:val="1"/>
    <w:qFormat/>
    <w:uiPriority w:val="0"/>
    <w:rPr>
      <w:rFonts w:ascii="Tahoma" w:hAnsi="Tahoma"/>
      <w:sz w:val="24"/>
      <w:szCs w:val="20"/>
    </w:rPr>
  </w:style>
  <w:style w:type="paragraph" w:customStyle="1" w:styleId="175">
    <w:name w:val="Char Char Char Char Char Char Char1"/>
    <w:basedOn w:val="1"/>
    <w:qFormat/>
    <w:uiPriority w:val="0"/>
    <w:pPr>
      <w:snapToGrid w:val="0"/>
      <w:spacing w:line="360" w:lineRule="auto"/>
      <w:ind w:firstLine="200" w:firstLineChars="200"/>
    </w:pPr>
    <w:rPr>
      <w:rFonts w:eastAsia="方正仿宋_GB2312"/>
      <w:sz w:val="24"/>
    </w:rPr>
  </w:style>
  <w:style w:type="paragraph" w:customStyle="1" w:styleId="17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7">
    <w:name w:val="样式2"/>
    <w:basedOn w:val="40"/>
    <w:qFormat/>
    <w:uiPriority w:val="0"/>
    <w:pPr>
      <w:spacing w:line="360" w:lineRule="auto"/>
      <w:jc w:val="center"/>
    </w:pPr>
    <w:rPr>
      <w:sz w:val="24"/>
    </w:rPr>
  </w:style>
  <w:style w:type="paragraph" w:customStyle="1" w:styleId="17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80">
    <w:name w:val="正文 + 楷体_GB2312"/>
    <w:basedOn w:val="1"/>
    <w:qFormat/>
    <w:uiPriority w:val="0"/>
    <w:pPr>
      <w:widowControl/>
      <w:jc w:val="left"/>
    </w:pPr>
    <w:rPr>
      <w:rFonts w:ascii="方正楷体_GB2312" w:eastAsia="方正楷体_GB2312" w:cs="Arial"/>
      <w:kern w:val="0"/>
      <w:sz w:val="24"/>
    </w:rPr>
  </w:style>
  <w:style w:type="paragraph" w:customStyle="1" w:styleId="181">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2">
    <w:name w:val="1 Char Char Char Char"/>
    <w:basedOn w:val="1"/>
    <w:qFormat/>
    <w:uiPriority w:val="0"/>
    <w:rPr>
      <w:rFonts w:ascii="Tahoma" w:hAnsi="Tahoma"/>
      <w:sz w:val="24"/>
      <w:szCs w:val="20"/>
    </w:rPr>
  </w:style>
  <w:style w:type="paragraph" w:customStyle="1" w:styleId="183">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4">
    <w:name w:val="列出段落1"/>
    <w:basedOn w:val="1"/>
    <w:qFormat/>
    <w:uiPriority w:val="34"/>
    <w:pPr>
      <w:ind w:firstLine="420" w:firstLineChars="200"/>
    </w:pPr>
    <w:rPr>
      <w:rFonts w:ascii="Calibri" w:hAnsi="Calibri"/>
      <w:szCs w:val="22"/>
    </w:rPr>
  </w:style>
  <w:style w:type="paragraph" w:customStyle="1" w:styleId="185">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6">
    <w:name w:val="字元 字元1"/>
    <w:basedOn w:val="1"/>
    <w:qFormat/>
    <w:uiPriority w:val="0"/>
    <w:rPr>
      <w:rFonts w:ascii="Tahoma" w:hAnsi="Tahoma"/>
      <w:sz w:val="24"/>
      <w:szCs w:val="20"/>
    </w:rPr>
  </w:style>
  <w:style w:type="paragraph" w:customStyle="1" w:styleId="187">
    <w:name w:val="_Style 160"/>
    <w:qFormat/>
    <w:uiPriority w:val="0"/>
    <w:rPr>
      <w:rFonts w:ascii="Times New Roman" w:hAnsi="Times New Roman" w:eastAsia="宋体" w:cs="Times New Roman"/>
      <w:kern w:val="2"/>
      <w:sz w:val="21"/>
      <w:szCs w:val="24"/>
      <w:lang w:val="en-US" w:eastAsia="zh-CN" w:bidi="ar-SA"/>
    </w:rPr>
  </w:style>
  <w:style w:type="paragraph" w:customStyle="1" w:styleId="188">
    <w:name w:val="项目编号3"/>
    <w:basedOn w:val="148"/>
    <w:qFormat/>
    <w:uiPriority w:val="0"/>
    <w:pPr>
      <w:numPr>
        <w:ilvl w:val="0"/>
        <w:numId w:val="6"/>
      </w:numPr>
    </w:pPr>
  </w:style>
  <w:style w:type="paragraph" w:customStyle="1" w:styleId="189">
    <w:name w:val="Char21"/>
    <w:basedOn w:val="1"/>
    <w:qFormat/>
    <w:uiPriority w:val="0"/>
    <w:rPr>
      <w:rFonts w:ascii="Tahoma" w:hAnsi="Tahoma"/>
      <w:sz w:val="24"/>
      <w:szCs w:val="20"/>
    </w:rPr>
  </w:style>
  <w:style w:type="paragraph" w:customStyle="1" w:styleId="190">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91">
    <w:name w:val="Char Char Char Char Char Char Char Char Char Char1"/>
    <w:basedOn w:val="1"/>
    <w:qFormat/>
    <w:uiPriority w:val="0"/>
    <w:rPr>
      <w:rFonts w:ascii="宋体" w:hAnsi="宋体" w:cs="Courier New"/>
      <w:sz w:val="32"/>
      <w:szCs w:val="32"/>
    </w:rPr>
  </w:style>
  <w:style w:type="paragraph" w:customStyle="1" w:styleId="192">
    <w:name w:val="正文文本样式 加粗"/>
    <w:basedOn w:val="148"/>
    <w:qFormat/>
    <w:uiPriority w:val="0"/>
    <w:rPr>
      <w:b/>
    </w:rPr>
  </w:style>
  <w:style w:type="paragraph" w:customStyle="1" w:styleId="193">
    <w:name w:val="Char2 Char Char Char Char Char Char"/>
    <w:basedOn w:val="1"/>
    <w:qFormat/>
    <w:uiPriority w:val="0"/>
    <w:pPr>
      <w:widowControl/>
      <w:spacing w:line="400" w:lineRule="exact"/>
      <w:jc w:val="center"/>
    </w:pPr>
  </w:style>
  <w:style w:type="paragraph" w:customStyle="1" w:styleId="194">
    <w:name w:val="Char Char4"/>
    <w:basedOn w:val="1"/>
    <w:qFormat/>
    <w:uiPriority w:val="0"/>
    <w:pPr>
      <w:widowControl/>
      <w:spacing w:line="400" w:lineRule="exact"/>
      <w:jc w:val="center"/>
    </w:pPr>
  </w:style>
  <w:style w:type="paragraph" w:customStyle="1" w:styleId="195">
    <w:name w:val="Char3 Char Char Char1"/>
    <w:basedOn w:val="1"/>
    <w:qFormat/>
    <w:uiPriority w:val="0"/>
    <w:rPr>
      <w:rFonts w:ascii="Tahoma" w:hAnsi="Tahoma"/>
      <w:sz w:val="24"/>
      <w:szCs w:val="20"/>
    </w:rPr>
  </w:style>
  <w:style w:type="paragraph" w:styleId="19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8">
    <w:name w:val="中等深浅网格 1 - 强调文字颜色 2 Char"/>
    <w:link w:val="199"/>
    <w:qFormat/>
    <w:uiPriority w:val="0"/>
    <w:rPr>
      <w:kern w:val="2"/>
      <w:sz w:val="21"/>
      <w:szCs w:val="24"/>
      <w:lang w:val="zh-CN" w:eastAsia="zh-CN"/>
    </w:rPr>
  </w:style>
  <w:style w:type="paragraph" w:customStyle="1" w:styleId="199">
    <w:name w:val="1"/>
    <w:link w:val="198"/>
    <w:qFormat/>
    <w:uiPriority w:val="0"/>
    <w:rPr>
      <w:rFonts w:ascii="Times New Roman" w:hAnsi="Times New Roman" w:eastAsia="宋体" w:cs="Times New Roman"/>
      <w:kern w:val="2"/>
      <w:sz w:val="21"/>
      <w:szCs w:val="24"/>
      <w:lang w:val="zh-CN" w:eastAsia="zh-CN" w:bidi="ar-SA"/>
    </w:rPr>
  </w:style>
  <w:style w:type="paragraph" w:customStyle="1" w:styleId="200">
    <w:name w:val="图文"/>
    <w:basedOn w:val="1"/>
    <w:qFormat/>
    <w:uiPriority w:val="0"/>
    <w:pPr>
      <w:adjustRightInd w:val="0"/>
      <w:snapToGrid w:val="0"/>
      <w:spacing w:after="50" w:line="360" w:lineRule="auto"/>
    </w:pPr>
    <w:rPr>
      <w:sz w:val="24"/>
    </w:rPr>
  </w:style>
  <w:style w:type="paragraph" w:customStyle="1" w:styleId="201">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2">
    <w:name w:val="正文表格"/>
    <w:basedOn w:val="1"/>
    <w:link w:val="203"/>
    <w:qFormat/>
    <w:uiPriority w:val="0"/>
    <w:pPr>
      <w:adjustRightInd w:val="0"/>
      <w:snapToGrid w:val="0"/>
      <w:jc w:val="left"/>
    </w:pPr>
    <w:rPr>
      <w:rFonts w:ascii="宋体" w:hAnsi="宋体"/>
      <w:color w:val="000000"/>
      <w:szCs w:val="21"/>
    </w:rPr>
  </w:style>
  <w:style w:type="character" w:customStyle="1" w:styleId="203">
    <w:name w:val="正文表格 Char"/>
    <w:link w:val="202"/>
    <w:qFormat/>
    <w:uiPriority w:val="0"/>
    <w:rPr>
      <w:rFonts w:ascii="宋体" w:hAnsi="宋体"/>
      <w:color w:val="000000"/>
      <w:kern w:val="2"/>
      <w:sz w:val="21"/>
      <w:szCs w:val="21"/>
    </w:rPr>
  </w:style>
  <w:style w:type="paragraph" w:customStyle="1" w:styleId="204">
    <w:name w:val="正文重点"/>
    <w:basedOn w:val="1"/>
    <w:link w:val="205"/>
    <w:qFormat/>
    <w:uiPriority w:val="0"/>
    <w:pPr>
      <w:adjustRightInd w:val="0"/>
      <w:spacing w:line="360" w:lineRule="auto"/>
      <w:ind w:firstLine="482" w:firstLineChars="200"/>
      <w:jc w:val="left"/>
      <w:textAlignment w:val="baseline"/>
    </w:pPr>
    <w:rPr>
      <w:b/>
      <w:kern w:val="0"/>
      <w:sz w:val="24"/>
      <w:szCs w:val="20"/>
    </w:rPr>
  </w:style>
  <w:style w:type="character" w:customStyle="1" w:styleId="205">
    <w:name w:val="正文重点 Char"/>
    <w:link w:val="204"/>
    <w:qFormat/>
    <w:uiPriority w:val="0"/>
    <w:rPr>
      <w:b/>
      <w:sz w:val="24"/>
    </w:rPr>
  </w:style>
  <w:style w:type="paragraph" w:customStyle="1" w:styleId="206">
    <w:name w:val="标题1-附件"/>
    <w:basedOn w:val="2"/>
    <w:qFormat/>
    <w:uiPriority w:val="0"/>
    <w:pPr>
      <w:jc w:val="left"/>
    </w:pPr>
    <w:rPr>
      <w:sz w:val="24"/>
      <w:szCs w:val="24"/>
    </w:rPr>
  </w:style>
  <w:style w:type="paragraph" w:customStyle="1" w:styleId="207">
    <w:name w:val="正文小标题"/>
    <w:basedOn w:val="1"/>
    <w:next w:val="4"/>
    <w:link w:val="208"/>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8">
    <w:name w:val="正文小标题 Char"/>
    <w:link w:val="207"/>
    <w:qFormat/>
    <w:uiPriority w:val="0"/>
    <w:rPr>
      <w:rFonts w:ascii="宋体" w:hAnsi="宋体"/>
      <w:b/>
      <w:i/>
      <w:color w:val="FF0000"/>
      <w:kern w:val="2"/>
      <w:sz w:val="24"/>
    </w:rPr>
  </w:style>
  <w:style w:type="paragraph" w:customStyle="1" w:styleId="209">
    <w:name w:val="正文大标题"/>
    <w:basedOn w:val="207"/>
    <w:next w:val="4"/>
    <w:link w:val="210"/>
    <w:qFormat/>
    <w:uiPriority w:val="0"/>
    <w:pPr>
      <w:jc w:val="center"/>
    </w:pPr>
    <w:rPr>
      <w:i w:val="0"/>
      <w:color w:val="000000"/>
      <w:sz w:val="28"/>
      <w:szCs w:val="21"/>
    </w:rPr>
  </w:style>
  <w:style w:type="character" w:customStyle="1" w:styleId="210">
    <w:name w:val="正文大标题 Char"/>
    <w:link w:val="209"/>
    <w:qFormat/>
    <w:uiPriority w:val="0"/>
    <w:rPr>
      <w:rFonts w:ascii="宋体" w:hAnsi="宋体"/>
      <w:b/>
      <w:color w:val="000000"/>
      <w:kern w:val="2"/>
      <w:sz w:val="28"/>
      <w:szCs w:val="21"/>
    </w:rPr>
  </w:style>
  <w:style w:type="paragraph" w:customStyle="1" w:styleId="211">
    <w:name w:val="注释"/>
    <w:basedOn w:val="1"/>
    <w:link w:val="212"/>
    <w:qFormat/>
    <w:uiPriority w:val="0"/>
    <w:pPr>
      <w:adjustRightInd w:val="0"/>
      <w:snapToGrid w:val="0"/>
      <w:ind w:left="420" w:hanging="420" w:hangingChars="200"/>
      <w:jc w:val="left"/>
    </w:pPr>
    <w:rPr>
      <w:rFonts w:ascii="宋体" w:hAnsi="宋体"/>
      <w:szCs w:val="21"/>
    </w:rPr>
  </w:style>
  <w:style w:type="character" w:customStyle="1" w:styleId="212">
    <w:name w:val="注释 Char"/>
    <w:link w:val="211"/>
    <w:qFormat/>
    <w:uiPriority w:val="0"/>
    <w:rPr>
      <w:rFonts w:ascii="宋体" w:hAnsi="宋体"/>
      <w:kern w:val="2"/>
      <w:sz w:val="21"/>
      <w:szCs w:val="21"/>
    </w:rPr>
  </w:style>
  <w:style w:type="paragraph" w:customStyle="1" w:styleId="213">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4">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5">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6">
    <w:name w:val="纯文本 字符"/>
    <w:qFormat/>
    <w:uiPriority w:val="99"/>
    <w:rPr>
      <w:rFonts w:ascii="宋体" w:hAnsi="Courier New" w:eastAsia="宋体" w:cs="Times New Roman"/>
      <w:kern w:val="2"/>
      <w:sz w:val="21"/>
      <w:szCs w:val="21"/>
      <w:lang w:val="en-US" w:eastAsia="zh-CN" w:bidi="ar-SA"/>
    </w:rPr>
  </w:style>
  <w:style w:type="paragraph" w:customStyle="1" w:styleId="217">
    <w:name w:val="表格1"/>
    <w:basedOn w:val="1"/>
    <w:qFormat/>
    <w:uiPriority w:val="0"/>
    <w:pPr>
      <w:ind w:firstLine="480" w:firstLineChars="200"/>
      <w:jc w:val="center"/>
    </w:pPr>
    <w:rPr>
      <w:sz w:val="24"/>
      <w:szCs w:val="20"/>
    </w:rPr>
  </w:style>
  <w:style w:type="character" w:customStyle="1" w:styleId="218">
    <w:name w:val="纯文本 字符1"/>
    <w:qFormat/>
    <w:uiPriority w:val="0"/>
    <w:rPr>
      <w:rFonts w:ascii="宋体" w:hAnsi="Courier New"/>
    </w:rPr>
  </w:style>
  <w:style w:type="character" w:customStyle="1" w:styleId="219">
    <w:name w:val="bjh-p"/>
    <w:qFormat/>
    <w:uiPriority w:val="0"/>
  </w:style>
  <w:style w:type="paragraph" w:customStyle="1" w:styleId="220">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21">
    <w:name w:val="正文格式 Char"/>
    <w:link w:val="222"/>
    <w:qFormat/>
    <w:locked/>
    <w:uiPriority w:val="0"/>
    <w:rPr>
      <w:rFonts w:ascii="宋体" w:hAnsi="宋体"/>
      <w:sz w:val="24"/>
      <w:szCs w:val="24"/>
      <w:lang w:val="en-GB"/>
    </w:rPr>
  </w:style>
  <w:style w:type="paragraph" w:customStyle="1" w:styleId="222">
    <w:name w:val="正文格式"/>
    <w:basedOn w:val="1"/>
    <w:link w:val="221"/>
    <w:qFormat/>
    <w:uiPriority w:val="0"/>
    <w:pPr>
      <w:spacing w:beforeLines="50" w:line="360" w:lineRule="auto"/>
      <w:ind w:firstLine="480" w:firstLineChars="200"/>
    </w:pPr>
    <w:rPr>
      <w:rFonts w:ascii="宋体" w:hAnsi="宋体"/>
      <w:kern w:val="0"/>
      <w:sz w:val="24"/>
      <w:lang w:val="en-GB"/>
    </w:rPr>
  </w:style>
  <w:style w:type="character" w:customStyle="1" w:styleId="223">
    <w:name w:val="标题 3 Char"/>
    <w:qFormat/>
    <w:uiPriority w:val="0"/>
    <w:rPr>
      <w:rFonts w:ascii="宋体" w:eastAsia="宋体"/>
      <w:b/>
      <w:sz w:val="24"/>
      <w:u w:val="single"/>
      <w:lang w:val="en-US" w:eastAsia="zh-CN" w:bidi="ar-SA"/>
    </w:rPr>
  </w:style>
  <w:style w:type="character" w:customStyle="1" w:styleId="224">
    <w:name w:val="正文缩进 Char"/>
    <w:qFormat/>
    <w:uiPriority w:val="0"/>
    <w:rPr>
      <w:rFonts w:ascii="宋体" w:eastAsia="宋体"/>
      <w:kern w:val="2"/>
      <w:sz w:val="24"/>
      <w:szCs w:val="24"/>
      <w:lang w:val="en-US" w:eastAsia="zh-CN" w:bidi="ar-SA"/>
    </w:rPr>
  </w:style>
  <w:style w:type="character" w:customStyle="1" w:styleId="225">
    <w:name w:val="Char Char111"/>
    <w:qFormat/>
    <w:uiPriority w:val="0"/>
    <w:rPr>
      <w:rFonts w:ascii="宋体" w:eastAsia="宋体"/>
      <w:b/>
      <w:sz w:val="24"/>
      <w:u w:val="single"/>
      <w:lang w:val="en-US" w:eastAsia="zh-CN" w:bidi="ar-SA"/>
    </w:rPr>
  </w:style>
  <w:style w:type="character" w:customStyle="1" w:styleId="226">
    <w:name w:val="正文文本缩进 Char"/>
    <w:qFormat/>
    <w:uiPriority w:val="0"/>
    <w:rPr>
      <w:rFonts w:eastAsia="宋体"/>
      <w:kern w:val="2"/>
      <w:sz w:val="24"/>
      <w:szCs w:val="24"/>
      <w:lang w:val="en-US" w:eastAsia="zh-CN" w:bidi="ar-SA"/>
    </w:rPr>
  </w:style>
  <w:style w:type="character" w:customStyle="1" w:styleId="227">
    <w:name w:val="列出段落 Char"/>
    <w:qFormat/>
    <w:uiPriority w:val="34"/>
    <w:rPr>
      <w:rFonts w:ascii="Calibri" w:hAnsi="Calibri" w:eastAsia="宋体"/>
      <w:kern w:val="2"/>
      <w:sz w:val="21"/>
      <w:szCs w:val="22"/>
      <w:lang w:val="en-US" w:eastAsia="zh-CN" w:bidi="ar-SA"/>
    </w:rPr>
  </w:style>
  <w:style w:type="character" w:customStyle="1" w:styleId="228">
    <w:name w:val="页眉 Char"/>
    <w:qFormat/>
    <w:uiPriority w:val="0"/>
    <w:rPr>
      <w:rFonts w:eastAsia="宋体"/>
      <w:kern w:val="2"/>
      <w:sz w:val="18"/>
      <w:szCs w:val="18"/>
      <w:lang w:val="en-US" w:eastAsia="zh-CN" w:bidi="ar-SA"/>
    </w:rPr>
  </w:style>
  <w:style w:type="character" w:customStyle="1" w:styleId="229">
    <w:name w:val="标题 2 Char"/>
    <w:qFormat/>
    <w:uiPriority w:val="0"/>
    <w:rPr>
      <w:rFonts w:ascii="Arial" w:hAnsi="Arial" w:eastAsia="黑体"/>
      <w:b/>
      <w:sz w:val="30"/>
      <w:lang w:val="en-US" w:eastAsia="zh-CN" w:bidi="ar-SA"/>
    </w:rPr>
  </w:style>
  <w:style w:type="paragraph" w:customStyle="1" w:styleId="230">
    <w:name w:val="字元 字元2"/>
    <w:basedOn w:val="1"/>
    <w:qFormat/>
    <w:uiPriority w:val="0"/>
    <w:rPr>
      <w:rFonts w:ascii="Tahoma" w:hAnsi="Tahoma"/>
      <w:sz w:val="24"/>
      <w:szCs w:val="20"/>
    </w:rPr>
  </w:style>
  <w:style w:type="paragraph" w:customStyle="1" w:styleId="231">
    <w:name w:val="Char3 Char Char Char2"/>
    <w:basedOn w:val="1"/>
    <w:qFormat/>
    <w:uiPriority w:val="0"/>
    <w:rPr>
      <w:rFonts w:ascii="Tahoma" w:hAnsi="Tahoma"/>
      <w:sz w:val="24"/>
      <w:szCs w:val="20"/>
    </w:rPr>
  </w:style>
  <w:style w:type="paragraph" w:customStyle="1" w:styleId="232">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3">
    <w:name w:val="Char3"/>
    <w:basedOn w:val="1"/>
    <w:qFormat/>
    <w:uiPriority w:val="0"/>
    <w:pPr>
      <w:tabs>
        <w:tab w:val="left" w:pos="360"/>
      </w:tabs>
    </w:pPr>
    <w:rPr>
      <w:sz w:val="24"/>
    </w:rPr>
  </w:style>
  <w:style w:type="paragraph" w:customStyle="1" w:styleId="23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5">
    <w:name w:val="Char Char1 Char Char Char Char Char Char1"/>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236">
    <w:name w:val="列出段落2"/>
    <w:basedOn w:val="1"/>
    <w:qFormat/>
    <w:uiPriority w:val="0"/>
    <w:pPr>
      <w:ind w:firstLine="420" w:firstLineChars="200"/>
    </w:pPr>
    <w:rPr>
      <w:rFonts w:ascii="Calibri" w:hAnsi="Calibri"/>
      <w:szCs w:val="22"/>
    </w:rPr>
  </w:style>
  <w:style w:type="paragraph" w:customStyle="1" w:styleId="237">
    <w:name w:val="Char Char Char1 Char2"/>
    <w:basedOn w:val="1"/>
    <w:qFormat/>
    <w:uiPriority w:val="0"/>
    <w:rPr>
      <w:rFonts w:ascii="Tahoma" w:hAnsi="Tahoma"/>
      <w:sz w:val="24"/>
      <w:szCs w:val="20"/>
    </w:rPr>
  </w:style>
  <w:style w:type="paragraph" w:customStyle="1" w:styleId="238">
    <w:name w:val="Char Char Char2"/>
    <w:basedOn w:val="1"/>
    <w:qFormat/>
    <w:uiPriority w:val="0"/>
    <w:rPr>
      <w:rFonts w:ascii="Tahoma" w:hAnsi="Tahoma"/>
      <w:sz w:val="24"/>
      <w:szCs w:val="20"/>
    </w:rPr>
  </w:style>
  <w:style w:type="paragraph" w:customStyle="1" w:styleId="239">
    <w:name w:val="Char Char Char Char Char Char Char2"/>
    <w:basedOn w:val="1"/>
    <w:qFormat/>
    <w:uiPriority w:val="0"/>
    <w:pPr>
      <w:snapToGrid w:val="0"/>
      <w:spacing w:line="360" w:lineRule="auto"/>
      <w:ind w:firstLine="200" w:firstLineChars="200"/>
    </w:pPr>
    <w:rPr>
      <w:rFonts w:eastAsia="方正仿宋_GB2312"/>
      <w:sz w:val="24"/>
    </w:rPr>
  </w:style>
  <w:style w:type="paragraph" w:customStyle="1" w:styleId="24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1">
    <w:name w:val="修订1"/>
    <w:qFormat/>
    <w:uiPriority w:val="0"/>
    <w:rPr>
      <w:rFonts w:ascii="Times New Roman" w:hAnsi="Times New Roman" w:eastAsia="宋体" w:cs="Times New Roman"/>
      <w:kern w:val="2"/>
      <w:sz w:val="21"/>
      <w:szCs w:val="24"/>
      <w:lang w:val="en-US" w:eastAsia="zh-CN" w:bidi="ar-SA"/>
    </w:rPr>
  </w:style>
  <w:style w:type="paragraph" w:customStyle="1" w:styleId="242">
    <w:name w:val="Char22"/>
    <w:basedOn w:val="1"/>
    <w:qFormat/>
    <w:uiPriority w:val="0"/>
    <w:rPr>
      <w:rFonts w:ascii="Tahoma" w:hAnsi="Tahoma"/>
      <w:sz w:val="24"/>
      <w:szCs w:val="20"/>
    </w:rPr>
  </w:style>
  <w:style w:type="paragraph" w:customStyle="1" w:styleId="243">
    <w:name w:val="Char Char Char Char Char Char Char Char Char Char2"/>
    <w:basedOn w:val="1"/>
    <w:qFormat/>
    <w:uiPriority w:val="0"/>
    <w:rPr>
      <w:rFonts w:ascii="宋体" w:hAnsi="宋体" w:cs="Courier New"/>
      <w:sz w:val="32"/>
      <w:szCs w:val="32"/>
    </w:rPr>
  </w:style>
  <w:style w:type="paragraph" w:customStyle="1" w:styleId="244">
    <w:name w:val="Char2 Char Char Char Char Char Char1"/>
    <w:basedOn w:val="1"/>
    <w:qFormat/>
    <w:uiPriority w:val="0"/>
    <w:pPr>
      <w:widowControl/>
      <w:spacing w:line="400" w:lineRule="exact"/>
      <w:jc w:val="center"/>
    </w:pPr>
  </w:style>
  <w:style w:type="character" w:customStyle="1" w:styleId="245">
    <w:name w:val="页脚 Char"/>
    <w:qFormat/>
    <w:uiPriority w:val="0"/>
    <w:rPr>
      <w:rFonts w:ascii="宋体" w:eastAsia="宋体"/>
      <w:sz w:val="18"/>
      <w:lang w:val="en-US" w:eastAsia="zh-CN" w:bidi="ar-SA"/>
    </w:rPr>
  </w:style>
  <w:style w:type="paragraph" w:customStyle="1" w:styleId="246">
    <w:name w:val="Char Char41"/>
    <w:basedOn w:val="1"/>
    <w:qFormat/>
    <w:uiPriority w:val="0"/>
    <w:pPr>
      <w:widowControl/>
      <w:spacing w:line="400" w:lineRule="exact"/>
      <w:jc w:val="center"/>
    </w:pPr>
  </w:style>
  <w:style w:type="character" w:customStyle="1" w:styleId="247">
    <w:name w:val="批注文字 Char"/>
    <w:qFormat/>
    <w:uiPriority w:val="0"/>
    <w:rPr>
      <w:kern w:val="2"/>
      <w:sz w:val="21"/>
      <w:szCs w:val="24"/>
    </w:rPr>
  </w:style>
  <w:style w:type="character" w:customStyle="1" w:styleId="248">
    <w:name w:val="标题 Char"/>
    <w:qFormat/>
    <w:uiPriority w:val="0"/>
    <w:rPr>
      <w:b/>
      <w:kern w:val="2"/>
      <w:sz w:val="32"/>
    </w:rPr>
  </w:style>
  <w:style w:type="paragraph" w:customStyle="1" w:styleId="249">
    <w:name w:val="图例"/>
    <w:basedOn w:val="1"/>
    <w:qFormat/>
    <w:uiPriority w:val="0"/>
    <w:pPr>
      <w:spacing w:before="120" w:after="120" w:line="360" w:lineRule="auto"/>
      <w:jc w:val="center"/>
    </w:pPr>
    <w:rPr>
      <w:rFonts w:eastAsia="方正仿宋_GB2312"/>
      <w:b/>
      <w:sz w:val="24"/>
      <w:szCs w:val="20"/>
    </w:rPr>
  </w:style>
  <w:style w:type="table" w:customStyle="1" w:styleId="250">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1">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2">
    <w:name w:val="修订2"/>
    <w:unhideWhenUsed/>
    <w:qFormat/>
    <w:uiPriority w:val="99"/>
    <w:rPr>
      <w:rFonts w:ascii="Times New Roman" w:hAnsi="Times New Roman" w:eastAsia="宋体" w:cs="Times New Roman"/>
      <w:kern w:val="2"/>
      <w:sz w:val="21"/>
      <w:szCs w:val="24"/>
      <w:lang w:val="en-US" w:eastAsia="zh-CN" w:bidi="ar-SA"/>
    </w:rPr>
  </w:style>
  <w:style w:type="character" w:customStyle="1" w:styleId="253">
    <w:name w:val="!正文 Char"/>
    <w:link w:val="254"/>
    <w:qFormat/>
    <w:uiPriority w:val="0"/>
    <w:rPr>
      <w:rFonts w:ascii="宋体" w:hAnsi="宋体"/>
      <w:kern w:val="2"/>
      <w:sz w:val="24"/>
      <w:szCs w:val="24"/>
    </w:rPr>
  </w:style>
  <w:style w:type="paragraph" w:customStyle="1" w:styleId="254">
    <w:name w:val="!正文"/>
    <w:basedOn w:val="1"/>
    <w:link w:val="253"/>
    <w:qFormat/>
    <w:uiPriority w:val="0"/>
    <w:pPr>
      <w:spacing w:line="360" w:lineRule="auto"/>
      <w:ind w:firstLine="480" w:firstLineChars="200"/>
    </w:pPr>
    <w:rPr>
      <w:rFonts w:ascii="宋体" w:hAnsi="宋体"/>
      <w:sz w:val="24"/>
    </w:rPr>
  </w:style>
  <w:style w:type="paragraph" w:customStyle="1" w:styleId="255">
    <w:name w:val="大标题"/>
    <w:basedOn w:val="1"/>
    <w:qFormat/>
    <w:uiPriority w:val="0"/>
    <w:pPr>
      <w:autoSpaceDE w:val="0"/>
      <w:autoSpaceDN w:val="0"/>
      <w:spacing w:before="100" w:beforeAutospacing="1" w:after="100" w:afterAutospacing="1" w:line="360" w:lineRule="auto"/>
      <w:jc w:val="left"/>
    </w:pPr>
    <w:rPr>
      <w:rFonts w:ascii="宋体" w:cs="Arial"/>
      <w:b/>
      <w:sz w:val="32"/>
      <w:szCs w:val="32"/>
    </w:rPr>
  </w:style>
  <w:style w:type="character" w:customStyle="1" w:styleId="256">
    <w:name w:val="fontstyle01"/>
    <w:basedOn w:val="46"/>
    <w:qFormat/>
    <w:uiPriority w:val="0"/>
    <w:rPr>
      <w:rFonts w:hint="eastAsia" w:ascii="宋体" w:hAnsi="宋体" w:eastAsia="宋体"/>
      <w:color w:val="000000"/>
      <w:sz w:val="24"/>
      <w:szCs w:val="24"/>
    </w:rPr>
  </w:style>
  <w:style w:type="paragraph" w:customStyle="1" w:styleId="257">
    <w:name w:val="*正文"/>
    <w:basedOn w:val="1"/>
    <w:qFormat/>
    <w:uiPriority w:val="0"/>
    <w:pPr>
      <w:spacing w:line="360" w:lineRule="auto"/>
      <w:ind w:firstLine="200" w:firstLineChars="200"/>
    </w:pPr>
    <w:rPr>
      <w:rFonts w:ascii="宋体" w:hAnsi="宋体"/>
      <w:sz w:val="22"/>
    </w:rPr>
  </w:style>
  <w:style w:type="paragraph" w:customStyle="1" w:styleId="258">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259">
    <w:name w:val="Table Text"/>
    <w:basedOn w:val="1"/>
    <w:semiHidden/>
    <w:qFormat/>
    <w:uiPriority w:val="0"/>
    <w:rPr>
      <w:rFonts w:ascii="Arial" w:hAnsi="Arial" w:eastAsia="Arial" w:cs="Arial"/>
      <w:szCs w:val="21"/>
      <w:lang w:eastAsia="en-US"/>
    </w:rPr>
  </w:style>
  <w:style w:type="paragraph" w:customStyle="1" w:styleId="260">
    <w:name w:val="！正文"/>
    <w:basedOn w:val="1"/>
    <w:qFormat/>
    <w:uiPriority w:val="0"/>
    <w:pPr>
      <w:spacing w:line="360" w:lineRule="auto"/>
      <w:ind w:firstLine="560" w:firstLineChars="200"/>
      <w:jc w:val="left"/>
    </w:pPr>
    <w:rPr>
      <w:rFonts w:eastAsia="方正仿宋_GB2312"/>
      <w:kern w:val="0"/>
      <w:sz w:val="28"/>
      <w:szCs w:val="28"/>
    </w:rPr>
  </w:style>
  <w:style w:type="paragraph" w:customStyle="1" w:styleId="261">
    <w:name w:val="正文-首缩2字符"/>
    <w:basedOn w:val="1"/>
    <w:qFormat/>
    <w:uiPriority w:val="99"/>
    <w:pPr>
      <w:adjustRightInd w:val="0"/>
      <w:snapToGrid w:val="0"/>
      <w:spacing w:line="300" w:lineRule="auto"/>
      <w:ind w:firstLine="200" w:firstLineChars="200"/>
      <w:jc w:val="left"/>
    </w:pPr>
    <w:rPr>
      <w:rFonts w:hAnsi="宋体" w:cs="宋体" w:asciiTheme="minorEastAsia" w:eastAsiaTheme="minorEastAsia"/>
      <w:sz w:val="24"/>
    </w:rPr>
  </w:style>
  <w:style w:type="paragraph" w:customStyle="1" w:styleId="262">
    <w:name w:val="正文-须知前附表"/>
    <w:basedOn w:val="1"/>
    <w:next w:val="1"/>
    <w:qFormat/>
    <w:uiPriority w:val="0"/>
    <w:rPr>
      <w:rFonts w:ascii="方正仿宋_GB2312" w:hAnsi="Calibri" w:eastAsia="方正仿宋_GB231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149</Pages>
  <Words>406</Words>
  <Characters>617</Characters>
  <Lines>4665</Lines>
  <Paragraphs>4685</Paragraphs>
  <TotalTime>123</TotalTime>
  <ScaleCrop>false</ScaleCrop>
  <LinksUpToDate>false</LinksUpToDate>
  <CharactersWithSpaces>672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2026-08-14T07:32:00Z</dcterms:created>
  <dc:creator>尹皓</dc:creator>
  <cp:lastModifiedBy>Lifu,</cp:lastModifiedBy>
  <cp:lastPrinted>2020-04-06T19:13:00Z</cp:lastPrinted>
  <dcterms:modified xsi:type="dcterms:W3CDTF">2026-09-09T02:21:15Z</dcterms:modified>
  <dc:title>02年杜范本稿</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F116B5BCDF6648808DEE268C9CA804F0_13</vt:lpwstr>
  </property>
  <property fmtid="{D5CDD505-2E9C-101B-9397-08002B2CF9AE}" pid="4" name="KSOTemplateDocerSaveRecord">
    <vt:lpwstr>eyJoZGlkIjoiYjNlODNhYWE3YjdmYjcwNWZjY2FiYjQ5ZjU0YzEzN2EiLCJ1c2VySWQiOiIxMDI0MzU1MDIzIn0=</vt:lpwstr>
  </property>
</Properties>
</file>