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E2811">
      <w:pPr>
        <w:pStyle w:val="4"/>
        <w:tabs>
          <w:tab w:val="left" w:pos="284"/>
        </w:tabs>
        <w:autoSpaceDE w:val="0"/>
        <w:autoSpaceDN w:val="0"/>
        <w:adjustRightInd w:val="0"/>
        <w:spacing w:before="0" w:after="0" w:line="360" w:lineRule="auto"/>
        <w:ind w:right="-99" w:rightChars="-47"/>
        <w:jc w:val="center"/>
        <w:rPr>
          <w:rFonts w:asciiTheme="minorEastAsia" w:hAnsiTheme="minorEastAsia" w:eastAsiaTheme="minorEastAsia"/>
          <w:sz w:val="32"/>
          <w:szCs w:val="32"/>
        </w:rPr>
      </w:pPr>
      <w:bookmarkStart w:id="0" w:name="_Hlk97733259"/>
      <w:bookmarkEnd w:id="0"/>
      <w:bookmarkStart w:id="1" w:name="_Toc35393809"/>
      <w:bookmarkStart w:id="2" w:name="_Toc28359022"/>
      <w:r>
        <w:rPr>
          <w:rFonts w:hint="eastAsia" w:asciiTheme="minorEastAsia" w:hAnsiTheme="minorEastAsia" w:eastAsiaTheme="minorEastAsia"/>
          <w:sz w:val="32"/>
          <w:szCs w:val="32"/>
        </w:rPr>
        <w:t>中标（成交）结果公告</w:t>
      </w:r>
      <w:bookmarkEnd w:id="1"/>
      <w:bookmarkEnd w:id="2"/>
    </w:p>
    <w:p w14:paraId="26D42962">
      <w:pPr>
        <w:numPr>
          <w:ilvl w:val="0"/>
          <w:numId w:val="2"/>
        </w:numPr>
        <w:spacing w:line="360" w:lineRule="auto"/>
        <w:ind w:left="1397" w:leftChars="-135" w:hanging="1680" w:hangingChars="70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项目编号：</w:t>
      </w:r>
      <w:r>
        <w:rPr>
          <w:rFonts w:hint="eastAsia" w:asciiTheme="minorEastAsia" w:hAnsiTheme="minorEastAsia" w:eastAsiaTheme="minorEastAsia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/>
          <w:sz w:val="24"/>
          <w:szCs w:val="24"/>
        </w:rPr>
        <w:instrText xml:space="preserve"> HYPERLINK "http://219.232.204.193:8080/frontend/plan/project_detail.html?projectUuid=d47776fd-eb1d-496a-80b5-9d0fd212a5a5" </w:instrText>
      </w:r>
      <w:r>
        <w:rPr>
          <w:rFonts w:hint="eastAsia" w:asciiTheme="minorEastAsia" w:hAnsiTheme="minorEastAsia" w:eastAsiaTheme="minorEastAsia"/>
          <w:sz w:val="24"/>
          <w:szCs w:val="24"/>
        </w:rPr>
        <w:fldChar w:fldCharType="separate"/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11000026210200180118-XM001</w:t>
      </w:r>
      <w:r>
        <w:rPr>
          <w:rFonts w:hint="eastAsia" w:asciiTheme="minorEastAsia" w:hAnsiTheme="minorEastAsia" w:eastAsiaTheme="minorEastAsia"/>
          <w:sz w:val="24"/>
          <w:szCs w:val="24"/>
        </w:rPr>
        <w:fldChar w:fldCharType="end"/>
      </w:r>
    </w:p>
    <w:p w14:paraId="2B8C536A">
      <w:pPr>
        <w:spacing w:line="360" w:lineRule="auto"/>
        <w:ind w:left="1397" w:leftChars="-135" w:hanging="1680" w:hangingChars="700"/>
        <w:jc w:val="left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二、</w:t>
      </w:r>
      <w:r>
        <w:rPr>
          <w:rFonts w:hint="eastAsia" w:asciiTheme="minorEastAsia" w:hAnsiTheme="minorEastAsia" w:eastAsiaTheme="minorEastAsia"/>
          <w:sz w:val="24"/>
          <w:szCs w:val="24"/>
        </w:rPr>
        <w:t>项目名称：</w:t>
      </w:r>
      <w:bookmarkStart w:id="3" w:name="OLE_LINK1"/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北科学堂</w:t>
      </w:r>
    </w:p>
    <w:bookmarkEnd w:id="3"/>
    <w:p w14:paraId="22924B21">
      <w:pPr>
        <w:spacing w:line="360" w:lineRule="auto"/>
        <w:ind w:left="1397" w:leftChars="-135" w:hanging="1680" w:hangingChars="700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三、中标（成交）信息</w:t>
      </w:r>
    </w:p>
    <w:p w14:paraId="05F55BC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cs="宋体"/>
          <w:b/>
          <w:bCs/>
          <w:sz w:val="24"/>
          <w:highlight w:val="none"/>
        </w:rPr>
      </w:pPr>
      <w:r>
        <w:rPr>
          <w:rFonts w:hint="eastAsia" w:asciiTheme="minorEastAsia" w:hAnsiTheme="minorEastAsia" w:eastAsiaTheme="minorEastAsia"/>
          <w:b/>
          <w:bCs/>
          <w:sz w:val="24"/>
          <w:szCs w:val="24"/>
          <w:lang w:val="en-US" w:eastAsia="zh-CN"/>
        </w:rPr>
        <w:t>第一包：人工智能课程制作和实施等</w:t>
      </w:r>
    </w:p>
    <w:p w14:paraId="52414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中标成交供应商名称：</w:t>
      </w:r>
      <w:r>
        <w:rPr>
          <w:rFonts w:hint="eastAsia" w:cs="Times New Roman"/>
          <w:kern w:val="2"/>
          <w:sz w:val="24"/>
          <w:szCs w:val="32"/>
          <w:lang w:val="en-US" w:eastAsia="zh-CN" w:bidi="ar-SA"/>
        </w:rPr>
        <w:t>北京弘治锐龙教育科技有限公司</w:t>
      </w:r>
    </w:p>
    <w:p w14:paraId="218D0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中标成交供应商地址：</w:t>
      </w:r>
      <w:r>
        <w:rPr>
          <w:rFonts w:hint="eastAsia" w:ascii="宋体" w:hAnsi="宋体" w:cs="宋体"/>
          <w:sz w:val="24"/>
          <w:szCs w:val="24"/>
          <w:lang w:eastAsia="zh-CN"/>
        </w:rPr>
        <w:t>北京市顺义区赵全营镇兆丰产业基地园盈路16号4幢1层462室</w:t>
      </w:r>
    </w:p>
    <w:p w14:paraId="68EC1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中标金额：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 xml:space="preserve">70.45 </w:t>
      </w:r>
      <w:r>
        <w:rPr>
          <w:rFonts w:hint="eastAsia" w:asciiTheme="minorEastAsia" w:hAnsiTheme="minorEastAsia" w:eastAsiaTheme="minorEastAsia"/>
          <w:sz w:val="24"/>
          <w:szCs w:val="24"/>
        </w:rPr>
        <w:t>万元</w:t>
      </w:r>
    </w:p>
    <w:p w14:paraId="0772181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cs="Times New Roman" w:asciiTheme="minorEastAsia" w:hAnsiTheme="minorEastAsia" w:eastAsiaTheme="minorEastAsia"/>
          <w:b/>
          <w:bCs/>
          <w:sz w:val="24"/>
          <w:szCs w:val="24"/>
          <w:lang w:val="en-US" w:eastAsia="zh-CN"/>
        </w:rPr>
        <w:t>第二包：跨学科课程制作、实施、线上直播等</w:t>
      </w:r>
    </w:p>
    <w:p w14:paraId="3EAC9A9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中标成交供应商名称：</w:t>
      </w:r>
      <w:r>
        <w:rPr>
          <w:rFonts w:hint="eastAsia" w:cs="Times New Roman"/>
          <w:kern w:val="2"/>
          <w:sz w:val="24"/>
          <w:szCs w:val="32"/>
          <w:lang w:val="en-US" w:eastAsia="zh-CN" w:bidi="ar-SA"/>
        </w:rPr>
        <w:t>北京茅以升科技教育基金会</w:t>
      </w:r>
    </w:p>
    <w:p w14:paraId="4A02186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cs="Times New Roman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中标成交供应商地址：北京市海淀区大柳树路2号院一区15号楼201、202室</w:t>
      </w:r>
    </w:p>
    <w:p w14:paraId="19F1144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中标金额：120.88万元</w:t>
      </w:r>
    </w:p>
    <w:tbl>
      <w:tblPr>
        <w:tblStyle w:val="19"/>
        <w:tblW w:w="8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82"/>
        <w:gridCol w:w="1505"/>
        <w:gridCol w:w="2217"/>
        <w:gridCol w:w="1647"/>
        <w:gridCol w:w="1903"/>
      </w:tblGrid>
      <w:tr w14:paraId="72AE3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15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7AAD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供应商名称</w:t>
            </w:r>
          </w:p>
        </w:tc>
        <w:tc>
          <w:tcPr>
            <w:tcW w:w="15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00B8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供应商地址</w:t>
            </w:r>
          </w:p>
        </w:tc>
        <w:tc>
          <w:tcPr>
            <w:tcW w:w="22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FEF34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统一信用代码</w:t>
            </w:r>
          </w:p>
        </w:tc>
        <w:tc>
          <w:tcPr>
            <w:tcW w:w="1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53EB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中标金额</w:t>
            </w:r>
          </w:p>
        </w:tc>
        <w:tc>
          <w:tcPr>
            <w:tcW w:w="19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F4A57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中标成交备注信息</w:t>
            </w:r>
          </w:p>
        </w:tc>
      </w:tr>
      <w:tr w14:paraId="41CBD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40263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北京弘治锐龙教育科技有限公司</w:t>
            </w:r>
          </w:p>
        </w:tc>
        <w:tc>
          <w:tcPr>
            <w:tcW w:w="15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59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北京市顺义区赵全营镇兆丰产业基地园盈路16号4幢1层462室</w:t>
            </w:r>
          </w:p>
          <w:p w14:paraId="00497602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5D087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91110108MA00623H33</w:t>
            </w:r>
          </w:p>
        </w:tc>
        <w:tc>
          <w:tcPr>
            <w:tcW w:w="1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13357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70.45万元</w:t>
            </w:r>
          </w:p>
        </w:tc>
        <w:tc>
          <w:tcPr>
            <w:tcW w:w="19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162F2">
            <w:pPr>
              <w:tabs>
                <w:tab w:val="left" w:pos="514"/>
              </w:tabs>
              <w:spacing w:line="360" w:lineRule="auto"/>
              <w:jc w:val="left"/>
              <w:rPr>
                <w:rFonts w:hint="default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评审总得分(综合评分法)：78.03分</w:t>
            </w:r>
          </w:p>
        </w:tc>
      </w:tr>
      <w:tr w14:paraId="5243F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E967A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  <w:t>北京茅以升科技教育基金会</w:t>
            </w:r>
          </w:p>
        </w:tc>
        <w:tc>
          <w:tcPr>
            <w:tcW w:w="15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26D37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北京市海淀区大柳树路2号院一区15号楼201、202室</w:t>
            </w:r>
          </w:p>
        </w:tc>
        <w:tc>
          <w:tcPr>
            <w:tcW w:w="22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7529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53110000791606585K</w:t>
            </w:r>
          </w:p>
        </w:tc>
        <w:tc>
          <w:tcPr>
            <w:tcW w:w="16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4AD53">
            <w:pPr>
              <w:spacing w:line="360" w:lineRule="auto"/>
              <w:jc w:val="center"/>
              <w:rPr>
                <w:rFonts w:hint="default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120.88万元</w:t>
            </w:r>
          </w:p>
        </w:tc>
        <w:tc>
          <w:tcPr>
            <w:tcW w:w="19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7AA49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评审总得分(综合评分法)：87.93分</w:t>
            </w:r>
          </w:p>
        </w:tc>
      </w:tr>
    </w:tbl>
    <w:p w14:paraId="218FD581">
      <w:pPr>
        <w:spacing w:line="360" w:lineRule="auto"/>
        <w:jc w:val="left"/>
        <w:rPr>
          <w:rFonts w:hint="eastAsia" w:asciiTheme="minorEastAsia" w:hAnsiTheme="minorEastAsia" w:eastAsiaTheme="minorEastAsia"/>
          <w:sz w:val="24"/>
          <w:szCs w:val="24"/>
        </w:rPr>
      </w:pPr>
    </w:p>
    <w:p w14:paraId="0EE15E78">
      <w:pPr>
        <w:spacing w:line="360" w:lineRule="auto"/>
        <w:ind w:left="-283" w:leftChars="-135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四、主要标的信息</w:t>
      </w:r>
    </w:p>
    <w:tbl>
      <w:tblPr>
        <w:tblStyle w:val="19"/>
        <w:tblW w:w="88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70"/>
        <w:gridCol w:w="1017"/>
        <w:gridCol w:w="650"/>
        <w:gridCol w:w="475"/>
        <w:gridCol w:w="1516"/>
        <w:gridCol w:w="1533"/>
        <w:gridCol w:w="2009"/>
      </w:tblGrid>
      <w:tr w14:paraId="55FE6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9" w:hRule="atLeast"/>
        </w:trPr>
        <w:tc>
          <w:tcPr>
            <w:tcW w:w="16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C908A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供应商</w:t>
            </w:r>
          </w:p>
        </w:tc>
        <w:tc>
          <w:tcPr>
            <w:tcW w:w="10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2B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商品名称</w:t>
            </w:r>
          </w:p>
        </w:tc>
        <w:tc>
          <w:tcPr>
            <w:tcW w:w="6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C7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规格型号</w:t>
            </w:r>
          </w:p>
        </w:tc>
        <w:tc>
          <w:tcPr>
            <w:tcW w:w="4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275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15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C4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单价</w:t>
            </w:r>
          </w:p>
        </w:tc>
        <w:tc>
          <w:tcPr>
            <w:tcW w:w="15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B9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  <w:tc>
          <w:tcPr>
            <w:tcW w:w="20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6C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服务要求</w:t>
            </w:r>
          </w:p>
        </w:tc>
      </w:tr>
      <w:tr w14:paraId="20C73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5" w:hRule="atLeast"/>
        </w:trPr>
        <w:tc>
          <w:tcPr>
            <w:tcW w:w="16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05ED5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北京弘治锐龙教育科技有限公司</w:t>
            </w:r>
          </w:p>
        </w:tc>
        <w:tc>
          <w:tcPr>
            <w:tcW w:w="10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E53D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6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3E3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4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7C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5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969AC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70.45万元</w:t>
            </w:r>
          </w:p>
        </w:tc>
        <w:tc>
          <w:tcPr>
            <w:tcW w:w="15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92B3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70.45万元</w:t>
            </w:r>
          </w:p>
        </w:tc>
        <w:tc>
          <w:tcPr>
            <w:tcW w:w="20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6C2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详见招标文件</w:t>
            </w:r>
          </w:p>
        </w:tc>
      </w:tr>
      <w:tr w14:paraId="689F2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45" w:hRule="atLeast"/>
        </w:trPr>
        <w:tc>
          <w:tcPr>
            <w:tcW w:w="16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2A217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bookmarkStart w:id="4" w:name="OLE_LINK13"/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北京茅以升科技教育基金会</w:t>
            </w:r>
          </w:p>
        </w:tc>
        <w:tc>
          <w:tcPr>
            <w:tcW w:w="101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3968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65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35C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4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ADA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5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CFF35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120.88万元</w:t>
            </w:r>
          </w:p>
        </w:tc>
        <w:tc>
          <w:tcPr>
            <w:tcW w:w="15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32BBB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EastAsia" w:hAnsiTheme="minorEastAsia" w:eastAsiaTheme="minorEastAsia"/>
                <w:sz w:val="24"/>
                <w:szCs w:val="24"/>
                <w:lang w:val="en-US" w:eastAsia="zh-CN"/>
              </w:rPr>
              <w:t>120.88万元</w:t>
            </w:r>
          </w:p>
        </w:tc>
        <w:tc>
          <w:tcPr>
            <w:tcW w:w="20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A9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highlight w:val="none"/>
                <w:lang w:val="en-US" w:eastAsia="zh-CN" w:bidi="ar"/>
              </w:rPr>
              <w:t>详见招标文件</w:t>
            </w:r>
          </w:p>
        </w:tc>
      </w:tr>
    </w:tbl>
    <w:p w14:paraId="03953F0F">
      <w:pPr>
        <w:spacing w:line="360" w:lineRule="auto"/>
        <w:ind w:left="141" w:leftChars="67" w:firstLine="141" w:firstLineChars="59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cs="Times New Roman" w:asciiTheme="minorEastAsia" w:hAnsiTheme="minorEastAsia" w:eastAsiaTheme="minorEastAsia"/>
          <w:sz w:val="24"/>
          <w:szCs w:val="24"/>
          <w:highlight w:val="none"/>
          <w:lang w:val="en-US" w:eastAsia="zh-CN"/>
        </w:rPr>
        <w:t xml:space="preserve"> 第一包合同履行期限：</w:t>
      </w:r>
      <w:r>
        <w:rPr>
          <w:rFonts w:hint="eastAsia" w:ascii="宋体" w:hAnsi="宋体" w:cs="宋体" w:eastAsiaTheme="minorEastAsia"/>
          <w:sz w:val="24"/>
          <w:lang w:eastAsia="zh-CN"/>
        </w:rPr>
        <w:t>自合同签订之日起至2027年3月31日止</w:t>
      </w:r>
      <w:r>
        <w:rPr>
          <w:rFonts w:hint="eastAsia" w:cs="Times New Roman" w:asciiTheme="minorEastAsia" w:hAnsiTheme="minorEastAsia" w:eastAsiaTheme="minorEastAsia"/>
          <w:sz w:val="24"/>
          <w:szCs w:val="24"/>
          <w:highlight w:val="none"/>
          <w:lang w:val="en-US" w:eastAsia="zh-CN"/>
        </w:rPr>
        <w:t>。 第二包合同履行期限：</w:t>
      </w:r>
      <w:r>
        <w:rPr>
          <w:rFonts w:hint="eastAsia" w:ascii="宋体" w:hAnsi="宋体" w:cs="宋体" w:eastAsiaTheme="minorEastAsia"/>
          <w:sz w:val="24"/>
          <w:lang w:eastAsia="zh-CN"/>
        </w:rPr>
        <w:t>自合同签订之日起至2027年3月31日止</w:t>
      </w:r>
      <w:r>
        <w:rPr>
          <w:rFonts w:hint="eastAsia" w:ascii="宋体" w:hAnsi="宋体" w:cs="宋体"/>
          <w:sz w:val="24"/>
        </w:rPr>
        <w:t>。</w:t>
      </w:r>
      <w:bookmarkEnd w:id="4"/>
    </w:p>
    <w:p w14:paraId="5579BFB3">
      <w:pPr>
        <w:widowControl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五、评审专家名单：</w:t>
      </w:r>
    </w:p>
    <w:p w14:paraId="36903080">
      <w:pPr>
        <w:widowControl/>
        <w:tabs>
          <w:tab w:val="left" w:pos="0"/>
        </w:tabs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/>
          <w:sz w:val="24"/>
          <w:highlight w:val="none"/>
          <w:lang w:val="en-US" w:eastAsia="zh-CN"/>
        </w:rPr>
        <w:t>王志阳</w:t>
      </w:r>
      <w:r>
        <w:rPr>
          <w:rFonts w:hint="eastAsia" w:ascii="Times New Roman" w:hAnsi="Times New Roman"/>
          <w:sz w:val="24"/>
          <w:highlight w:val="none"/>
          <w:lang w:eastAsia="zh-CN"/>
        </w:rPr>
        <w:t>、</w:t>
      </w:r>
      <w:r>
        <w:rPr>
          <w:rFonts w:hint="eastAsia"/>
          <w:sz w:val="24"/>
          <w:highlight w:val="none"/>
          <w:lang w:val="en-US" w:eastAsia="zh-CN"/>
        </w:rPr>
        <w:t>丁爱民</w:t>
      </w:r>
      <w:r>
        <w:rPr>
          <w:rFonts w:hint="eastAsia" w:ascii="Times New Roman" w:hAnsi="Times New Roman"/>
          <w:sz w:val="24"/>
          <w:highlight w:val="none"/>
          <w:lang w:eastAsia="zh-CN"/>
        </w:rPr>
        <w:t>、</w:t>
      </w:r>
      <w:r>
        <w:rPr>
          <w:rFonts w:hint="eastAsia"/>
          <w:sz w:val="24"/>
          <w:highlight w:val="none"/>
          <w:lang w:val="en-US" w:eastAsia="zh-CN"/>
        </w:rPr>
        <w:t>蒋坚毅</w:t>
      </w:r>
      <w:r>
        <w:rPr>
          <w:rFonts w:hint="eastAsia" w:ascii="Times New Roman" w:hAnsi="Times New Roman"/>
          <w:sz w:val="24"/>
          <w:highlight w:val="none"/>
          <w:lang w:eastAsia="zh-CN"/>
        </w:rPr>
        <w:t>、</w:t>
      </w:r>
      <w:r>
        <w:rPr>
          <w:rFonts w:hint="eastAsia"/>
          <w:sz w:val="24"/>
          <w:highlight w:val="none"/>
          <w:lang w:val="en-US" w:eastAsia="zh-CN"/>
        </w:rPr>
        <w:t>李琳</w:t>
      </w:r>
      <w:r>
        <w:rPr>
          <w:rFonts w:hint="eastAsia" w:ascii="Times New Roman" w:hAnsi="Times New Roman"/>
          <w:sz w:val="24"/>
          <w:highlight w:val="none"/>
          <w:lang w:eastAsia="zh-CN"/>
        </w:rPr>
        <w:t>、</w:t>
      </w:r>
      <w:r>
        <w:rPr>
          <w:rFonts w:hint="eastAsia"/>
          <w:sz w:val="24"/>
          <w:highlight w:val="none"/>
          <w:lang w:val="en-US" w:eastAsia="zh-CN"/>
        </w:rPr>
        <w:t>李爱云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760AE5D5">
      <w:pPr>
        <w:widowControl/>
        <w:tabs>
          <w:tab w:val="left" w:pos="0"/>
        </w:tabs>
        <w:spacing w:line="360" w:lineRule="auto"/>
        <w:jc w:val="left"/>
        <w:rPr>
          <w:rFonts w:hint="eastAsia" w:asciiTheme="minorEastAsia" w:hAnsiTheme="minorEastAsia" w:eastAsiaTheme="minorEastAsia"/>
          <w:sz w:val="24"/>
          <w:szCs w:val="24"/>
          <w:lang w:bidi="en-US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六、代理服务收费标准及金额：</w:t>
      </w:r>
    </w:p>
    <w:p w14:paraId="7BCAEBB6">
      <w:pPr>
        <w:tabs>
          <w:tab w:val="left" w:pos="0"/>
        </w:tabs>
        <w:spacing w:line="360" w:lineRule="auto"/>
        <w:ind w:firstLine="480" w:firstLineChars="200"/>
        <w:jc w:val="left"/>
        <w:rPr>
          <w:rFonts w:hint="eastAsia"/>
          <w:sz w:val="24"/>
          <w:szCs w:val="24"/>
          <w:lang w:val="en-US" w:eastAsia="zh-CN" w:bidi="en-US"/>
        </w:rPr>
      </w:pPr>
      <w:bookmarkStart w:id="5" w:name="OLE_LINK5"/>
      <w:bookmarkStart w:id="6" w:name="OLE_LINK15"/>
      <w:r>
        <w:rPr>
          <w:rFonts w:hint="eastAsia"/>
          <w:sz w:val="24"/>
          <w:szCs w:val="24"/>
          <w:lang w:val="en-US" w:eastAsia="zh-CN" w:bidi="en-US"/>
        </w:rPr>
        <w:t>（1）采购代理服务费由中标人支付。</w:t>
      </w:r>
    </w:p>
    <w:p w14:paraId="634400DC">
      <w:pPr>
        <w:tabs>
          <w:tab w:val="left" w:pos="0"/>
        </w:tabs>
        <w:spacing w:line="360" w:lineRule="auto"/>
        <w:ind w:firstLine="480" w:firstLineChars="200"/>
        <w:jc w:val="left"/>
        <w:rPr>
          <w:rFonts w:hint="eastAsia"/>
          <w:sz w:val="24"/>
          <w:szCs w:val="24"/>
          <w:lang w:val="en-US" w:eastAsia="zh-CN" w:bidi="en-US"/>
        </w:rPr>
      </w:pPr>
      <w:r>
        <w:rPr>
          <w:rFonts w:hint="eastAsia"/>
          <w:sz w:val="24"/>
          <w:szCs w:val="24"/>
          <w:lang w:val="en-US" w:eastAsia="zh-CN" w:bidi="en-US"/>
        </w:rPr>
        <w:t>（2）参考《国家计委关于印发招标代理服务收费管理暂行办法的通知》（计价格〔2002〕1980号）、《国家发展改革委办公厅关于招标代理服务收费有关问题的通知》（发改办价格〔2003〕857号）的规定，以每个包/标段的中标金额为计算基数，采用差额定率累进方式计算，按以上标准计算不足5000元按5000元收取。</w:t>
      </w:r>
    </w:p>
    <w:p w14:paraId="50A8DAB0">
      <w:pPr>
        <w:tabs>
          <w:tab w:val="left" w:pos="0"/>
        </w:tabs>
        <w:spacing w:line="360" w:lineRule="auto"/>
        <w:ind w:firstLine="480" w:firstLineChars="200"/>
        <w:jc w:val="left"/>
        <w:rPr>
          <w:rFonts w:hint="eastAsia"/>
          <w:sz w:val="24"/>
          <w:szCs w:val="24"/>
          <w:lang w:val="en-US" w:eastAsia="zh-CN" w:bidi="en-US"/>
        </w:rPr>
      </w:pPr>
      <w:r>
        <w:rPr>
          <w:rFonts w:hint="eastAsia"/>
          <w:sz w:val="24"/>
          <w:szCs w:val="24"/>
          <w:lang w:val="en-US" w:eastAsia="zh-CN" w:bidi="en-US"/>
        </w:rPr>
        <w:t>（3）中标人在领取中标通知书时一次性向采购代理机构缴付中标服务费。</w:t>
      </w:r>
    </w:p>
    <w:p w14:paraId="4952E77F">
      <w:pPr>
        <w:tabs>
          <w:tab w:val="left" w:pos="0"/>
        </w:tabs>
        <w:spacing w:line="360" w:lineRule="auto"/>
        <w:ind w:firstLine="480" w:firstLineChars="200"/>
        <w:jc w:val="left"/>
        <w:rPr>
          <w:rFonts w:hint="default"/>
          <w:sz w:val="24"/>
          <w:szCs w:val="24"/>
          <w:lang w:val="en-US" w:eastAsia="zh-CN" w:bidi="en-US"/>
        </w:rPr>
      </w:pPr>
      <w:r>
        <w:rPr>
          <w:rFonts w:hint="eastAsia"/>
          <w:sz w:val="24"/>
          <w:szCs w:val="24"/>
          <w:lang w:val="en-US" w:eastAsia="zh-CN" w:bidi="en-US"/>
        </w:rPr>
        <w:t>招标代理服务费总金额:2.7239万元</w:t>
      </w:r>
    </w:p>
    <w:p w14:paraId="27A6F2E3">
      <w:pPr>
        <w:tabs>
          <w:tab w:val="left" w:pos="0"/>
        </w:tabs>
        <w:spacing w:line="360" w:lineRule="auto"/>
        <w:ind w:firstLine="480" w:firstLineChars="200"/>
        <w:jc w:val="left"/>
        <w:rPr>
          <w:sz w:val="24"/>
          <w:szCs w:val="24"/>
          <w:lang w:bidi="en-US"/>
        </w:rPr>
      </w:pPr>
      <w:r>
        <w:rPr>
          <w:rFonts w:hint="eastAsia"/>
          <w:sz w:val="24"/>
          <w:szCs w:val="24"/>
          <w:lang w:val="en-US" w:eastAsia="zh-CN" w:bidi="en-US"/>
        </w:rPr>
        <w:t>第一包</w:t>
      </w:r>
      <w:r>
        <w:rPr>
          <w:sz w:val="24"/>
          <w:szCs w:val="24"/>
          <w:lang w:bidi="en-US"/>
        </w:rPr>
        <w:t>收费金额：</w:t>
      </w:r>
      <w:r>
        <w:rPr>
          <w:rFonts w:hint="eastAsia"/>
          <w:sz w:val="24"/>
          <w:szCs w:val="24"/>
          <w:lang w:val="en-US" w:eastAsia="zh-CN" w:bidi="en-US"/>
        </w:rPr>
        <w:t>1.0568</w:t>
      </w:r>
      <w:r>
        <w:rPr>
          <w:sz w:val="24"/>
          <w:szCs w:val="24"/>
          <w:lang w:bidi="en-US"/>
        </w:rPr>
        <w:t>万元</w:t>
      </w:r>
      <w:bookmarkEnd w:id="5"/>
    </w:p>
    <w:p w14:paraId="76324759">
      <w:pPr>
        <w:tabs>
          <w:tab w:val="left" w:pos="0"/>
        </w:tabs>
        <w:spacing w:line="360" w:lineRule="auto"/>
        <w:ind w:firstLine="480" w:firstLineChars="200"/>
        <w:jc w:val="left"/>
        <w:rPr>
          <w:sz w:val="24"/>
          <w:szCs w:val="24"/>
          <w:lang w:bidi="en-US"/>
        </w:rPr>
      </w:pPr>
      <w:r>
        <w:rPr>
          <w:rFonts w:hint="eastAsia"/>
          <w:sz w:val="24"/>
          <w:szCs w:val="24"/>
          <w:lang w:val="en-US" w:eastAsia="zh-CN" w:bidi="en-US"/>
        </w:rPr>
        <w:t>第二包</w:t>
      </w:r>
      <w:r>
        <w:rPr>
          <w:sz w:val="24"/>
          <w:szCs w:val="24"/>
          <w:lang w:bidi="en-US"/>
        </w:rPr>
        <w:t>收费金额：</w:t>
      </w:r>
      <w:r>
        <w:rPr>
          <w:rFonts w:hint="eastAsia"/>
          <w:sz w:val="24"/>
          <w:szCs w:val="24"/>
          <w:lang w:val="en-US" w:eastAsia="zh-CN" w:bidi="en-US"/>
        </w:rPr>
        <w:t>1.6671</w:t>
      </w:r>
      <w:r>
        <w:rPr>
          <w:sz w:val="24"/>
          <w:szCs w:val="24"/>
          <w:lang w:bidi="en-US"/>
        </w:rPr>
        <w:t>万元</w:t>
      </w:r>
    </w:p>
    <w:bookmarkEnd w:id="6"/>
    <w:p w14:paraId="4751FEBA">
      <w:pPr>
        <w:widowControl/>
        <w:spacing w:line="360" w:lineRule="auto"/>
        <w:jc w:val="lef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七、公告期限</w:t>
      </w:r>
    </w:p>
    <w:p w14:paraId="0AD64701">
      <w:pPr>
        <w:tabs>
          <w:tab w:val="left" w:pos="0"/>
        </w:tabs>
        <w:spacing w:line="360" w:lineRule="auto"/>
        <w:ind w:firstLine="480" w:firstLineChars="200"/>
        <w:jc w:val="left"/>
        <w:rPr>
          <w:rFonts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自本公告发布之日起</w:t>
      </w:r>
      <w:r>
        <w:rPr>
          <w:rFonts w:cs="宋体" w:asciiTheme="minorEastAsia" w:hAnsiTheme="minorEastAsia" w:eastAsiaTheme="minorEastAsia"/>
          <w:kern w:val="0"/>
          <w:sz w:val="24"/>
          <w:szCs w:val="24"/>
        </w:rPr>
        <w:t>1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个工作日。</w:t>
      </w:r>
      <w:bookmarkStart w:id="13" w:name="_GoBack"/>
      <w:bookmarkEnd w:id="13"/>
    </w:p>
    <w:p w14:paraId="08F7268E">
      <w:pPr>
        <w:tabs>
          <w:tab w:val="left" w:pos="0"/>
        </w:tabs>
        <w:spacing w:line="360" w:lineRule="auto"/>
        <w:jc w:val="left"/>
        <w:rPr>
          <w:rFonts w:cs="仿宋" w:asciiTheme="minorEastAsia" w:hAnsiTheme="minorEastAsia" w:eastAsiaTheme="minorEastAsia"/>
          <w:sz w:val="24"/>
          <w:szCs w:val="24"/>
        </w:rPr>
      </w:pPr>
      <w:r>
        <w:rPr>
          <w:rFonts w:hint="eastAsia" w:cs="仿宋" w:asciiTheme="minorEastAsia" w:hAnsiTheme="minorEastAsia" w:eastAsiaTheme="minorEastAsia"/>
          <w:sz w:val="24"/>
          <w:szCs w:val="24"/>
        </w:rPr>
        <w:t>八、其他补充事宜</w:t>
      </w:r>
    </w:p>
    <w:p w14:paraId="60FAFBC0">
      <w:pPr>
        <w:widowControl/>
        <w:spacing w:line="360" w:lineRule="auto"/>
        <w:ind w:firstLine="480" w:firstLineChars="200"/>
        <w:jc w:val="left"/>
        <w:rPr>
          <w:rFonts w:hint="eastAsia"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无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。</w:t>
      </w:r>
    </w:p>
    <w:p w14:paraId="152B26AA">
      <w:pPr>
        <w:widowControl/>
        <w:spacing w:line="360" w:lineRule="auto"/>
        <w:jc w:val="left"/>
        <w:rPr>
          <w:rFonts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九、凡对本次公告内容提出询问，请按以下方式联系。</w:t>
      </w:r>
      <w:bookmarkStart w:id="7" w:name="_Toc28359100"/>
      <w:bookmarkStart w:id="8" w:name="_Toc35393641"/>
      <w:bookmarkStart w:id="9" w:name="_Toc35393810"/>
      <w:bookmarkStart w:id="10" w:name="_Toc28359023"/>
    </w:p>
    <w:bookmarkEnd w:id="7"/>
    <w:bookmarkEnd w:id="8"/>
    <w:bookmarkEnd w:id="9"/>
    <w:bookmarkEnd w:id="10"/>
    <w:p w14:paraId="59A1493B">
      <w:pPr>
        <w:widowControl/>
        <w:spacing w:line="360" w:lineRule="auto"/>
        <w:ind w:firstLine="426" w:firstLineChars="177"/>
        <w:jc w:val="lef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1.采购人信息</w:t>
      </w:r>
    </w:p>
    <w:p w14:paraId="1B833D05">
      <w:pPr>
        <w:spacing w:line="360" w:lineRule="auto"/>
        <w:ind w:firstLine="424" w:firstLineChars="177"/>
        <w:jc w:val="left"/>
        <w:rPr>
          <w:rFonts w:hint="eastAsia"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 xml:space="preserve">名 称：北京科学中心 </w:t>
      </w:r>
    </w:p>
    <w:p w14:paraId="14C8A177">
      <w:pPr>
        <w:spacing w:line="360" w:lineRule="auto"/>
        <w:ind w:firstLine="424" w:firstLineChars="177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 址：北京市西城区北辰路9号</w:t>
      </w:r>
    </w:p>
    <w:p w14:paraId="6FE711FE">
      <w:pPr>
        <w:spacing w:line="360" w:lineRule="auto"/>
        <w:ind w:firstLine="424" w:firstLineChars="177"/>
        <w:jc w:val="left"/>
        <w:rPr>
          <w:rFonts w:hint="eastAsia"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>联系方式：</w:t>
      </w:r>
      <w:bookmarkStart w:id="11" w:name="_Toc28359009"/>
      <w:bookmarkStart w:id="12" w:name="_Toc28359086"/>
      <w:r>
        <w:rPr>
          <w:rFonts w:hint="eastAsia" w:ascii="宋体" w:hAnsi="宋体" w:cs="宋体"/>
          <w:sz w:val="24"/>
          <w:lang w:val="en-US" w:eastAsia="zh-CN"/>
        </w:rPr>
        <w:t>苗秀杰，010-</w:t>
      </w:r>
      <w:r>
        <w:rPr>
          <w:rFonts w:hint="eastAsia" w:ascii="宋体" w:hAnsi="宋体" w:cs="宋体"/>
          <w:sz w:val="24"/>
        </w:rPr>
        <w:t>83059550</w:t>
      </w:r>
    </w:p>
    <w:p w14:paraId="0EAA2D38">
      <w:pPr>
        <w:spacing w:line="360" w:lineRule="auto"/>
        <w:ind w:firstLine="426" w:firstLineChars="177"/>
        <w:jc w:val="lef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2.采购代理机构信息</w:t>
      </w:r>
      <w:bookmarkEnd w:id="11"/>
      <w:bookmarkEnd w:id="12"/>
    </w:p>
    <w:p w14:paraId="31957F35">
      <w:pPr>
        <w:pStyle w:val="41"/>
        <w:spacing w:line="360" w:lineRule="auto"/>
        <w:ind w:firstLine="480"/>
        <w:rPr>
          <w:rStyle w:val="43"/>
          <w:rFonts w:hint="eastAsia" w:ascii="宋体" w:hAnsi="宋体" w:cs="宋体"/>
          <w:color w:val="auto"/>
          <w:sz w:val="24"/>
          <w:szCs w:val="24"/>
          <w:lang w:val="zh-TW" w:eastAsia="zh-TW"/>
        </w:rPr>
      </w:pPr>
      <w:r>
        <w:rPr>
          <w:rStyle w:val="43"/>
          <w:rFonts w:hint="eastAsia" w:ascii="宋体" w:hAnsi="宋体" w:cs="宋体"/>
          <w:color w:val="auto"/>
          <w:sz w:val="24"/>
          <w:szCs w:val="24"/>
          <w:lang w:val="zh-TW" w:eastAsia="zh-TW"/>
        </w:rPr>
        <w:t>名  称：北京天极招投标咨询有限公司　</w:t>
      </w:r>
    </w:p>
    <w:p w14:paraId="4F3DE121">
      <w:pPr>
        <w:pStyle w:val="41"/>
        <w:spacing w:line="360" w:lineRule="auto"/>
        <w:ind w:firstLine="480"/>
        <w:rPr>
          <w:rStyle w:val="43"/>
          <w:rFonts w:hint="eastAsia" w:ascii="宋体" w:hAnsi="宋体" w:cs="宋体"/>
          <w:color w:val="auto"/>
          <w:sz w:val="24"/>
          <w:szCs w:val="24"/>
        </w:rPr>
      </w:pPr>
      <w:r>
        <w:rPr>
          <w:rStyle w:val="43"/>
          <w:rFonts w:hint="eastAsia" w:ascii="宋体" w:hAnsi="宋体" w:cs="宋体"/>
          <w:color w:val="auto"/>
          <w:sz w:val="24"/>
          <w:szCs w:val="24"/>
          <w:lang w:val="zh-TW" w:eastAsia="zh-TW"/>
        </w:rPr>
        <w:t>地　址：北京市大兴区宏业东路</w:t>
      </w:r>
      <w:r>
        <w:rPr>
          <w:rStyle w:val="43"/>
          <w:rFonts w:hint="eastAsia" w:ascii="宋体" w:hAnsi="宋体" w:cs="宋体"/>
          <w:color w:val="auto"/>
          <w:sz w:val="24"/>
          <w:szCs w:val="24"/>
        </w:rPr>
        <w:t>1</w:t>
      </w:r>
      <w:r>
        <w:rPr>
          <w:rStyle w:val="43"/>
          <w:rFonts w:hint="eastAsia" w:ascii="宋体" w:hAnsi="宋体" w:cs="宋体"/>
          <w:color w:val="auto"/>
          <w:sz w:val="24"/>
          <w:szCs w:val="24"/>
          <w:lang w:val="zh-TW" w:eastAsia="zh-TW"/>
        </w:rPr>
        <w:t>号院</w:t>
      </w:r>
      <w:r>
        <w:rPr>
          <w:rStyle w:val="43"/>
          <w:rFonts w:hint="eastAsia" w:ascii="宋体" w:hAnsi="宋体" w:cs="宋体"/>
          <w:color w:val="auto"/>
          <w:sz w:val="24"/>
          <w:szCs w:val="24"/>
        </w:rPr>
        <w:t>3</w:t>
      </w:r>
      <w:r>
        <w:rPr>
          <w:rStyle w:val="43"/>
          <w:rFonts w:hint="eastAsia" w:ascii="宋体" w:hAnsi="宋体" w:cs="宋体"/>
          <w:color w:val="auto"/>
          <w:sz w:val="24"/>
          <w:szCs w:val="24"/>
          <w:lang w:val="zh-TW" w:eastAsia="zh-TW"/>
        </w:rPr>
        <w:t>号楼</w:t>
      </w:r>
      <w:r>
        <w:rPr>
          <w:rStyle w:val="43"/>
          <w:rFonts w:hint="eastAsia" w:ascii="宋体" w:hAnsi="宋体" w:cs="宋体"/>
          <w:color w:val="auto"/>
          <w:sz w:val="24"/>
          <w:szCs w:val="24"/>
        </w:rPr>
        <w:t>3</w:t>
      </w:r>
      <w:r>
        <w:rPr>
          <w:rStyle w:val="43"/>
          <w:rFonts w:hint="eastAsia" w:ascii="宋体" w:hAnsi="宋体" w:cs="宋体"/>
          <w:color w:val="auto"/>
          <w:sz w:val="24"/>
          <w:szCs w:val="24"/>
          <w:lang w:val="zh-TW" w:eastAsia="zh-TW"/>
        </w:rPr>
        <w:t>层</w:t>
      </w:r>
      <w:r>
        <w:rPr>
          <w:rStyle w:val="43"/>
          <w:rFonts w:hint="eastAsia" w:ascii="宋体" w:hAnsi="宋体" w:cs="宋体"/>
          <w:color w:val="auto"/>
          <w:sz w:val="24"/>
          <w:szCs w:val="24"/>
        </w:rPr>
        <w:t>301</w:t>
      </w:r>
      <w:r>
        <w:rPr>
          <w:rStyle w:val="43"/>
          <w:rFonts w:hint="eastAsia" w:ascii="宋体" w:hAnsi="宋体" w:cs="宋体"/>
          <w:color w:val="auto"/>
          <w:sz w:val="24"/>
          <w:szCs w:val="24"/>
          <w:lang w:val="zh-TW" w:eastAsia="zh-TW"/>
        </w:rPr>
        <w:t>室　</w:t>
      </w:r>
    </w:p>
    <w:p w14:paraId="13F296C4">
      <w:pPr>
        <w:pStyle w:val="41"/>
        <w:spacing w:line="360" w:lineRule="auto"/>
        <w:ind w:firstLine="480"/>
        <w:rPr>
          <w:rStyle w:val="43"/>
          <w:rFonts w:hint="eastAsia" w:ascii="宋体" w:hAnsi="宋体" w:cs="宋体"/>
          <w:color w:val="auto"/>
          <w:sz w:val="24"/>
          <w:szCs w:val="24"/>
        </w:rPr>
      </w:pPr>
      <w:r>
        <w:rPr>
          <w:rStyle w:val="43"/>
          <w:rFonts w:hint="eastAsia" w:ascii="宋体" w:hAnsi="宋体" w:cs="宋体"/>
          <w:color w:val="auto"/>
          <w:sz w:val="24"/>
          <w:szCs w:val="24"/>
          <w:lang w:val="zh-TW" w:eastAsia="zh-TW"/>
        </w:rPr>
        <w:t>联系方式：</w:t>
      </w:r>
      <w:r>
        <w:rPr>
          <w:rStyle w:val="43"/>
          <w:rFonts w:hint="eastAsia" w:ascii="宋体" w:hAnsi="宋体" w:cs="宋体"/>
          <w:color w:val="auto"/>
          <w:sz w:val="24"/>
          <w:szCs w:val="24"/>
        </w:rPr>
        <w:t>010-60230611-8009</w:t>
      </w:r>
    </w:p>
    <w:p w14:paraId="5C8EA6A2">
      <w:pPr>
        <w:pStyle w:val="41"/>
        <w:spacing w:line="360" w:lineRule="auto"/>
        <w:ind w:firstLine="482"/>
        <w:rPr>
          <w:rStyle w:val="43"/>
          <w:rFonts w:hint="eastAsia" w:ascii="宋体" w:hAnsi="宋体" w:cs="宋体"/>
          <w:b/>
          <w:bCs/>
          <w:color w:val="auto"/>
          <w:sz w:val="24"/>
          <w:szCs w:val="24"/>
          <w:u w:val="single"/>
        </w:rPr>
      </w:pPr>
      <w:r>
        <w:rPr>
          <w:rStyle w:val="43"/>
          <w:rFonts w:hint="eastAsia" w:ascii="宋体" w:hAnsi="宋体" w:cs="宋体"/>
          <w:b/>
          <w:bCs/>
          <w:color w:val="auto"/>
          <w:sz w:val="24"/>
          <w:szCs w:val="24"/>
        </w:rPr>
        <w:t>3.</w:t>
      </w:r>
      <w:r>
        <w:rPr>
          <w:rStyle w:val="43"/>
          <w:rFonts w:hint="eastAsia" w:ascii="宋体" w:hAnsi="宋体" w:cs="宋体"/>
          <w:b/>
          <w:bCs/>
          <w:color w:val="auto"/>
          <w:sz w:val="24"/>
          <w:szCs w:val="24"/>
          <w:lang w:val="zh-TW" w:eastAsia="zh-TW"/>
        </w:rPr>
        <w:t>项目联系方式</w:t>
      </w:r>
    </w:p>
    <w:p w14:paraId="679B6EFD">
      <w:pPr>
        <w:pStyle w:val="41"/>
        <w:spacing w:line="360" w:lineRule="auto"/>
        <w:ind w:right="960" w:firstLine="480"/>
        <w:rPr>
          <w:rStyle w:val="43"/>
          <w:rFonts w:hint="eastAsia" w:ascii="宋体" w:hAnsi="宋体" w:cs="宋体"/>
          <w:color w:val="auto"/>
          <w:sz w:val="24"/>
          <w:szCs w:val="24"/>
          <w:lang w:val="zh-TW"/>
        </w:rPr>
      </w:pPr>
      <w:r>
        <w:rPr>
          <w:rStyle w:val="43"/>
          <w:rFonts w:hint="eastAsia" w:ascii="宋体" w:hAnsi="宋体" w:cs="宋体"/>
          <w:color w:val="auto"/>
          <w:sz w:val="24"/>
          <w:szCs w:val="24"/>
          <w:lang w:val="zh-TW" w:eastAsia="zh-TW"/>
        </w:rPr>
        <w:t>项目联系人：</w:t>
      </w:r>
      <w:r>
        <w:rPr>
          <w:rStyle w:val="43"/>
          <w:rFonts w:hint="eastAsia" w:ascii="宋体" w:hAnsi="宋体" w:cs="宋体"/>
          <w:color w:val="auto"/>
          <w:sz w:val="24"/>
          <w:szCs w:val="24"/>
          <w:lang w:val="zh-TW"/>
        </w:rPr>
        <w:t>窦冰雪、</w:t>
      </w:r>
      <w:r>
        <w:rPr>
          <w:rStyle w:val="43"/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杨媛媛</w:t>
      </w:r>
      <w:r>
        <w:rPr>
          <w:rStyle w:val="43"/>
          <w:rFonts w:hint="eastAsia" w:ascii="宋体" w:hAnsi="宋体" w:cs="宋体"/>
          <w:color w:val="auto"/>
          <w:sz w:val="24"/>
          <w:szCs w:val="24"/>
          <w:lang w:val="zh-TW" w:eastAsia="zh-TW"/>
        </w:rPr>
        <w:t>、安冬</w:t>
      </w:r>
    </w:p>
    <w:p w14:paraId="50FDCD74">
      <w:pPr>
        <w:pStyle w:val="41"/>
        <w:spacing w:line="360" w:lineRule="auto"/>
        <w:ind w:right="960" w:firstLine="480"/>
        <w:rPr>
          <w:rStyle w:val="43"/>
          <w:rFonts w:hint="eastAsia" w:ascii="宋体" w:hAnsi="宋体" w:cs="宋体"/>
          <w:color w:val="auto"/>
          <w:sz w:val="24"/>
          <w:szCs w:val="24"/>
        </w:rPr>
      </w:pPr>
      <w:r>
        <w:rPr>
          <w:rStyle w:val="43"/>
          <w:rFonts w:hint="eastAsia" w:ascii="宋体" w:hAnsi="宋体" w:cs="宋体"/>
          <w:color w:val="auto"/>
          <w:sz w:val="24"/>
          <w:szCs w:val="24"/>
          <w:lang w:val="zh-TW" w:eastAsia="zh-TW"/>
        </w:rPr>
        <w:t>电　    话：</w:t>
      </w:r>
      <w:r>
        <w:rPr>
          <w:rStyle w:val="43"/>
          <w:rFonts w:hint="eastAsia" w:ascii="宋体" w:hAnsi="宋体" w:cs="宋体"/>
          <w:color w:val="auto"/>
          <w:sz w:val="24"/>
          <w:szCs w:val="24"/>
        </w:rPr>
        <w:t>010-60230611-8009</w:t>
      </w:r>
    </w:p>
    <w:p w14:paraId="586326F9">
      <w:pPr>
        <w:rPr>
          <w:rFonts w:hint="default"/>
          <w:lang w:val="en-US" w:eastAsia="zh-CN"/>
        </w:rPr>
      </w:pPr>
    </w:p>
    <w:sectPr>
      <w:pgSz w:w="11906" w:h="16838"/>
      <w:pgMar w:top="1440" w:right="1558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816CA0F">
    <w:panose1 w:val="020206030504050203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4D2F82"/>
    <w:multiLevelType w:val="singleLevel"/>
    <w:tmpl w:val="B74D2F82"/>
    <w:lvl w:ilvl="0" w:tentative="0">
      <w:start w:val="1"/>
      <w:numFmt w:val="bullet"/>
      <w:pStyle w:val="7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1">
    <w:nsid w:val="BA91C8AC"/>
    <w:multiLevelType w:val="singleLevel"/>
    <w:tmpl w:val="BA91C8A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iMDQ1ZDU4NjlhZGUzZTBlYWUyYjM4NzgzN2NlZDgifQ=="/>
    <w:docVar w:name="KSO_WPS_MARK_KEY" w:val="fce18047-ad0d-44b9-9930-5bf55da3eaaf"/>
  </w:docVars>
  <w:rsids>
    <w:rsidRoot w:val="005C35B0"/>
    <w:rsid w:val="00006C70"/>
    <w:rsid w:val="00014CE7"/>
    <w:rsid w:val="000851AE"/>
    <w:rsid w:val="00085213"/>
    <w:rsid w:val="000915D4"/>
    <w:rsid w:val="00097EEB"/>
    <w:rsid w:val="000A5452"/>
    <w:rsid w:val="00104FBD"/>
    <w:rsid w:val="00163231"/>
    <w:rsid w:val="001C097F"/>
    <w:rsid w:val="001E425B"/>
    <w:rsid w:val="00200F28"/>
    <w:rsid w:val="00246865"/>
    <w:rsid w:val="00260850"/>
    <w:rsid w:val="002D5562"/>
    <w:rsid w:val="002F2FF4"/>
    <w:rsid w:val="00314C08"/>
    <w:rsid w:val="00367D3C"/>
    <w:rsid w:val="003939D4"/>
    <w:rsid w:val="003D69CA"/>
    <w:rsid w:val="004072CF"/>
    <w:rsid w:val="00422148"/>
    <w:rsid w:val="004710B2"/>
    <w:rsid w:val="0047466C"/>
    <w:rsid w:val="0048164C"/>
    <w:rsid w:val="00526730"/>
    <w:rsid w:val="00591022"/>
    <w:rsid w:val="005C2C43"/>
    <w:rsid w:val="005C35B0"/>
    <w:rsid w:val="006251FC"/>
    <w:rsid w:val="00647283"/>
    <w:rsid w:val="00677B35"/>
    <w:rsid w:val="00692FAD"/>
    <w:rsid w:val="006D0092"/>
    <w:rsid w:val="006E21AA"/>
    <w:rsid w:val="0072540D"/>
    <w:rsid w:val="007768C4"/>
    <w:rsid w:val="00797394"/>
    <w:rsid w:val="00797D62"/>
    <w:rsid w:val="007C3EB6"/>
    <w:rsid w:val="0086682E"/>
    <w:rsid w:val="008842AF"/>
    <w:rsid w:val="008C19C6"/>
    <w:rsid w:val="00901DB9"/>
    <w:rsid w:val="00903F88"/>
    <w:rsid w:val="00912668"/>
    <w:rsid w:val="0091371F"/>
    <w:rsid w:val="00992BE8"/>
    <w:rsid w:val="00A13970"/>
    <w:rsid w:val="00A34EA9"/>
    <w:rsid w:val="00B30051"/>
    <w:rsid w:val="00B90EF9"/>
    <w:rsid w:val="00BA758F"/>
    <w:rsid w:val="00BD5368"/>
    <w:rsid w:val="00C63289"/>
    <w:rsid w:val="00C749AB"/>
    <w:rsid w:val="00CF1DC9"/>
    <w:rsid w:val="00D40916"/>
    <w:rsid w:val="00D96955"/>
    <w:rsid w:val="00DB6BF4"/>
    <w:rsid w:val="00DC3E97"/>
    <w:rsid w:val="00DC5029"/>
    <w:rsid w:val="00DF25FA"/>
    <w:rsid w:val="00E06D2D"/>
    <w:rsid w:val="00E54232"/>
    <w:rsid w:val="00E87408"/>
    <w:rsid w:val="00EE01C8"/>
    <w:rsid w:val="00F13437"/>
    <w:rsid w:val="00F500AD"/>
    <w:rsid w:val="00F66742"/>
    <w:rsid w:val="00F83D83"/>
    <w:rsid w:val="00F915A7"/>
    <w:rsid w:val="01A26771"/>
    <w:rsid w:val="01DB1C83"/>
    <w:rsid w:val="01E51BBD"/>
    <w:rsid w:val="022E6257"/>
    <w:rsid w:val="027D171F"/>
    <w:rsid w:val="029C3640"/>
    <w:rsid w:val="02CE2CB2"/>
    <w:rsid w:val="031E62CB"/>
    <w:rsid w:val="042C45F3"/>
    <w:rsid w:val="04AE7B23"/>
    <w:rsid w:val="057E2F1A"/>
    <w:rsid w:val="074402CA"/>
    <w:rsid w:val="096507C9"/>
    <w:rsid w:val="0B2C354F"/>
    <w:rsid w:val="0C300E1D"/>
    <w:rsid w:val="0C7D22B4"/>
    <w:rsid w:val="0DE85E53"/>
    <w:rsid w:val="0E5966F9"/>
    <w:rsid w:val="0F452E31"/>
    <w:rsid w:val="0FC85F3C"/>
    <w:rsid w:val="0FDB5C66"/>
    <w:rsid w:val="1125513A"/>
    <w:rsid w:val="125D5665"/>
    <w:rsid w:val="13FC6AFD"/>
    <w:rsid w:val="14AE05F9"/>
    <w:rsid w:val="157955E3"/>
    <w:rsid w:val="17D15A7F"/>
    <w:rsid w:val="18194E5B"/>
    <w:rsid w:val="18AC5CCF"/>
    <w:rsid w:val="18C272A1"/>
    <w:rsid w:val="18DE1E63"/>
    <w:rsid w:val="19744A3F"/>
    <w:rsid w:val="19873C1D"/>
    <w:rsid w:val="19A54BF8"/>
    <w:rsid w:val="19EC0AFA"/>
    <w:rsid w:val="1A6C221E"/>
    <w:rsid w:val="1B361656"/>
    <w:rsid w:val="1B976543"/>
    <w:rsid w:val="1C536B8E"/>
    <w:rsid w:val="1CDC7E0C"/>
    <w:rsid w:val="1CDF48C5"/>
    <w:rsid w:val="1D1125A5"/>
    <w:rsid w:val="1D3A51DA"/>
    <w:rsid w:val="1E1E1543"/>
    <w:rsid w:val="1E73605B"/>
    <w:rsid w:val="1E9A6CF6"/>
    <w:rsid w:val="1F0E3240"/>
    <w:rsid w:val="1F244811"/>
    <w:rsid w:val="1F301408"/>
    <w:rsid w:val="1FB738D7"/>
    <w:rsid w:val="20524E44"/>
    <w:rsid w:val="21132D8F"/>
    <w:rsid w:val="214473ED"/>
    <w:rsid w:val="216B429A"/>
    <w:rsid w:val="219226E7"/>
    <w:rsid w:val="22E56F44"/>
    <w:rsid w:val="23DA095A"/>
    <w:rsid w:val="2518145F"/>
    <w:rsid w:val="258E0C37"/>
    <w:rsid w:val="259A582D"/>
    <w:rsid w:val="25D32AED"/>
    <w:rsid w:val="2665121A"/>
    <w:rsid w:val="270C275B"/>
    <w:rsid w:val="27421CD9"/>
    <w:rsid w:val="280E605F"/>
    <w:rsid w:val="28F526BD"/>
    <w:rsid w:val="294A366F"/>
    <w:rsid w:val="295F4405"/>
    <w:rsid w:val="296F5ED9"/>
    <w:rsid w:val="298C621A"/>
    <w:rsid w:val="29C27101"/>
    <w:rsid w:val="2A576428"/>
    <w:rsid w:val="2A70409E"/>
    <w:rsid w:val="2A81520E"/>
    <w:rsid w:val="2AB801CA"/>
    <w:rsid w:val="2AED28A3"/>
    <w:rsid w:val="2B116CC8"/>
    <w:rsid w:val="2B391475"/>
    <w:rsid w:val="2B89391F"/>
    <w:rsid w:val="2BFC0486"/>
    <w:rsid w:val="2CB35427"/>
    <w:rsid w:val="2CBA7406"/>
    <w:rsid w:val="2D0471CE"/>
    <w:rsid w:val="2D79041E"/>
    <w:rsid w:val="2DD613CD"/>
    <w:rsid w:val="2E226BE0"/>
    <w:rsid w:val="2E6469D8"/>
    <w:rsid w:val="2FEF25F1"/>
    <w:rsid w:val="30817D16"/>
    <w:rsid w:val="32004C6A"/>
    <w:rsid w:val="326A6587"/>
    <w:rsid w:val="32F10A57"/>
    <w:rsid w:val="33BA52ED"/>
    <w:rsid w:val="342D337C"/>
    <w:rsid w:val="34963664"/>
    <w:rsid w:val="34F5497F"/>
    <w:rsid w:val="356764DA"/>
    <w:rsid w:val="35D6336A"/>
    <w:rsid w:val="361C228F"/>
    <w:rsid w:val="368045CB"/>
    <w:rsid w:val="36987008"/>
    <w:rsid w:val="37362EDC"/>
    <w:rsid w:val="375A12C0"/>
    <w:rsid w:val="381761BF"/>
    <w:rsid w:val="385F4C0E"/>
    <w:rsid w:val="39846181"/>
    <w:rsid w:val="39A806B0"/>
    <w:rsid w:val="39DE1656"/>
    <w:rsid w:val="3A080B60"/>
    <w:rsid w:val="3B273268"/>
    <w:rsid w:val="3B8701AA"/>
    <w:rsid w:val="3C683B38"/>
    <w:rsid w:val="3C884E28"/>
    <w:rsid w:val="3CA41FF9"/>
    <w:rsid w:val="3CB700CE"/>
    <w:rsid w:val="3D9170BE"/>
    <w:rsid w:val="3D9B618F"/>
    <w:rsid w:val="3E481E73"/>
    <w:rsid w:val="3ECD2378"/>
    <w:rsid w:val="3F275F2C"/>
    <w:rsid w:val="3FA70A23"/>
    <w:rsid w:val="40C33A32"/>
    <w:rsid w:val="41EC520B"/>
    <w:rsid w:val="42342E75"/>
    <w:rsid w:val="42877E4F"/>
    <w:rsid w:val="42C85330"/>
    <w:rsid w:val="43006B99"/>
    <w:rsid w:val="43765214"/>
    <w:rsid w:val="43E812FF"/>
    <w:rsid w:val="455E3D2A"/>
    <w:rsid w:val="46735F59"/>
    <w:rsid w:val="478E1647"/>
    <w:rsid w:val="48641F10"/>
    <w:rsid w:val="48C67F56"/>
    <w:rsid w:val="48FD1AAC"/>
    <w:rsid w:val="495711BC"/>
    <w:rsid w:val="498B70B7"/>
    <w:rsid w:val="49CF6CCB"/>
    <w:rsid w:val="4A7F66E4"/>
    <w:rsid w:val="4AB17E97"/>
    <w:rsid w:val="4B531E57"/>
    <w:rsid w:val="4B6D2BBB"/>
    <w:rsid w:val="4CBB7CB4"/>
    <w:rsid w:val="4CD15F75"/>
    <w:rsid w:val="4D1B69A4"/>
    <w:rsid w:val="4D4D1254"/>
    <w:rsid w:val="4D5123C6"/>
    <w:rsid w:val="4D662315"/>
    <w:rsid w:val="4D901140"/>
    <w:rsid w:val="50100316"/>
    <w:rsid w:val="50373299"/>
    <w:rsid w:val="509B6673"/>
    <w:rsid w:val="50C35389"/>
    <w:rsid w:val="514937E7"/>
    <w:rsid w:val="52064B26"/>
    <w:rsid w:val="5224454D"/>
    <w:rsid w:val="5255560A"/>
    <w:rsid w:val="526D1A50"/>
    <w:rsid w:val="53116A9A"/>
    <w:rsid w:val="53DB0C3B"/>
    <w:rsid w:val="53F8359B"/>
    <w:rsid w:val="542C1497"/>
    <w:rsid w:val="558026A7"/>
    <w:rsid w:val="5596306C"/>
    <w:rsid w:val="56292132"/>
    <w:rsid w:val="56DB3308"/>
    <w:rsid w:val="56EB73E7"/>
    <w:rsid w:val="57272B15"/>
    <w:rsid w:val="57BD6FD6"/>
    <w:rsid w:val="57D165DD"/>
    <w:rsid w:val="59A10231"/>
    <w:rsid w:val="5A715E07"/>
    <w:rsid w:val="5AAB75B9"/>
    <w:rsid w:val="5B253170"/>
    <w:rsid w:val="5BA42D71"/>
    <w:rsid w:val="5C2313D1"/>
    <w:rsid w:val="5C9F6CAA"/>
    <w:rsid w:val="5CF50FC0"/>
    <w:rsid w:val="5E195734"/>
    <w:rsid w:val="5ED15115"/>
    <w:rsid w:val="5F1871E8"/>
    <w:rsid w:val="606721D5"/>
    <w:rsid w:val="607A35D7"/>
    <w:rsid w:val="60BC7FA6"/>
    <w:rsid w:val="61AE262C"/>
    <w:rsid w:val="62AC0373"/>
    <w:rsid w:val="63A159FD"/>
    <w:rsid w:val="640F443B"/>
    <w:rsid w:val="648F1CFA"/>
    <w:rsid w:val="6499729A"/>
    <w:rsid w:val="64B254B3"/>
    <w:rsid w:val="64CD637E"/>
    <w:rsid w:val="64ED7E62"/>
    <w:rsid w:val="64FD3C56"/>
    <w:rsid w:val="652E07FC"/>
    <w:rsid w:val="65654809"/>
    <w:rsid w:val="65A92947"/>
    <w:rsid w:val="65AD65DC"/>
    <w:rsid w:val="65B80937"/>
    <w:rsid w:val="660D737A"/>
    <w:rsid w:val="666D1BC7"/>
    <w:rsid w:val="67A557C1"/>
    <w:rsid w:val="68103152"/>
    <w:rsid w:val="687A05CB"/>
    <w:rsid w:val="69635503"/>
    <w:rsid w:val="696D1EDE"/>
    <w:rsid w:val="6A202F3F"/>
    <w:rsid w:val="6A535578"/>
    <w:rsid w:val="6A6B466F"/>
    <w:rsid w:val="6B6B39F8"/>
    <w:rsid w:val="6BFF08C5"/>
    <w:rsid w:val="6C0703C8"/>
    <w:rsid w:val="6C364E1E"/>
    <w:rsid w:val="6C6E48EB"/>
    <w:rsid w:val="6C871509"/>
    <w:rsid w:val="6CE40709"/>
    <w:rsid w:val="6CF7043C"/>
    <w:rsid w:val="6D2A23E6"/>
    <w:rsid w:val="6D940DBA"/>
    <w:rsid w:val="6DCC2824"/>
    <w:rsid w:val="6ED879C0"/>
    <w:rsid w:val="6EDD3662"/>
    <w:rsid w:val="6F584D01"/>
    <w:rsid w:val="70A47AAD"/>
    <w:rsid w:val="71002AA9"/>
    <w:rsid w:val="71671916"/>
    <w:rsid w:val="719646C8"/>
    <w:rsid w:val="71F72C8D"/>
    <w:rsid w:val="729D3834"/>
    <w:rsid w:val="73335F46"/>
    <w:rsid w:val="73A44F2A"/>
    <w:rsid w:val="73EA4857"/>
    <w:rsid w:val="740D2C3B"/>
    <w:rsid w:val="744877CF"/>
    <w:rsid w:val="74903623"/>
    <w:rsid w:val="749A63B4"/>
    <w:rsid w:val="749F035B"/>
    <w:rsid w:val="74DE41A5"/>
    <w:rsid w:val="75407A36"/>
    <w:rsid w:val="757545F4"/>
    <w:rsid w:val="75814997"/>
    <w:rsid w:val="76D4359C"/>
    <w:rsid w:val="77935205"/>
    <w:rsid w:val="77D87F0E"/>
    <w:rsid w:val="77DF669D"/>
    <w:rsid w:val="785C2461"/>
    <w:rsid w:val="78F40E48"/>
    <w:rsid w:val="79CD2C51"/>
    <w:rsid w:val="79FB3E79"/>
    <w:rsid w:val="7A2111EE"/>
    <w:rsid w:val="7BF02C26"/>
    <w:rsid w:val="7D856BDD"/>
    <w:rsid w:val="7DC0487A"/>
    <w:rsid w:val="7EB57FB8"/>
    <w:rsid w:val="7F416A97"/>
    <w:rsid w:val="7F900D8B"/>
    <w:rsid w:val="7FA9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qFormat="1"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link w:val="2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27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宋体" w:hAnsi="宋体" w:eastAsia="Times New Roman" w:cs="Times New Roman"/>
      <w:i/>
      <w:sz w:val="21"/>
      <w:lang w:val="en-US" w:eastAsia="zh-CN" w:bidi="ar-SA"/>
    </w:rPr>
  </w:style>
  <w:style w:type="paragraph" w:styleId="6">
    <w:name w:val="table of authorities"/>
    <w:basedOn w:val="1"/>
    <w:next w:val="1"/>
    <w:qFormat/>
    <w:uiPriority w:val="0"/>
    <w:pPr>
      <w:ind w:left="420" w:leftChars="200"/>
    </w:pPr>
    <w:rPr>
      <w:rFonts w:ascii="Calibri" w:hAnsi="Calibri" w:cs="黑体"/>
      <w:szCs w:val="22"/>
    </w:rPr>
  </w:style>
  <w:style w:type="paragraph" w:styleId="7">
    <w:name w:val="List Bullet 3"/>
    <w:basedOn w:val="1"/>
    <w:semiHidden/>
    <w:unhideWhenUsed/>
    <w:qFormat/>
    <w:uiPriority w:val="99"/>
    <w:pPr>
      <w:numPr>
        <w:ilvl w:val="0"/>
        <w:numId w:val="1"/>
      </w:numPr>
    </w:pPr>
  </w:style>
  <w:style w:type="paragraph" w:styleId="8">
    <w:name w:val="Body Text Indent"/>
    <w:basedOn w:val="1"/>
    <w:link w:val="30"/>
    <w:semiHidden/>
    <w:unhideWhenUsed/>
    <w:qFormat/>
    <w:uiPriority w:val="99"/>
    <w:pPr>
      <w:spacing w:after="120"/>
      <w:ind w:left="420" w:leftChars="200"/>
    </w:pPr>
  </w:style>
  <w:style w:type="paragraph" w:styleId="9">
    <w:name w:val="List 2"/>
    <w:basedOn w:val="1"/>
    <w:qFormat/>
    <w:uiPriority w:val="99"/>
    <w:pPr>
      <w:ind w:left="100" w:leftChars="200" w:hanging="200" w:hangingChars="200"/>
    </w:pPr>
  </w:style>
  <w:style w:type="paragraph" w:styleId="10">
    <w:name w:val="Plain Text"/>
    <w:basedOn w:val="1"/>
    <w:link w:val="28"/>
    <w:qFormat/>
    <w:uiPriority w:val="0"/>
    <w:rPr>
      <w:rFonts w:ascii="宋体" w:hAnsi="Courier New" w:eastAsiaTheme="minorEastAsia" w:cstheme="minorBidi"/>
      <w:szCs w:val="22"/>
    </w:rPr>
  </w:style>
  <w:style w:type="paragraph" w:styleId="11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2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3">
    <w:name w:val="toc 2"/>
    <w:basedOn w:val="1"/>
    <w:next w:val="1"/>
    <w:qFormat/>
    <w:uiPriority w:val="0"/>
  </w:style>
  <w:style w:type="paragraph" w:styleId="1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1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6">
    <w:name w:val="Title"/>
    <w:basedOn w:val="1"/>
    <w:link w:val="40"/>
    <w:qFormat/>
    <w:uiPriority w:val="0"/>
    <w:pPr>
      <w:spacing w:before="240" w:after="60"/>
      <w:jc w:val="center"/>
      <w:outlineLvl w:val="0"/>
    </w:pPr>
    <w:rPr>
      <w:rFonts w:ascii="Arial" w:hAnsi="Arial"/>
      <w:b/>
      <w:bCs/>
      <w:sz w:val="28"/>
      <w:szCs w:val="32"/>
      <w:lang w:val="zh-CN"/>
    </w:rPr>
  </w:style>
  <w:style w:type="paragraph" w:styleId="17">
    <w:name w:val="Body Text First Indent"/>
    <w:basedOn w:val="2"/>
    <w:qFormat/>
    <w:uiPriority w:val="0"/>
    <w:pPr>
      <w:ind w:firstLine="420" w:firstLineChars="100"/>
    </w:pPr>
  </w:style>
  <w:style w:type="paragraph" w:styleId="18">
    <w:name w:val="Body Text First Indent 2"/>
    <w:basedOn w:val="8"/>
    <w:link w:val="31"/>
    <w:qFormat/>
    <w:uiPriority w:val="0"/>
    <w:pPr>
      <w:tabs>
        <w:tab w:val="left" w:pos="7200"/>
      </w:tabs>
      <w:ind w:firstLine="420" w:firstLineChars="200"/>
    </w:pPr>
    <w:rPr>
      <w:szCs w:val="24"/>
    </w:rPr>
  </w:style>
  <w:style w:type="table" w:styleId="20">
    <w:name w:val="Table Grid"/>
    <w:basedOn w:val="1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Hyperlink"/>
    <w:basedOn w:val="2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4">
    <w:name w:val="页眉 Char"/>
    <w:basedOn w:val="21"/>
    <w:link w:val="12"/>
    <w:qFormat/>
    <w:uiPriority w:val="99"/>
    <w:rPr>
      <w:sz w:val="18"/>
      <w:szCs w:val="18"/>
    </w:rPr>
  </w:style>
  <w:style w:type="character" w:customStyle="1" w:styleId="25">
    <w:name w:val="页脚 Char"/>
    <w:basedOn w:val="21"/>
    <w:link w:val="11"/>
    <w:qFormat/>
    <w:uiPriority w:val="99"/>
    <w:rPr>
      <w:sz w:val="18"/>
      <w:szCs w:val="18"/>
    </w:rPr>
  </w:style>
  <w:style w:type="character" w:customStyle="1" w:styleId="26">
    <w:name w:val="标题 1 Char"/>
    <w:basedOn w:val="21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7">
    <w:name w:val="标题 2 Char"/>
    <w:basedOn w:val="21"/>
    <w:link w:val="5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8">
    <w:name w:val="纯文本 Char"/>
    <w:basedOn w:val="21"/>
    <w:link w:val="10"/>
    <w:qFormat/>
    <w:uiPriority w:val="0"/>
    <w:rPr>
      <w:rFonts w:ascii="宋体" w:hAnsi="Courier New"/>
    </w:rPr>
  </w:style>
  <w:style w:type="paragraph" w:customStyle="1" w:styleId="29">
    <w:name w:val="样式 首行缩进:  2 字符1"/>
    <w:basedOn w:val="1"/>
    <w:qFormat/>
    <w:uiPriority w:val="0"/>
    <w:pPr>
      <w:spacing w:line="360" w:lineRule="auto"/>
      <w:ind w:firstLine="200" w:firstLineChars="200"/>
    </w:pPr>
    <w:rPr>
      <w:rFonts w:cs="宋体"/>
      <w:sz w:val="28"/>
      <w:szCs w:val="20"/>
    </w:rPr>
  </w:style>
  <w:style w:type="character" w:customStyle="1" w:styleId="30">
    <w:name w:val="正文文本缩进 Char"/>
    <w:basedOn w:val="21"/>
    <w:link w:val="8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31">
    <w:name w:val="正文首行缩进 2 Char"/>
    <w:basedOn w:val="30"/>
    <w:link w:val="18"/>
    <w:qFormat/>
    <w:uiPriority w:val="0"/>
    <w:rPr>
      <w:rFonts w:ascii="Times New Roman" w:hAnsi="Times New Roman" w:eastAsia="宋体" w:cs="Times New Roman"/>
      <w:szCs w:val="24"/>
    </w:rPr>
  </w:style>
  <w:style w:type="paragraph" w:styleId="32">
    <w:name w:val="No Spacing"/>
    <w:link w:val="33"/>
    <w:qFormat/>
    <w:uiPriority w:val="1"/>
    <w:pPr>
      <w:widowControl w:val="0"/>
      <w:jc w:val="center"/>
    </w:pPr>
    <w:rPr>
      <w:rFonts w:eastAsia="华文仿宋" w:asciiTheme="minorHAnsi" w:hAnsiTheme="minorHAnsi" w:cstheme="minorBidi"/>
      <w:kern w:val="2"/>
      <w:sz w:val="21"/>
      <w:szCs w:val="22"/>
      <w:lang w:val="en-US" w:eastAsia="zh-CN" w:bidi="ar-SA"/>
    </w:rPr>
  </w:style>
  <w:style w:type="character" w:customStyle="1" w:styleId="33">
    <w:name w:val="无间隔 Char"/>
    <w:link w:val="32"/>
    <w:qFormat/>
    <w:uiPriority w:val="99"/>
    <w:rPr>
      <w:rFonts w:eastAsia="华文仿宋"/>
    </w:rPr>
  </w:style>
  <w:style w:type="character" w:customStyle="1" w:styleId="34">
    <w:name w:val="*正文 Char"/>
    <w:link w:val="35"/>
    <w:qFormat/>
    <w:uiPriority w:val="0"/>
    <w:rPr>
      <w:rFonts w:ascii="宋体" w:hAnsi="宋体"/>
      <w:sz w:val="24"/>
    </w:rPr>
  </w:style>
  <w:style w:type="paragraph" w:customStyle="1" w:styleId="35">
    <w:name w:val="*正文"/>
    <w:basedOn w:val="1"/>
    <w:link w:val="34"/>
    <w:qFormat/>
    <w:uiPriority w:val="0"/>
    <w:pPr>
      <w:widowControl/>
      <w:ind w:firstLine="200" w:firstLineChars="200"/>
      <w:jc w:val="left"/>
    </w:pPr>
    <w:rPr>
      <w:rFonts w:ascii="宋体" w:hAnsi="宋体" w:eastAsiaTheme="minorEastAsia" w:cstheme="minorBidi"/>
      <w:sz w:val="24"/>
      <w:szCs w:val="22"/>
    </w:rPr>
  </w:style>
  <w:style w:type="paragraph" w:styleId="36">
    <w:name w:val="List Paragraph"/>
    <w:basedOn w:val="1"/>
    <w:link w:val="37"/>
    <w:qFormat/>
    <w:uiPriority w:val="34"/>
    <w:pPr>
      <w:ind w:firstLine="420" w:firstLineChars="200"/>
    </w:pPr>
    <w:rPr>
      <w:szCs w:val="24"/>
    </w:rPr>
  </w:style>
  <w:style w:type="character" w:customStyle="1" w:styleId="37">
    <w:name w:val="列出段落 Char"/>
    <w:link w:val="36"/>
    <w:qFormat/>
    <w:uiPriority w:val="34"/>
    <w:rPr>
      <w:kern w:val="2"/>
      <w:sz w:val="21"/>
      <w:szCs w:val="24"/>
    </w:rPr>
  </w:style>
  <w:style w:type="paragraph" w:customStyle="1" w:styleId="38">
    <w:name w:val="纯文本1"/>
    <w:qFormat/>
    <w:uiPriority w:val="0"/>
    <w:pPr>
      <w:widowControl w:val="0"/>
      <w:jc w:val="both"/>
    </w:pPr>
    <w:rPr>
      <w:rFonts w:ascii="Helvetica Neue" w:hAnsi="微软雅黑" w:eastAsia="等线" w:cs="楷体_GB2312"/>
      <w:kern w:val="2"/>
      <w:sz w:val="21"/>
      <w:szCs w:val="21"/>
      <w:lang w:val="zh-CN" w:eastAsia="zh-CN" w:bidi="ar-SA"/>
    </w:rPr>
  </w:style>
  <w:style w:type="paragraph" w:customStyle="1" w:styleId="39">
    <w:name w:val="正文首行缩进 21"/>
    <w:qFormat/>
    <w:uiPriority w:val="0"/>
    <w:pPr>
      <w:widowControl w:val="0"/>
      <w:tabs>
        <w:tab w:val="left" w:pos="5580"/>
      </w:tabs>
      <w:spacing w:before="120" w:after="120"/>
      <w:ind w:left="420" w:leftChars="200" w:firstLine="420" w:firstLineChars="200"/>
      <w:jc w:val="both"/>
    </w:pPr>
    <w:rPr>
      <w:rFonts w:ascii="黑体" w:hAnsi="黑体" w:eastAsia="等线" w:cs="楷体_GB2312"/>
      <w:kern w:val="2"/>
      <w:sz w:val="21"/>
      <w:lang w:val="zh-CN" w:eastAsia="zh-CN" w:bidi="ar-SA"/>
    </w:rPr>
  </w:style>
  <w:style w:type="character" w:customStyle="1" w:styleId="40">
    <w:name w:val="标题 Char"/>
    <w:basedOn w:val="21"/>
    <w:link w:val="16"/>
    <w:qFormat/>
    <w:uiPriority w:val="0"/>
    <w:rPr>
      <w:rFonts w:ascii="Arial" w:hAnsi="Arial"/>
      <w:b/>
      <w:bCs/>
      <w:kern w:val="2"/>
      <w:sz w:val="28"/>
      <w:szCs w:val="32"/>
      <w:lang w:val="zh-CN"/>
    </w:rPr>
  </w:style>
  <w:style w:type="paragraph" w:customStyle="1" w:styleId="41">
    <w:name w:val="正文 A"/>
    <w:next w:val="42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42">
    <w:name w:val="正文缩进1"/>
    <w:basedOn w:val="1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/>
      <w:color w:val="000000"/>
      <w:kern w:val="28"/>
      <w:sz w:val="28"/>
      <w:szCs w:val="20"/>
    </w:rPr>
  </w:style>
  <w:style w:type="character" w:customStyle="1" w:styleId="43">
    <w:name w:val="无"/>
    <w:qFormat/>
    <w:uiPriority w:val="0"/>
  </w:style>
  <w:style w:type="paragraph" w:customStyle="1" w:styleId="44">
    <w:name w:val="Table Text"/>
    <w:basedOn w:val="1"/>
    <w:semiHidden/>
    <w:qFormat/>
    <w:uiPriority w:val="0"/>
    <w:rPr>
      <w:rFonts w:ascii="宋体" w:hAnsi="宋体" w:cs="宋体"/>
      <w:sz w:val="24"/>
      <w:szCs w:val="24"/>
      <w:lang w:eastAsia="en-US"/>
    </w:rPr>
  </w:style>
  <w:style w:type="table" w:customStyle="1" w:styleId="4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918</Words>
  <Characters>1126</Characters>
  <Lines>10</Lines>
  <Paragraphs>2</Paragraphs>
  <TotalTime>36</TotalTime>
  <ScaleCrop>false</ScaleCrop>
  <LinksUpToDate>false</LinksUpToDate>
  <CharactersWithSpaces>1142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2021-06-04T07:34:00Z</dcterms:created>
  <dc:creator>User</dc:creator>
  <cp:lastModifiedBy>Demons</cp:lastModifiedBy>
  <dcterms:modified xsi:type="dcterms:W3CDTF">2026-09-17T07:48:15Z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FC1B6F88E82647F1BC91BE1C93C8407D_13</vt:lpwstr>
  </property>
  <property fmtid="{D5CDD505-2E9C-101B-9397-08002B2CF9AE}" pid="4" name="KSOTemplateDocerSaveRecord">
    <vt:lpwstr>eyJoZGlkIjoiZjcwMTg2NWU1NzMzYWYxMDNiOGVjNWRmNjEyODg5ZGEiLCJ1c2VySWQiOiI4NTAxMTg2OTEifQ==</vt:lpwstr>
  </property>
</Properties>
</file>