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center"/>
        <w:textAlignment w:val="auto"/>
        <w:outlineLvl w:val="9"/>
        <w:rPr>
          <w:rFonts w:hint="eastAsia" w:ascii="����" w:hAnsi="����" w:eastAsia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����" w:hAnsi="����" w:eastAsia="宋体" w:cs="宋体"/>
          <w:b/>
          <w:color w:val="000000"/>
          <w:kern w:val="0"/>
          <w:sz w:val="28"/>
          <w:szCs w:val="28"/>
          <w:highlight w:val="none"/>
        </w:rPr>
        <w:t>单一来源公示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一、采购项目名称：北京天坛医院GE DSA(IGS630)设备维保服务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二、采购项目编号：0686-1941B3562205Z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三、采购人名称：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首都医科大学附属北京天坛医院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四、采购代理机构全称：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北京国际贸易公司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五、采购项目预算金额：人民币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116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六、拟采购服务的说明：GE DSA(IGS630)设备维保服务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七、拟采用单一来源采购方式的原因及相关说明：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本项目于201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日在中国政府采购网（http://www.ccgp.gov.cn）、北京市政府采购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（http://www.ccgp-beijing.gov.cn/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首都医科大学附属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北京天坛医院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网站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（http://www.bjtth.org/）发布了招标公告，并于201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日起至201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日止发售招标文件。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至投标文件递交截止时间即201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14:00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本项目只有1家投标人即通用电气医疗系统贸易发展（上海）有限公司递交了投标文件及投标保证金。根据《中华人民共和国政府采购法》有关规定，因本项目递交投标文件的供应商不足三家，现场未进行开标、评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经专家论证：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鉴于该项目的需求特殊性和连续性，且经过一次公开招标，有效投标人只有一家。依据财政部有关文件的规定，该项目采用“单一来源”方式是有效的办法。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八、拟定的唯一名称：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通用电气医疗系统贸易发展（上海）有限公司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拟定的唯一供应商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地址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中国（上海）自由贸易试验区意威路96号1幢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九、专业人员论证意见，以及专业人员的姓名、工作单位和职称：</w:t>
      </w:r>
    </w:p>
    <w:tbl>
      <w:tblPr>
        <w:tblStyle w:val="8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855"/>
        <w:gridCol w:w="927"/>
        <w:gridCol w:w="1547"/>
        <w:gridCol w:w="1237"/>
        <w:gridCol w:w="2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8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王京京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副教授</w:t>
            </w:r>
          </w:p>
        </w:tc>
        <w:tc>
          <w:tcPr>
            <w:tcW w:w="12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中国疾控中心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8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沈少林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高工</w:t>
            </w:r>
          </w:p>
        </w:tc>
        <w:tc>
          <w:tcPr>
            <w:tcW w:w="12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797" w:type="dxa"/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环境所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8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牟文斌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高工</w:t>
            </w:r>
          </w:p>
        </w:tc>
        <w:tc>
          <w:tcPr>
            <w:tcW w:w="12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工作单位</w:t>
            </w:r>
          </w:p>
        </w:tc>
        <w:tc>
          <w:tcPr>
            <w:tcW w:w="2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北京协和医院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23" w:type="dxa"/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论证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8363" w:type="dxa"/>
            <w:gridSpan w:val="5"/>
            <w:shd w:val="clear" w:color="auto" w:fill="FFFFFF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 w:firstLineChars="200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 w:firstLineChars="200"/>
              <w:textAlignment w:val="auto"/>
              <w:outlineLvl w:val="9"/>
              <w:rPr>
                <w:highlight w:val="none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鉴于该项目的需求特殊性和连续性，且经过一次公开招标，有效投标人只有一家。依据财政部有关文件的规定，该项目采用“单一来源”方式是有效的办法。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十、公示期限：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本项目公示期为201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日至201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10月11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日。有关单位和个人如对公示内容有异议，请在201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日16:00（北京时间）之前以实名书面（包括联系人、地址、联系电话）形式向采购人、采购代理机构反馈。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十一、采购人、采购代理机构的联系地址、联系人、联系电话：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采购人地址：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北京市丰台区南四环西路119号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采购人联系人：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丁晖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采购人联系电话：</w:t>
      </w:r>
      <w:r>
        <w:rPr>
          <w:rFonts w:hint="eastAsia" w:ascii="宋体" w:hAnsi="宋体"/>
          <w:sz w:val="24"/>
          <w:szCs w:val="24"/>
          <w:highlight w:val="none"/>
        </w:rPr>
        <w:t>010-59978239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代理机构地址：</w:t>
      </w:r>
      <w:r>
        <w:rPr>
          <w:rFonts w:hint="eastAsia" w:ascii="宋体" w:hAnsi="宋体" w:eastAsia="宋体" w:cs="宋体"/>
          <w:sz w:val="24"/>
          <w:highlight w:val="none"/>
        </w:rPr>
        <w:t>北京市朝阳区建国门外大街甲3号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代理机构联系人：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张珊、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梁潇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代理机构联系方式：</w:t>
      </w:r>
      <w:bookmarkStart w:id="0" w:name="OLE_LINK3"/>
      <w:r>
        <w:rPr>
          <w:rFonts w:hint="eastAsia" w:ascii="宋体" w:hAnsi="宋体" w:eastAsia="宋体" w:cs="宋体"/>
          <w:sz w:val="24"/>
          <w:highlight w:val="none"/>
        </w:rPr>
        <w:t>010-</w:t>
      </w:r>
      <w:bookmarkEnd w:id="0"/>
      <w:r>
        <w:rPr>
          <w:rFonts w:hint="eastAsia" w:ascii="宋体" w:hAnsi="宋体" w:eastAsia="宋体" w:cs="宋体"/>
          <w:sz w:val="24"/>
          <w:highlight w:val="none"/>
        </w:rPr>
        <w:t>65917851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本公告同时在中国政府采购网（http://www.ccgp.gov.cn）、北京市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政府采购网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（http://www.ccgp-beijing.gov.cn/）、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首都医科大学附属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北京天坛医院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网站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（http://www.bjtth.org/）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发布。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北京国际贸易公司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日</w:t>
      </w:r>
    </w:p>
    <w:sectPr>
      <w:pgSz w:w="11906" w:h="16838"/>
      <w:pgMar w:top="1417" w:right="1418" w:bottom="141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1B5"/>
    <w:rsid w:val="00021B5A"/>
    <w:rsid w:val="00025E37"/>
    <w:rsid w:val="00086349"/>
    <w:rsid w:val="001F004E"/>
    <w:rsid w:val="00285A37"/>
    <w:rsid w:val="002A55ED"/>
    <w:rsid w:val="002C68E3"/>
    <w:rsid w:val="003155DC"/>
    <w:rsid w:val="0036078C"/>
    <w:rsid w:val="0036508D"/>
    <w:rsid w:val="003C33E4"/>
    <w:rsid w:val="003D05EB"/>
    <w:rsid w:val="004272BD"/>
    <w:rsid w:val="00446D62"/>
    <w:rsid w:val="004727AC"/>
    <w:rsid w:val="00527A86"/>
    <w:rsid w:val="005359A2"/>
    <w:rsid w:val="00536B9B"/>
    <w:rsid w:val="00646841"/>
    <w:rsid w:val="00692992"/>
    <w:rsid w:val="006B1797"/>
    <w:rsid w:val="006F0374"/>
    <w:rsid w:val="007459C1"/>
    <w:rsid w:val="00773BCA"/>
    <w:rsid w:val="007876E5"/>
    <w:rsid w:val="00823277"/>
    <w:rsid w:val="00921B3D"/>
    <w:rsid w:val="009E6BA9"/>
    <w:rsid w:val="009F2BE1"/>
    <w:rsid w:val="00A84390"/>
    <w:rsid w:val="00A959D1"/>
    <w:rsid w:val="00AF1351"/>
    <w:rsid w:val="00BB6E85"/>
    <w:rsid w:val="00CA0822"/>
    <w:rsid w:val="00DA6AD6"/>
    <w:rsid w:val="00DB12BE"/>
    <w:rsid w:val="00E15604"/>
    <w:rsid w:val="00E447C1"/>
    <w:rsid w:val="00E81722"/>
    <w:rsid w:val="00EA2589"/>
    <w:rsid w:val="00EB1C00"/>
    <w:rsid w:val="00F201B5"/>
    <w:rsid w:val="00F23B1D"/>
    <w:rsid w:val="046B61F3"/>
    <w:rsid w:val="05481DCA"/>
    <w:rsid w:val="071F2AA2"/>
    <w:rsid w:val="08091067"/>
    <w:rsid w:val="113A3882"/>
    <w:rsid w:val="12D97C4B"/>
    <w:rsid w:val="18ED416A"/>
    <w:rsid w:val="1B2E30CA"/>
    <w:rsid w:val="1FC10679"/>
    <w:rsid w:val="20522855"/>
    <w:rsid w:val="20C62AB1"/>
    <w:rsid w:val="21BB03C4"/>
    <w:rsid w:val="22D603C1"/>
    <w:rsid w:val="25883982"/>
    <w:rsid w:val="3B632610"/>
    <w:rsid w:val="41485D6C"/>
    <w:rsid w:val="43E3534A"/>
    <w:rsid w:val="498536FC"/>
    <w:rsid w:val="4B6226BD"/>
    <w:rsid w:val="4BE51CC5"/>
    <w:rsid w:val="4FCE2A19"/>
    <w:rsid w:val="523F78E9"/>
    <w:rsid w:val="53C76488"/>
    <w:rsid w:val="600825DC"/>
    <w:rsid w:val="663058BC"/>
    <w:rsid w:val="68D317D7"/>
    <w:rsid w:val="68F977A8"/>
    <w:rsid w:val="692B5160"/>
    <w:rsid w:val="6AF437B6"/>
    <w:rsid w:val="6EA512E3"/>
    <w:rsid w:val="6F3A2CD2"/>
    <w:rsid w:val="6FA306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8">
    <w:name w:val="批注文字 Char"/>
    <w:basedOn w:val="9"/>
    <w:link w:val="2"/>
    <w:semiHidden/>
    <w:qFormat/>
    <w:uiPriority w:val="99"/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197</Words>
  <Characters>1127</Characters>
  <Lines>9</Lines>
  <Paragraphs>2</Paragraphs>
  <TotalTime>2</TotalTime>
  <ScaleCrop>false</ScaleCrop>
  <LinksUpToDate>false</LinksUpToDate>
  <CharactersWithSpaces>1322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2017-03-03T07:03:00Z</dcterms:created>
  <dc:creator>USER-</dc:creator>
  <cp:lastModifiedBy>张珊。</cp:lastModifiedBy>
  <cp:lastPrinted>2019-09-27T07:11:00Z</cp:lastPrinted>
  <dcterms:modified xsi:type="dcterms:W3CDTF">2019-09-29T02:22:20Z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