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DEE" w:rsidRDefault="00616C58" w:rsidP="008A3DEE">
      <w:pPr>
        <w:widowControl/>
        <w:jc w:val="center"/>
        <w:rPr>
          <w:rFonts w:ascii="ˎ̥" w:eastAsia="宋体" w:hAnsi="ˎ̥" w:cs="宋体" w:hint="eastAsia"/>
          <w:b/>
          <w:bCs/>
          <w:color w:val="000000"/>
          <w:kern w:val="0"/>
          <w:sz w:val="24"/>
          <w:szCs w:val="24"/>
        </w:rPr>
      </w:pPr>
      <w:r w:rsidRPr="00616C58">
        <w:rPr>
          <w:rFonts w:ascii="ˎ̥" w:eastAsia="宋体" w:hAnsi="ˎ̥" w:cs="宋体" w:hint="eastAsia"/>
          <w:b/>
          <w:bCs/>
          <w:color w:val="000000"/>
          <w:kern w:val="0"/>
          <w:sz w:val="24"/>
          <w:szCs w:val="24"/>
        </w:rPr>
        <w:t>北京市人力资源和社会保障局</w:t>
      </w:r>
      <w:r w:rsidR="00FC59FB" w:rsidRPr="00FC59FB">
        <w:rPr>
          <w:rFonts w:ascii="宋体" w:eastAsia="宋体" w:hAnsi="宋体" w:cs="宋体" w:hint="eastAsia"/>
          <w:b/>
          <w:sz w:val="24"/>
          <w:szCs w:val="24"/>
        </w:rPr>
        <w:t>北京市社会保障卡系统运行维护软件运维服务采购项目</w:t>
      </w:r>
      <w:r w:rsidR="002268F1">
        <w:rPr>
          <w:rFonts w:ascii="宋体" w:eastAsia="宋体" w:hAnsi="宋体" w:cs="宋体" w:hint="eastAsia"/>
          <w:b/>
          <w:sz w:val="24"/>
          <w:szCs w:val="24"/>
        </w:rPr>
        <w:t>第一包</w:t>
      </w:r>
      <w:r w:rsidR="00FC59FB" w:rsidRPr="00FC59FB">
        <w:rPr>
          <w:rFonts w:ascii="宋体" w:eastAsia="宋体" w:hAnsi="宋体" w:cs="宋体" w:hint="eastAsia"/>
          <w:b/>
          <w:sz w:val="24"/>
          <w:szCs w:val="24"/>
        </w:rPr>
        <w:t>北京市社会保障卡应用服务系统运行维护</w:t>
      </w:r>
      <w:r w:rsidR="008A3DEE" w:rsidRPr="00FC781D">
        <w:rPr>
          <w:rFonts w:ascii="ˎ̥" w:eastAsia="宋体" w:hAnsi="ˎ̥" w:cs="宋体"/>
          <w:b/>
          <w:bCs/>
          <w:color w:val="000000"/>
          <w:kern w:val="0"/>
          <w:sz w:val="24"/>
          <w:szCs w:val="24"/>
        </w:rPr>
        <w:t>公示公告</w:t>
      </w:r>
    </w:p>
    <w:p w:rsidR="008A3DEE" w:rsidRPr="00FC781D" w:rsidRDefault="008A3DEE" w:rsidP="008A3DEE">
      <w:pPr>
        <w:widowControl/>
        <w:spacing w:before="100" w:beforeAutospacing="1" w:after="100" w:afterAutospacing="1" w:line="405" w:lineRule="atLeast"/>
        <w:jc w:val="center"/>
        <w:rPr>
          <w:rFonts w:ascii="ˎ̥" w:eastAsia="宋体" w:hAnsi="ˎ̥" w:cs="宋体" w:hint="eastAsia"/>
          <w:color w:val="000000"/>
          <w:kern w:val="0"/>
          <w:sz w:val="24"/>
          <w:szCs w:val="24"/>
        </w:rPr>
      </w:pPr>
      <w:r w:rsidRPr="00FC781D">
        <w:rPr>
          <w:rFonts w:ascii="ˎ̥" w:eastAsia="宋体" w:hAnsi="ˎ̥" w:cs="宋体"/>
          <w:color w:val="000000"/>
          <w:kern w:val="0"/>
          <w:sz w:val="24"/>
          <w:szCs w:val="24"/>
        </w:rPr>
        <w:t>日期：</w:t>
      </w:r>
      <w:r w:rsidR="00FC781D">
        <w:rPr>
          <w:rFonts w:ascii="ˎ̥" w:eastAsia="宋体" w:hAnsi="ˎ̥" w:cs="宋体"/>
          <w:color w:val="000000"/>
          <w:kern w:val="0"/>
          <w:sz w:val="24"/>
          <w:szCs w:val="24"/>
        </w:rPr>
        <w:t>201</w:t>
      </w:r>
      <w:r w:rsidR="002268F1">
        <w:rPr>
          <w:rFonts w:ascii="ˎ̥" w:eastAsia="宋体" w:hAnsi="ˎ̥" w:cs="宋体" w:hint="eastAsia"/>
          <w:color w:val="000000"/>
          <w:kern w:val="0"/>
          <w:sz w:val="24"/>
          <w:szCs w:val="24"/>
        </w:rPr>
        <w:t>9-</w:t>
      </w:r>
      <w:r w:rsidR="00FC781D">
        <w:rPr>
          <w:rFonts w:ascii="ˎ̥" w:eastAsia="宋体" w:hAnsi="ˎ̥" w:cs="宋体"/>
          <w:color w:val="000000"/>
          <w:kern w:val="0"/>
          <w:sz w:val="24"/>
          <w:szCs w:val="24"/>
        </w:rPr>
        <w:t>0</w:t>
      </w:r>
      <w:r w:rsidR="002268F1">
        <w:rPr>
          <w:rFonts w:ascii="ˎ̥" w:eastAsia="宋体" w:hAnsi="ˎ̥" w:cs="宋体" w:hint="eastAsia"/>
          <w:color w:val="000000"/>
          <w:kern w:val="0"/>
          <w:sz w:val="24"/>
          <w:szCs w:val="24"/>
        </w:rPr>
        <w:t>5</w:t>
      </w:r>
      <w:r w:rsidR="00FC781D">
        <w:rPr>
          <w:rFonts w:ascii="ˎ̥" w:eastAsia="宋体" w:hAnsi="ˎ̥" w:cs="宋体"/>
          <w:color w:val="000000"/>
          <w:kern w:val="0"/>
          <w:sz w:val="24"/>
          <w:szCs w:val="24"/>
        </w:rPr>
        <w:t>-</w:t>
      </w:r>
      <w:r w:rsidR="002268F1">
        <w:rPr>
          <w:rFonts w:ascii="ˎ̥" w:eastAsia="宋体" w:hAnsi="ˎ̥" w:cs="宋体" w:hint="eastAsia"/>
          <w:color w:val="000000"/>
          <w:kern w:val="0"/>
          <w:sz w:val="24"/>
          <w:szCs w:val="24"/>
        </w:rPr>
        <w:t>24</w:t>
      </w:r>
    </w:p>
    <w:p w:rsidR="008A3DEE" w:rsidRPr="00FC781D" w:rsidRDefault="008A3DEE" w:rsidP="008A3DEE">
      <w:pPr>
        <w:widowControl/>
        <w:spacing w:before="100" w:beforeAutospacing="1" w:after="100" w:afterAutospacing="1" w:line="405" w:lineRule="atLeast"/>
        <w:jc w:val="left"/>
        <w:rPr>
          <w:rFonts w:ascii="ˎ̥" w:eastAsia="宋体" w:hAnsi="ˎ̥" w:cs="宋体" w:hint="eastAsia"/>
          <w:color w:val="000000"/>
          <w:kern w:val="0"/>
          <w:sz w:val="24"/>
          <w:szCs w:val="24"/>
        </w:rPr>
      </w:pPr>
      <w:r w:rsidRPr="00FC781D">
        <w:rPr>
          <w:rFonts w:ascii="ˎ̥" w:eastAsia="宋体" w:hAnsi="ˎ̥" w:cs="宋体"/>
          <w:color w:val="000000"/>
          <w:kern w:val="0"/>
          <w:sz w:val="24"/>
          <w:szCs w:val="24"/>
        </w:rPr>
        <w:t xml:space="preserve">　　采购人名称：</w:t>
      </w:r>
      <w:r w:rsidR="00FC781D" w:rsidRPr="00AB392C">
        <w:rPr>
          <w:rFonts w:ascii="ˎ̥" w:eastAsia="宋体" w:hAnsi="ˎ̥" w:cs="宋体" w:hint="eastAsia"/>
          <w:color w:val="000000"/>
          <w:kern w:val="0"/>
          <w:sz w:val="24"/>
          <w:szCs w:val="24"/>
        </w:rPr>
        <w:t>北京市人力资源和社会保障局</w:t>
      </w:r>
    </w:p>
    <w:p w:rsidR="008A3DEE" w:rsidRPr="00FC781D" w:rsidRDefault="008A3DEE" w:rsidP="008A3DEE">
      <w:pPr>
        <w:widowControl/>
        <w:spacing w:before="100" w:beforeAutospacing="1" w:after="100" w:afterAutospacing="1" w:line="405" w:lineRule="atLeast"/>
        <w:jc w:val="left"/>
        <w:rPr>
          <w:rFonts w:ascii="ˎ̥" w:eastAsia="宋体" w:hAnsi="ˎ̥" w:cs="宋体" w:hint="eastAsia"/>
          <w:color w:val="000000"/>
          <w:kern w:val="0"/>
          <w:sz w:val="24"/>
          <w:szCs w:val="24"/>
        </w:rPr>
      </w:pPr>
      <w:r w:rsidRPr="00FC781D">
        <w:rPr>
          <w:rFonts w:ascii="ˎ̥" w:eastAsia="宋体" w:hAnsi="ˎ̥" w:cs="宋体"/>
          <w:color w:val="000000"/>
          <w:kern w:val="0"/>
          <w:sz w:val="24"/>
          <w:szCs w:val="24"/>
        </w:rPr>
        <w:t xml:space="preserve">　　采购代理机构名称：</w:t>
      </w:r>
      <w:r w:rsidR="00FC781D" w:rsidRPr="00AB392C">
        <w:rPr>
          <w:rFonts w:ascii="ˎ̥" w:eastAsia="宋体" w:hAnsi="ˎ̥" w:cs="宋体" w:hint="eastAsia"/>
          <w:color w:val="000000"/>
          <w:kern w:val="0"/>
          <w:sz w:val="24"/>
          <w:szCs w:val="24"/>
        </w:rPr>
        <w:t>中</w:t>
      </w:r>
      <w:proofErr w:type="gramStart"/>
      <w:r w:rsidR="00FC781D" w:rsidRPr="00AB392C">
        <w:rPr>
          <w:rFonts w:ascii="ˎ̥" w:eastAsia="宋体" w:hAnsi="ˎ̥" w:cs="宋体" w:hint="eastAsia"/>
          <w:color w:val="000000"/>
          <w:kern w:val="0"/>
          <w:sz w:val="24"/>
          <w:szCs w:val="24"/>
        </w:rPr>
        <w:t>招国际</w:t>
      </w:r>
      <w:proofErr w:type="gramEnd"/>
      <w:r w:rsidR="00FC781D" w:rsidRPr="00AB392C">
        <w:rPr>
          <w:rFonts w:ascii="ˎ̥" w:eastAsia="宋体" w:hAnsi="ˎ̥" w:cs="宋体" w:hint="eastAsia"/>
          <w:color w:val="000000"/>
          <w:kern w:val="0"/>
          <w:sz w:val="24"/>
          <w:szCs w:val="24"/>
        </w:rPr>
        <w:t>招标有限公司</w:t>
      </w:r>
    </w:p>
    <w:p w:rsidR="008A3DEE" w:rsidRPr="00FC781D" w:rsidRDefault="008A3DEE" w:rsidP="008A3DEE">
      <w:pPr>
        <w:widowControl/>
        <w:spacing w:before="100" w:beforeAutospacing="1" w:after="100" w:afterAutospacing="1" w:line="405" w:lineRule="atLeast"/>
        <w:jc w:val="left"/>
        <w:rPr>
          <w:rFonts w:ascii="ˎ̥" w:eastAsia="宋体" w:hAnsi="ˎ̥" w:cs="宋体" w:hint="eastAsia"/>
          <w:color w:val="000000"/>
          <w:kern w:val="0"/>
          <w:sz w:val="24"/>
          <w:szCs w:val="24"/>
        </w:rPr>
      </w:pPr>
      <w:r w:rsidRPr="00FC781D">
        <w:rPr>
          <w:rFonts w:ascii="ˎ̥" w:eastAsia="宋体" w:hAnsi="ˎ̥" w:cs="宋体"/>
          <w:color w:val="000000"/>
          <w:kern w:val="0"/>
          <w:sz w:val="24"/>
          <w:szCs w:val="24"/>
        </w:rPr>
        <w:t xml:space="preserve">　　采购项目名称：</w:t>
      </w:r>
      <w:r w:rsidR="00EC3AAE" w:rsidRPr="00EC3AAE">
        <w:rPr>
          <w:rFonts w:ascii="宋体" w:hAnsi="宋体" w:hint="eastAsia"/>
          <w:sz w:val="24"/>
        </w:rPr>
        <w:t>北京市社会保障卡系统运行维护软件运维服务采购项目</w:t>
      </w:r>
      <w:r w:rsidR="00FC59FB" w:rsidRPr="00FC59FB">
        <w:rPr>
          <w:rFonts w:ascii="宋体" w:hAnsi="宋体" w:hint="eastAsia"/>
          <w:sz w:val="24"/>
        </w:rPr>
        <w:t>第一包北京市社会保障卡应用服务系统运行维护</w:t>
      </w:r>
    </w:p>
    <w:p w:rsidR="008A3DEE" w:rsidRPr="00FC781D" w:rsidRDefault="008A3DEE" w:rsidP="008A3DEE">
      <w:pPr>
        <w:widowControl/>
        <w:spacing w:before="100" w:beforeAutospacing="1" w:after="100" w:afterAutospacing="1" w:line="405" w:lineRule="atLeast"/>
        <w:jc w:val="left"/>
        <w:rPr>
          <w:rFonts w:ascii="ˎ̥" w:eastAsia="宋体" w:hAnsi="ˎ̥" w:cs="宋体" w:hint="eastAsia"/>
          <w:color w:val="000000"/>
          <w:kern w:val="0"/>
          <w:sz w:val="24"/>
          <w:szCs w:val="24"/>
        </w:rPr>
      </w:pPr>
      <w:r w:rsidRPr="00FC781D">
        <w:rPr>
          <w:rFonts w:ascii="ˎ̥" w:eastAsia="宋体" w:hAnsi="ˎ̥" w:cs="宋体"/>
          <w:color w:val="000000"/>
          <w:kern w:val="0"/>
          <w:sz w:val="24"/>
          <w:szCs w:val="24"/>
        </w:rPr>
        <w:t xml:space="preserve">　　采购项目内容：</w:t>
      </w:r>
      <w:r w:rsidR="002268F1">
        <w:rPr>
          <w:rFonts w:ascii="ˎ̥" w:eastAsia="宋体" w:hAnsi="ˎ̥" w:cs="宋体" w:hint="eastAsia"/>
          <w:color w:val="000000"/>
          <w:kern w:val="0"/>
          <w:sz w:val="24"/>
          <w:szCs w:val="24"/>
        </w:rPr>
        <w:t>第一包，</w:t>
      </w:r>
      <w:r w:rsidR="00EC3AAE" w:rsidRPr="00EC3AAE">
        <w:rPr>
          <w:rFonts w:ascii="宋体" w:hAnsi="宋体" w:hint="eastAsia"/>
          <w:sz w:val="24"/>
        </w:rPr>
        <w:t>北京市社会保障卡应用服务系统运行维护</w:t>
      </w:r>
    </w:p>
    <w:p w:rsidR="008A3DEE" w:rsidRPr="00FC781D" w:rsidRDefault="008A3DEE" w:rsidP="008A3DEE">
      <w:pPr>
        <w:widowControl/>
        <w:spacing w:before="100" w:beforeAutospacing="1" w:after="100" w:afterAutospacing="1" w:line="405" w:lineRule="atLeast"/>
        <w:jc w:val="left"/>
        <w:rPr>
          <w:rFonts w:ascii="ˎ̥" w:eastAsia="宋体" w:hAnsi="ˎ̥" w:cs="宋体" w:hint="eastAsia"/>
          <w:color w:val="000000"/>
          <w:kern w:val="0"/>
          <w:sz w:val="24"/>
          <w:szCs w:val="24"/>
        </w:rPr>
      </w:pPr>
      <w:r w:rsidRPr="00FC781D">
        <w:rPr>
          <w:rFonts w:ascii="ˎ̥" w:eastAsia="宋体" w:hAnsi="ˎ̥" w:cs="宋体"/>
          <w:color w:val="000000"/>
          <w:kern w:val="0"/>
          <w:sz w:val="24"/>
          <w:szCs w:val="24"/>
        </w:rPr>
        <w:t xml:space="preserve">　　采购项目预算金额：人民币</w:t>
      </w:r>
      <w:r w:rsidR="00EC3AAE">
        <w:rPr>
          <w:rFonts w:ascii="ˎ̥" w:eastAsia="宋体" w:hAnsi="ˎ̥" w:cs="宋体" w:hint="eastAsia"/>
          <w:color w:val="000000"/>
          <w:kern w:val="0"/>
          <w:sz w:val="24"/>
          <w:szCs w:val="24"/>
        </w:rPr>
        <w:t>3923.61</w:t>
      </w:r>
      <w:r w:rsidRPr="00FC781D">
        <w:rPr>
          <w:rFonts w:ascii="ˎ̥" w:eastAsia="宋体" w:hAnsi="ˎ̥" w:cs="宋体"/>
          <w:color w:val="000000"/>
          <w:kern w:val="0"/>
          <w:sz w:val="24"/>
          <w:szCs w:val="24"/>
        </w:rPr>
        <w:t>万元</w:t>
      </w:r>
    </w:p>
    <w:p w:rsidR="008A3DEE" w:rsidRPr="00FC781D" w:rsidRDefault="008A3DEE" w:rsidP="008A3DEE">
      <w:pPr>
        <w:widowControl/>
        <w:spacing w:before="100" w:beforeAutospacing="1" w:after="100" w:afterAutospacing="1" w:line="405" w:lineRule="atLeast"/>
        <w:jc w:val="left"/>
        <w:rPr>
          <w:rFonts w:ascii="ˎ̥" w:eastAsia="宋体" w:hAnsi="ˎ̥" w:cs="宋体" w:hint="eastAsia"/>
          <w:color w:val="000000"/>
          <w:kern w:val="0"/>
          <w:sz w:val="24"/>
          <w:szCs w:val="24"/>
        </w:rPr>
      </w:pPr>
      <w:r w:rsidRPr="00FC781D">
        <w:rPr>
          <w:rFonts w:ascii="ˎ̥" w:eastAsia="宋体" w:hAnsi="ˎ̥" w:cs="宋体"/>
          <w:color w:val="000000"/>
          <w:kern w:val="0"/>
          <w:sz w:val="24"/>
          <w:szCs w:val="24"/>
        </w:rPr>
        <w:t xml:space="preserve">　　拟采购的服务的说明：</w:t>
      </w:r>
      <w:r w:rsidR="00EC3AAE">
        <w:rPr>
          <w:rFonts w:ascii="ˎ̥" w:eastAsia="宋体" w:hAnsi="ˎ̥" w:cs="宋体" w:hint="eastAsia"/>
          <w:color w:val="000000"/>
          <w:kern w:val="0"/>
          <w:sz w:val="24"/>
          <w:szCs w:val="24"/>
        </w:rPr>
        <w:t>北</w:t>
      </w:r>
      <w:r w:rsidR="00EC3AAE" w:rsidRPr="00EC3AAE">
        <w:rPr>
          <w:rFonts w:ascii="宋体" w:hAnsi="宋体" w:hint="eastAsia"/>
          <w:sz w:val="24"/>
        </w:rPr>
        <w:t>京市社会保障卡应用服务系统运行维护，社保卡应用系统软件运维服务、社保卡应用系统基础设施软硬件运维服务、社保卡服务体系运维服务、社保卡二次发行库房运维服务、社保卡应用</w:t>
      </w:r>
      <w:proofErr w:type="gramStart"/>
      <w:r w:rsidR="00EC3AAE" w:rsidRPr="00EC3AAE">
        <w:rPr>
          <w:rFonts w:ascii="宋体" w:hAnsi="宋体" w:hint="eastAsia"/>
          <w:sz w:val="24"/>
        </w:rPr>
        <w:t>医院端运维</w:t>
      </w:r>
      <w:proofErr w:type="gramEnd"/>
      <w:r w:rsidR="00EC3AAE" w:rsidRPr="00EC3AAE">
        <w:rPr>
          <w:rFonts w:ascii="宋体" w:hAnsi="宋体" w:hint="eastAsia"/>
          <w:sz w:val="24"/>
        </w:rPr>
        <w:t>服务。</w:t>
      </w:r>
    </w:p>
    <w:p w:rsidR="008A3DEE" w:rsidRPr="00FC781D" w:rsidRDefault="008A3DEE" w:rsidP="008A3DEE">
      <w:pPr>
        <w:widowControl/>
        <w:spacing w:before="100" w:beforeAutospacing="1" w:after="100" w:afterAutospacing="1" w:line="405" w:lineRule="atLeast"/>
        <w:jc w:val="left"/>
        <w:rPr>
          <w:rFonts w:ascii="ˎ̥" w:eastAsia="宋体" w:hAnsi="ˎ̥" w:cs="宋体" w:hint="eastAsia"/>
          <w:color w:val="000000"/>
          <w:kern w:val="0"/>
          <w:sz w:val="24"/>
          <w:szCs w:val="24"/>
        </w:rPr>
      </w:pPr>
      <w:r w:rsidRPr="00FC781D">
        <w:rPr>
          <w:rFonts w:ascii="ˎ̥" w:eastAsia="宋体" w:hAnsi="ˎ̥" w:cs="宋体"/>
          <w:color w:val="000000"/>
          <w:kern w:val="0"/>
          <w:sz w:val="24"/>
          <w:szCs w:val="24"/>
        </w:rPr>
        <w:t xml:space="preserve">　　采用单一来源采购方式的原因及相关说明：</w:t>
      </w:r>
    </w:p>
    <w:p w:rsidR="008A3DEE" w:rsidRPr="00FC781D" w:rsidRDefault="008A3DEE" w:rsidP="00EC3AAE">
      <w:pPr>
        <w:widowControl/>
        <w:spacing w:before="100" w:beforeAutospacing="1" w:after="100" w:afterAutospacing="1" w:line="405" w:lineRule="atLeast"/>
        <w:ind w:firstLineChars="200" w:firstLine="480"/>
        <w:jc w:val="left"/>
        <w:rPr>
          <w:rFonts w:ascii="ˎ̥" w:eastAsia="宋体" w:hAnsi="ˎ̥" w:cs="宋体" w:hint="eastAsia"/>
          <w:color w:val="000000"/>
          <w:kern w:val="0"/>
          <w:sz w:val="24"/>
          <w:szCs w:val="24"/>
        </w:rPr>
      </w:pPr>
      <w:r w:rsidRPr="00FC781D">
        <w:rPr>
          <w:rFonts w:ascii="ˎ̥" w:eastAsia="宋体" w:hAnsi="ˎ̥" w:cs="宋体"/>
          <w:color w:val="000000"/>
          <w:kern w:val="0"/>
          <w:sz w:val="24"/>
          <w:szCs w:val="24"/>
        </w:rPr>
        <w:t>本项目于</w:t>
      </w:r>
      <w:r w:rsidRPr="00FC781D">
        <w:rPr>
          <w:rFonts w:ascii="ˎ̥" w:eastAsia="宋体" w:hAnsi="ˎ̥" w:cs="宋体"/>
          <w:color w:val="000000"/>
          <w:kern w:val="0"/>
          <w:sz w:val="24"/>
          <w:szCs w:val="24"/>
        </w:rPr>
        <w:t>201</w:t>
      </w:r>
      <w:r w:rsidR="002268F1">
        <w:rPr>
          <w:rFonts w:ascii="ˎ̥" w:eastAsia="宋体" w:hAnsi="ˎ̥" w:cs="宋体" w:hint="eastAsia"/>
          <w:color w:val="000000"/>
          <w:kern w:val="0"/>
          <w:sz w:val="24"/>
          <w:szCs w:val="24"/>
        </w:rPr>
        <w:t>9</w:t>
      </w:r>
      <w:r w:rsidRPr="00FC781D">
        <w:rPr>
          <w:rFonts w:ascii="ˎ̥" w:eastAsia="宋体" w:hAnsi="ˎ̥" w:cs="宋体"/>
          <w:color w:val="000000"/>
          <w:kern w:val="0"/>
          <w:sz w:val="24"/>
          <w:szCs w:val="24"/>
        </w:rPr>
        <w:t>年</w:t>
      </w:r>
      <w:r w:rsidR="00EC3AAE">
        <w:rPr>
          <w:rFonts w:ascii="ˎ̥" w:eastAsia="宋体" w:hAnsi="ˎ̥" w:cs="宋体" w:hint="eastAsia"/>
          <w:color w:val="000000"/>
          <w:kern w:val="0"/>
          <w:sz w:val="24"/>
          <w:szCs w:val="24"/>
        </w:rPr>
        <w:t>8</w:t>
      </w:r>
      <w:r w:rsidRPr="00FC781D">
        <w:rPr>
          <w:rFonts w:ascii="ˎ̥" w:eastAsia="宋体" w:hAnsi="ˎ̥" w:cs="宋体"/>
          <w:color w:val="000000"/>
          <w:kern w:val="0"/>
          <w:sz w:val="24"/>
          <w:szCs w:val="24"/>
        </w:rPr>
        <w:t>月</w:t>
      </w:r>
      <w:r w:rsidR="00EC3AAE">
        <w:rPr>
          <w:rFonts w:ascii="ˎ̥" w:eastAsia="宋体" w:hAnsi="ˎ̥" w:cs="宋体" w:hint="eastAsia"/>
          <w:color w:val="000000"/>
          <w:kern w:val="0"/>
          <w:sz w:val="24"/>
          <w:szCs w:val="24"/>
        </w:rPr>
        <w:t>9</w:t>
      </w:r>
      <w:r w:rsidRPr="00FC781D">
        <w:rPr>
          <w:rFonts w:ascii="ˎ̥" w:eastAsia="宋体" w:hAnsi="ˎ̥" w:cs="宋体"/>
          <w:color w:val="000000"/>
          <w:kern w:val="0"/>
          <w:sz w:val="24"/>
          <w:szCs w:val="24"/>
        </w:rPr>
        <w:t>日在</w:t>
      </w:r>
      <w:r w:rsidR="00AE3E2E" w:rsidRPr="00AE3E2E">
        <w:rPr>
          <w:rFonts w:ascii="ˎ̥" w:eastAsia="宋体" w:hAnsi="ˎ̥" w:cs="宋体"/>
          <w:color w:val="000000"/>
          <w:kern w:val="0"/>
          <w:sz w:val="24"/>
          <w:szCs w:val="24"/>
        </w:rPr>
        <w:t>中国政府采购网和</w:t>
      </w:r>
      <w:r w:rsidRPr="00FC781D">
        <w:rPr>
          <w:rFonts w:ascii="ˎ̥" w:eastAsia="宋体" w:hAnsi="ˎ̥" w:cs="宋体"/>
          <w:color w:val="000000"/>
          <w:kern w:val="0"/>
          <w:sz w:val="24"/>
          <w:szCs w:val="24"/>
        </w:rPr>
        <w:t>北京市财政局网站发布招标公告。至投标</w:t>
      </w:r>
      <w:r w:rsidR="00616C58">
        <w:rPr>
          <w:rFonts w:ascii="ˎ̥" w:eastAsia="宋体" w:hAnsi="ˎ̥" w:cs="宋体" w:hint="eastAsia"/>
          <w:color w:val="000000"/>
          <w:kern w:val="0"/>
          <w:sz w:val="24"/>
          <w:szCs w:val="24"/>
        </w:rPr>
        <w:t>报名</w:t>
      </w:r>
      <w:r w:rsidRPr="00FC781D">
        <w:rPr>
          <w:rFonts w:ascii="ˎ̥" w:eastAsia="宋体" w:hAnsi="ˎ̥" w:cs="宋体"/>
          <w:color w:val="000000"/>
          <w:kern w:val="0"/>
          <w:sz w:val="24"/>
          <w:szCs w:val="24"/>
        </w:rPr>
        <w:t>截止时间止，只有</w:t>
      </w:r>
      <w:r w:rsidRPr="00FC781D">
        <w:rPr>
          <w:rFonts w:ascii="ˎ̥" w:eastAsia="宋体" w:hAnsi="ˎ̥" w:cs="宋体"/>
          <w:color w:val="000000"/>
          <w:kern w:val="0"/>
          <w:sz w:val="24"/>
          <w:szCs w:val="24"/>
        </w:rPr>
        <w:t>1</w:t>
      </w:r>
      <w:r w:rsidRPr="00FC781D">
        <w:rPr>
          <w:rFonts w:ascii="ˎ̥" w:eastAsia="宋体" w:hAnsi="ˎ̥" w:cs="宋体"/>
          <w:color w:val="000000"/>
          <w:kern w:val="0"/>
          <w:sz w:val="24"/>
          <w:szCs w:val="24"/>
        </w:rPr>
        <w:t>家投标人</w:t>
      </w:r>
      <w:r w:rsidR="00FC781D">
        <w:rPr>
          <w:rFonts w:ascii="ˎ̥" w:eastAsia="宋体" w:hAnsi="ˎ̥" w:cs="宋体" w:hint="eastAsia"/>
          <w:color w:val="000000"/>
          <w:kern w:val="0"/>
          <w:sz w:val="24"/>
          <w:szCs w:val="24"/>
        </w:rPr>
        <w:t>“</w:t>
      </w:r>
      <w:r w:rsidR="00FC781D" w:rsidRPr="00FC781D">
        <w:rPr>
          <w:rFonts w:ascii="ˎ̥" w:eastAsia="宋体" w:hAnsi="ˎ̥" w:cs="宋体" w:hint="eastAsia"/>
          <w:color w:val="000000"/>
          <w:kern w:val="0"/>
          <w:sz w:val="24"/>
          <w:szCs w:val="24"/>
        </w:rPr>
        <w:t>首都信息发展股份有限公司</w:t>
      </w:r>
      <w:r w:rsidR="00FC781D">
        <w:rPr>
          <w:rFonts w:ascii="ˎ̥" w:eastAsia="宋体" w:hAnsi="ˎ̥" w:cs="宋体" w:hint="eastAsia"/>
          <w:color w:val="000000"/>
          <w:kern w:val="0"/>
          <w:sz w:val="24"/>
          <w:szCs w:val="24"/>
        </w:rPr>
        <w:t>”报名并购买了</w:t>
      </w:r>
      <w:r w:rsidR="00FC781D">
        <w:rPr>
          <w:rFonts w:ascii="ˎ̥" w:eastAsia="宋体" w:hAnsi="ˎ̥" w:cs="宋体"/>
          <w:color w:val="000000"/>
          <w:kern w:val="0"/>
          <w:sz w:val="24"/>
          <w:szCs w:val="24"/>
        </w:rPr>
        <w:t>招标</w:t>
      </w:r>
      <w:r w:rsidRPr="00FC781D">
        <w:rPr>
          <w:rFonts w:ascii="ˎ̥" w:eastAsia="宋体" w:hAnsi="ˎ̥" w:cs="宋体"/>
          <w:color w:val="000000"/>
          <w:kern w:val="0"/>
          <w:sz w:val="24"/>
          <w:szCs w:val="24"/>
        </w:rPr>
        <w:t>文件</w:t>
      </w:r>
      <w:r w:rsidR="00AE3E2E">
        <w:rPr>
          <w:rFonts w:ascii="ˎ̥" w:eastAsia="宋体" w:hAnsi="ˎ̥" w:cs="宋体" w:hint="eastAsia"/>
          <w:color w:val="000000"/>
          <w:kern w:val="0"/>
          <w:sz w:val="24"/>
          <w:szCs w:val="24"/>
        </w:rPr>
        <w:t>，</w:t>
      </w:r>
      <w:r w:rsidR="00AE3E2E" w:rsidRPr="00AE3E2E">
        <w:rPr>
          <w:rFonts w:ascii="ˎ̥" w:eastAsia="宋体" w:hAnsi="ˎ̥" w:cs="宋体"/>
          <w:color w:val="000000"/>
          <w:kern w:val="0"/>
          <w:sz w:val="24"/>
          <w:szCs w:val="24"/>
        </w:rPr>
        <w:t>不满足公开招标的要求</w:t>
      </w:r>
      <w:r w:rsidRPr="00FC781D">
        <w:rPr>
          <w:rFonts w:ascii="ˎ̥" w:eastAsia="宋体" w:hAnsi="ˎ̥" w:cs="宋体"/>
          <w:color w:val="000000"/>
          <w:kern w:val="0"/>
          <w:sz w:val="24"/>
          <w:szCs w:val="24"/>
        </w:rPr>
        <w:t>。经</w:t>
      </w:r>
      <w:r w:rsidR="00766D23">
        <w:rPr>
          <w:rFonts w:ascii="ˎ̥" w:eastAsia="宋体" w:hAnsi="ˎ̥" w:cs="宋体" w:hint="eastAsia"/>
          <w:color w:val="000000"/>
          <w:kern w:val="0"/>
          <w:sz w:val="24"/>
          <w:szCs w:val="24"/>
        </w:rPr>
        <w:t>专业人员</w:t>
      </w:r>
      <w:r w:rsidRPr="00FC781D">
        <w:rPr>
          <w:rFonts w:ascii="ˎ̥" w:eastAsia="宋体" w:hAnsi="ˎ̥" w:cs="宋体"/>
          <w:color w:val="000000"/>
          <w:kern w:val="0"/>
          <w:sz w:val="24"/>
          <w:szCs w:val="24"/>
        </w:rPr>
        <w:t>论证，该项目招标文件没有不合理条款，没有歧视性与倾向性条款，且招标公告时间及程序符合规定。为顺利推进本项目，故选择采用单一来源方式</w:t>
      </w:r>
      <w:r w:rsidR="00AE3E2E" w:rsidRPr="00FC781D">
        <w:rPr>
          <w:rFonts w:ascii="ˎ̥" w:eastAsia="宋体" w:hAnsi="ˎ̥" w:cs="宋体"/>
          <w:color w:val="000000"/>
          <w:kern w:val="0"/>
          <w:sz w:val="24"/>
          <w:szCs w:val="24"/>
        </w:rPr>
        <w:t>采购</w:t>
      </w:r>
      <w:r w:rsidRPr="00FC781D">
        <w:rPr>
          <w:rFonts w:ascii="ˎ̥" w:eastAsia="宋体" w:hAnsi="ˎ̥" w:cs="宋体"/>
          <w:color w:val="000000"/>
          <w:kern w:val="0"/>
          <w:sz w:val="24"/>
          <w:szCs w:val="24"/>
        </w:rPr>
        <w:t>。</w:t>
      </w:r>
    </w:p>
    <w:p w:rsidR="008A3DEE" w:rsidRDefault="008A3DEE" w:rsidP="007C7702">
      <w:pPr>
        <w:widowControl/>
        <w:spacing w:before="100" w:beforeAutospacing="1" w:after="100" w:afterAutospacing="1" w:line="405" w:lineRule="atLeast"/>
        <w:ind w:firstLine="480"/>
        <w:jc w:val="left"/>
        <w:rPr>
          <w:rFonts w:ascii="宋体" w:hAnsi="宋体"/>
          <w:color w:val="000000"/>
          <w:sz w:val="24"/>
          <w:szCs w:val="24"/>
        </w:rPr>
      </w:pPr>
      <w:r w:rsidRPr="00FC781D">
        <w:rPr>
          <w:rFonts w:ascii="ˎ̥" w:eastAsia="宋体" w:hAnsi="ˎ̥" w:cs="宋体"/>
          <w:color w:val="000000"/>
          <w:kern w:val="0"/>
          <w:sz w:val="24"/>
          <w:szCs w:val="24"/>
        </w:rPr>
        <w:t>拟定的唯一供应商名称：</w:t>
      </w:r>
      <w:r w:rsidR="00FC781D" w:rsidRPr="00FC781D">
        <w:rPr>
          <w:rFonts w:ascii="ˎ̥" w:eastAsia="宋体" w:hAnsi="ˎ̥" w:cs="宋体" w:hint="eastAsia"/>
          <w:color w:val="000000"/>
          <w:kern w:val="0"/>
          <w:sz w:val="24"/>
          <w:szCs w:val="24"/>
        </w:rPr>
        <w:t>首都信息发展股份有限公司</w:t>
      </w:r>
      <w:r w:rsidRPr="00FC781D">
        <w:rPr>
          <w:rFonts w:ascii="ˎ̥" w:eastAsia="宋体" w:hAnsi="ˎ̥" w:cs="宋体"/>
          <w:color w:val="000000"/>
          <w:kern w:val="0"/>
          <w:sz w:val="24"/>
          <w:szCs w:val="24"/>
        </w:rPr>
        <w:t xml:space="preserve">　地址：</w:t>
      </w:r>
      <w:r w:rsidR="00FC781D">
        <w:rPr>
          <w:rFonts w:ascii="宋体" w:hAnsi="宋体"/>
          <w:color w:val="000000"/>
          <w:sz w:val="24"/>
          <w:szCs w:val="24"/>
        </w:rPr>
        <w:t>北京市海淀区知春路23号量子银座12层</w:t>
      </w:r>
    </w:p>
    <w:p w:rsidR="007C7702" w:rsidRDefault="007C7702" w:rsidP="007C7702">
      <w:pPr>
        <w:widowControl/>
        <w:spacing w:before="100" w:beforeAutospacing="1" w:after="100" w:afterAutospacing="1" w:line="405" w:lineRule="atLeast"/>
        <w:ind w:firstLine="480"/>
        <w:jc w:val="left"/>
        <w:rPr>
          <w:rFonts w:ascii="宋体" w:hAnsi="宋体"/>
          <w:color w:val="000000"/>
          <w:sz w:val="24"/>
          <w:szCs w:val="24"/>
        </w:rPr>
      </w:pPr>
    </w:p>
    <w:p w:rsidR="007C7702" w:rsidRDefault="007C7702" w:rsidP="007C7702">
      <w:pPr>
        <w:widowControl/>
        <w:spacing w:before="100" w:beforeAutospacing="1" w:after="100" w:afterAutospacing="1" w:line="405" w:lineRule="atLeast"/>
        <w:ind w:firstLine="480"/>
        <w:jc w:val="left"/>
        <w:rPr>
          <w:rFonts w:ascii="宋体" w:hAnsi="宋体"/>
          <w:color w:val="000000"/>
          <w:sz w:val="24"/>
          <w:szCs w:val="24"/>
        </w:rPr>
      </w:pPr>
    </w:p>
    <w:p w:rsidR="007C7702" w:rsidRDefault="007C7702" w:rsidP="007C7702">
      <w:pPr>
        <w:widowControl/>
        <w:spacing w:before="100" w:beforeAutospacing="1" w:after="100" w:afterAutospacing="1" w:line="405" w:lineRule="atLeast"/>
        <w:ind w:firstLine="480"/>
        <w:jc w:val="left"/>
        <w:rPr>
          <w:rFonts w:ascii="宋体" w:hAnsi="宋体"/>
          <w:color w:val="000000"/>
          <w:sz w:val="24"/>
          <w:szCs w:val="24"/>
        </w:rPr>
      </w:pPr>
    </w:p>
    <w:p w:rsidR="007C7702" w:rsidRDefault="007C7702" w:rsidP="007C7702">
      <w:pPr>
        <w:widowControl/>
        <w:spacing w:before="100" w:beforeAutospacing="1" w:after="100" w:afterAutospacing="1" w:line="405" w:lineRule="atLeast"/>
        <w:ind w:firstLine="480"/>
        <w:jc w:val="left"/>
        <w:rPr>
          <w:rFonts w:ascii="宋体" w:hAnsi="宋体"/>
          <w:color w:val="000000"/>
          <w:sz w:val="24"/>
          <w:szCs w:val="24"/>
        </w:rPr>
      </w:pPr>
    </w:p>
    <w:p w:rsidR="007C7702" w:rsidRDefault="007C7702" w:rsidP="007C7702">
      <w:pPr>
        <w:widowControl/>
        <w:spacing w:before="100" w:beforeAutospacing="1" w:after="100" w:afterAutospacing="1" w:line="405" w:lineRule="atLeast"/>
        <w:ind w:firstLine="480"/>
        <w:jc w:val="left"/>
        <w:rPr>
          <w:rFonts w:ascii="宋体" w:hAnsi="宋体"/>
          <w:color w:val="000000"/>
          <w:sz w:val="24"/>
          <w:szCs w:val="24"/>
        </w:rPr>
      </w:pPr>
    </w:p>
    <w:p w:rsidR="008A3DEE" w:rsidRDefault="008A3DEE" w:rsidP="00AE3E2E">
      <w:pPr>
        <w:widowControl/>
        <w:spacing w:before="100" w:beforeAutospacing="1" w:after="100" w:afterAutospacing="1" w:line="405" w:lineRule="atLeast"/>
        <w:ind w:firstLine="480"/>
        <w:jc w:val="left"/>
        <w:rPr>
          <w:rFonts w:ascii="ˎ̥" w:eastAsia="宋体" w:hAnsi="ˎ̥" w:cs="宋体" w:hint="eastAsia"/>
          <w:color w:val="000000"/>
          <w:kern w:val="0"/>
          <w:sz w:val="24"/>
          <w:szCs w:val="24"/>
        </w:rPr>
      </w:pPr>
      <w:r w:rsidRPr="00FC781D">
        <w:rPr>
          <w:rFonts w:ascii="ˎ̥" w:eastAsia="宋体" w:hAnsi="ˎ̥" w:cs="宋体"/>
          <w:color w:val="000000"/>
          <w:kern w:val="0"/>
          <w:sz w:val="24"/>
          <w:szCs w:val="24"/>
        </w:rPr>
        <w:t>专业人员论证意见：</w:t>
      </w:r>
    </w:p>
    <w:tbl>
      <w:tblPr>
        <w:tblW w:w="0" w:type="auto"/>
        <w:jc w:val="center"/>
        <w:tblLook w:val="04A0"/>
      </w:tblPr>
      <w:tblGrid>
        <w:gridCol w:w="704"/>
        <w:gridCol w:w="4253"/>
        <w:gridCol w:w="850"/>
        <w:gridCol w:w="1759"/>
        <w:gridCol w:w="730"/>
      </w:tblGrid>
      <w:tr w:rsidR="00AE3E2E" w:rsidRPr="007C7702" w:rsidTr="00A17B21">
        <w:trPr>
          <w:trHeight w:val="55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E2E" w:rsidRPr="007C7702" w:rsidRDefault="00AE3E2E" w:rsidP="00383399">
            <w:pPr>
              <w:widowControl/>
              <w:spacing w:line="240" w:lineRule="atLeast"/>
              <w:jc w:val="center"/>
              <w:rPr>
                <w:rFonts w:ascii="ˎ̥" w:eastAsia="宋体" w:hAnsi="ˎ̥" w:cs="宋体" w:hint="eastAsia"/>
                <w:color w:val="000000"/>
                <w:kern w:val="0"/>
                <w:szCs w:val="21"/>
              </w:rPr>
            </w:pPr>
            <w:r w:rsidRPr="007C770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E2E" w:rsidRPr="007C7702" w:rsidRDefault="00AE3E2E" w:rsidP="00383399">
            <w:pPr>
              <w:widowControl/>
              <w:spacing w:line="240" w:lineRule="atLeast"/>
              <w:jc w:val="center"/>
              <w:rPr>
                <w:rFonts w:ascii="ˎ̥" w:eastAsia="宋体" w:hAnsi="ˎ̥" w:cs="宋体" w:hint="eastAsia"/>
                <w:color w:val="000000"/>
                <w:kern w:val="0"/>
                <w:szCs w:val="21"/>
              </w:rPr>
            </w:pPr>
            <w:r w:rsidRPr="007C770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论证意见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E3E2E" w:rsidRPr="007C7702" w:rsidRDefault="00AE3E2E" w:rsidP="00383399">
            <w:pPr>
              <w:widowControl/>
              <w:spacing w:line="240" w:lineRule="atLeast"/>
              <w:jc w:val="center"/>
              <w:rPr>
                <w:rFonts w:ascii="ˎ̥" w:eastAsia="宋体" w:hAnsi="ˎ̥" w:cs="宋体" w:hint="eastAsia"/>
                <w:color w:val="000000"/>
                <w:kern w:val="0"/>
                <w:szCs w:val="21"/>
              </w:rPr>
            </w:pPr>
            <w:r w:rsidRPr="007C770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专业人员姓名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E2E" w:rsidRPr="007C7702" w:rsidRDefault="00AE3E2E" w:rsidP="00383399">
            <w:pPr>
              <w:widowControl/>
              <w:spacing w:line="240" w:lineRule="atLeast"/>
              <w:jc w:val="center"/>
              <w:rPr>
                <w:rFonts w:ascii="ˎ̥" w:eastAsia="宋体" w:hAnsi="ˎ̥" w:cs="宋体" w:hint="eastAsia"/>
                <w:color w:val="000000"/>
                <w:kern w:val="0"/>
                <w:szCs w:val="21"/>
              </w:rPr>
            </w:pPr>
            <w:r w:rsidRPr="007C770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E2E" w:rsidRPr="007C7702" w:rsidRDefault="00AE3E2E" w:rsidP="00383399">
            <w:pPr>
              <w:widowControl/>
              <w:spacing w:line="240" w:lineRule="atLeast"/>
              <w:jc w:val="center"/>
              <w:rPr>
                <w:rFonts w:ascii="ˎ̥" w:eastAsia="宋体" w:hAnsi="ˎ̥" w:cs="宋体" w:hint="eastAsia"/>
                <w:color w:val="000000"/>
                <w:kern w:val="0"/>
                <w:szCs w:val="21"/>
              </w:rPr>
            </w:pPr>
            <w:r w:rsidRPr="007C770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职称</w:t>
            </w:r>
          </w:p>
        </w:tc>
      </w:tr>
      <w:tr w:rsidR="00995714" w:rsidRPr="007C7702" w:rsidTr="00FC59FB">
        <w:trPr>
          <w:trHeight w:val="1397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714" w:rsidRPr="007C7702" w:rsidRDefault="00995714" w:rsidP="00AE3E2E">
            <w:pPr>
              <w:widowControl/>
              <w:spacing w:line="240" w:lineRule="atLeast"/>
              <w:jc w:val="center"/>
              <w:rPr>
                <w:rFonts w:ascii="ˎ̥" w:eastAsia="宋体" w:hAnsi="ˎ̥" w:cs="宋体" w:hint="eastAsia"/>
                <w:color w:val="000000"/>
                <w:kern w:val="0"/>
                <w:szCs w:val="21"/>
              </w:rPr>
            </w:pPr>
            <w:r>
              <w:rPr>
                <w:rFonts w:ascii="ˎ̥" w:eastAsia="宋体" w:hAnsi="ˎ̥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253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  <w:hideMark/>
          </w:tcPr>
          <w:p w:rsidR="00995714" w:rsidRPr="00405FE1" w:rsidRDefault="00995714" w:rsidP="00FC59FB">
            <w:pPr>
              <w:widowControl/>
              <w:spacing w:line="360" w:lineRule="auto"/>
              <w:jc w:val="left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 w:rsidRPr="00405FE1">
              <w:rPr>
                <w:rFonts w:ascii="宋体" w:hAnsi="宋体" w:cs="宋体" w:hint="eastAsia"/>
                <w:color w:val="000000"/>
                <w:kern w:val="0"/>
                <w:szCs w:val="21"/>
              </w:rPr>
              <w:t>1、本项目的招标文件无不合理条款，招标公告发布时间及程序符合相关规定。</w:t>
            </w:r>
          </w:p>
          <w:p w:rsidR="00995714" w:rsidRPr="007C7702" w:rsidRDefault="00995714" w:rsidP="00FC59FB">
            <w:pPr>
              <w:spacing w:line="360" w:lineRule="auto"/>
              <w:jc w:val="left"/>
              <w:rPr>
                <w:rFonts w:ascii="ˎ̥" w:eastAsia="宋体" w:hAnsi="ˎ̥" w:cs="宋体" w:hint="eastAsia"/>
                <w:color w:val="000000"/>
                <w:kern w:val="0"/>
                <w:szCs w:val="21"/>
              </w:rPr>
            </w:pPr>
            <w:r w:rsidRPr="00405FE1">
              <w:rPr>
                <w:rFonts w:ascii="宋体" w:hAnsi="宋体" w:cs="宋体" w:hint="eastAsia"/>
                <w:color w:val="000000"/>
                <w:kern w:val="0"/>
                <w:szCs w:val="21"/>
              </w:rPr>
              <w:t>2、</w:t>
            </w:r>
            <w:r w:rsidRPr="0070125A">
              <w:rPr>
                <w:rFonts w:hint="eastAsia"/>
                <w:szCs w:val="21"/>
              </w:rPr>
              <w:t>首都信息发展股份有限公司</w:t>
            </w:r>
            <w:r w:rsidRPr="00193635">
              <w:rPr>
                <w:szCs w:val="21"/>
              </w:rPr>
              <w:t>曾</w:t>
            </w:r>
            <w:r w:rsidRPr="0036482A">
              <w:rPr>
                <w:rFonts w:ascii="Verdana" w:hAnsi="Verdana" w:cs="宋体"/>
                <w:color w:val="000000"/>
                <w:kern w:val="0"/>
                <w:szCs w:val="21"/>
                <w:shd w:val="clear" w:color="auto" w:fill="FFFFFF"/>
              </w:rPr>
              <w:t>承担</w:t>
            </w:r>
            <w:r w:rsidRPr="00EC3AAE">
              <w:rPr>
                <w:rFonts w:hint="eastAsia"/>
                <w:szCs w:val="21"/>
              </w:rPr>
              <w:t>北京市社会保障卡系统运行维护软件运维服务采购</w:t>
            </w:r>
          </w:p>
          <w:p w:rsidR="00995714" w:rsidRPr="00405FE1" w:rsidRDefault="00995714" w:rsidP="00FC59FB">
            <w:pPr>
              <w:widowControl/>
              <w:spacing w:line="360" w:lineRule="auto"/>
              <w:jc w:val="left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 w:rsidRPr="00EC3AAE">
              <w:rPr>
                <w:rFonts w:hint="eastAsia"/>
                <w:szCs w:val="21"/>
              </w:rPr>
              <w:t>项目</w:t>
            </w:r>
            <w:r>
              <w:rPr>
                <w:rFonts w:hint="eastAsia"/>
                <w:szCs w:val="21"/>
              </w:rPr>
              <w:t>-</w:t>
            </w:r>
            <w:r w:rsidRPr="00EC3AAE">
              <w:rPr>
                <w:rFonts w:hint="eastAsia"/>
                <w:szCs w:val="21"/>
              </w:rPr>
              <w:t>北京市社会保障卡应用服务系统运行维护</w:t>
            </w:r>
            <w:r w:rsidRPr="0036482A">
              <w:rPr>
                <w:rFonts w:hint="eastAsia"/>
                <w:szCs w:val="21"/>
              </w:rPr>
              <w:t>任务，</w:t>
            </w:r>
            <w:r w:rsidRPr="00405FE1">
              <w:rPr>
                <w:rFonts w:ascii="宋体" w:hAnsi="宋体" w:cs="宋体" w:hint="eastAsia"/>
                <w:color w:val="000000"/>
                <w:kern w:val="0"/>
                <w:szCs w:val="21"/>
              </w:rPr>
              <w:t>具备承担此项目的能力。</w:t>
            </w:r>
          </w:p>
          <w:p w:rsidR="00995714" w:rsidRPr="007C7702" w:rsidRDefault="00995714" w:rsidP="00FC59FB">
            <w:pPr>
              <w:spacing w:line="360" w:lineRule="auto"/>
              <w:jc w:val="left"/>
              <w:rPr>
                <w:rFonts w:ascii="ˎ̥" w:eastAsia="宋体" w:hAnsi="ˎ̥" w:cs="宋体" w:hint="eastAsia"/>
                <w:color w:val="000000"/>
                <w:kern w:val="0"/>
                <w:szCs w:val="21"/>
              </w:rPr>
            </w:pPr>
            <w:r w:rsidRPr="00405FE1">
              <w:rPr>
                <w:rFonts w:ascii="宋体" w:hAnsi="宋体" w:cs="宋体" w:hint="eastAsia"/>
                <w:color w:val="000000"/>
                <w:kern w:val="0"/>
                <w:szCs w:val="21"/>
              </w:rPr>
              <w:t>3、</w:t>
            </w:r>
            <w:r w:rsidRPr="00405FE1">
              <w:rPr>
                <w:color w:val="000000"/>
                <w:kern w:val="0"/>
                <w:szCs w:val="21"/>
              </w:rPr>
              <w:t>为了保证项目的顺利进行，根据《中华人民共和国政府采购法》第三十一条第一款的规定，建议本项目以单一来源方式进行采购。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000000"/>
            </w:tcBorders>
            <w:vAlign w:val="center"/>
            <w:hideMark/>
          </w:tcPr>
          <w:p w:rsidR="00995714" w:rsidRPr="007C7702" w:rsidRDefault="00FC59FB" w:rsidP="002268F1">
            <w:pPr>
              <w:widowControl/>
              <w:spacing w:line="240" w:lineRule="atLeast"/>
              <w:jc w:val="center"/>
              <w:rPr>
                <w:rFonts w:ascii="ˎ̥" w:eastAsia="宋体" w:hAnsi="ˎ̥" w:cs="宋体" w:hint="eastAsia"/>
                <w:color w:val="000000"/>
                <w:kern w:val="0"/>
                <w:szCs w:val="21"/>
              </w:rPr>
            </w:pPr>
            <w:r>
              <w:rPr>
                <w:rFonts w:ascii="ˎ̥" w:eastAsia="宋体" w:hAnsi="ˎ̥" w:cs="宋体" w:hint="eastAsia"/>
                <w:color w:val="000000"/>
                <w:kern w:val="0"/>
                <w:szCs w:val="21"/>
              </w:rPr>
              <w:t>袁礼</w:t>
            </w:r>
          </w:p>
        </w:tc>
        <w:tc>
          <w:tcPr>
            <w:tcW w:w="1759" w:type="dxa"/>
            <w:tcBorders>
              <w:top w:val="nil"/>
              <w:left w:val="nil"/>
              <w:right w:val="single" w:sz="4" w:space="0" w:color="000000"/>
            </w:tcBorders>
            <w:vAlign w:val="center"/>
            <w:hideMark/>
          </w:tcPr>
          <w:p w:rsidR="00995714" w:rsidRPr="007C7702" w:rsidRDefault="00FC59FB" w:rsidP="00D5396C">
            <w:pPr>
              <w:widowControl/>
              <w:spacing w:line="240" w:lineRule="atLeast"/>
              <w:jc w:val="left"/>
              <w:rPr>
                <w:rFonts w:ascii="ˎ̥" w:eastAsia="宋体" w:hAnsi="ˎ̥" w:cs="宋体" w:hint="eastAsia"/>
                <w:color w:val="000000"/>
                <w:kern w:val="0"/>
                <w:szCs w:val="21"/>
              </w:rPr>
            </w:pPr>
            <w:r>
              <w:rPr>
                <w:rFonts w:ascii="ˎ̥" w:eastAsia="宋体" w:hAnsi="ˎ̥" w:cs="宋体" w:hint="eastAsia"/>
                <w:color w:val="000000"/>
                <w:kern w:val="0"/>
                <w:szCs w:val="21"/>
              </w:rPr>
              <w:t>北京经济管理职业学院</w:t>
            </w:r>
          </w:p>
        </w:tc>
        <w:tc>
          <w:tcPr>
            <w:tcW w:w="730" w:type="dxa"/>
            <w:tcBorders>
              <w:top w:val="nil"/>
              <w:left w:val="nil"/>
              <w:right w:val="single" w:sz="4" w:space="0" w:color="000000"/>
            </w:tcBorders>
            <w:vAlign w:val="center"/>
            <w:hideMark/>
          </w:tcPr>
          <w:p w:rsidR="00995714" w:rsidRPr="00FC59FB" w:rsidRDefault="00FC59FB" w:rsidP="00AE3E2E">
            <w:pPr>
              <w:widowControl/>
              <w:spacing w:line="240" w:lineRule="atLeast"/>
              <w:jc w:val="center"/>
              <w:rPr>
                <w:rFonts w:ascii="ˎ̥" w:eastAsia="宋体" w:hAnsi="ˎ̥" w:cs="宋体" w:hint="eastAsia"/>
                <w:color w:val="000000"/>
                <w:kern w:val="0"/>
                <w:szCs w:val="21"/>
              </w:rPr>
            </w:pPr>
            <w:r>
              <w:rPr>
                <w:rFonts w:ascii="ˎ̥" w:eastAsia="宋体" w:hAnsi="ˎ̥" w:cs="宋体" w:hint="eastAsia"/>
                <w:color w:val="000000"/>
                <w:kern w:val="0"/>
                <w:szCs w:val="21"/>
              </w:rPr>
              <w:t>高工</w:t>
            </w:r>
          </w:p>
        </w:tc>
      </w:tr>
      <w:tr w:rsidR="00995714" w:rsidRPr="007C7702" w:rsidTr="00FC59FB">
        <w:trPr>
          <w:trHeight w:val="1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714" w:rsidRPr="007C7702" w:rsidRDefault="00995714" w:rsidP="00AE3E2E">
            <w:pPr>
              <w:spacing w:line="240" w:lineRule="atLeast"/>
              <w:jc w:val="center"/>
              <w:rPr>
                <w:rFonts w:ascii="ˎ̥" w:eastAsia="宋体" w:hAnsi="ˎ̥" w:cs="宋体" w:hint="eastAsia"/>
                <w:color w:val="000000"/>
                <w:kern w:val="0"/>
                <w:szCs w:val="21"/>
              </w:rPr>
            </w:pPr>
            <w:r>
              <w:rPr>
                <w:rFonts w:ascii="ˎ̥" w:eastAsia="宋体" w:hAnsi="ˎ̥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253" w:type="dxa"/>
            <w:vMerge/>
            <w:tcBorders>
              <w:left w:val="nil"/>
              <w:right w:val="single" w:sz="4" w:space="0" w:color="000000"/>
            </w:tcBorders>
            <w:vAlign w:val="center"/>
            <w:hideMark/>
          </w:tcPr>
          <w:p w:rsidR="00995714" w:rsidRPr="007C7702" w:rsidRDefault="00995714" w:rsidP="002268F1">
            <w:pPr>
              <w:spacing w:line="240" w:lineRule="atLeast"/>
              <w:jc w:val="left"/>
              <w:rPr>
                <w:rFonts w:ascii="ˎ̥" w:eastAsia="宋体" w:hAnsi="ˎ̥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  <w:hideMark/>
          </w:tcPr>
          <w:p w:rsidR="00995714" w:rsidRPr="007C7702" w:rsidRDefault="00FC59FB" w:rsidP="00AE3E2E">
            <w:pPr>
              <w:widowControl/>
              <w:spacing w:line="240" w:lineRule="atLeast"/>
              <w:jc w:val="center"/>
              <w:rPr>
                <w:rFonts w:ascii="ˎ̥" w:eastAsia="宋体" w:hAnsi="ˎ̥" w:cs="宋体" w:hint="eastAsia"/>
                <w:color w:val="000000"/>
                <w:kern w:val="0"/>
                <w:szCs w:val="21"/>
              </w:rPr>
            </w:pPr>
            <w:r>
              <w:rPr>
                <w:rFonts w:ascii="ˎ̥" w:eastAsia="宋体" w:hAnsi="ˎ̥" w:cs="宋体" w:hint="eastAsia"/>
                <w:color w:val="000000"/>
                <w:kern w:val="0"/>
                <w:szCs w:val="21"/>
              </w:rPr>
              <w:t>赵元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  <w:hideMark/>
          </w:tcPr>
          <w:p w:rsidR="00995714" w:rsidRPr="007C7702" w:rsidRDefault="00FC59FB" w:rsidP="00D5396C">
            <w:pPr>
              <w:widowControl/>
              <w:spacing w:line="240" w:lineRule="atLeast"/>
              <w:jc w:val="left"/>
              <w:rPr>
                <w:rFonts w:ascii="ˎ̥" w:eastAsia="宋体" w:hAnsi="ˎ̥" w:cs="宋体" w:hint="eastAsia"/>
                <w:color w:val="000000"/>
                <w:kern w:val="0"/>
                <w:szCs w:val="21"/>
              </w:rPr>
            </w:pPr>
            <w:r>
              <w:rPr>
                <w:rFonts w:ascii="ˎ̥" w:eastAsia="宋体" w:hAnsi="ˎ̥" w:cs="宋体" w:hint="eastAsia"/>
                <w:color w:val="000000"/>
                <w:kern w:val="0"/>
                <w:szCs w:val="21"/>
              </w:rPr>
              <w:t>北京市工程咨询公司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  <w:hideMark/>
          </w:tcPr>
          <w:p w:rsidR="00995714" w:rsidRPr="007C7702" w:rsidRDefault="00FC59FB" w:rsidP="00AE3E2E">
            <w:pPr>
              <w:widowControl/>
              <w:spacing w:line="240" w:lineRule="atLeast"/>
              <w:jc w:val="center"/>
              <w:rPr>
                <w:rFonts w:ascii="ˎ̥" w:eastAsia="宋体" w:hAnsi="ˎ̥" w:cs="宋体" w:hint="eastAsia"/>
                <w:color w:val="000000"/>
                <w:kern w:val="0"/>
                <w:szCs w:val="21"/>
              </w:rPr>
            </w:pPr>
            <w:r>
              <w:rPr>
                <w:rFonts w:ascii="ˎ̥" w:eastAsia="宋体" w:hAnsi="ˎ̥" w:cs="宋体" w:hint="eastAsia"/>
                <w:color w:val="000000"/>
                <w:kern w:val="0"/>
                <w:szCs w:val="21"/>
              </w:rPr>
              <w:t>高工</w:t>
            </w:r>
          </w:p>
        </w:tc>
      </w:tr>
      <w:tr w:rsidR="00995714" w:rsidRPr="007C7702" w:rsidTr="00FC59FB">
        <w:trPr>
          <w:trHeight w:val="139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714" w:rsidRPr="007C7702" w:rsidRDefault="00995714" w:rsidP="00AE3E2E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25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714" w:rsidRPr="007C7702" w:rsidRDefault="00995714" w:rsidP="00AE3E2E">
            <w:pPr>
              <w:widowControl/>
              <w:jc w:val="left"/>
              <w:rPr>
                <w:rFonts w:ascii="ˎ̥" w:eastAsia="宋体" w:hAnsi="ˎ̥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714" w:rsidRPr="007C7702" w:rsidRDefault="00FC59FB" w:rsidP="00AE3E2E">
            <w:pPr>
              <w:widowControl/>
              <w:spacing w:line="240" w:lineRule="atLeast"/>
              <w:jc w:val="center"/>
              <w:rPr>
                <w:rFonts w:ascii="ˎ̥" w:eastAsia="宋体" w:hAnsi="ˎ̥" w:cs="宋体" w:hint="eastAsia"/>
                <w:color w:val="000000"/>
                <w:kern w:val="0"/>
                <w:szCs w:val="21"/>
              </w:rPr>
            </w:pPr>
            <w:r>
              <w:rPr>
                <w:rFonts w:ascii="ˎ̥" w:eastAsia="宋体" w:hAnsi="ˎ̥" w:cs="宋体" w:hint="eastAsia"/>
                <w:color w:val="000000"/>
                <w:kern w:val="0"/>
                <w:szCs w:val="21"/>
              </w:rPr>
              <w:t>周纪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714" w:rsidRPr="007C7702" w:rsidRDefault="00FC59FB" w:rsidP="00D5396C">
            <w:pPr>
              <w:widowControl/>
              <w:spacing w:line="240" w:lineRule="atLeast"/>
              <w:jc w:val="left"/>
              <w:rPr>
                <w:rFonts w:ascii="ˎ̥" w:eastAsia="宋体" w:hAnsi="ˎ̥" w:cs="宋体" w:hint="eastAsia"/>
                <w:color w:val="000000"/>
                <w:kern w:val="0"/>
                <w:szCs w:val="21"/>
              </w:rPr>
            </w:pPr>
            <w:r>
              <w:rPr>
                <w:rFonts w:ascii="ˎ̥" w:eastAsia="宋体" w:hAnsi="ˎ̥" w:cs="宋体" w:hint="eastAsia"/>
                <w:color w:val="000000"/>
                <w:kern w:val="0"/>
                <w:szCs w:val="21"/>
              </w:rPr>
              <w:t>公安部一所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714" w:rsidRPr="007C7702" w:rsidRDefault="00FC59FB" w:rsidP="00AE3E2E">
            <w:pPr>
              <w:widowControl/>
              <w:spacing w:line="240" w:lineRule="atLeast"/>
              <w:jc w:val="center"/>
              <w:rPr>
                <w:rFonts w:ascii="ˎ̥" w:eastAsia="宋体" w:hAnsi="ˎ̥" w:cs="宋体" w:hint="eastAsia"/>
                <w:color w:val="000000"/>
                <w:kern w:val="0"/>
                <w:szCs w:val="21"/>
              </w:rPr>
            </w:pPr>
            <w:r>
              <w:rPr>
                <w:rFonts w:ascii="ˎ̥" w:eastAsia="宋体" w:hAnsi="ˎ̥" w:cs="宋体" w:hint="eastAsia"/>
                <w:color w:val="000000"/>
                <w:kern w:val="0"/>
                <w:szCs w:val="21"/>
              </w:rPr>
              <w:t>高工</w:t>
            </w:r>
          </w:p>
        </w:tc>
      </w:tr>
    </w:tbl>
    <w:p w:rsidR="00EB23A8" w:rsidRDefault="00EB23A8" w:rsidP="00EB23A8">
      <w:pPr>
        <w:spacing w:line="30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公示期201</w:t>
      </w:r>
      <w:r w:rsidR="00A17B21">
        <w:rPr>
          <w:rFonts w:ascii="宋体" w:hAnsi="宋体" w:hint="eastAsia"/>
          <w:sz w:val="24"/>
          <w:szCs w:val="24"/>
        </w:rPr>
        <w:t>9</w:t>
      </w:r>
      <w:r>
        <w:rPr>
          <w:rFonts w:ascii="宋体" w:hAnsi="宋体"/>
          <w:sz w:val="24"/>
          <w:szCs w:val="24"/>
        </w:rPr>
        <w:t>年</w:t>
      </w:r>
      <w:r w:rsidR="00FC59FB">
        <w:rPr>
          <w:rFonts w:ascii="宋体" w:hAnsi="宋体" w:hint="eastAsia"/>
          <w:sz w:val="24"/>
          <w:szCs w:val="24"/>
        </w:rPr>
        <w:t>9</w:t>
      </w:r>
      <w:r>
        <w:rPr>
          <w:rFonts w:ascii="宋体" w:hAnsi="宋体"/>
          <w:sz w:val="24"/>
          <w:szCs w:val="24"/>
        </w:rPr>
        <w:t>月</w:t>
      </w:r>
      <w:r w:rsidR="00FC59FB">
        <w:rPr>
          <w:rFonts w:ascii="宋体" w:hAnsi="宋体" w:hint="eastAsia"/>
          <w:sz w:val="24"/>
          <w:szCs w:val="24"/>
        </w:rPr>
        <w:t>18</w:t>
      </w:r>
      <w:r>
        <w:rPr>
          <w:rFonts w:ascii="宋体" w:hAnsi="宋体"/>
          <w:sz w:val="24"/>
          <w:szCs w:val="24"/>
        </w:rPr>
        <w:t>日</w:t>
      </w:r>
      <w:r>
        <w:rPr>
          <w:rFonts w:ascii="宋体" w:hAnsi="宋体" w:hint="eastAsia"/>
          <w:sz w:val="24"/>
          <w:szCs w:val="24"/>
        </w:rPr>
        <w:t>起5个工作日</w:t>
      </w:r>
      <w:r>
        <w:rPr>
          <w:rFonts w:ascii="宋体" w:hAnsi="宋体"/>
          <w:sz w:val="24"/>
          <w:szCs w:val="24"/>
        </w:rPr>
        <w:t>。有关单位和个人如对公示内容有异议，请在</w:t>
      </w:r>
      <w:r>
        <w:rPr>
          <w:rFonts w:ascii="宋体" w:hAnsi="宋体" w:hint="eastAsia"/>
          <w:sz w:val="24"/>
          <w:szCs w:val="24"/>
        </w:rPr>
        <w:t>公示期</w:t>
      </w:r>
      <w:r>
        <w:rPr>
          <w:rFonts w:ascii="宋体" w:hAnsi="宋体"/>
          <w:sz w:val="24"/>
          <w:szCs w:val="24"/>
        </w:rPr>
        <w:t>满前以实名书面（包括联系人、地址、联系电话）形式向采购人、采购代理机构反馈，并同时抄送相关财政部门。</w:t>
      </w:r>
    </w:p>
    <w:p w:rsidR="00EB23A8" w:rsidRPr="002108DB" w:rsidRDefault="00EB23A8" w:rsidP="00EB23A8">
      <w:pPr>
        <w:spacing w:line="276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采购人名称：</w:t>
      </w:r>
      <w:r w:rsidRPr="002108DB">
        <w:rPr>
          <w:rFonts w:ascii="宋体" w:hAnsi="宋体" w:hint="eastAsia"/>
          <w:sz w:val="24"/>
          <w:szCs w:val="24"/>
        </w:rPr>
        <w:t>北京市人力资源和社会保障局</w:t>
      </w:r>
    </w:p>
    <w:p w:rsidR="00EB23A8" w:rsidRDefault="00EB23A8" w:rsidP="00EB23A8">
      <w:pPr>
        <w:spacing w:line="276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采购人地址：</w:t>
      </w:r>
      <w:r w:rsidRPr="002108DB">
        <w:rPr>
          <w:rFonts w:ascii="宋体" w:hAnsi="宋体" w:hint="eastAsia"/>
          <w:sz w:val="24"/>
          <w:szCs w:val="24"/>
        </w:rPr>
        <w:t>北京市西城区永定门西街5号</w:t>
      </w:r>
    </w:p>
    <w:p w:rsidR="00EB23A8" w:rsidRDefault="00EB23A8" w:rsidP="00EB23A8">
      <w:pPr>
        <w:spacing w:line="276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采购人联系人：</w:t>
      </w:r>
      <w:r w:rsidR="00A17B21" w:rsidRPr="00A17B21">
        <w:rPr>
          <w:rFonts w:ascii="宋体" w:hAnsi="宋体" w:hint="eastAsia"/>
          <w:sz w:val="24"/>
          <w:szCs w:val="24"/>
        </w:rPr>
        <w:t>夏玉</w:t>
      </w:r>
      <w:proofErr w:type="gramStart"/>
      <w:r w:rsidR="00A17B21" w:rsidRPr="00A17B21">
        <w:rPr>
          <w:rFonts w:ascii="宋体" w:hAnsi="宋体" w:hint="eastAsia"/>
          <w:sz w:val="24"/>
          <w:szCs w:val="24"/>
        </w:rPr>
        <w:t>和</w:t>
      </w:r>
      <w:proofErr w:type="gramEnd"/>
    </w:p>
    <w:p w:rsidR="00EB23A8" w:rsidRDefault="00EB23A8" w:rsidP="00EB23A8">
      <w:pPr>
        <w:spacing w:line="276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采购人联系方式：</w:t>
      </w:r>
      <w:r w:rsidR="00A17B21" w:rsidRPr="00A17B21">
        <w:rPr>
          <w:rFonts w:ascii="宋体" w:hAnsi="宋体"/>
          <w:sz w:val="24"/>
          <w:szCs w:val="24"/>
        </w:rPr>
        <w:t>010-63167853</w:t>
      </w:r>
      <w:r>
        <w:rPr>
          <w:rFonts w:ascii="宋体" w:hAnsi="宋体"/>
          <w:sz w:val="24"/>
          <w:szCs w:val="24"/>
        </w:rPr>
        <w:br/>
        <w:t xml:space="preserve">    采购代理机构全称：中</w:t>
      </w:r>
      <w:proofErr w:type="gramStart"/>
      <w:r>
        <w:rPr>
          <w:rFonts w:ascii="宋体" w:hAnsi="宋体"/>
          <w:sz w:val="24"/>
          <w:szCs w:val="24"/>
        </w:rPr>
        <w:t>招国际</w:t>
      </w:r>
      <w:proofErr w:type="gramEnd"/>
      <w:r>
        <w:rPr>
          <w:rFonts w:ascii="宋体" w:hAnsi="宋体"/>
          <w:sz w:val="24"/>
          <w:szCs w:val="24"/>
        </w:rPr>
        <w:t>招标有限公司</w:t>
      </w:r>
    </w:p>
    <w:p w:rsidR="00EB23A8" w:rsidRDefault="00EB23A8" w:rsidP="00EB23A8">
      <w:pPr>
        <w:spacing w:line="276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采购代理机构地址：</w:t>
      </w:r>
      <w:r w:rsidRPr="002108DB">
        <w:rPr>
          <w:rFonts w:ascii="宋体" w:hAnsi="宋体" w:hint="eastAsia"/>
          <w:sz w:val="24"/>
          <w:szCs w:val="24"/>
        </w:rPr>
        <w:t>北京市海淀</w:t>
      </w:r>
      <w:proofErr w:type="gramStart"/>
      <w:r w:rsidRPr="002108DB">
        <w:rPr>
          <w:rFonts w:ascii="宋体" w:hAnsi="宋体" w:hint="eastAsia"/>
          <w:sz w:val="24"/>
          <w:szCs w:val="24"/>
        </w:rPr>
        <w:t>区皂君庙</w:t>
      </w:r>
      <w:proofErr w:type="gramEnd"/>
      <w:r w:rsidRPr="002108DB">
        <w:rPr>
          <w:rFonts w:ascii="宋体" w:hAnsi="宋体" w:hint="eastAsia"/>
          <w:sz w:val="24"/>
          <w:szCs w:val="24"/>
        </w:rPr>
        <w:t>14号院9号楼</w:t>
      </w:r>
      <w:r>
        <w:rPr>
          <w:rFonts w:ascii="宋体" w:hAnsi="宋体"/>
          <w:sz w:val="24"/>
          <w:szCs w:val="24"/>
        </w:rPr>
        <w:br/>
        <w:t xml:space="preserve">    采购代理机构联系人：</w:t>
      </w:r>
      <w:r w:rsidR="00A17B21">
        <w:rPr>
          <w:rFonts w:ascii="宋体" w:hAnsi="宋体" w:hint="eastAsia"/>
          <w:sz w:val="24"/>
          <w:szCs w:val="24"/>
        </w:rPr>
        <w:t>王宏达</w:t>
      </w:r>
    </w:p>
    <w:p w:rsidR="00EB23A8" w:rsidRDefault="00EB23A8" w:rsidP="00EB23A8">
      <w:pPr>
        <w:spacing w:line="276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采购代理机构联系方式：010-</w:t>
      </w:r>
      <w:r w:rsidR="00A17B21">
        <w:rPr>
          <w:rFonts w:ascii="宋体" w:hAnsi="宋体" w:hint="eastAsia"/>
          <w:sz w:val="24"/>
          <w:szCs w:val="24"/>
        </w:rPr>
        <w:t>82467949</w:t>
      </w:r>
    </w:p>
    <w:p w:rsidR="00EB23A8" w:rsidRPr="002108DB" w:rsidRDefault="00EB23A8" w:rsidP="00EB23A8">
      <w:pPr>
        <w:spacing w:line="276" w:lineRule="auto"/>
        <w:ind w:firstLineChars="200" w:firstLine="480"/>
        <w:rPr>
          <w:rFonts w:ascii="宋体" w:hAnsi="宋体"/>
          <w:sz w:val="24"/>
          <w:szCs w:val="24"/>
        </w:rPr>
      </w:pPr>
      <w:r w:rsidRPr="002108DB">
        <w:rPr>
          <w:rFonts w:ascii="宋体" w:hAnsi="宋体"/>
          <w:sz w:val="24"/>
          <w:szCs w:val="24"/>
        </w:rPr>
        <w:t>财政部门联系地址：</w:t>
      </w:r>
      <w:r w:rsidR="00EC3AAE" w:rsidRPr="00EC3AAE">
        <w:rPr>
          <w:rFonts w:ascii="宋体" w:hAnsi="宋体" w:hint="eastAsia"/>
          <w:sz w:val="24"/>
          <w:szCs w:val="24"/>
        </w:rPr>
        <w:t>北京市通州区承安路3号院</w:t>
      </w:r>
    </w:p>
    <w:p w:rsidR="00EB23A8" w:rsidRPr="00F82BD9" w:rsidRDefault="00EB23A8" w:rsidP="00EB23A8">
      <w:pPr>
        <w:spacing w:line="276" w:lineRule="auto"/>
        <w:ind w:firstLineChars="200" w:firstLine="480"/>
        <w:rPr>
          <w:rFonts w:ascii="宋体" w:hAnsi="宋体"/>
          <w:sz w:val="24"/>
          <w:szCs w:val="24"/>
        </w:rPr>
      </w:pPr>
      <w:r w:rsidRPr="00F82BD9">
        <w:rPr>
          <w:rFonts w:ascii="宋体" w:hAnsi="宋体"/>
          <w:sz w:val="24"/>
          <w:szCs w:val="24"/>
        </w:rPr>
        <w:t>联系电话：010-88549366</w:t>
      </w:r>
    </w:p>
    <w:p w:rsidR="00EB23A8" w:rsidRPr="00F82BD9" w:rsidRDefault="00EB23A8" w:rsidP="00EB23A8">
      <w:pPr>
        <w:spacing w:line="276" w:lineRule="auto"/>
        <w:ind w:firstLineChars="200" w:firstLine="480"/>
        <w:rPr>
          <w:rFonts w:ascii="宋体" w:hAnsi="宋体"/>
          <w:sz w:val="24"/>
          <w:szCs w:val="24"/>
        </w:rPr>
      </w:pPr>
      <w:r w:rsidRPr="00F82BD9">
        <w:rPr>
          <w:rFonts w:ascii="宋体" w:hAnsi="宋体" w:hint="eastAsia"/>
          <w:sz w:val="24"/>
          <w:szCs w:val="24"/>
        </w:rPr>
        <w:t>联系人：杨耀辉</w:t>
      </w:r>
    </w:p>
    <w:p w:rsidR="00EB23A8" w:rsidRPr="007E70E0" w:rsidRDefault="00EB23A8" w:rsidP="00EB23A8">
      <w:pPr>
        <w:ind w:firstLineChars="200" w:firstLine="420"/>
        <w:jc w:val="left"/>
        <w:rPr>
          <w:rFonts w:ascii="宋体" w:hAnsi="宋体" w:cs="宋体"/>
        </w:rPr>
      </w:pPr>
    </w:p>
    <w:p w:rsidR="001B1CF1" w:rsidRDefault="00EB23A8" w:rsidP="00A17B21">
      <w:pPr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本公告同时在中国政府采购网（http://www.ccgp.gov.cn）、北京市财政局网站政府采购（http://www.bjcz.gov.cn/zfcg/index.htm）发布。</w:t>
      </w:r>
      <w:bookmarkStart w:id="0" w:name="_GoBack"/>
      <w:bookmarkEnd w:id="0"/>
    </w:p>
    <w:p w:rsidR="00A17B21" w:rsidRDefault="00A17B21" w:rsidP="00A17B21">
      <w:pPr>
        <w:ind w:firstLineChars="200" w:firstLine="480"/>
        <w:jc w:val="left"/>
        <w:rPr>
          <w:rFonts w:ascii="宋体" w:hAnsi="宋体"/>
          <w:sz w:val="24"/>
          <w:szCs w:val="24"/>
        </w:rPr>
      </w:pPr>
    </w:p>
    <w:p w:rsidR="00A17B21" w:rsidRPr="00A17B21" w:rsidRDefault="00A17B21" w:rsidP="00A17B21">
      <w:pPr>
        <w:ind w:firstLineChars="200" w:firstLine="480"/>
        <w:jc w:val="left"/>
        <w:rPr>
          <w:rFonts w:ascii="宋体" w:hAnsi="宋体"/>
          <w:sz w:val="24"/>
          <w:szCs w:val="24"/>
        </w:rPr>
      </w:pPr>
    </w:p>
    <w:p w:rsidR="00867D09" w:rsidRDefault="00EB23A8" w:rsidP="00A17B21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</w:t>
      </w:r>
      <w:r>
        <w:rPr>
          <w:rFonts w:ascii="宋体" w:hAnsi="宋体"/>
          <w:sz w:val="24"/>
          <w:szCs w:val="24"/>
        </w:rPr>
        <w:t xml:space="preserve">       </w:t>
      </w:r>
      <w:r>
        <w:rPr>
          <w:rFonts w:ascii="宋体" w:hAnsi="宋体" w:hint="eastAsia"/>
          <w:sz w:val="24"/>
          <w:szCs w:val="24"/>
        </w:rPr>
        <w:t xml:space="preserve">    </w:t>
      </w:r>
      <w:r w:rsidR="00EC3AAE">
        <w:rPr>
          <w:rFonts w:ascii="宋体" w:hAnsi="宋体" w:hint="eastAsia"/>
          <w:sz w:val="24"/>
          <w:szCs w:val="24"/>
        </w:rPr>
        <w:t xml:space="preserve">       </w:t>
      </w: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>中</w:t>
      </w:r>
      <w:proofErr w:type="gramStart"/>
      <w:r>
        <w:rPr>
          <w:rFonts w:ascii="宋体" w:hAnsi="宋体"/>
          <w:sz w:val="24"/>
          <w:szCs w:val="24"/>
        </w:rPr>
        <w:t>招国际</w:t>
      </w:r>
      <w:proofErr w:type="gramEnd"/>
      <w:r>
        <w:rPr>
          <w:rFonts w:ascii="宋体" w:hAnsi="宋体"/>
          <w:sz w:val="24"/>
          <w:szCs w:val="24"/>
        </w:rPr>
        <w:t>招标有限公司</w:t>
      </w:r>
    </w:p>
    <w:p w:rsidR="008A3DEE" w:rsidRPr="00EB23A8" w:rsidRDefault="00EB23A8" w:rsidP="00EC3AAE">
      <w:pPr>
        <w:spacing w:line="360" w:lineRule="auto"/>
        <w:ind w:firstLineChars="2622" w:firstLine="6293"/>
        <w:jc w:val="left"/>
        <w:rPr>
          <w:rFonts w:ascii="ˎ̥" w:eastAsia="宋体" w:hAnsi="ˎ̥" w:cs="宋体" w:hint="eastAsia"/>
          <w:color w:val="000000"/>
          <w:kern w:val="0"/>
          <w:sz w:val="24"/>
          <w:szCs w:val="24"/>
        </w:rPr>
      </w:pPr>
      <w:r w:rsidRPr="00527172">
        <w:rPr>
          <w:rFonts w:ascii="宋体" w:hAnsi="宋体" w:hint="eastAsia"/>
          <w:sz w:val="24"/>
        </w:rPr>
        <w:t>201</w:t>
      </w:r>
      <w:r w:rsidR="00A17B21">
        <w:rPr>
          <w:rFonts w:ascii="宋体" w:hAnsi="宋体" w:hint="eastAsia"/>
          <w:sz w:val="24"/>
        </w:rPr>
        <w:t>9</w:t>
      </w:r>
      <w:r w:rsidRPr="00527172">
        <w:rPr>
          <w:rFonts w:ascii="宋体" w:hAnsi="宋体" w:hint="eastAsia"/>
          <w:sz w:val="24"/>
        </w:rPr>
        <w:t>年</w:t>
      </w:r>
      <w:r w:rsidR="00EC3AAE">
        <w:rPr>
          <w:rFonts w:ascii="宋体" w:hAnsi="宋体" w:hint="eastAsia"/>
          <w:sz w:val="24"/>
        </w:rPr>
        <w:t>9</w:t>
      </w:r>
      <w:r w:rsidRPr="00527172">
        <w:rPr>
          <w:rFonts w:ascii="宋体" w:hAnsi="宋体" w:hint="eastAsia"/>
          <w:sz w:val="24"/>
        </w:rPr>
        <w:t>月</w:t>
      </w:r>
      <w:r w:rsidR="00EC3AAE">
        <w:rPr>
          <w:rFonts w:ascii="宋体" w:hAnsi="宋体" w:hint="eastAsia"/>
          <w:sz w:val="24"/>
        </w:rPr>
        <w:t>17</w:t>
      </w:r>
      <w:r w:rsidRPr="00527172">
        <w:rPr>
          <w:rFonts w:ascii="宋体" w:hAnsi="宋体" w:hint="eastAsia"/>
          <w:sz w:val="24"/>
        </w:rPr>
        <w:t>日</w:t>
      </w:r>
    </w:p>
    <w:sectPr w:rsidR="008A3DEE" w:rsidRPr="00EB23A8" w:rsidSect="00182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97F" w:rsidRDefault="001D297F" w:rsidP="008A3DEE">
      <w:r>
        <w:separator/>
      </w:r>
    </w:p>
  </w:endnote>
  <w:endnote w:type="continuationSeparator" w:id="0">
    <w:p w:rsidR="001D297F" w:rsidRDefault="001D297F" w:rsidP="008A3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97F" w:rsidRDefault="001D297F" w:rsidP="008A3DEE">
      <w:r>
        <w:separator/>
      </w:r>
    </w:p>
  </w:footnote>
  <w:footnote w:type="continuationSeparator" w:id="0">
    <w:p w:rsidR="001D297F" w:rsidRDefault="001D297F" w:rsidP="008A3D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64063"/>
    <w:multiLevelType w:val="hybridMultilevel"/>
    <w:tmpl w:val="D2E43314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6914"/>
    <w:rsid w:val="00021D6C"/>
    <w:rsid w:val="0018284B"/>
    <w:rsid w:val="001B1CF1"/>
    <w:rsid w:val="001D297F"/>
    <w:rsid w:val="002268F1"/>
    <w:rsid w:val="00405FE1"/>
    <w:rsid w:val="00421EB4"/>
    <w:rsid w:val="004D68EF"/>
    <w:rsid w:val="00554FAF"/>
    <w:rsid w:val="00616C58"/>
    <w:rsid w:val="0064199D"/>
    <w:rsid w:val="00766D23"/>
    <w:rsid w:val="007A5A1E"/>
    <w:rsid w:val="007C7702"/>
    <w:rsid w:val="007F470C"/>
    <w:rsid w:val="00817FED"/>
    <w:rsid w:val="00867D09"/>
    <w:rsid w:val="008A3DEE"/>
    <w:rsid w:val="00995714"/>
    <w:rsid w:val="00A17B21"/>
    <w:rsid w:val="00A37B20"/>
    <w:rsid w:val="00A66914"/>
    <w:rsid w:val="00A702A6"/>
    <w:rsid w:val="00AB392C"/>
    <w:rsid w:val="00AE3E2E"/>
    <w:rsid w:val="00AF5812"/>
    <w:rsid w:val="00BE5E54"/>
    <w:rsid w:val="00C22273"/>
    <w:rsid w:val="00D235B6"/>
    <w:rsid w:val="00D5396C"/>
    <w:rsid w:val="00E01100"/>
    <w:rsid w:val="00EB23A8"/>
    <w:rsid w:val="00EC3AAE"/>
    <w:rsid w:val="00FC59FB"/>
    <w:rsid w:val="00FC7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8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3D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3D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3D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3DEE"/>
    <w:rPr>
      <w:sz w:val="18"/>
      <w:szCs w:val="18"/>
    </w:rPr>
  </w:style>
  <w:style w:type="character" w:styleId="a5">
    <w:name w:val="Strong"/>
    <w:basedOn w:val="a0"/>
    <w:uiPriority w:val="22"/>
    <w:qFormat/>
    <w:rsid w:val="008A3DEE"/>
    <w:rPr>
      <w:b/>
      <w:bCs/>
    </w:rPr>
  </w:style>
  <w:style w:type="paragraph" w:styleId="a6">
    <w:name w:val="Normal (Web)"/>
    <w:basedOn w:val="a"/>
    <w:uiPriority w:val="99"/>
    <w:unhideWhenUsed/>
    <w:rsid w:val="008A3D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405F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2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8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9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8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5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8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37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党杰</dc:creator>
  <cp:keywords/>
  <dc:description/>
  <cp:lastModifiedBy>王宏达</cp:lastModifiedBy>
  <cp:revision>16</cp:revision>
  <dcterms:created xsi:type="dcterms:W3CDTF">2017-09-14T00:35:00Z</dcterms:created>
  <dcterms:modified xsi:type="dcterms:W3CDTF">2019-09-17T08:14:00Z</dcterms:modified>
</cp:coreProperties>
</file>