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jc w:val="left"/>
        <w:rPr>
          <w:rFonts w:hint="eastAsia" w:ascii="ˎ̥" w:hAnsi="ˎ̥" w:eastAsia="宋体" w:cs="宋体"/>
          <w:color w:val="000000"/>
          <w:kern w:val="0"/>
          <w:sz w:val="18"/>
          <w:szCs w:val="18"/>
        </w:rPr>
      </w:pPr>
      <w:r>
        <w:rPr>
          <w:rFonts w:ascii="ˎ̥" w:hAnsi="ˎ̥" w:eastAsia="宋体" w:cs="宋体"/>
          <w:color w:val="000000"/>
          <w:kern w:val="0"/>
          <w:sz w:val="18"/>
          <w:szCs w:val="18"/>
        </w:rPr>
        <w:t>　</w:t>
      </w:r>
      <w:r>
        <w:rPr>
          <w:rFonts w:ascii="宋体" w:hAnsi="宋体" w:eastAsia="宋体" w:cs="宋体"/>
          <w:color w:val="000000"/>
          <w:kern w:val="0"/>
          <w:szCs w:val="21"/>
        </w:rPr>
        <w:t>专业人员论证意见：</w:t>
      </w:r>
    </w:p>
    <w:tbl>
      <w:tblPr>
        <w:tblStyle w:val="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2693"/>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专业人员</w:t>
            </w:r>
          </w:p>
        </w:tc>
        <w:tc>
          <w:tcPr>
            <w:tcW w:w="1276" w:type="dxa"/>
            <w:vAlign w:val="center"/>
          </w:tcPr>
          <w:p>
            <w:pPr>
              <w:widowControl/>
              <w:spacing w:line="360" w:lineRule="auto"/>
              <w:jc w:val="center"/>
              <w:rPr>
                <w:rFonts w:ascii="宋体" w:hAnsi="宋体" w:eastAsia="宋体" w:cs="宋体"/>
                <w:color w:val="000000"/>
                <w:kern w:val="0"/>
                <w:szCs w:val="21"/>
              </w:rPr>
            </w:pPr>
            <w:r>
              <w:rPr>
                <w:rFonts w:ascii="宋体" w:hAnsi="宋体" w:eastAsia="宋体" w:cs="宋体"/>
                <w:color w:val="000000"/>
                <w:kern w:val="0"/>
                <w:szCs w:val="21"/>
              </w:rPr>
              <w:t>　</w:t>
            </w:r>
            <w:r>
              <w:rPr>
                <w:rFonts w:hint="eastAsia" w:ascii="宋体" w:hAnsi="宋体" w:eastAsia="宋体" w:cs="宋体"/>
                <w:color w:val="000000"/>
                <w:kern w:val="0"/>
                <w:szCs w:val="21"/>
              </w:rPr>
              <w:t>姓名</w:t>
            </w:r>
            <w:r>
              <w:rPr>
                <w:rFonts w:ascii="宋体" w:hAnsi="宋体" w:eastAsia="宋体" w:cs="宋体"/>
                <w:color w:val="000000"/>
                <w:kern w:val="0"/>
                <w:szCs w:val="21"/>
              </w:rPr>
              <w:t>　</w:t>
            </w:r>
          </w:p>
        </w:tc>
        <w:tc>
          <w:tcPr>
            <w:tcW w:w="2693" w:type="dxa"/>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职称</w:t>
            </w:r>
          </w:p>
        </w:tc>
        <w:tc>
          <w:tcPr>
            <w:tcW w:w="3402" w:type="dxa"/>
            <w:vAlign w:val="center"/>
          </w:tcPr>
          <w:p>
            <w:pPr>
              <w:widowControl/>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r>
              <w:rPr>
                <w:rFonts w:ascii="宋体" w:hAnsi="宋体" w:eastAsia="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1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276"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阮成</w:t>
            </w:r>
          </w:p>
        </w:tc>
        <w:tc>
          <w:tcPr>
            <w:tcW w:w="269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高工</w:t>
            </w:r>
          </w:p>
        </w:tc>
        <w:tc>
          <w:tcPr>
            <w:tcW w:w="3402"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北京九合互动文化传播有限公司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1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276"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张立军</w:t>
            </w:r>
          </w:p>
        </w:tc>
        <w:tc>
          <w:tcPr>
            <w:tcW w:w="269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高级律师</w:t>
            </w:r>
          </w:p>
        </w:tc>
        <w:tc>
          <w:tcPr>
            <w:tcW w:w="3402"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北京市弘洲律师事务所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1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1276"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薛红</w:t>
            </w:r>
          </w:p>
        </w:tc>
        <w:tc>
          <w:tcPr>
            <w:tcW w:w="2693"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高经</w:t>
            </w:r>
          </w:p>
        </w:tc>
        <w:tc>
          <w:tcPr>
            <w:tcW w:w="3402" w:type="dxa"/>
            <w:vAlign w:val="center"/>
          </w:tcPr>
          <w:p>
            <w:pPr>
              <w:spacing w:line="360" w:lineRule="auto"/>
              <w:jc w:val="center"/>
              <w:rPr>
                <w:rFonts w:ascii="宋体" w:hAnsi="宋体" w:eastAsia="宋体" w:cs="宋体"/>
                <w:color w:val="000000"/>
                <w:kern w:val="0"/>
                <w:szCs w:val="21"/>
              </w:rPr>
            </w:pPr>
            <w:r>
              <w:rPr>
                <w:rFonts w:hint="eastAsia" w:ascii="宋体" w:hAnsi="宋体" w:eastAsia="宋体" w:cs="宋体"/>
                <w:color w:val="000000"/>
                <w:kern w:val="0"/>
                <w:szCs w:val="21"/>
              </w:rPr>
              <w:t>中国邮政公司北京分公司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413" w:type="dxa"/>
            <w:vAlign w:val="center"/>
          </w:tcPr>
          <w:p>
            <w:pPr>
              <w:widowControl/>
              <w:spacing w:line="360" w:lineRule="auto"/>
              <w:ind w:firstLine="210" w:firstLineChars="100"/>
              <w:rPr>
                <w:rFonts w:hint="eastAsia" w:ascii="ˎ̥" w:hAnsi="ˎ̥" w:eastAsia="宋体" w:cs="宋体"/>
                <w:color w:val="000000"/>
                <w:kern w:val="0"/>
                <w:szCs w:val="21"/>
              </w:rPr>
            </w:pPr>
            <w:r>
              <w:rPr>
                <w:rFonts w:hint="eastAsia" w:ascii="仿宋_GB2312" w:hAnsi="ˎ̥" w:eastAsia="仿宋_GB2312" w:cs="宋体"/>
                <w:color w:val="000000"/>
                <w:kern w:val="0"/>
                <w:szCs w:val="21"/>
              </w:rPr>
              <w:t>论证意见</w:t>
            </w:r>
          </w:p>
        </w:tc>
        <w:tc>
          <w:tcPr>
            <w:tcW w:w="7371" w:type="dxa"/>
            <w:gridSpan w:val="3"/>
            <w:vAlign w:val="center"/>
          </w:tcPr>
          <w:p>
            <w:pPr>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论证意见：依据国家体育总局办公厅发布的“体育总局办公厅关于同意举办2019沸雪北京国际雪联单板及自由式滑雪大跳台世界杯的函”的指示，同意在北京市首钢滑雪大跳台场地举办2019沸雪北京国际雪联单板及自由式滑雪大跳台世界杯。北京首钢园运动中心运营管理有限公司对首钢滑雪大跳台具有唯一的运营管理权，故本项目具有单一性。</w:t>
            </w:r>
          </w:p>
          <w:p>
            <w:pPr>
              <w:spacing w:line="360" w:lineRule="auto"/>
              <w:jc w:val="left"/>
              <w:rPr>
                <w:rFonts w:hint="eastAsia" w:ascii="ˎ̥" w:hAnsi="ˎ̥" w:eastAsia="宋体" w:cs="宋体"/>
                <w:color w:val="000000"/>
                <w:kern w:val="0"/>
                <w:sz w:val="18"/>
                <w:szCs w:val="18"/>
              </w:rPr>
            </w:pPr>
            <w:r>
              <w:rPr>
                <w:rFonts w:hint="eastAsia" w:ascii="宋体" w:hAnsi="宋体" w:eastAsia="宋体" w:cs="宋体"/>
                <w:color w:val="000000"/>
                <w:kern w:val="0"/>
                <w:szCs w:val="21"/>
              </w:rPr>
              <w:t xml:space="preserve">    根据中华人民共和国政府采购法第三十一条第一款的规定，本项目可以采用单一来源采购方式进行采购。</w:t>
            </w:r>
          </w:p>
        </w:tc>
      </w:tr>
    </w:tbl>
    <w:p>
      <w:pPr>
        <w:jc w:val="center"/>
        <w:rPr>
          <w:rFonts w:hint="eastAsia" w:eastAsiaTheme="minorEastAsia"/>
          <w:sz w:val="84"/>
          <w:szCs w:val="8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ˎ̥">
    <w:altName w:val="Cambria"/>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8B67B5"/>
    <w:rsid w:val="73A8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85890</dc:creator>
  <cp:lastModifiedBy>*^_^*</cp:lastModifiedBy>
  <cp:lastPrinted>2019-11-01T02:54:01Z</cp:lastPrinted>
  <dcterms:modified xsi:type="dcterms:W3CDTF">2019-11-01T03:18:44Z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