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采购需求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技术参数要求（技术指标包括性能、规格、材质等，但不能指定品牌）、服务要求</w:t>
      </w:r>
    </w:p>
    <w:tbl>
      <w:tblPr>
        <w:tblStyle w:val="4"/>
        <w:tblW w:w="9563" w:type="dxa"/>
        <w:tblInd w:w="-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38"/>
        <w:gridCol w:w="702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消防员灭火防护服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1.性能参数：符合GA10-2014标准；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2.提供材料：提供国家3C认证证书，国家检验报告；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3.主要技术指标：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（1）结构：防护服应由外层、防水透气层、隔热层、舒适层等多层材料组合而成；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（2）整体热防护能力：TPP值不应小于28.0，且无熔融、脆裂和收缩现象；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（3）阻燃要求：外层、隔热层、舒适层材料，反光标志带，膝盖、肘部、肩部等外层加强材料以及救生拖拉带所用的材料，经过25次洗涤后，损毁长度不应大于100 mm，续燃时间不应大于2s，且不应有熔融，滴落现象；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（4）热稳定性能：外层、防水透气层、隔热层材料，膝盖、肘部、肩部等外层加强材料，经260 ℃±5 ℃热稳定性能试验后，沿经、纬向尺寸变化率不应大于10 %，试样表面应无明显变化；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（5）缩水率：外层、防水透气层、隔热层、舒适层材料，经过5次洗涤后，沿经、纬向缩水率不应大于5 %；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（6）表面抗湿性能：外层材料洗涤5次后，沾水等级不应小于3级；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（7）断裂强力：外层材料经、纬向干态断裂强力不应小于650 N；舒适层材料经、纬向干态断裂强力不应小于300 N；救生拖拉带所用的材料经、纬向干态断裂强力不应小于7000 N；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（8）撕破强力：外层材料经、纬向撕破强力不应小于100 N；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（9）色牢度：外层材料耐洗沾色和耐水摩擦不应小于3级，光色牢度不应小于4级；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（10）耐静水压性能：洗涤25次后，防水透气层材料的耐静水压不应小于50 kPa；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（11）透湿率性能：防水透气层材料的透湿率不应小于5000g/（m2•24h）；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（12）色差：防护服的领与前身、袖与前身、袋与前身、左右前身及其它表面部位的色差不应小于4级；</w:t>
            </w:r>
          </w:p>
          <w:p>
            <w:pPr>
              <w:tabs>
                <w:tab w:val="left" w:pos="-840"/>
              </w:tabs>
              <w:snapToGrid w:val="0"/>
              <w:ind w:firstLine="525" w:firstLineChars="2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（13）接缝断裂强力：外层材料接缝断裂强力不应小于650N。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12套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消防手套</w:t>
            </w:r>
          </w:p>
        </w:tc>
        <w:tc>
          <w:tcPr>
            <w:tcW w:w="7021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1.性能参数：符合GA7-2004标准；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2.提供材料：提供国家3C认证证书，国家检验报告；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3.主要技术指标：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（1）产品等级：符合三类标准要求；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（2）阻燃性能：手套和袖筒外层和隔热层材料的损毁长度不应大于100mm，续燃时间和阴燃时间均不应大于2.0s，且不应有熔融、滴落现象；衬里材料不应有熔融、滴落现象；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（3）整体热防护性能：手套本体组合材料按以下规定预处理后，其热防护能力（TPP值）应≥35cal/cm2；手套袖筒部分组合材料热防护能力（TPP值）≥20cal/cm2；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（4）耐热性能：260℃试验温度下保持5min，试样表面应无明显变化，且不应有熔融、脱离和燃烧现象，其收缩率应≤8%。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（5）耐磨性能：≥8000次，不应被磨穿；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（6）耐切割性能：割破力≥4N；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（7）耐撕破性能：撕破强力≥100N；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（8）耐机械刺穿性能：刺穿力≥120N；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（9）防水性能：手套防水层和其线缝在静水压7kPa下试验5min后，不出现水滴；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（10）防化性能：手套防水层和其线缝试验1h内应无渗漏；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（11）整体防水性能：手套应无渗漏；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（12）灵巧性能：拾取不锈钢棒直径部小于8mm；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（13）握紧性能：戴手套与未戴手套的拉重力比不应小于80％；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（14）穿戴性能：手套的穿戴时间不应超过10s。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12双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消防安全腰带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1.性能参数：符合GA494-2004标准；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2.提供材料：提供国家3C认证证书，国家检验报告；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3.主要技术指标：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（1）型式：整根，无接缝、长90～130cm,宽7cm 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（2）设计负荷为1.33KN ； 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（3）抗冲击性能：经冲击试验，安全带无影响其安全性能的明显损伤；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（4）耐高温性能：经204℃试验后，安全带的织带和缝线无融熔、焦化现象；</w:t>
            </w:r>
          </w:p>
          <w:p>
            <w:pPr>
              <w:tabs>
                <w:tab w:val="left" w:pos="-840"/>
              </w:tabs>
              <w:snapToGrid w:val="0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（5）耐腐蚀性能：经48h中性盐雾试验后，外观等级符合GB/T6461标准评定的轻微级。</w:t>
            </w:r>
            <w:r>
              <w:rPr>
                <w:rFonts w:hint="eastAsia" w:ascii="宋体" w:hAnsi="宋体" w:cs="宋体"/>
                <w:szCs w:val="21"/>
              </w:rPr>
              <w:t>质量0.73kg，使用方便、耐用。产品提供检验报告和3C认证。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正压式空气呼吸器</w:t>
            </w:r>
          </w:p>
        </w:tc>
        <w:tc>
          <w:tcPr>
            <w:tcW w:w="7021" w:type="dxa"/>
            <w:tcBorders>
              <w:top w:val="nil"/>
            </w:tcBorders>
            <w:noWrap w:val="0"/>
            <w:vAlign w:val="center"/>
          </w:tcPr>
          <w:p>
            <w:pPr>
              <w:ind w:left="525" w:leftChars="2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1.复合气瓶：容积6.8L，贮气量2040升，使用寿命15年。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2.工作压力：30MPa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3.减压器输出压力：0.4～0.9 MPa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4.使用时间：≥68min（按30L/min计算）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5.报警压力：5.5±0.5 MPa，连续声响时间＞15s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6.报警后使用时间：11min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7.外形尺寸：630×290×235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8.整机重量：＜ 11Kg（气瓶压力30 MPa时）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9.安全阀开启压力：1.1～1.5 MPa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10.供气阀最大供气流量：＞450L/min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11.最大吸气阻力：≤500Pa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12.最大呼气阻力：≤1000Pa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13.报警声声级：≥90dB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14.使用温度：-30～+60℃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结构性能：</w:t>
            </w:r>
            <w:r>
              <w:rPr>
                <w:rFonts w:hint="eastAsia" w:ascii="宋体" w:hAnsi="宋体" w:cs="宋体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Cs w:val="20"/>
              </w:rPr>
              <w:t>技术性能符合GA124-2013《正压式消防空气呼吸器》、CNCA-C18-04：2014《强制性产品认证实施规则 消防装备产品》和CCCF-XFZB-01(A/O) 《强制性产品认证实施规则 消防装备产品 消防员个人防护装备产品》标准，具有耐高温、阻燃、绝缘、防腐、防水等性能。产品提供检验报告和3C认证。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4个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佩戴式防爆照明灯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主要技术参数：连续工作时间强光≥5h,弱光≥10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照度强度（2m）：强光≥1500lx,弱光≥550lx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在绝缘性能在常温环境下绝缘电阻应不小于5欧姆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在-25℃至55℃环境下正常工作时间大于2H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符合Q/HR001001-2013《BJQ6012固态微型强光防爆电筒》标准。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消防员呼救器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1.性能参数：符合GB27900-2011标准； 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2.提供材料：提供国家3C认证证书，国家检验报告。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3.主要技术指标：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使用温度：－25℃至+70℃；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允许静止时间：30±2s；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预报警时间：15±2s；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预报警声级强度：≥80dB;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报警声级强度：≥100dB;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低电压告警声级强度：80dB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连续报警时间：≥240min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  <w:p>
            <w:pPr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消防轻型安全绳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1.规格型号：通用型12.5-16mm；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2.性能参数：符合GA494-2004标准；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3.提供材料：提供国家3C认证证书，国家检验报告；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4.主要技术指标：</w:t>
            </w:r>
          </w:p>
          <w:p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破断强度：轻型≥20kN，通用型≥40kN ；</w:t>
            </w:r>
          </w:p>
          <w:p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延伸率：1%＜延伸率＜ 10%；</w:t>
            </w:r>
          </w:p>
          <w:p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耐高温性能：耐高度性能经204℃试验后，安全绳无融熔、焦化现象。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ascii="宋体" w:hAnsi="宋体" w:cs="宋体"/>
                <w:szCs w:val="20"/>
              </w:rPr>
            </w:pPr>
          </w:p>
          <w:p>
            <w:pPr>
              <w:ind w:firstLine="22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12套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消防腰斧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1.性能参数：符合GA630-2006标准；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2.提供材料：提供国家3C认证证书，国家检验报告；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3.主要技术指标：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（1）外表要求：无明显质量缺陷；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（2）质量：不大于1.0kg；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（3）材料：45#碳素钢；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（4）刃口硬度：48～56HRC;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（5）抗冲击性能：腰斧各刃部经5kg的重锤冲击后，无裂纹、变形等损伤；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（6）平刃砍断性能：砍断直径6.5mm的Q235A圆钢，无明显缺刃、卷边和裂缝等影响该使用功能的损伤；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（7）尖刃和柄刃凿击性能：凿击直径6.5mm的Q235A圆钢，无明显缺刃、卷边和裂缝等影响该使用功能的损伤；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（8）耐盐雾腐蚀性能：金属部分经48h中性盐雾试验后，保持原有性能。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自吸过滤式防毒面具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采用双反折密封圈，大眼窗设计，具有漏气系数低，视野范围大，低温防雾性能好，通话清洗并适用不同头型，佩戴舒适，安全，通用性强等特点。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面罩阻燃性：续燃时间不应超过5s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全面罩的泄漏率不应大于0.05%，半面罩的泄漏率不应大于2%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性能达到和超过GB2890-2009自吸过滤式防毒面具国家标准的要求。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消防靴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1.性能参数：符合GA6-2004标准；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2.提供材料：国家检验报告；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3.主要技术指标：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（1）质量：每双不大于3kg；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（2）耐油性能：1#标准油中浸泡24h，体积变化应在2%～10%范围内；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（3）耐酸碱性能：在酸碱溶液中浸泡70h±2h后，物理机械性能无显著变化；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（4）防砸性能：冲击试验后其间隙高度均不小于15mm；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（5）抗刺穿性能：靴底的抗刺穿能力部小于1100N；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（6）抗切割能力：经总重量为800g的刀头切割后不被割穿；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（7）电绝缘性能：击穿电压不小于5kv，且泄露电流小于3mA；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（8）隔热性能：加热30min后靴底内表面的温升不大于22℃；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（9）抗热辐射渗透性能：试验后靴面内表面温升不大于22℃；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（10）防水性能：无渗水现象；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（11）防滑性能：始滑角不小于15°；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（12）阻燃性能：材料试样阻燃性能达到GB/T13488ZHONG FV-1级。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12双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消防水带（含接扣）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1.型号规格：8-65-25涤纶长丝；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2.性能参数：符合GB6246-2011标准；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3.提供材料：根据不同型号分别提供国家3C认证证书，国家检验报告。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4.主要技术指标：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爆破压力：≥2.4Mpa，无经线断裂现象；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延展率：≤5%；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膨胀率：≤5%；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扭转方向：不应产生逆时针扭转；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可弯曲性：在1.0 Mpa水压下，当弯曲半径为1000mm时，弯曲部分内侧应无明显褶皱；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黏附性：在55℃条件下，试样承受0.01Mpa的压强，保持168h试样无粘附现象；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耐低温性能：低温试验后，试样能立即展开，无卷曲现象，并能再次卷紧，且在设计压力下无渗漏；</w:t>
            </w:r>
          </w:p>
          <w:p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织物层与衬里附着强度：≥20N/25mm；</w:t>
            </w:r>
          </w:p>
          <w:p>
            <w:pPr>
              <w:tabs>
                <w:tab w:val="left" w:pos="-840"/>
              </w:tabs>
              <w:snapToGrid w:val="0"/>
              <w:ind w:firstLine="840" w:firstLineChars="4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扯断强度：≥12Mpa。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消防头盔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1.性能参数：符合GA44-2004标准；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2.提供材料：提供国家3C认证证书，国家检验报告；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3.主要技术指标：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（1）冲击吸收性能：≤3780N；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（2）电绝缘性能：帽壳泄漏电流不应超过3mA；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（3）侧向刚性：帽壳最大变形不应超过40mm，卸载后变形不应超过15mm；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（4）下额带抗拉强度：下额带不应发生断裂、滑脱，其延伸长度不应超过20mm；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（5）跌落性能：头盔跌落后应无明显缺损、开裂、变形；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（6）视野：头盔的左、右水平视野应大于105°；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（7）耐燃烧性能：帽壳火焰应在5s内自熄。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对讲机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技术指标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（1）信道数量：200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（2）电源电压：7.4VDC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（3）工作温度：-10℃~+50℃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（4）重量（净重）：106g（包括电池和天线）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（5）外观尺寸：116*53*36mm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2.接收部分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（1）频率范围：136.000-174.000MHz,400.000-470.000MHz.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（2）灵敏度：≤0.2μV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（3）占宽带：≤16KHz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（4）频道选择性：≥65dB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（5）接收电流：待机60mA 通话250Ma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3.发射部分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（1）频率范围：136.000-174.000MHz,400.000-470.000MHz.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（2）散功率：≤-15dB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（3）调制噪音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手持扬声器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产品性能：最大功率15瓦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传送距离：≥300米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失真度：＜1%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工作电压：DC3.7V(锂电尖头）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录音时间：300秒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救援单架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产品颜色：蓝色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产品规格：可折叠</w:t>
            </w:r>
          </w:p>
          <w:p>
            <w:pPr>
              <w:tabs>
                <w:tab w:val="left" w:pos="-840"/>
              </w:tabs>
              <w:snapToGrid w:val="0"/>
              <w:ind w:firstLine="630" w:firstLineChars="3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产品承重：120公斤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消防器材柜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ind w:firstLine="420" w:firstLineChars="2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产品规格：高1800mm*宽1000mm*深400mm 厚1.0mm </w:t>
            </w:r>
          </w:p>
          <w:p>
            <w:pPr>
              <w:tabs>
                <w:tab w:val="left" w:pos="-840"/>
              </w:tabs>
              <w:snapToGrid w:val="0"/>
              <w:ind w:firstLine="420" w:firstLineChars="2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产品材质：冷轧钢板</w:t>
            </w:r>
          </w:p>
          <w:p>
            <w:pPr>
              <w:tabs>
                <w:tab w:val="left" w:pos="-840"/>
              </w:tabs>
              <w:snapToGrid w:val="0"/>
              <w:ind w:firstLine="420" w:firstLineChars="2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产品颜色：红色</w:t>
            </w:r>
          </w:p>
          <w:p>
            <w:pPr>
              <w:numPr>
                <w:ilvl w:val="0"/>
                <w:numId w:val="6"/>
              </w:numPr>
              <w:tabs>
                <w:tab w:val="left" w:pos="-840"/>
              </w:tabs>
              <w:snapToGrid w:val="0"/>
              <w:ind w:left="845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产品性能：冷轧钢板，耐高温，承重强，不变形；</w:t>
            </w:r>
          </w:p>
          <w:p>
            <w:pPr>
              <w:numPr>
                <w:ilvl w:val="0"/>
                <w:numId w:val="6"/>
              </w:numPr>
              <w:tabs>
                <w:tab w:val="left" w:pos="-840"/>
              </w:tabs>
              <w:snapToGrid w:val="0"/>
              <w:ind w:left="845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环保漆喷涂，抗腐蚀，不生锈；</w:t>
            </w:r>
          </w:p>
          <w:p>
            <w:pPr>
              <w:numPr>
                <w:ilvl w:val="0"/>
                <w:numId w:val="6"/>
              </w:numPr>
              <w:tabs>
                <w:tab w:val="left" w:pos="-840"/>
              </w:tabs>
              <w:snapToGrid w:val="0"/>
              <w:ind w:left="845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板层可自由调节间隔大小；</w:t>
            </w:r>
          </w:p>
          <w:p>
            <w:pPr>
              <w:numPr>
                <w:ilvl w:val="0"/>
                <w:numId w:val="6"/>
              </w:numPr>
              <w:tabs>
                <w:tab w:val="left" w:pos="-840"/>
              </w:tabs>
              <w:snapToGrid w:val="0"/>
              <w:ind w:left="845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任性化设计；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灭火器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型号规格：</w:t>
            </w:r>
          </w:p>
          <w:p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手提式ABC干粉灭火器：4kg（干粉组分含量应≥90%）；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2.性能参数：符合GB4351.1～3-2005标准；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3.提供材料：根据不同型号分别提供国家3C认证证书，国家检验报告。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4.主要技术指标：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使用温度范围：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手提式ABC干粉灭火器：－20℃至+55℃；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喷射滞后时间：不应大于5s；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喷射剩余率：不应大于15%；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灭B类火最小有效喷射距离：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手提式ABC干粉灭火器：4kg≥3.5m；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灭B类火的性能：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手提式ABC干粉灭火器：4kg≥55B；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灭B类火的最小有效喷射时间：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手提式ABC干粉灭火器：≥13s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密封性能：</w:t>
            </w:r>
          </w:p>
          <w:p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其他灭火器每年的压力降低值不应大于工作压力的10%；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机械强度：进行冲击试验，试验时灭火器不应出现灭火剂释放现象，试验后进行水压试验，应无泄漏、破裂等现象；</w:t>
            </w:r>
          </w:p>
          <w:p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抗腐蚀性能:</w:t>
            </w:r>
          </w:p>
          <w:p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灭火器进行外部盐雾喷淋试验后灭火器外表面不应有明显的腐蚀；</w:t>
            </w:r>
          </w:p>
          <w:p>
            <w:pPr>
              <w:tabs>
                <w:tab w:val="left" w:pos="-840"/>
              </w:tabs>
              <w:snapToGrid w:val="0"/>
              <w:ind w:firstLine="840" w:firstLineChars="4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结构要求：灭火器部件必须满足相关国家检测标准。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1044具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灭火器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型号规格：</w:t>
            </w:r>
          </w:p>
          <w:p>
            <w:pPr>
              <w:tabs>
                <w:tab w:val="left" w:pos="-840"/>
              </w:tabs>
              <w:snapToGrid w:val="0"/>
              <w:ind w:firstLine="840" w:firstLineChars="40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MT/2型手提式二氧化碳灭火器</w:t>
            </w:r>
          </w:p>
          <w:p>
            <w:pPr>
              <w:numPr>
                <w:ilvl w:val="0"/>
                <w:numId w:val="11"/>
              </w:numPr>
              <w:tabs>
                <w:tab w:val="left" w:pos="-840"/>
              </w:tabs>
              <w:snapToGrid w:val="0"/>
              <w:ind w:firstLine="420" w:firstLineChars="20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性能参数：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 xml:space="preserve">     符合CCCF-XSRK-004:2011  GB4351.1-2005 标准</w:t>
            </w:r>
          </w:p>
          <w:p>
            <w:pPr>
              <w:numPr>
                <w:ilvl w:val="0"/>
                <w:numId w:val="11"/>
              </w:numPr>
              <w:tabs>
                <w:tab w:val="left" w:pos="-840"/>
              </w:tabs>
              <w:snapToGrid w:val="0"/>
              <w:ind w:firstLine="420" w:firstLineChars="20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提供材料：</w:t>
            </w:r>
          </w:p>
          <w:p>
            <w:pPr>
              <w:tabs>
                <w:tab w:val="left" w:pos="-840"/>
              </w:tabs>
              <w:snapToGrid w:val="0"/>
              <w:ind w:left="420" w:leftChars="200" w:firstLine="210" w:firstLineChars="10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提供国家3C认证证书，国家检验报告</w:t>
            </w:r>
          </w:p>
          <w:p>
            <w:pPr>
              <w:widowControl/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4.主要技术指标：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1）使用温度范围：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手提式二氧化碳灭火器：0℃至+55℃；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2）喷射滞后时间：≤5s；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3）喷射剩余率：≤15%；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4)喷射距离：≥2.0m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5）灭B类火的性能：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手提式二氧化碳灭火器：2kg≥21B；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6)密封性能：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灭火器的年泄漏量不应大于灭火器额定充装量的5％或 50 g（取两者的小值）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7)机械强度：进行冲击试验，试验时灭火器不应出现灭火剂释放现象，试验后进行水压试验，应无泄漏、破裂等现象；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8)抗腐蚀性能:</w:t>
            </w:r>
          </w:p>
          <w:p>
            <w:pPr>
              <w:widowControl/>
              <w:autoSpaceDE w:val="0"/>
              <w:autoSpaceDN w:val="0"/>
              <w:adjustRightInd w:val="0"/>
              <w:ind w:firstLine="630" w:firstLineChars="3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灭火器进行外部盐雾喷淋试验后灭火器外表面不应有明显的腐蚀；</w:t>
            </w:r>
          </w:p>
          <w:p>
            <w:pPr>
              <w:tabs>
                <w:tab w:val="left" w:pos="-840"/>
                <w:tab w:val="left" w:pos="312"/>
              </w:tabs>
              <w:snapToGrid w:val="0"/>
              <w:ind w:left="420" w:leftChars="200" w:firstLine="105" w:firstLineChars="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9)结构要求：灭火器部件必须满足相关国家检测标准。</w:t>
            </w:r>
          </w:p>
          <w:p>
            <w:pPr>
              <w:tabs>
                <w:tab w:val="left" w:pos="-840"/>
              </w:tabs>
              <w:snapToGrid w:val="0"/>
              <w:ind w:firstLine="525" w:firstLineChars="2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10)采用无时效性镇静钢、合金钢制作.</w:t>
            </w:r>
          </w:p>
          <w:p>
            <w:pPr>
              <w:tabs>
                <w:tab w:val="left" w:pos="-840"/>
              </w:tabs>
              <w:snapToGrid w:val="0"/>
              <w:ind w:left="420" w:leftChars="200"/>
              <w:rPr>
                <w:rFonts w:ascii="宋体" w:hAnsi="宋体" w:cs="宋体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848具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2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灭火器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 型号规格：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推车式ABC干粉灭火器：35kg（干粉组分含量应≥90%）；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2.性能参数：符合GB4351.1～3-2005标准；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3.提供材料：根据不同型号分别提供国家3C认证证书，国家检验报告。</w:t>
            </w:r>
          </w:p>
          <w:p>
            <w:pPr>
              <w:widowControl/>
              <w:autoSpaceDE w:val="0"/>
              <w:autoSpaceDN w:val="0"/>
              <w:adjustRightInd w:val="0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4.主要技术指标：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（1）使用温度范围：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手提式ABC干粉灭火器：－20℃至+55℃；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（2）喷射滞后时间：不应大于5s；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（3）喷射剩余率：不应大于15%；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（4）灭B类火最小有效喷射距离：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手提式ABC干粉灭火器：35kg≥6m；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（5）灭B类火的性能：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推车式ABC干粉灭火器：35kg≥144B；</w:t>
            </w:r>
          </w:p>
          <w:p>
            <w:pPr>
              <w:widowControl/>
              <w:autoSpaceDE w:val="0"/>
              <w:autoSpaceDN w:val="0"/>
              <w:adjustRightInd w:val="0"/>
              <w:ind w:left="567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（6）灭B类火的最小有效喷射时间：</w:t>
            </w:r>
          </w:p>
          <w:p>
            <w:pPr>
              <w:widowControl/>
              <w:autoSpaceDE w:val="0"/>
              <w:autoSpaceDN w:val="0"/>
              <w:adjustRightInd w:val="0"/>
              <w:ind w:left="993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推车式ABC干粉灭火器：≥30s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44台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消防双排架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ind w:left="210" w:leftChars="100" w:firstLine="315" w:firstLineChars="15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颜色：红色</w:t>
            </w:r>
          </w:p>
          <w:p>
            <w:pPr>
              <w:tabs>
                <w:tab w:val="left" w:pos="-840"/>
              </w:tabs>
              <w:snapToGrid w:val="0"/>
              <w:ind w:left="634" w:leftChars="302" w:firstLine="210" w:firstLineChars="1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(1)产品性能：钢板，耐高温，承重强，不变形；</w:t>
            </w:r>
          </w:p>
          <w:p>
            <w:pPr>
              <w:tabs>
                <w:tab w:val="left" w:pos="-840"/>
              </w:tabs>
              <w:snapToGrid w:val="0"/>
              <w:ind w:left="634" w:leftChars="302" w:firstLine="210" w:firstLineChars="1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(2)环保漆喷涂，抗腐蚀，不生锈；</w:t>
            </w:r>
          </w:p>
          <w:p>
            <w:pPr>
              <w:tabs>
                <w:tab w:val="left" w:pos="-840"/>
              </w:tabs>
              <w:snapToGrid w:val="0"/>
              <w:ind w:left="634" w:leftChars="302" w:firstLine="210" w:firstLineChars="10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(3)任性化设计；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16个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</w:trPr>
        <w:tc>
          <w:tcPr>
            <w:tcW w:w="55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室外消火栓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产品规格：铁质加厚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型号：SN65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产品颜色：红色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60个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3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电动巡逻车</w:t>
            </w:r>
          </w:p>
        </w:tc>
        <w:tc>
          <w:tcPr>
            <w:tcW w:w="7021" w:type="dxa"/>
            <w:tcBorders>
              <w:top w:val="nil"/>
            </w:tcBorders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1.1 车身：超强度、耐腐蚀、长寿命汽车玻璃钢材料，美观耐用，重量轻。采用汽车级高级油漆，电脑调漆，专业喷涂设备。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1.2 底盘：增强微型汽车底盘，防锈电泳烤漆处理，经磷化洗和酸洗。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1.3 前挡风玻璃：钢化玻璃配雨刮器。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1.4 顶蓬：全玻璃钢制作。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1.5 座椅：6座6门，三人连排靠背座椅，仿皮革，高回弹PU，聚氨酯发泡扶手，乘坐舒适。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1.6 地板：高档汽车地板革。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1.7 仪表台：组合仪表、MP3/USB插口收放机、前进后退指示仪、水杯座。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1.8 灯光/喇叭：前大灯、前小灯、转向灯、倒车灯、行车灯、刹车灯、电喇叭、LED长排警灯、警报器和喊话器。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1.9 后视镜：左右各一手动型外后视镜+内视镜。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1.10 电机：4.0KW优质直流电机，牵引性能优越，过载能力强，使用寿命长。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1.11 电池：优质大容量深循环铅酸蓄电池，电池组电压48V，电池标称容量；6V225AH。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1.12 电控系统：高性能电控系统，具有过温过载保护电路的功能，启动平稳，可靠耐用。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1.13 充电装置：全自动高效脉冲式微电脑智能充电机，充满电后自动停止，可有效延长电池的使用寿命。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1.14 悬挂系统：前悬挂麦弗逊独立悬挂，后悬挂为多片钢板弹簧，筒式液压减震器。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1.15 制动系统：液压双管路制动系统，前后鼓式车轮制动器，驻车制动为机械式。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1.16 方向系统：齿轮齿条转向系统，有自动调节间隙补偿功能，转动更轻便。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1.17 轮胎：汽车专用真空子午轮胎。</w:t>
            </w:r>
          </w:p>
          <w:p>
            <w:pPr>
              <w:tabs>
                <w:tab w:val="left" w:pos="-840"/>
              </w:tabs>
              <w:snapToGrid w:val="0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1.18 其它：白色车身、喷涂城管执法标志，带后备箱。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多功能水枪头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1.开花喷雾水枪口径65</w:t>
            </w:r>
          </w:p>
          <w:p>
            <w:pPr>
              <w:tabs>
                <w:tab w:val="left" w:pos="-840"/>
              </w:tabs>
              <w:snapToGrid w:val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2.包装规格：盒装</w:t>
            </w:r>
          </w:p>
          <w:p>
            <w:pPr>
              <w:tabs>
                <w:tab w:val="left" w:pos="-840"/>
              </w:tabs>
              <w:snapToGrid w:val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3.功能：洒水</w:t>
            </w:r>
          </w:p>
          <w:p>
            <w:pPr>
              <w:tabs>
                <w:tab w:val="left" w:pos="-840"/>
              </w:tabs>
              <w:snapToGrid w:val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4.适用场景：消防灭火、农田灌溉</w:t>
            </w:r>
          </w:p>
          <w:p>
            <w:pPr>
              <w:tabs>
                <w:tab w:val="left" w:pos="-840"/>
              </w:tabs>
              <w:snapToGrid w:val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5.材质：铝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灭火器箱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1.规格型号：干粉灭火器箱5*4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2.性能参数：符合GA139-2009标准；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3.材料：红色钢板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4.外形尺寸：620*190*560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257个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灭火器箱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1.规格型号：二氧化碳灭火器箱3*2（CO2)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2.性能参数：符合GA139-2009标准；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材料：红色钢板</w:t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外形尺寸：405*230*660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-840"/>
              </w:tabs>
              <w:snapToGrid w:val="0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424个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火灾报警控制器 /气体灭火控制器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壁挂式，两报警回路，两灭火分区。单报警回路满载200点，单灭火分区回路满载80点，带6路专线联动控制单元，带打印功能、联网功能，含备电。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紧急启停按钮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编址型，用于气体灭火系统紧急启动、停止控制，每气灭分区回路最多配置6只。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手自动转换盒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编址型，用于气体灭火系统检修时，在现场将系统状态转为“手动”，避免因误操作导致气体灭火动作。每气灭分区回路最多配置6只。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火灾声光警报器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编码型，声压级80dB～100dB。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6只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编址声光底座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编码型。配接JBF4372E1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6只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气体释放警报器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外形尺寸：300mm长 ×120mm高×26mm厚。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点型光电感烟火灾探测器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分布智能型，电子编码，内置CPU，指示灯360度可见。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3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点型感温火灾探测器（A2R)</w:t>
            </w:r>
          </w:p>
        </w:tc>
        <w:tc>
          <w:tcPr>
            <w:tcW w:w="7021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分布智能型，电子编码，内置CPU，指示灯360度可见。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8只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探测器底座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配接JTY-GD-JBF-4100、JTW-ZD-JBF-4110、JBF4101、JBF4111、JTF-GOM-JBF-4000探测器。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12只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柜式七氟丙烷灭火装置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包含：单瓶组箱体1只，120L钢瓶1只，虹吸管1只，容器阀1只，电磁启动器1只，压力信号发生器1只，不锈钢连接软管1支，喷头1只；不含药剂。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6台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机械泄压阀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用于七氟丙烷、IG-541、CO2系统防护区泄压用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3台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壁挂式联动直流供电单元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24V20A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主备电一体，24V，单路输出，含电池。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阻燃双绞线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阻燃双绞线（ZB-RVS2*1.5）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700米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金属穿线管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金属穿线管（JDG20）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400米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七氟丙烷药剂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numPr>
                <w:ilvl w:val="0"/>
                <w:numId w:val="12"/>
              </w:numPr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灭火剂物理性质：HFC-227ea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化学结构：CF3CHFCF3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沸点：-16-40℃（2-4°F）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冰点：-131℃（-204°F）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临界温度：101.7℃（210°F）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临界压力：2912千帕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542千克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  <w:lang w:bidi="ar"/>
              </w:rPr>
              <w:t>施工辅料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辅助材料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2项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2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adjustRightInd w:val="0"/>
        <w:spacing w:line="360" w:lineRule="atLeast"/>
        <w:jc w:val="left"/>
        <w:textAlignment w:val="baseline"/>
        <w:rPr>
          <w:rFonts w:ascii="宋体" w:hAnsi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adjustRightInd w:val="0"/>
        <w:spacing w:line="360" w:lineRule="atLeast"/>
        <w:ind w:left="0" w:leftChars="0" w:firstLine="0" w:firstLineChars="0"/>
        <w:jc w:val="left"/>
        <w:textAlignment w:val="baseline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评审标准</w:t>
      </w:r>
    </w:p>
    <w:tbl>
      <w:tblPr>
        <w:tblStyle w:val="4"/>
        <w:tblpPr w:leftFromText="180" w:rightFromText="180" w:vertAnchor="text" w:horzAnchor="page" w:tblpX="1612" w:tblpY="414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4"/>
        <w:gridCol w:w="853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</w:rPr>
              <w:t>评审条款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</w:rPr>
              <w:t>评审内容及分值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</w:rPr>
              <w:t>分值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</w:rPr>
              <w:t>打分标准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 xml:space="preserve">价格  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(30分)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价格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30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价格分=（评标基准价/投标报价）×30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技术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(34分)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1.</w:t>
            </w:r>
            <w:r>
              <w:rPr>
                <w:rFonts w:hint="eastAsia" w:ascii="仿宋_GB2312" w:hAnsi="仿宋" w:eastAsia="仿宋_GB2312"/>
                <w:color w:val="auto"/>
                <w:lang w:val="zh-TW" w:eastAsia="zh-TW"/>
              </w:rPr>
              <w:t>技术参数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30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(1)全部满足招标文件要求，得25分。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(2)参数每有一项负偏离减2分,扣完为止。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（3）技术指标每有一项实质性技术要求优于招标文件要求的加1分，最高得5分。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2.产品选型与配置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4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产品选型配置先进可靠、性能优良、安全性好、节能环保优，选型依据明确，体现项目特点，充分考虑采购人需求，符合用户实际需求，得4分；</w:t>
            </w:r>
          </w:p>
          <w:p>
            <w:pPr>
              <w:spacing w:before="20" w:after="20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方案完整，但有部分非关键性设备响应不明确，或有明显相对劣势的，得3分；</w:t>
            </w:r>
          </w:p>
          <w:p>
            <w:pPr>
              <w:spacing w:before="20" w:after="20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方案基本完整，但有部分内容存在有非关键性瑕疵或响应不明确的，得2分；</w:t>
            </w:r>
          </w:p>
          <w:p>
            <w:pPr>
              <w:spacing w:before="20" w:after="20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无明确选型配置方案的，本项目不得分</w:t>
            </w:r>
          </w:p>
          <w:p>
            <w:pPr>
              <w:spacing w:before="20" w:after="20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相对较为简单，响应不明确的，得1分；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无方案的，本项不得分。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商务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（6）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6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投标人具备有效期内ISO9001质量管理认证证书、ISO14001环境管理体系认证、ISO18001职业健康安全管理体系认证，每提供1个得</w:t>
            </w:r>
            <w:r>
              <w:rPr>
                <w:rFonts w:hint="eastAsia" w:ascii="仿宋_GB2312" w:eastAsia="仿宋_GB2312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auto"/>
              </w:rPr>
              <w:t>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售后服务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(16分)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1.原厂质保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4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所有设备原厂质保期优于招标文件原厂质保年限的，得4分；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所有设备原厂质保期满足招标文件原厂质保年限的，得2分；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设备原厂质保期不满足招标文件原厂质保年限的，得0分。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2.服务及响应时间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4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售后服务体系和服务方案完善、备品备件齐全、人员配置安排合理，响应时间迅速，具备明确的可执行性，得4分；</w:t>
            </w:r>
          </w:p>
          <w:p>
            <w:pPr>
              <w:spacing w:before="20" w:after="20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售后服务体系和服务方案有部分服务要求响应不明确，或有明显相对劣势的，或可执行性存疑的，得2分；</w:t>
            </w:r>
          </w:p>
          <w:p>
            <w:pPr>
              <w:spacing w:before="20" w:after="20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方案基本完整，但有部分内容存在关键性瑕疵或响应不明确的，得1分；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本项目无明确响应的，不得分。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3实施组织方案及各项保障措施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8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实施方案整体符合项目特点，符合学校特点，在质量控制、人员安排、验收方案、实施流程等有完整的方案和计划，可执行性强，得8分；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实施方案完整，但有部分内容缺乏针对性，或有明显相对劣势的，得6分；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实施方案基本完整，但有部分内容存在有非关键性瑕疵或响应不明确的，得4分；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方案有部分内容存在有关键性瑕疵的，得2分；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无方案的，本项不得分。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节能环保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(4分)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1.节能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投标产品中每有一项品目清单范围内属于优先采购节能产品的（须提供国家确定的认证机构出具的、处于有效期之内的节能产品认证证书复印件）0.5分，最多2分。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注：以上复印件均需加盖本单位公章；属于政府强制采购节能产品的不加分。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2.环保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2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投标产品中每有一项品目清单范围内属于优先采购环境标志产品的（须提供国家确定的认证机构出具的、处于有效期之内的环境标志产品认证证书复印件）0.5分，最多2分。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注：以上复印件均需加盖本单位公章。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业绩  (10分)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类似项目业绩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10</w:t>
            </w:r>
          </w:p>
        </w:tc>
        <w:tc>
          <w:tcPr>
            <w:tcW w:w="6378" w:type="dxa"/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</w:rPr>
              <w:t>投标人近三年，以合同签订日期为准,需包含中标通知书、合同首页、项目名称页、合同金额页、设备清单、签字盖章页）实施过的类似项业绩每提供一个得2分，本项最高得10分。</w:t>
            </w:r>
          </w:p>
        </w:tc>
      </w:tr>
    </w:tbl>
    <w:p>
      <w:pPr>
        <w:numPr>
          <w:ilvl w:val="0"/>
          <w:numId w:val="0"/>
        </w:numPr>
        <w:adjustRightInd w:val="0"/>
        <w:spacing w:line="360" w:lineRule="atLeast"/>
        <w:ind w:leftChars="0"/>
        <w:jc w:val="left"/>
        <w:textAlignment w:val="baseline"/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ascii="仿宋_GB2312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证明材料：中标供应商需提供与评审有关资料原件备查。如发现虚假资料，将按相关规定对供应商进行处理。</w:t>
      </w:r>
    </w:p>
    <w:p>
      <w: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  <w:rPr>
          <w:rFonts w:hint="eastAsia"/>
        </w:rPr>
      </w:pPr>
      <w:r>
        <w:t xml:space="preserve">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000307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A52B1"/>
    <w:multiLevelType w:val="singleLevel"/>
    <w:tmpl w:val="88FA52B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AAD593AD"/>
    <w:multiLevelType w:val="singleLevel"/>
    <w:tmpl w:val="AAD59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A1E0132"/>
    <w:multiLevelType w:val="singleLevel"/>
    <w:tmpl w:val="BA1E01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9F30DDE"/>
    <w:multiLevelType w:val="singleLevel"/>
    <w:tmpl w:val="E9F30DD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3D5EE2"/>
    <w:multiLevelType w:val="multilevel"/>
    <w:tmpl w:val="003D5EE2"/>
    <w:lvl w:ilvl="0" w:tentative="0">
      <w:start w:val="1"/>
      <w:numFmt w:val="decimal"/>
      <w:lvlText w:val="%1)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017B6E39"/>
    <w:multiLevelType w:val="multilevel"/>
    <w:tmpl w:val="017B6E39"/>
    <w:lvl w:ilvl="0" w:tentative="0">
      <w:start w:val="1"/>
      <w:numFmt w:val="decimal"/>
      <w:lvlText w:val="%1)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04AC7A6E"/>
    <w:multiLevelType w:val="multilevel"/>
    <w:tmpl w:val="04AC7A6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BE6170C"/>
    <w:multiLevelType w:val="multilevel"/>
    <w:tmpl w:val="0BE6170C"/>
    <w:lvl w:ilvl="0" w:tentative="0">
      <w:start w:val="1"/>
      <w:numFmt w:val="decimal"/>
      <w:lvlText w:val="(%1)"/>
      <w:lvlJc w:val="left"/>
      <w:pPr>
        <w:ind w:left="987" w:hanging="42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0DC74DC7"/>
    <w:multiLevelType w:val="multilevel"/>
    <w:tmpl w:val="0DC74DC7"/>
    <w:lvl w:ilvl="0" w:tentative="0">
      <w:start w:val="1"/>
      <w:numFmt w:val="decimal"/>
      <w:lvlText w:val="(%1)"/>
      <w:lvlJc w:val="left"/>
      <w:pPr>
        <w:ind w:left="987" w:hanging="42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39B460BB"/>
    <w:multiLevelType w:val="multilevel"/>
    <w:tmpl w:val="39B460BB"/>
    <w:lvl w:ilvl="0" w:tentative="0">
      <w:start w:val="1"/>
      <w:numFmt w:val="decimal"/>
      <w:lvlText w:val="%1)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3AC31DD9"/>
    <w:multiLevelType w:val="multilevel"/>
    <w:tmpl w:val="3AC31DD9"/>
    <w:lvl w:ilvl="0" w:tentative="0">
      <w:start w:val="1"/>
      <w:numFmt w:val="decimal"/>
      <w:lvlText w:val="(%1)"/>
      <w:lvlJc w:val="left"/>
      <w:pPr>
        <w:ind w:left="987" w:hanging="42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1">
    <w:nsid w:val="7D49336E"/>
    <w:multiLevelType w:val="multilevel"/>
    <w:tmpl w:val="7D49336E"/>
    <w:lvl w:ilvl="0" w:tentative="0">
      <w:start w:val="1"/>
      <w:numFmt w:val="decimal"/>
      <w:lvlText w:val="(%1)"/>
      <w:lvlJc w:val="left"/>
      <w:pPr>
        <w:ind w:left="987" w:hanging="42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C1"/>
    <w:rsid w:val="002A3E9B"/>
    <w:rsid w:val="00330B42"/>
    <w:rsid w:val="003A304D"/>
    <w:rsid w:val="0041555F"/>
    <w:rsid w:val="00455686"/>
    <w:rsid w:val="00672BE6"/>
    <w:rsid w:val="007008C1"/>
    <w:rsid w:val="007D294A"/>
    <w:rsid w:val="00854559"/>
    <w:rsid w:val="00984B82"/>
    <w:rsid w:val="009A2D97"/>
    <w:rsid w:val="00BA6842"/>
    <w:rsid w:val="00C1006B"/>
    <w:rsid w:val="00C757FD"/>
    <w:rsid w:val="00DD42FE"/>
    <w:rsid w:val="00DF273D"/>
    <w:rsid w:val="00E1264C"/>
    <w:rsid w:val="00F25B71"/>
    <w:rsid w:val="00F5791B"/>
    <w:rsid w:val="033D38BF"/>
    <w:rsid w:val="0AC441EC"/>
    <w:rsid w:val="11FE49D9"/>
    <w:rsid w:val="133142AB"/>
    <w:rsid w:val="217C20C1"/>
    <w:rsid w:val="241A015E"/>
    <w:rsid w:val="387D0FE3"/>
    <w:rsid w:val="3F9317DA"/>
    <w:rsid w:val="3FA05BD3"/>
    <w:rsid w:val="3FA07CB4"/>
    <w:rsid w:val="4427473B"/>
    <w:rsid w:val="4A747E17"/>
    <w:rsid w:val="5DDF5B93"/>
    <w:rsid w:val="627265C9"/>
    <w:rsid w:val="690C6AC4"/>
    <w:rsid w:val="6C2C3185"/>
    <w:rsid w:val="6D412E23"/>
    <w:rsid w:val="7001579F"/>
    <w:rsid w:val="7763282A"/>
    <w:rsid w:val="77ED013B"/>
    <w:rsid w:val="7C70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_61"/>
    <w:basedOn w:val="1"/>
    <w:qFormat/>
    <w:uiPriority w:val="0"/>
    <w:pPr>
      <w:widowControl/>
      <w:spacing w:before="120" w:after="240"/>
    </w:pPr>
    <w:rPr>
      <w:rFonts w:ascii="Calibri" w:hAnsi="Calibri"/>
      <w:kern w:val="0"/>
      <w:sz w:val="22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167</Pages>
  <Words>28405</Words>
  <Characters>161909</Characters>
  <Lines>1349</Lines>
  <Paragraphs>379</Paragraphs>
  <TotalTime>5</TotalTime>
  <ScaleCrop>false</ScaleCrop>
  <LinksUpToDate>false</LinksUpToDate>
  <CharactersWithSpaces>189935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2020-06-18T01:44:00Z</dcterms:created>
  <dc:creator>AutoBVT</dc:creator>
  <cp:lastModifiedBy>Administrator</cp:lastModifiedBy>
  <dcterms:modified xsi:type="dcterms:W3CDTF">2020-06-30T01:47:14Z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