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eastAsiaTheme="minorEastAsia"/>
          <w:b/>
          <w:color w:val="000000"/>
          <w:sz w:val="44"/>
          <w:szCs w:val="44"/>
        </w:rPr>
      </w:pPr>
      <w:r>
        <w:rPr>
          <w:rFonts w:hint="eastAsia" w:asciiTheme="minorEastAsia" w:hAnsiTheme="minorEastAsia" w:eastAsiaTheme="minorEastAsia"/>
          <w:b/>
          <w:color w:val="000000"/>
          <w:sz w:val="44"/>
          <w:szCs w:val="44"/>
          <w:lang w:eastAsia="zh-CN"/>
        </w:rPr>
        <w:t>2020年</w:t>
      </w:r>
      <w:r>
        <w:rPr>
          <w:rFonts w:hint="eastAsia" w:asciiTheme="minorEastAsia" w:hAnsiTheme="minorEastAsia" w:eastAsiaTheme="minorEastAsia"/>
          <w:b/>
          <w:color w:val="000000"/>
          <w:sz w:val="44"/>
          <w:szCs w:val="44"/>
        </w:rPr>
        <w:t>装备站共性设备计算机采购需求</w:t>
      </w:r>
    </w:p>
    <w:p>
      <w:pPr>
        <w:spacing w:line="360" w:lineRule="auto"/>
        <w:ind w:firstLine="562" w:firstLineChars="200"/>
        <w:rPr>
          <w:rFonts w:hint="eastAsia"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一、 采购清单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3168"/>
        <w:gridCol w:w="992"/>
        <w:gridCol w:w="776"/>
        <w:gridCol w:w="2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83" w:type="dxa"/>
            <w:shd w:val="clear" w:color="auto" w:fill="auto"/>
            <w:vAlign w:val="center"/>
          </w:tcPr>
          <w:p>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序号</w:t>
            </w:r>
          </w:p>
        </w:tc>
        <w:tc>
          <w:tcPr>
            <w:tcW w:w="3168" w:type="dxa"/>
            <w:shd w:val="clear" w:color="auto" w:fill="auto"/>
            <w:vAlign w:val="center"/>
          </w:tcPr>
          <w:p>
            <w:pPr>
              <w:widowControl/>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 xml:space="preserve"> 设备名称</w:t>
            </w:r>
          </w:p>
        </w:tc>
        <w:tc>
          <w:tcPr>
            <w:tcW w:w="992" w:type="dxa"/>
            <w:shd w:val="clear" w:color="auto" w:fill="auto"/>
            <w:noWrap/>
            <w:vAlign w:val="center"/>
          </w:tcPr>
          <w:p>
            <w:pPr>
              <w:widowControl/>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数量</w:t>
            </w:r>
          </w:p>
        </w:tc>
        <w:tc>
          <w:tcPr>
            <w:tcW w:w="0" w:type="auto"/>
            <w:vAlign w:val="center"/>
          </w:tcPr>
          <w:p>
            <w:pPr>
              <w:widowControl/>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单位</w:t>
            </w:r>
          </w:p>
        </w:tc>
        <w:tc>
          <w:tcPr>
            <w:tcW w:w="2197" w:type="dxa"/>
            <w:vAlign w:val="center"/>
          </w:tcPr>
          <w:p>
            <w:pPr>
              <w:widowControl/>
              <w:jc w:val="center"/>
              <w:rPr>
                <w:rFonts w:hint="eastAsia"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383" w:type="dxa"/>
            <w:vMerge w:val="restart"/>
            <w:shd w:val="clear" w:color="auto" w:fill="auto"/>
            <w:vAlign w:val="center"/>
          </w:tcPr>
          <w:p>
            <w:pPr>
              <w:widowControl/>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第一包</w:t>
            </w:r>
          </w:p>
        </w:tc>
        <w:tc>
          <w:tcPr>
            <w:tcW w:w="3168" w:type="dxa"/>
            <w:shd w:val="clear" w:color="auto" w:fill="auto"/>
            <w:vAlign w:val="center"/>
          </w:tcPr>
          <w:p>
            <w:pPr>
              <w:widowControl/>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教师计算机一体机</w:t>
            </w:r>
          </w:p>
        </w:tc>
        <w:tc>
          <w:tcPr>
            <w:tcW w:w="992" w:type="dxa"/>
            <w:shd w:val="clear" w:color="auto" w:fill="auto"/>
            <w:vAlign w:val="center"/>
          </w:tcPr>
          <w:p>
            <w:pPr>
              <w:widowControl/>
              <w:jc w:val="center"/>
              <w:rPr>
                <w:rFonts w:hint="default" w:cs="宋体" w:asciiTheme="minorEastAsia" w:hAnsiTheme="minorEastAsia" w:eastAsiaTheme="minorEastAsia"/>
                <w:kern w:val="0"/>
                <w:sz w:val="28"/>
                <w:szCs w:val="28"/>
                <w:lang w:val="en-US" w:eastAsia="zh-CN"/>
              </w:rPr>
            </w:pPr>
            <w:r>
              <w:rPr>
                <w:rFonts w:hint="eastAsia" w:cs="宋体" w:asciiTheme="minorEastAsia" w:hAnsiTheme="minorEastAsia" w:eastAsiaTheme="minorEastAsia"/>
                <w:kern w:val="0"/>
                <w:sz w:val="28"/>
                <w:szCs w:val="28"/>
              </w:rPr>
              <w:t>5</w:t>
            </w:r>
            <w:r>
              <w:rPr>
                <w:rFonts w:hint="eastAsia" w:cs="宋体" w:asciiTheme="minorEastAsia" w:hAnsiTheme="minorEastAsia" w:eastAsiaTheme="minorEastAsia"/>
                <w:kern w:val="0"/>
                <w:sz w:val="28"/>
                <w:szCs w:val="28"/>
                <w:lang w:val="en-US" w:eastAsia="zh-CN"/>
              </w:rPr>
              <w:t>85</w:t>
            </w:r>
          </w:p>
        </w:tc>
        <w:tc>
          <w:tcPr>
            <w:tcW w:w="0" w:type="auto"/>
            <w:vAlign w:val="center"/>
          </w:tcPr>
          <w:p>
            <w:pPr>
              <w:widowControl/>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台</w:t>
            </w:r>
          </w:p>
        </w:tc>
        <w:tc>
          <w:tcPr>
            <w:tcW w:w="2197" w:type="dxa"/>
            <w:vMerge w:val="restart"/>
            <w:vAlign w:val="center"/>
          </w:tcPr>
          <w:p>
            <w:pPr>
              <w:widowControl/>
              <w:jc w:val="center"/>
              <w:rPr>
                <w:rFonts w:hint="eastAsia"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lang w:eastAsia="zh-CN"/>
              </w:rPr>
              <w:t>教师计算机一体机为</w:t>
            </w:r>
            <w:r>
              <w:rPr>
                <w:rFonts w:hint="eastAsia" w:cs="宋体" w:asciiTheme="minorEastAsia" w:hAnsiTheme="minorEastAsia" w:eastAsiaTheme="minorEastAsia"/>
                <w:kern w:val="0"/>
                <w:sz w:val="28"/>
                <w:szCs w:val="28"/>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383" w:type="dxa"/>
            <w:vMerge w:val="continue"/>
            <w:shd w:val="clear" w:color="auto" w:fill="auto"/>
            <w:vAlign w:val="center"/>
          </w:tcPr>
          <w:p>
            <w:pPr>
              <w:widowControl/>
              <w:jc w:val="center"/>
              <w:rPr>
                <w:rFonts w:hint="eastAsia" w:cs="宋体" w:asciiTheme="minorEastAsia" w:hAnsiTheme="minorEastAsia" w:eastAsiaTheme="minorEastAsia"/>
                <w:kern w:val="0"/>
                <w:sz w:val="28"/>
                <w:szCs w:val="28"/>
              </w:rPr>
            </w:pPr>
          </w:p>
        </w:tc>
        <w:tc>
          <w:tcPr>
            <w:tcW w:w="3168" w:type="dxa"/>
            <w:shd w:val="clear" w:color="auto" w:fill="auto"/>
            <w:vAlign w:val="center"/>
          </w:tcPr>
          <w:p>
            <w:pPr>
              <w:widowControl/>
              <w:jc w:val="left"/>
              <w:rPr>
                <w:rFonts w:hint="eastAsia"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正版操作系统</w:t>
            </w:r>
          </w:p>
        </w:tc>
        <w:tc>
          <w:tcPr>
            <w:tcW w:w="992" w:type="dxa"/>
            <w:shd w:val="clear" w:color="auto" w:fill="auto"/>
            <w:vAlign w:val="center"/>
          </w:tcPr>
          <w:p>
            <w:pPr>
              <w:widowControl/>
              <w:jc w:val="center"/>
              <w:rPr>
                <w:rFonts w:hint="default" w:cs="宋体" w:asciiTheme="minorEastAsia" w:hAnsiTheme="minorEastAsia" w:eastAsiaTheme="minorEastAsia"/>
                <w:kern w:val="0"/>
                <w:sz w:val="28"/>
                <w:szCs w:val="28"/>
                <w:lang w:val="en-US" w:eastAsia="zh-CN"/>
              </w:rPr>
            </w:pPr>
            <w:r>
              <w:rPr>
                <w:rFonts w:hint="eastAsia" w:cs="宋体" w:asciiTheme="minorEastAsia" w:hAnsiTheme="minorEastAsia" w:eastAsiaTheme="minorEastAsia"/>
                <w:kern w:val="0"/>
                <w:sz w:val="28"/>
                <w:szCs w:val="28"/>
                <w:lang w:val="en-US" w:eastAsia="zh-CN"/>
              </w:rPr>
              <w:t>585</w:t>
            </w:r>
          </w:p>
        </w:tc>
        <w:tc>
          <w:tcPr>
            <w:tcW w:w="0" w:type="auto"/>
            <w:vAlign w:val="center"/>
          </w:tcPr>
          <w:p>
            <w:pPr>
              <w:widowControl/>
              <w:jc w:val="center"/>
              <w:rPr>
                <w:rFonts w:hint="eastAsia" w:cs="宋体" w:asciiTheme="minorEastAsia" w:hAnsiTheme="minorEastAsia" w:eastAsiaTheme="minorEastAsia"/>
                <w:kern w:val="0"/>
                <w:sz w:val="28"/>
                <w:szCs w:val="28"/>
                <w:lang w:eastAsia="zh-CN"/>
              </w:rPr>
            </w:pPr>
            <w:r>
              <w:rPr>
                <w:rFonts w:hint="eastAsia" w:cs="宋体" w:asciiTheme="minorEastAsia" w:hAnsiTheme="minorEastAsia" w:eastAsiaTheme="minorEastAsia"/>
                <w:kern w:val="0"/>
                <w:sz w:val="28"/>
                <w:szCs w:val="28"/>
                <w:lang w:eastAsia="zh-CN"/>
              </w:rPr>
              <w:t>套</w:t>
            </w:r>
          </w:p>
        </w:tc>
        <w:tc>
          <w:tcPr>
            <w:tcW w:w="2197" w:type="dxa"/>
            <w:vMerge w:val="continue"/>
            <w:vAlign w:val="center"/>
          </w:tcPr>
          <w:p>
            <w:pPr>
              <w:widowControl/>
              <w:jc w:val="center"/>
              <w:rPr>
                <w:rFonts w:hint="eastAsia" w:cs="宋体" w:asciiTheme="minorEastAsia" w:hAnsiTheme="minorEastAsia" w:eastAsia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383" w:type="dxa"/>
            <w:vMerge w:val="restart"/>
            <w:shd w:val="clear" w:color="auto" w:fill="auto"/>
            <w:vAlign w:val="center"/>
          </w:tcPr>
          <w:p>
            <w:pPr>
              <w:widowControl/>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第二包</w:t>
            </w:r>
          </w:p>
        </w:tc>
        <w:tc>
          <w:tcPr>
            <w:tcW w:w="3168" w:type="dxa"/>
            <w:shd w:val="clear" w:color="auto" w:fill="auto"/>
            <w:vAlign w:val="center"/>
          </w:tcPr>
          <w:p>
            <w:pPr>
              <w:widowControl/>
              <w:jc w:val="left"/>
              <w:rPr>
                <w:rFonts w:hint="eastAsia"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lang w:val="en-US" w:eastAsia="zh-CN"/>
              </w:rPr>
              <w:t>学生计算机一体机</w:t>
            </w:r>
          </w:p>
        </w:tc>
        <w:tc>
          <w:tcPr>
            <w:tcW w:w="992" w:type="dxa"/>
            <w:shd w:val="clear" w:color="auto" w:fill="auto"/>
            <w:vAlign w:val="center"/>
          </w:tcPr>
          <w:p>
            <w:pPr>
              <w:widowControl/>
              <w:jc w:val="center"/>
              <w:rPr>
                <w:rFonts w:hint="default" w:cs="宋体" w:asciiTheme="minorEastAsia" w:hAnsiTheme="minorEastAsia" w:eastAsiaTheme="minorEastAsia"/>
                <w:kern w:val="0"/>
                <w:sz w:val="28"/>
                <w:szCs w:val="28"/>
                <w:lang w:val="en-US" w:eastAsia="zh-CN"/>
              </w:rPr>
            </w:pPr>
            <w:r>
              <w:rPr>
                <w:rFonts w:hint="eastAsia" w:cs="宋体" w:asciiTheme="minorEastAsia" w:hAnsiTheme="minorEastAsia" w:eastAsiaTheme="minorEastAsia"/>
                <w:kern w:val="0"/>
                <w:sz w:val="28"/>
                <w:szCs w:val="28"/>
                <w:lang w:val="en-US" w:eastAsia="zh-CN"/>
              </w:rPr>
              <w:t>399</w:t>
            </w:r>
          </w:p>
        </w:tc>
        <w:tc>
          <w:tcPr>
            <w:tcW w:w="0" w:type="auto"/>
            <w:vAlign w:val="center"/>
          </w:tcPr>
          <w:p>
            <w:pPr>
              <w:widowControl/>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台</w:t>
            </w:r>
          </w:p>
        </w:tc>
        <w:tc>
          <w:tcPr>
            <w:tcW w:w="2197" w:type="dxa"/>
            <w:vMerge w:val="restart"/>
            <w:vAlign w:val="center"/>
          </w:tcPr>
          <w:p>
            <w:pPr>
              <w:jc w:val="center"/>
              <w:rPr>
                <w:rFonts w:asciiTheme="minorEastAsia" w:hAnsiTheme="minorEastAsia" w:eastAsiaTheme="minorEastAsia"/>
                <w:sz w:val="28"/>
                <w:szCs w:val="28"/>
              </w:rPr>
            </w:pPr>
            <w:r>
              <w:rPr>
                <w:rFonts w:hint="eastAsia" w:cs="宋体" w:asciiTheme="minorEastAsia" w:hAnsiTheme="minorEastAsia" w:eastAsiaTheme="minorEastAsia"/>
                <w:kern w:val="0"/>
                <w:sz w:val="28"/>
                <w:szCs w:val="28"/>
                <w:lang w:eastAsia="zh-CN"/>
              </w:rPr>
              <w:t>笔记本计算机为</w:t>
            </w:r>
            <w:r>
              <w:rPr>
                <w:rFonts w:hint="eastAsia" w:cs="宋体" w:asciiTheme="minorEastAsia" w:hAnsiTheme="minorEastAsia" w:eastAsiaTheme="minorEastAsia"/>
                <w:kern w:val="0"/>
                <w:sz w:val="28"/>
                <w:szCs w:val="28"/>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383" w:type="dxa"/>
            <w:vMerge w:val="continue"/>
            <w:shd w:val="clear" w:color="auto" w:fill="auto"/>
            <w:vAlign w:val="center"/>
          </w:tcPr>
          <w:p>
            <w:pPr>
              <w:widowControl/>
              <w:jc w:val="center"/>
              <w:rPr>
                <w:rFonts w:hint="eastAsia" w:cs="宋体" w:asciiTheme="minorEastAsia" w:hAnsiTheme="minorEastAsia" w:eastAsiaTheme="minorEastAsia"/>
                <w:kern w:val="0"/>
                <w:sz w:val="28"/>
                <w:szCs w:val="28"/>
              </w:rPr>
            </w:pPr>
          </w:p>
        </w:tc>
        <w:tc>
          <w:tcPr>
            <w:tcW w:w="3168" w:type="dxa"/>
            <w:shd w:val="clear" w:color="auto" w:fill="auto"/>
            <w:vAlign w:val="center"/>
          </w:tcPr>
          <w:p>
            <w:pPr>
              <w:widowControl/>
              <w:jc w:val="left"/>
              <w:rPr>
                <w:rFonts w:hint="eastAsia" w:cs="宋体" w:asciiTheme="minorEastAsia" w:hAnsiTheme="minorEastAsia" w:eastAsiaTheme="minorEastAsia"/>
                <w:kern w:val="0"/>
                <w:sz w:val="28"/>
                <w:szCs w:val="28"/>
                <w:lang w:eastAsia="zh-CN"/>
              </w:rPr>
            </w:pPr>
            <w:r>
              <w:rPr>
                <w:rFonts w:hint="eastAsia" w:cs="宋体" w:asciiTheme="minorEastAsia" w:hAnsiTheme="minorEastAsia" w:eastAsiaTheme="minorEastAsia"/>
                <w:kern w:val="0"/>
                <w:sz w:val="28"/>
                <w:szCs w:val="28"/>
                <w:lang w:val="en-US" w:eastAsia="zh-CN"/>
              </w:rPr>
              <w:t>教师计算机分体机</w:t>
            </w:r>
          </w:p>
        </w:tc>
        <w:tc>
          <w:tcPr>
            <w:tcW w:w="992" w:type="dxa"/>
            <w:shd w:val="clear" w:color="auto" w:fill="auto"/>
            <w:vAlign w:val="center"/>
          </w:tcPr>
          <w:p>
            <w:pPr>
              <w:widowControl/>
              <w:jc w:val="center"/>
              <w:rPr>
                <w:rFonts w:hint="default" w:cs="宋体" w:asciiTheme="minorEastAsia" w:hAnsiTheme="minorEastAsia" w:eastAsiaTheme="minorEastAsia"/>
                <w:kern w:val="0"/>
                <w:sz w:val="28"/>
                <w:szCs w:val="28"/>
                <w:lang w:val="en-US" w:eastAsia="zh-CN"/>
              </w:rPr>
            </w:pPr>
            <w:r>
              <w:rPr>
                <w:rFonts w:hint="eastAsia" w:cs="宋体" w:asciiTheme="minorEastAsia" w:hAnsiTheme="minorEastAsia" w:eastAsiaTheme="minorEastAsia"/>
                <w:kern w:val="0"/>
                <w:sz w:val="28"/>
                <w:szCs w:val="28"/>
                <w:lang w:val="en-US" w:eastAsia="zh-CN"/>
              </w:rPr>
              <w:t>22</w:t>
            </w:r>
          </w:p>
        </w:tc>
        <w:tc>
          <w:tcPr>
            <w:tcW w:w="0" w:type="auto"/>
            <w:vAlign w:val="center"/>
          </w:tcPr>
          <w:p>
            <w:pPr>
              <w:widowControl/>
              <w:jc w:val="center"/>
              <w:rPr>
                <w:rFonts w:hint="eastAsia"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台</w:t>
            </w:r>
          </w:p>
        </w:tc>
        <w:tc>
          <w:tcPr>
            <w:tcW w:w="2197" w:type="dxa"/>
            <w:vMerge w:val="continue"/>
            <w:vAlign w:val="center"/>
          </w:tcPr>
          <w:p>
            <w:pPr>
              <w:jc w:val="center"/>
              <w:rPr>
                <w:rFonts w:hint="eastAsia" w:cs="宋体" w:asciiTheme="minorEastAsia" w:hAnsiTheme="minorEastAsia" w:eastAsiaTheme="minorEastAsia"/>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383" w:type="dxa"/>
            <w:vMerge w:val="continue"/>
            <w:shd w:val="clear" w:color="auto" w:fill="auto"/>
            <w:vAlign w:val="center"/>
          </w:tcPr>
          <w:p>
            <w:pPr>
              <w:widowControl/>
              <w:jc w:val="center"/>
              <w:rPr>
                <w:rFonts w:hint="eastAsia" w:cs="宋体" w:asciiTheme="minorEastAsia" w:hAnsiTheme="minorEastAsia" w:eastAsiaTheme="minorEastAsia"/>
                <w:kern w:val="0"/>
                <w:sz w:val="28"/>
                <w:szCs w:val="28"/>
              </w:rPr>
            </w:pPr>
          </w:p>
        </w:tc>
        <w:tc>
          <w:tcPr>
            <w:tcW w:w="3168" w:type="dxa"/>
            <w:shd w:val="clear" w:color="auto" w:fill="auto"/>
            <w:vAlign w:val="center"/>
          </w:tcPr>
          <w:p>
            <w:pPr>
              <w:widowControl/>
              <w:jc w:val="left"/>
              <w:rPr>
                <w:rFonts w:hint="eastAsia" w:cs="宋体" w:asciiTheme="minorEastAsia" w:hAnsiTheme="minorEastAsia" w:eastAsiaTheme="minorEastAsia"/>
                <w:kern w:val="0"/>
                <w:sz w:val="28"/>
                <w:szCs w:val="28"/>
                <w:lang w:eastAsia="zh-CN"/>
              </w:rPr>
            </w:pPr>
            <w:r>
              <w:rPr>
                <w:rFonts w:hint="eastAsia" w:cs="宋体" w:asciiTheme="minorEastAsia" w:hAnsiTheme="minorEastAsia" w:eastAsiaTheme="minorEastAsia"/>
                <w:kern w:val="0"/>
                <w:sz w:val="28"/>
                <w:szCs w:val="28"/>
                <w:lang w:val="en-US" w:eastAsia="zh-CN"/>
              </w:rPr>
              <w:t>笔记本计算机</w:t>
            </w:r>
          </w:p>
        </w:tc>
        <w:tc>
          <w:tcPr>
            <w:tcW w:w="992" w:type="dxa"/>
            <w:shd w:val="clear" w:color="auto" w:fill="auto"/>
            <w:vAlign w:val="center"/>
          </w:tcPr>
          <w:p>
            <w:pPr>
              <w:widowControl/>
              <w:jc w:val="center"/>
              <w:rPr>
                <w:rFonts w:hint="default" w:cs="宋体" w:asciiTheme="minorEastAsia" w:hAnsiTheme="minorEastAsia" w:eastAsiaTheme="minorEastAsia"/>
                <w:kern w:val="0"/>
                <w:sz w:val="28"/>
                <w:szCs w:val="28"/>
                <w:lang w:val="en-US" w:eastAsia="zh-CN"/>
              </w:rPr>
            </w:pPr>
            <w:r>
              <w:rPr>
                <w:rFonts w:hint="eastAsia" w:cs="宋体" w:asciiTheme="minorEastAsia" w:hAnsiTheme="minorEastAsia" w:eastAsiaTheme="minorEastAsia"/>
                <w:kern w:val="0"/>
                <w:sz w:val="28"/>
                <w:szCs w:val="28"/>
                <w:lang w:val="en-US" w:eastAsia="zh-CN"/>
              </w:rPr>
              <w:t>101</w:t>
            </w:r>
          </w:p>
        </w:tc>
        <w:tc>
          <w:tcPr>
            <w:tcW w:w="0" w:type="auto"/>
            <w:vAlign w:val="center"/>
          </w:tcPr>
          <w:p>
            <w:pPr>
              <w:widowControl/>
              <w:jc w:val="center"/>
              <w:rPr>
                <w:rFonts w:hint="eastAsia"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台</w:t>
            </w:r>
          </w:p>
        </w:tc>
        <w:tc>
          <w:tcPr>
            <w:tcW w:w="2197" w:type="dxa"/>
            <w:vMerge w:val="continue"/>
            <w:vAlign w:val="center"/>
          </w:tcPr>
          <w:p>
            <w:pPr>
              <w:jc w:val="center"/>
              <w:rPr>
                <w:rFonts w:hint="eastAsia" w:cs="宋体" w:asciiTheme="minorEastAsia" w:hAnsiTheme="minorEastAsia" w:eastAsiaTheme="minorEastAsia"/>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383" w:type="dxa"/>
            <w:vMerge w:val="continue"/>
            <w:shd w:val="clear" w:color="auto" w:fill="auto"/>
            <w:vAlign w:val="center"/>
          </w:tcPr>
          <w:p>
            <w:pPr>
              <w:widowControl/>
              <w:jc w:val="center"/>
              <w:rPr>
                <w:rFonts w:hint="eastAsia" w:cs="宋体" w:asciiTheme="minorEastAsia" w:hAnsiTheme="minorEastAsia" w:eastAsiaTheme="minorEastAsia"/>
                <w:kern w:val="0"/>
                <w:sz w:val="28"/>
                <w:szCs w:val="28"/>
              </w:rPr>
            </w:pPr>
          </w:p>
        </w:tc>
        <w:tc>
          <w:tcPr>
            <w:tcW w:w="3168" w:type="dxa"/>
            <w:shd w:val="clear" w:color="auto" w:fill="auto"/>
            <w:vAlign w:val="center"/>
          </w:tcPr>
          <w:p>
            <w:pPr>
              <w:widowControl/>
              <w:jc w:val="left"/>
              <w:rPr>
                <w:rFonts w:hint="eastAsia" w:cs="宋体" w:asciiTheme="minorEastAsia" w:hAnsiTheme="minorEastAsia" w:eastAsiaTheme="minorEastAsia"/>
                <w:kern w:val="0"/>
                <w:sz w:val="28"/>
                <w:szCs w:val="28"/>
                <w:lang w:val="en-US" w:eastAsia="zh-CN" w:bidi="ar-SA"/>
              </w:rPr>
            </w:pPr>
            <w:r>
              <w:rPr>
                <w:rFonts w:hint="eastAsia" w:cs="宋体" w:asciiTheme="minorEastAsia" w:hAnsiTheme="minorEastAsia" w:eastAsiaTheme="minorEastAsia"/>
                <w:kern w:val="0"/>
                <w:sz w:val="28"/>
                <w:szCs w:val="28"/>
              </w:rPr>
              <w:t>正版操作系统</w:t>
            </w:r>
          </w:p>
        </w:tc>
        <w:tc>
          <w:tcPr>
            <w:tcW w:w="992" w:type="dxa"/>
            <w:shd w:val="clear" w:color="auto" w:fill="auto"/>
            <w:vAlign w:val="center"/>
          </w:tcPr>
          <w:p>
            <w:pPr>
              <w:widowControl/>
              <w:jc w:val="center"/>
              <w:rPr>
                <w:rFonts w:hint="default" w:cs="宋体" w:asciiTheme="minorEastAsia" w:hAnsiTheme="minorEastAsia" w:eastAsiaTheme="minorEastAsia"/>
                <w:kern w:val="0"/>
                <w:sz w:val="28"/>
                <w:szCs w:val="28"/>
                <w:lang w:val="en-US" w:eastAsia="zh-CN" w:bidi="ar-SA"/>
              </w:rPr>
            </w:pPr>
            <w:r>
              <w:rPr>
                <w:rFonts w:hint="eastAsia" w:cs="宋体" w:asciiTheme="minorEastAsia" w:hAnsiTheme="minorEastAsia" w:eastAsiaTheme="minorEastAsia"/>
                <w:kern w:val="0"/>
                <w:sz w:val="28"/>
                <w:szCs w:val="28"/>
                <w:lang w:val="en-US" w:eastAsia="zh-CN"/>
              </w:rPr>
              <w:t>522</w:t>
            </w:r>
          </w:p>
        </w:tc>
        <w:tc>
          <w:tcPr>
            <w:tcW w:w="0" w:type="auto"/>
            <w:vAlign w:val="center"/>
          </w:tcPr>
          <w:p>
            <w:pPr>
              <w:widowControl/>
              <w:jc w:val="center"/>
              <w:rPr>
                <w:rFonts w:hint="eastAsia" w:cs="宋体" w:asciiTheme="minorEastAsia" w:hAnsiTheme="minorEastAsia" w:eastAsiaTheme="minorEastAsia"/>
                <w:kern w:val="0"/>
                <w:sz w:val="28"/>
                <w:szCs w:val="28"/>
                <w:lang w:val="en-US" w:eastAsia="zh-CN" w:bidi="ar-SA"/>
              </w:rPr>
            </w:pPr>
            <w:r>
              <w:rPr>
                <w:rFonts w:hint="eastAsia" w:cs="宋体" w:asciiTheme="minorEastAsia" w:hAnsiTheme="minorEastAsia" w:eastAsiaTheme="minorEastAsia"/>
                <w:kern w:val="0"/>
                <w:sz w:val="28"/>
                <w:szCs w:val="28"/>
                <w:lang w:eastAsia="zh-CN"/>
              </w:rPr>
              <w:t>套</w:t>
            </w:r>
          </w:p>
        </w:tc>
        <w:tc>
          <w:tcPr>
            <w:tcW w:w="2197" w:type="dxa"/>
            <w:vMerge w:val="continue"/>
            <w:vAlign w:val="center"/>
          </w:tcPr>
          <w:p>
            <w:pPr>
              <w:jc w:val="center"/>
              <w:rPr>
                <w:rFonts w:hint="eastAsia" w:cs="宋体" w:asciiTheme="minorEastAsia" w:hAnsiTheme="minorEastAsia" w:eastAsiaTheme="minorEastAsia"/>
                <w:kern w:val="0"/>
                <w:sz w:val="28"/>
                <w:szCs w:val="28"/>
                <w:lang w:eastAsia="zh-CN"/>
              </w:rPr>
            </w:pPr>
          </w:p>
        </w:tc>
      </w:tr>
    </w:tbl>
    <w:p>
      <w:pPr>
        <w:spacing w:line="360" w:lineRule="auto"/>
        <w:ind w:firstLine="562" w:firstLineChars="200"/>
        <w:rPr>
          <w:rFonts w:hint="eastAsia"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二、项目背景或简况</w:t>
      </w:r>
    </w:p>
    <w:p>
      <w:pPr>
        <w:spacing w:line="360" w:lineRule="auto"/>
        <w:ind w:firstLine="560" w:firstLineChars="200"/>
        <w:rPr>
          <w:rFonts w:hint="eastAsia"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1、直属学校设备部分已到报废年限，已无法使用，没有修复价值，如不及时更新会影响正常教育教学。</w:t>
      </w:r>
    </w:p>
    <w:p>
      <w:pPr>
        <w:spacing w:line="360" w:lineRule="auto"/>
        <w:ind w:firstLine="560" w:firstLineChars="200"/>
        <w:rPr>
          <w:rFonts w:hint="eastAsia"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w:t>
      </w:r>
      <w:r>
        <w:rPr>
          <w:rFonts w:hint="eastAsia" w:asciiTheme="minorEastAsia" w:hAnsiTheme="minorEastAsia" w:eastAsiaTheme="minorEastAsia"/>
          <w:color w:val="000000"/>
          <w:sz w:val="28"/>
          <w:szCs w:val="28"/>
          <w:lang w:eastAsia="zh-CN"/>
        </w:rPr>
        <w:t>2020年</w:t>
      </w:r>
      <w:r>
        <w:rPr>
          <w:rFonts w:hint="eastAsia" w:asciiTheme="minorEastAsia" w:hAnsiTheme="minorEastAsia" w:eastAsiaTheme="minorEastAsia"/>
          <w:color w:val="000000"/>
          <w:sz w:val="28"/>
          <w:szCs w:val="28"/>
        </w:rPr>
        <w:t>暑期开学直属学校有增班增生情况，应及时补充教学设备保证正常开学。</w:t>
      </w:r>
    </w:p>
    <w:p>
      <w:pPr>
        <w:spacing w:line="360" w:lineRule="auto"/>
        <w:ind w:firstLine="560" w:firstLineChars="200"/>
        <w:rPr>
          <w:rFonts w:hint="eastAsia"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rPr>
        <w:t>3、我单位长期担任</w:t>
      </w:r>
      <w:r>
        <w:rPr>
          <w:rFonts w:hint="eastAsia" w:asciiTheme="minorEastAsia" w:hAnsiTheme="minorEastAsia" w:eastAsiaTheme="minorEastAsia"/>
          <w:color w:val="000000"/>
          <w:sz w:val="28"/>
          <w:szCs w:val="28"/>
          <w:lang w:eastAsia="zh-CN"/>
        </w:rPr>
        <w:t>学校设备装备</w:t>
      </w:r>
      <w:r>
        <w:rPr>
          <w:rFonts w:hint="eastAsia" w:asciiTheme="minorEastAsia" w:hAnsiTheme="minorEastAsia" w:eastAsiaTheme="minorEastAsia"/>
          <w:color w:val="000000"/>
          <w:sz w:val="28"/>
          <w:szCs w:val="28"/>
        </w:rPr>
        <w:t>工作，在充分对学校进行调研的基础上，为学校更新、新增部分教学设备</w:t>
      </w:r>
      <w:r>
        <w:rPr>
          <w:rFonts w:hint="eastAsia" w:asciiTheme="minorEastAsia" w:hAnsiTheme="minorEastAsia" w:eastAsiaTheme="minorEastAsia"/>
          <w:color w:val="000000"/>
          <w:sz w:val="28"/>
          <w:szCs w:val="28"/>
          <w:lang w:eastAsia="zh-CN"/>
        </w:rPr>
        <w:t>。</w:t>
      </w:r>
    </w:p>
    <w:p>
      <w:pPr>
        <w:spacing w:line="360" w:lineRule="auto"/>
        <w:ind w:left="239" w:leftChars="114" w:firstLine="560" w:firstLineChars="200"/>
        <w:rPr>
          <w:rFonts w:hint="eastAsia"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三、技术参数要求</w:t>
      </w:r>
    </w:p>
    <w:p>
      <w:pPr>
        <w:spacing w:line="360" w:lineRule="auto"/>
        <w:ind w:left="239" w:leftChars="114" w:firstLine="560" w:firstLineChars="200"/>
        <w:rPr>
          <w:rFonts w:hint="default" w:asciiTheme="majorEastAsia" w:hAnsiTheme="majorEastAsia" w:eastAsiaTheme="majorEastAsia"/>
          <w:color w:val="000000"/>
          <w:sz w:val="28"/>
          <w:szCs w:val="28"/>
          <w:lang w:val="en-US" w:eastAsia="zh-CN"/>
        </w:rPr>
      </w:pPr>
      <w:r>
        <w:rPr>
          <w:rFonts w:hint="eastAsia" w:asciiTheme="majorEastAsia" w:hAnsiTheme="majorEastAsia" w:eastAsiaTheme="majorEastAsia"/>
          <w:color w:val="000000"/>
          <w:sz w:val="28"/>
          <w:szCs w:val="28"/>
        </w:rPr>
        <w:t>第1包</w:t>
      </w:r>
      <w:r>
        <w:rPr>
          <w:rFonts w:hint="eastAsia" w:asciiTheme="majorEastAsia" w:hAnsiTheme="majorEastAsia" w:eastAsiaTheme="majorEastAsia"/>
          <w:color w:val="000000"/>
          <w:sz w:val="28"/>
          <w:szCs w:val="28"/>
          <w:lang w:val="en-US" w:eastAsia="zh-CN"/>
        </w:rPr>
        <w:t>(预算金额：3425175 元）</w:t>
      </w:r>
    </w:p>
    <w:tbl>
      <w:tblPr>
        <w:tblStyle w:val="4"/>
        <w:tblW w:w="9130" w:type="dxa"/>
        <w:jc w:val="center"/>
        <w:tblLayout w:type="autofit"/>
        <w:tblCellMar>
          <w:top w:w="0" w:type="dxa"/>
          <w:left w:w="108" w:type="dxa"/>
          <w:bottom w:w="0" w:type="dxa"/>
          <w:right w:w="108" w:type="dxa"/>
        </w:tblCellMar>
      </w:tblPr>
      <w:tblGrid>
        <w:gridCol w:w="1443"/>
        <w:gridCol w:w="7687"/>
      </w:tblGrid>
      <w:tr>
        <w:tblPrEx>
          <w:tblCellMar>
            <w:top w:w="0" w:type="dxa"/>
            <w:left w:w="108" w:type="dxa"/>
            <w:bottom w:w="0" w:type="dxa"/>
            <w:right w:w="108" w:type="dxa"/>
          </w:tblCellMar>
        </w:tblPrEx>
        <w:trPr>
          <w:trHeight w:val="423" w:hRule="atLeast"/>
          <w:jc w:val="center"/>
        </w:trPr>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ajorEastAsia" w:hAnsiTheme="majorEastAsia" w:eastAsiaTheme="majorEastAsia"/>
                <w:kern w:val="0"/>
                <w:sz w:val="21"/>
                <w:szCs w:val="21"/>
                <w:lang w:eastAsia="zh-CN"/>
              </w:rPr>
            </w:pPr>
            <w:r>
              <w:rPr>
                <w:rFonts w:hint="eastAsia" w:cs="宋体" w:asciiTheme="majorEastAsia" w:hAnsiTheme="majorEastAsia" w:eastAsiaTheme="majorEastAsia"/>
                <w:kern w:val="0"/>
                <w:sz w:val="21"/>
                <w:szCs w:val="21"/>
                <w:lang w:eastAsia="zh-CN"/>
              </w:rPr>
              <w:t>设备名称</w:t>
            </w:r>
          </w:p>
        </w:tc>
        <w:tc>
          <w:tcPr>
            <w:tcW w:w="76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kern w:val="0"/>
                <w:sz w:val="21"/>
                <w:szCs w:val="21"/>
                <w:lang w:eastAsia="zh-CN"/>
              </w:rPr>
            </w:pPr>
            <w:r>
              <w:rPr>
                <w:rFonts w:hint="eastAsia" w:asciiTheme="majorEastAsia" w:hAnsiTheme="majorEastAsia" w:eastAsiaTheme="majorEastAsia" w:cstheme="majorEastAsia"/>
                <w:kern w:val="0"/>
                <w:sz w:val="21"/>
                <w:szCs w:val="21"/>
                <w:lang w:eastAsia="zh-CN"/>
              </w:rPr>
              <w:t>技术参数</w:t>
            </w:r>
          </w:p>
        </w:tc>
      </w:tr>
      <w:tr>
        <w:tblPrEx>
          <w:tblCellMar>
            <w:top w:w="0" w:type="dxa"/>
            <w:left w:w="108" w:type="dxa"/>
            <w:bottom w:w="0" w:type="dxa"/>
            <w:right w:w="108" w:type="dxa"/>
          </w:tblCellMar>
        </w:tblPrEx>
        <w:trPr>
          <w:trHeight w:val="743" w:hRule="atLeast"/>
          <w:jc w:val="center"/>
        </w:trPr>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教师计算机一体机</w:t>
            </w:r>
          </w:p>
        </w:tc>
        <w:tc>
          <w:tcPr>
            <w:tcW w:w="768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1商用一体机；</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2 CPU：不低于6核</w:t>
            </w:r>
            <w:r>
              <w:rPr>
                <w:rFonts w:hint="eastAsia" w:asciiTheme="majorEastAsia" w:hAnsiTheme="majorEastAsia" w:eastAsiaTheme="majorEastAsia" w:cstheme="majorEastAsia"/>
                <w:kern w:val="0"/>
                <w:sz w:val="21"/>
                <w:szCs w:val="21"/>
                <w:lang w:eastAsia="zh-CN"/>
              </w:rPr>
              <w:t>、</w:t>
            </w:r>
            <w:r>
              <w:rPr>
                <w:rFonts w:hint="eastAsia" w:asciiTheme="majorEastAsia" w:hAnsiTheme="majorEastAsia" w:eastAsiaTheme="majorEastAsia" w:cstheme="majorEastAsia"/>
                <w:kern w:val="0"/>
                <w:sz w:val="21"/>
                <w:szCs w:val="21"/>
              </w:rPr>
              <w:t>3.2G</w:t>
            </w:r>
            <w:r>
              <w:rPr>
                <w:rFonts w:hint="eastAsia" w:asciiTheme="majorEastAsia" w:hAnsiTheme="majorEastAsia" w:eastAsiaTheme="majorEastAsia" w:cstheme="majorEastAsia"/>
                <w:kern w:val="0"/>
                <w:sz w:val="21"/>
                <w:szCs w:val="21"/>
                <w:lang w:eastAsia="zh-CN"/>
              </w:rPr>
              <w:t>、</w:t>
            </w:r>
            <w:r>
              <w:rPr>
                <w:rFonts w:hint="eastAsia" w:asciiTheme="majorEastAsia" w:hAnsiTheme="majorEastAsia" w:eastAsiaTheme="majorEastAsia" w:cstheme="majorEastAsia"/>
                <w:kern w:val="0"/>
                <w:sz w:val="21"/>
                <w:szCs w:val="21"/>
              </w:rPr>
              <w:t>12M缓存</w:t>
            </w:r>
          </w:p>
          <w:p>
            <w:pPr>
              <w:widowControl/>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3内存：</w:t>
            </w:r>
            <w:r>
              <w:rPr>
                <w:rFonts w:hint="eastAsia" w:asciiTheme="majorEastAsia" w:hAnsiTheme="majorEastAsia" w:eastAsiaTheme="majorEastAsia" w:cstheme="majorEastAsia"/>
                <w:kern w:val="0"/>
                <w:sz w:val="21"/>
                <w:szCs w:val="21"/>
                <w:lang w:eastAsia="zh-CN"/>
              </w:rPr>
              <w:t>≥</w:t>
            </w:r>
            <w:r>
              <w:rPr>
                <w:rFonts w:hint="eastAsia" w:asciiTheme="majorEastAsia" w:hAnsiTheme="majorEastAsia" w:eastAsiaTheme="majorEastAsia" w:cstheme="majorEastAsia"/>
                <w:kern w:val="0"/>
                <w:sz w:val="21"/>
                <w:szCs w:val="21"/>
                <w:lang w:val="en-US" w:eastAsia="zh-CN"/>
              </w:rPr>
              <w:t>8</w:t>
            </w:r>
            <w:r>
              <w:rPr>
                <w:rFonts w:hint="eastAsia" w:asciiTheme="majorEastAsia" w:hAnsiTheme="majorEastAsia" w:eastAsiaTheme="majorEastAsia" w:cstheme="majorEastAsia"/>
                <w:kern w:val="0"/>
                <w:sz w:val="21"/>
                <w:szCs w:val="21"/>
              </w:rPr>
              <w:t xml:space="preserve">G DDR4 2400MHz </w:t>
            </w:r>
          </w:p>
          <w:p>
            <w:pPr>
              <w:widowControl/>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lang w:val="en-US" w:eastAsia="zh-CN"/>
              </w:rPr>
              <w:t>4</w:t>
            </w:r>
            <w:r>
              <w:rPr>
                <w:rFonts w:hint="eastAsia" w:asciiTheme="majorEastAsia" w:hAnsiTheme="majorEastAsia" w:eastAsiaTheme="majorEastAsia" w:cstheme="majorEastAsia"/>
                <w:kern w:val="0"/>
                <w:sz w:val="21"/>
                <w:szCs w:val="21"/>
              </w:rPr>
              <w:t>显卡：2G GDDR5 独立显卡</w:t>
            </w:r>
          </w:p>
          <w:p>
            <w:pPr>
              <w:widowControl/>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lang w:val="en-US" w:eastAsia="zh-CN"/>
              </w:rPr>
              <w:t>5</w:t>
            </w:r>
            <w:r>
              <w:rPr>
                <w:rFonts w:hint="eastAsia" w:asciiTheme="majorEastAsia" w:hAnsiTheme="majorEastAsia" w:eastAsiaTheme="majorEastAsia" w:cstheme="majorEastAsia"/>
                <w:kern w:val="0"/>
                <w:sz w:val="21"/>
                <w:szCs w:val="21"/>
              </w:rPr>
              <w:t>声卡：集成标准声卡</w:t>
            </w:r>
          </w:p>
          <w:p>
            <w:pPr>
              <w:widowControl/>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lang w:val="en-US" w:eastAsia="zh-CN"/>
              </w:rPr>
              <w:t>6</w:t>
            </w:r>
            <w:r>
              <w:rPr>
                <w:rFonts w:hint="eastAsia" w:asciiTheme="majorEastAsia" w:hAnsiTheme="majorEastAsia" w:eastAsiaTheme="majorEastAsia" w:cstheme="majorEastAsia"/>
                <w:kern w:val="0"/>
                <w:sz w:val="21"/>
                <w:szCs w:val="21"/>
              </w:rPr>
              <w:t>硬盘：</w:t>
            </w:r>
            <w:r>
              <w:rPr>
                <w:rFonts w:hint="eastAsia" w:asciiTheme="majorEastAsia" w:hAnsiTheme="majorEastAsia" w:eastAsiaTheme="majorEastAsia" w:cstheme="majorEastAsia"/>
                <w:kern w:val="0"/>
                <w:sz w:val="21"/>
                <w:szCs w:val="21"/>
                <w:lang w:eastAsia="zh-CN"/>
              </w:rPr>
              <w:t>≥</w:t>
            </w:r>
            <w:r>
              <w:rPr>
                <w:rFonts w:hint="eastAsia" w:asciiTheme="majorEastAsia" w:hAnsiTheme="majorEastAsia" w:eastAsiaTheme="majorEastAsia" w:cstheme="majorEastAsia"/>
                <w:kern w:val="0"/>
                <w:sz w:val="21"/>
                <w:szCs w:val="21"/>
              </w:rPr>
              <w:t xml:space="preserve">1TB SATA3 7200rpm 硬盘 </w:t>
            </w:r>
          </w:p>
          <w:p>
            <w:pPr>
              <w:widowControl/>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lang w:val="en-US" w:eastAsia="zh-CN"/>
              </w:rPr>
              <w:t>7</w:t>
            </w:r>
            <w:r>
              <w:rPr>
                <w:rFonts w:hint="eastAsia" w:asciiTheme="majorEastAsia" w:hAnsiTheme="majorEastAsia" w:eastAsiaTheme="majorEastAsia" w:cstheme="majorEastAsia"/>
                <w:kern w:val="0"/>
                <w:sz w:val="21"/>
                <w:szCs w:val="21"/>
              </w:rPr>
              <w:t>网卡：集成10/100/1000M以太网卡 +802.11AC无线网卡</w:t>
            </w:r>
          </w:p>
          <w:p>
            <w:pPr>
              <w:widowControl/>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lang w:val="en-US" w:eastAsia="zh-CN"/>
              </w:rPr>
              <w:t>8</w:t>
            </w:r>
            <w:r>
              <w:rPr>
                <w:rFonts w:hint="eastAsia" w:asciiTheme="majorEastAsia" w:hAnsiTheme="majorEastAsia" w:eastAsiaTheme="majorEastAsia" w:cstheme="majorEastAsia"/>
                <w:kern w:val="0"/>
                <w:sz w:val="21"/>
                <w:szCs w:val="21"/>
              </w:rPr>
              <w:t>光驱：DVD-RW 刻录光驱</w:t>
            </w:r>
          </w:p>
          <w:p>
            <w:pPr>
              <w:widowControl/>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lang w:val="en-US" w:eastAsia="zh-CN"/>
              </w:rPr>
              <w:t>9</w:t>
            </w:r>
            <w:r>
              <w:rPr>
                <w:rFonts w:hint="eastAsia" w:asciiTheme="majorEastAsia" w:hAnsiTheme="majorEastAsia" w:eastAsiaTheme="majorEastAsia" w:cstheme="majorEastAsia"/>
                <w:kern w:val="0"/>
                <w:sz w:val="21"/>
                <w:szCs w:val="21"/>
              </w:rPr>
              <w:t>音频设备：集成数字阵列麦克风，内置音箱</w:t>
            </w:r>
          </w:p>
          <w:p>
            <w:pPr>
              <w:widowControl/>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1</w:t>
            </w:r>
            <w:r>
              <w:rPr>
                <w:rFonts w:hint="eastAsia" w:asciiTheme="majorEastAsia" w:hAnsiTheme="majorEastAsia" w:eastAsiaTheme="majorEastAsia" w:cstheme="majorEastAsia"/>
                <w:kern w:val="0"/>
                <w:sz w:val="21"/>
                <w:szCs w:val="21"/>
                <w:lang w:val="en-US" w:eastAsia="zh-CN"/>
              </w:rPr>
              <w:t>0</w:t>
            </w:r>
            <w:r>
              <w:rPr>
                <w:rFonts w:hint="eastAsia" w:asciiTheme="majorEastAsia" w:hAnsiTheme="majorEastAsia" w:eastAsiaTheme="majorEastAsia" w:cstheme="majorEastAsia"/>
                <w:kern w:val="0"/>
                <w:sz w:val="21"/>
                <w:szCs w:val="21"/>
              </w:rPr>
              <w:t>摄像头：</w:t>
            </w:r>
            <w:r>
              <w:rPr>
                <w:rFonts w:hint="eastAsia" w:asciiTheme="majorEastAsia" w:hAnsiTheme="majorEastAsia" w:eastAsiaTheme="majorEastAsia" w:cstheme="majorEastAsia"/>
                <w:kern w:val="0"/>
                <w:sz w:val="21"/>
                <w:szCs w:val="21"/>
                <w:lang w:eastAsia="zh-CN"/>
              </w:rPr>
              <w:t>不低于</w:t>
            </w:r>
            <w:r>
              <w:rPr>
                <w:rFonts w:hint="eastAsia" w:asciiTheme="majorEastAsia" w:hAnsiTheme="majorEastAsia" w:eastAsiaTheme="majorEastAsia" w:cstheme="majorEastAsia"/>
                <w:kern w:val="0"/>
                <w:sz w:val="21"/>
                <w:szCs w:val="21"/>
              </w:rPr>
              <w:t>720P高清摄像头  </w:t>
            </w:r>
          </w:p>
          <w:p>
            <w:pPr>
              <w:widowControl/>
              <w:ind w:left="240" w:hanging="210" w:hangingChars="100"/>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1</w:t>
            </w:r>
            <w:r>
              <w:rPr>
                <w:rFonts w:hint="eastAsia" w:asciiTheme="majorEastAsia" w:hAnsiTheme="majorEastAsia" w:eastAsiaTheme="majorEastAsia" w:cstheme="majorEastAsia"/>
                <w:kern w:val="0"/>
                <w:sz w:val="21"/>
                <w:szCs w:val="21"/>
                <w:lang w:val="en-US" w:eastAsia="zh-CN"/>
              </w:rPr>
              <w:t>1</w:t>
            </w:r>
            <w:r>
              <w:rPr>
                <w:rFonts w:hint="eastAsia" w:asciiTheme="majorEastAsia" w:hAnsiTheme="majorEastAsia" w:eastAsiaTheme="majorEastAsia" w:cstheme="majorEastAsia"/>
                <w:kern w:val="0"/>
                <w:sz w:val="21"/>
                <w:szCs w:val="21"/>
              </w:rPr>
              <w:t>显示屏：≥21.5</w:t>
            </w:r>
            <w:r>
              <w:rPr>
                <w:rFonts w:hint="eastAsia" w:asciiTheme="majorEastAsia" w:hAnsiTheme="majorEastAsia" w:eastAsiaTheme="majorEastAsia" w:cstheme="majorEastAsia"/>
                <w:kern w:val="0"/>
                <w:sz w:val="21"/>
                <w:szCs w:val="21"/>
                <w:lang w:eastAsia="zh-CN"/>
              </w:rPr>
              <w:t>英</w:t>
            </w:r>
            <w:r>
              <w:rPr>
                <w:rFonts w:hint="eastAsia" w:asciiTheme="majorEastAsia" w:hAnsiTheme="majorEastAsia" w:eastAsiaTheme="majorEastAsia" w:cstheme="majorEastAsia"/>
                <w:kern w:val="0"/>
                <w:sz w:val="21"/>
                <w:szCs w:val="21"/>
              </w:rPr>
              <w:t>寸全高清低蓝光显示屏(1920x1080)</w:t>
            </w:r>
          </w:p>
          <w:p>
            <w:pPr>
              <w:widowControl/>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1</w:t>
            </w:r>
            <w:r>
              <w:rPr>
                <w:rFonts w:hint="eastAsia" w:asciiTheme="majorEastAsia" w:hAnsiTheme="majorEastAsia" w:eastAsiaTheme="majorEastAsia" w:cstheme="majorEastAsia"/>
                <w:kern w:val="0"/>
                <w:sz w:val="21"/>
                <w:szCs w:val="21"/>
                <w:lang w:val="en-US" w:eastAsia="zh-CN"/>
              </w:rPr>
              <w:t>2</w:t>
            </w:r>
            <w:r>
              <w:rPr>
                <w:rFonts w:hint="eastAsia" w:asciiTheme="majorEastAsia" w:hAnsiTheme="majorEastAsia" w:eastAsiaTheme="majorEastAsia" w:cstheme="majorEastAsia"/>
                <w:kern w:val="0"/>
                <w:sz w:val="21"/>
                <w:szCs w:val="21"/>
              </w:rPr>
              <w:t xml:space="preserve">键盘、鼠标：USB </w:t>
            </w:r>
            <w:r>
              <w:rPr>
                <w:rFonts w:hint="eastAsia" w:asciiTheme="majorEastAsia" w:hAnsiTheme="majorEastAsia" w:eastAsiaTheme="majorEastAsia" w:cstheme="majorEastAsia"/>
                <w:kern w:val="0"/>
                <w:sz w:val="21"/>
                <w:szCs w:val="21"/>
                <w:lang w:eastAsia="zh-CN"/>
              </w:rPr>
              <w:t>防水</w:t>
            </w:r>
            <w:r>
              <w:rPr>
                <w:rFonts w:hint="eastAsia" w:asciiTheme="majorEastAsia" w:hAnsiTheme="majorEastAsia" w:eastAsiaTheme="majorEastAsia" w:cstheme="majorEastAsia"/>
                <w:kern w:val="0"/>
                <w:sz w:val="21"/>
                <w:szCs w:val="21"/>
              </w:rPr>
              <w:t>键盘、鼠标</w:t>
            </w:r>
          </w:p>
          <w:p>
            <w:pPr>
              <w:widowControl/>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1</w:t>
            </w:r>
            <w:r>
              <w:rPr>
                <w:rFonts w:hint="eastAsia" w:asciiTheme="majorEastAsia" w:hAnsiTheme="majorEastAsia" w:eastAsiaTheme="majorEastAsia" w:cstheme="majorEastAsia"/>
                <w:kern w:val="0"/>
                <w:sz w:val="21"/>
                <w:szCs w:val="21"/>
                <w:lang w:val="en-US" w:eastAsia="zh-CN"/>
              </w:rPr>
              <w:t>3</w:t>
            </w:r>
            <w:r>
              <w:rPr>
                <w:rFonts w:hint="eastAsia" w:asciiTheme="majorEastAsia" w:hAnsiTheme="majorEastAsia" w:eastAsiaTheme="majorEastAsia" w:cstheme="majorEastAsia"/>
                <w:kern w:val="0"/>
                <w:sz w:val="21"/>
                <w:szCs w:val="21"/>
              </w:rPr>
              <w:t>接口：6个USB 接口、耳麦二合一接口；</w:t>
            </w:r>
          </w:p>
          <w:p>
            <w:pPr>
              <w:widowControl/>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1</w:t>
            </w:r>
            <w:r>
              <w:rPr>
                <w:rFonts w:hint="eastAsia" w:asciiTheme="majorEastAsia" w:hAnsiTheme="majorEastAsia" w:eastAsiaTheme="majorEastAsia" w:cstheme="majorEastAsia"/>
                <w:kern w:val="0"/>
                <w:sz w:val="21"/>
                <w:szCs w:val="21"/>
                <w:lang w:val="en-US" w:eastAsia="zh-CN"/>
              </w:rPr>
              <w:t>4</w:t>
            </w:r>
            <w:r>
              <w:rPr>
                <w:rFonts w:hint="eastAsia" w:asciiTheme="majorEastAsia" w:hAnsiTheme="majorEastAsia" w:eastAsiaTheme="majorEastAsia" w:cstheme="majorEastAsia"/>
                <w:kern w:val="0"/>
                <w:sz w:val="21"/>
                <w:szCs w:val="21"/>
              </w:rPr>
              <w:t>管理功能：云部署软件，具备镜像管理、磁盘管理、分组管理 、智能部署、断网使用 、多重引导、保护还原、远程管理等功能。</w:t>
            </w:r>
          </w:p>
          <w:p>
            <w:pPr>
              <w:widowControl/>
              <w:jc w:val="left"/>
              <w:rPr>
                <w:rFonts w:cs="宋体" w:asciiTheme="majorEastAsia" w:hAnsiTheme="majorEastAsia" w:eastAsiaTheme="majorEastAsia"/>
                <w:kern w:val="0"/>
                <w:sz w:val="21"/>
                <w:szCs w:val="21"/>
              </w:rPr>
            </w:pPr>
            <w:r>
              <w:rPr>
                <w:rFonts w:hint="eastAsia" w:asciiTheme="majorEastAsia" w:hAnsiTheme="majorEastAsia" w:eastAsiaTheme="majorEastAsia" w:cstheme="majorEastAsia"/>
                <w:kern w:val="0"/>
                <w:sz w:val="21"/>
                <w:szCs w:val="21"/>
              </w:rPr>
              <w:t>1</w:t>
            </w:r>
            <w:r>
              <w:rPr>
                <w:rFonts w:hint="eastAsia" w:asciiTheme="majorEastAsia" w:hAnsiTheme="majorEastAsia" w:eastAsiaTheme="majorEastAsia" w:cstheme="majorEastAsia"/>
                <w:kern w:val="0"/>
                <w:sz w:val="21"/>
                <w:szCs w:val="21"/>
                <w:lang w:val="en-US" w:eastAsia="zh-CN"/>
              </w:rPr>
              <w:t>5</w:t>
            </w:r>
            <w:r>
              <w:rPr>
                <w:rFonts w:hint="eastAsia" w:asciiTheme="majorEastAsia" w:hAnsiTheme="majorEastAsia" w:eastAsiaTheme="majorEastAsia" w:cstheme="majorEastAsia"/>
                <w:kern w:val="0"/>
                <w:sz w:val="21"/>
                <w:szCs w:val="21"/>
              </w:rPr>
              <w:t>售后服务：生产厂商提供三年免费上门维修服务</w:t>
            </w:r>
          </w:p>
        </w:tc>
      </w:tr>
      <w:tr>
        <w:tblPrEx>
          <w:tblCellMar>
            <w:top w:w="0" w:type="dxa"/>
            <w:left w:w="108" w:type="dxa"/>
            <w:bottom w:w="0" w:type="dxa"/>
            <w:right w:w="108" w:type="dxa"/>
          </w:tblCellMar>
        </w:tblPrEx>
        <w:trPr>
          <w:trHeight w:val="90" w:hRule="atLeast"/>
          <w:jc w:val="center"/>
        </w:trPr>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lang w:val="en-US" w:eastAsia="zh-CN"/>
              </w:rPr>
              <w:t>正版操作系统</w:t>
            </w:r>
          </w:p>
        </w:tc>
        <w:tc>
          <w:tcPr>
            <w:tcW w:w="768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lang w:val="en-US" w:eastAsia="zh-CN"/>
              </w:rPr>
              <w:t>win 10 pro+office 2016（教育版含介质）永久使用权</w:t>
            </w:r>
          </w:p>
        </w:tc>
      </w:tr>
    </w:tbl>
    <w:p>
      <w:pPr>
        <w:spacing w:line="360" w:lineRule="auto"/>
        <w:ind w:left="239" w:leftChars="114" w:firstLine="560" w:firstLineChars="200"/>
        <w:rPr>
          <w:rFonts w:hint="default" w:asciiTheme="majorEastAsia" w:hAnsiTheme="majorEastAsia" w:eastAsiaTheme="majorEastAsia"/>
          <w:color w:val="000000"/>
          <w:sz w:val="28"/>
          <w:szCs w:val="28"/>
          <w:lang w:val="en-US" w:eastAsia="zh-CN"/>
        </w:rPr>
      </w:pPr>
      <w:r>
        <w:rPr>
          <w:rFonts w:hint="eastAsia" w:asciiTheme="majorEastAsia" w:hAnsiTheme="majorEastAsia" w:eastAsiaTheme="majorEastAsia"/>
          <w:color w:val="000000"/>
          <w:sz w:val="28"/>
          <w:szCs w:val="28"/>
        </w:rPr>
        <w:t>第2包</w:t>
      </w:r>
      <w:r>
        <w:rPr>
          <w:rFonts w:hint="eastAsia" w:asciiTheme="majorEastAsia" w:hAnsiTheme="majorEastAsia" w:eastAsiaTheme="majorEastAsia"/>
          <w:color w:val="000000"/>
          <w:sz w:val="28"/>
          <w:szCs w:val="28"/>
          <w:lang w:eastAsia="zh-CN"/>
        </w:rPr>
        <w:t>（预算金额：</w:t>
      </w:r>
      <w:r>
        <w:rPr>
          <w:rFonts w:hint="eastAsia" w:asciiTheme="majorEastAsia" w:hAnsiTheme="majorEastAsia" w:eastAsiaTheme="majorEastAsia"/>
          <w:color w:val="000000"/>
          <w:sz w:val="28"/>
          <w:szCs w:val="28"/>
          <w:lang w:val="en-US" w:eastAsia="zh-CN"/>
        </w:rPr>
        <w:t>3250961元）</w:t>
      </w:r>
    </w:p>
    <w:tbl>
      <w:tblPr>
        <w:tblStyle w:val="4"/>
        <w:tblW w:w="9016" w:type="dxa"/>
        <w:jc w:val="center"/>
        <w:tblLayout w:type="autofit"/>
        <w:tblCellMar>
          <w:top w:w="0" w:type="dxa"/>
          <w:left w:w="108" w:type="dxa"/>
          <w:bottom w:w="0" w:type="dxa"/>
          <w:right w:w="108" w:type="dxa"/>
        </w:tblCellMar>
      </w:tblPr>
      <w:tblGrid>
        <w:gridCol w:w="1481"/>
        <w:gridCol w:w="7535"/>
      </w:tblGrid>
      <w:tr>
        <w:tblPrEx>
          <w:tblCellMar>
            <w:top w:w="0" w:type="dxa"/>
            <w:left w:w="108" w:type="dxa"/>
            <w:bottom w:w="0" w:type="dxa"/>
            <w:right w:w="108" w:type="dxa"/>
          </w:tblCellMar>
        </w:tblPrEx>
        <w:trPr>
          <w:trHeight w:val="3780" w:hRule="atLeast"/>
          <w:jc w:val="center"/>
        </w:trPr>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ajorEastAsia" w:hAnsiTheme="majorEastAsia" w:eastAsiaTheme="majorEastAsia"/>
                <w:kern w:val="0"/>
                <w:sz w:val="20"/>
              </w:rPr>
            </w:pPr>
            <w:r>
              <w:rPr>
                <w:rFonts w:hint="eastAsia" w:ascii="宋体" w:hAnsi="宋体" w:eastAsia="宋体" w:cs="宋体"/>
                <w:i w:val="0"/>
                <w:color w:val="000000"/>
                <w:kern w:val="0"/>
                <w:sz w:val="20"/>
                <w:szCs w:val="20"/>
                <w:u w:val="none"/>
                <w:lang w:val="en-US" w:eastAsia="zh-CN" w:bidi="ar"/>
              </w:rPr>
              <w:t>学生计算机一体机</w:t>
            </w:r>
          </w:p>
        </w:tc>
        <w:tc>
          <w:tcPr>
            <w:tcW w:w="753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1商用一体机；</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2 CPU：不低于6核</w:t>
            </w:r>
            <w:r>
              <w:rPr>
                <w:rFonts w:hint="eastAsia" w:asciiTheme="majorEastAsia" w:hAnsiTheme="majorEastAsia" w:eastAsiaTheme="majorEastAsia" w:cstheme="majorEastAsia"/>
                <w:kern w:val="0"/>
                <w:sz w:val="21"/>
                <w:szCs w:val="21"/>
                <w:lang w:eastAsia="zh-CN"/>
              </w:rPr>
              <w:t>、</w:t>
            </w:r>
            <w:r>
              <w:rPr>
                <w:rFonts w:hint="eastAsia" w:asciiTheme="majorEastAsia" w:hAnsiTheme="majorEastAsia" w:eastAsiaTheme="majorEastAsia" w:cstheme="majorEastAsia"/>
                <w:kern w:val="0"/>
                <w:sz w:val="21"/>
                <w:szCs w:val="21"/>
              </w:rPr>
              <w:t>3.2G</w:t>
            </w:r>
            <w:r>
              <w:rPr>
                <w:rFonts w:hint="eastAsia" w:asciiTheme="majorEastAsia" w:hAnsiTheme="majorEastAsia" w:eastAsiaTheme="majorEastAsia" w:cstheme="majorEastAsia"/>
                <w:kern w:val="0"/>
                <w:sz w:val="21"/>
                <w:szCs w:val="21"/>
                <w:lang w:eastAsia="zh-CN"/>
              </w:rPr>
              <w:t>、</w:t>
            </w:r>
            <w:r>
              <w:rPr>
                <w:rFonts w:hint="eastAsia" w:asciiTheme="majorEastAsia" w:hAnsiTheme="majorEastAsia" w:eastAsiaTheme="majorEastAsia" w:cstheme="majorEastAsia"/>
                <w:kern w:val="0"/>
                <w:sz w:val="21"/>
                <w:szCs w:val="21"/>
              </w:rPr>
              <w:t>12M缓存</w:t>
            </w:r>
          </w:p>
          <w:p>
            <w:pPr>
              <w:widowControl/>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3内存：</w:t>
            </w:r>
            <w:r>
              <w:rPr>
                <w:rFonts w:hint="eastAsia" w:asciiTheme="majorEastAsia" w:hAnsiTheme="majorEastAsia" w:eastAsiaTheme="majorEastAsia" w:cstheme="majorEastAsia"/>
                <w:kern w:val="0"/>
                <w:sz w:val="21"/>
                <w:szCs w:val="21"/>
                <w:lang w:eastAsia="zh-CN"/>
              </w:rPr>
              <w:t>≥</w:t>
            </w:r>
            <w:r>
              <w:rPr>
                <w:rFonts w:hint="eastAsia" w:asciiTheme="majorEastAsia" w:hAnsiTheme="majorEastAsia" w:eastAsiaTheme="majorEastAsia" w:cstheme="majorEastAsia"/>
                <w:kern w:val="0"/>
                <w:sz w:val="21"/>
                <w:szCs w:val="21"/>
                <w:lang w:val="en-US" w:eastAsia="zh-CN"/>
              </w:rPr>
              <w:t>8</w:t>
            </w:r>
            <w:r>
              <w:rPr>
                <w:rFonts w:hint="eastAsia" w:asciiTheme="majorEastAsia" w:hAnsiTheme="majorEastAsia" w:eastAsiaTheme="majorEastAsia" w:cstheme="majorEastAsia"/>
                <w:kern w:val="0"/>
                <w:sz w:val="21"/>
                <w:szCs w:val="21"/>
              </w:rPr>
              <w:t xml:space="preserve">G DDR4 2400MHz </w:t>
            </w:r>
          </w:p>
          <w:p>
            <w:pPr>
              <w:widowControl/>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lang w:val="en-US" w:eastAsia="zh-CN"/>
              </w:rPr>
              <w:t>4</w:t>
            </w:r>
            <w:r>
              <w:rPr>
                <w:rFonts w:hint="eastAsia" w:asciiTheme="majorEastAsia" w:hAnsiTheme="majorEastAsia" w:eastAsiaTheme="majorEastAsia" w:cstheme="majorEastAsia"/>
                <w:kern w:val="0"/>
                <w:sz w:val="21"/>
                <w:szCs w:val="21"/>
              </w:rPr>
              <w:t>显卡：2G GDDR5 独立显卡</w:t>
            </w:r>
          </w:p>
          <w:p>
            <w:pPr>
              <w:widowControl/>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lang w:val="en-US" w:eastAsia="zh-CN"/>
              </w:rPr>
              <w:t>5</w:t>
            </w:r>
            <w:r>
              <w:rPr>
                <w:rFonts w:hint="eastAsia" w:asciiTheme="majorEastAsia" w:hAnsiTheme="majorEastAsia" w:eastAsiaTheme="majorEastAsia" w:cstheme="majorEastAsia"/>
                <w:kern w:val="0"/>
                <w:sz w:val="21"/>
                <w:szCs w:val="21"/>
              </w:rPr>
              <w:t>声卡：集成标准声卡</w:t>
            </w:r>
          </w:p>
          <w:p>
            <w:pPr>
              <w:widowControl/>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lang w:val="en-US" w:eastAsia="zh-CN"/>
              </w:rPr>
              <w:t>6</w:t>
            </w:r>
            <w:r>
              <w:rPr>
                <w:rFonts w:hint="eastAsia" w:asciiTheme="majorEastAsia" w:hAnsiTheme="majorEastAsia" w:eastAsiaTheme="majorEastAsia" w:cstheme="majorEastAsia"/>
                <w:kern w:val="0"/>
                <w:sz w:val="21"/>
                <w:szCs w:val="21"/>
              </w:rPr>
              <w:t>硬盘：</w:t>
            </w:r>
            <w:r>
              <w:rPr>
                <w:rFonts w:hint="eastAsia" w:asciiTheme="majorEastAsia" w:hAnsiTheme="majorEastAsia" w:eastAsiaTheme="majorEastAsia" w:cstheme="majorEastAsia"/>
                <w:kern w:val="0"/>
                <w:sz w:val="21"/>
                <w:szCs w:val="21"/>
                <w:lang w:eastAsia="zh-CN"/>
              </w:rPr>
              <w:t>≥</w:t>
            </w:r>
            <w:r>
              <w:rPr>
                <w:rFonts w:hint="eastAsia" w:asciiTheme="majorEastAsia" w:hAnsiTheme="majorEastAsia" w:eastAsiaTheme="majorEastAsia" w:cstheme="majorEastAsia"/>
                <w:kern w:val="0"/>
                <w:sz w:val="21"/>
                <w:szCs w:val="21"/>
              </w:rPr>
              <w:t xml:space="preserve">1TB SATA3 7200rpm 硬盘 </w:t>
            </w:r>
          </w:p>
          <w:p>
            <w:pPr>
              <w:widowControl/>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lang w:val="en-US" w:eastAsia="zh-CN"/>
              </w:rPr>
              <w:t>7</w:t>
            </w:r>
            <w:r>
              <w:rPr>
                <w:rFonts w:hint="eastAsia" w:asciiTheme="majorEastAsia" w:hAnsiTheme="majorEastAsia" w:eastAsiaTheme="majorEastAsia" w:cstheme="majorEastAsia"/>
                <w:kern w:val="0"/>
                <w:sz w:val="21"/>
                <w:szCs w:val="21"/>
              </w:rPr>
              <w:t>网卡：集成10/100/1000M以太网卡 +802.11AC无线网卡</w:t>
            </w:r>
          </w:p>
          <w:p>
            <w:pPr>
              <w:widowControl/>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lang w:val="en-US" w:eastAsia="zh-CN"/>
              </w:rPr>
              <w:t>8</w:t>
            </w:r>
            <w:r>
              <w:rPr>
                <w:rFonts w:hint="eastAsia" w:asciiTheme="majorEastAsia" w:hAnsiTheme="majorEastAsia" w:eastAsiaTheme="majorEastAsia" w:cstheme="majorEastAsia"/>
                <w:kern w:val="0"/>
                <w:sz w:val="21"/>
                <w:szCs w:val="21"/>
              </w:rPr>
              <w:t>光驱：DVD-RW 刻录光驱</w:t>
            </w:r>
          </w:p>
          <w:p>
            <w:pPr>
              <w:widowControl/>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lang w:val="en-US" w:eastAsia="zh-CN"/>
              </w:rPr>
              <w:t>9</w:t>
            </w:r>
            <w:r>
              <w:rPr>
                <w:rFonts w:hint="eastAsia" w:asciiTheme="majorEastAsia" w:hAnsiTheme="majorEastAsia" w:eastAsiaTheme="majorEastAsia" w:cstheme="majorEastAsia"/>
                <w:kern w:val="0"/>
                <w:sz w:val="21"/>
                <w:szCs w:val="21"/>
              </w:rPr>
              <w:t>音频设备：集成数字阵列麦克风，内置音箱</w:t>
            </w:r>
          </w:p>
          <w:p>
            <w:pPr>
              <w:widowControl/>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1</w:t>
            </w:r>
            <w:r>
              <w:rPr>
                <w:rFonts w:hint="eastAsia" w:asciiTheme="majorEastAsia" w:hAnsiTheme="majorEastAsia" w:eastAsiaTheme="majorEastAsia" w:cstheme="majorEastAsia"/>
                <w:kern w:val="0"/>
                <w:sz w:val="21"/>
                <w:szCs w:val="21"/>
                <w:lang w:val="en-US" w:eastAsia="zh-CN"/>
              </w:rPr>
              <w:t>0</w:t>
            </w:r>
            <w:r>
              <w:rPr>
                <w:rFonts w:hint="eastAsia" w:asciiTheme="majorEastAsia" w:hAnsiTheme="majorEastAsia" w:eastAsiaTheme="majorEastAsia" w:cstheme="majorEastAsia"/>
                <w:kern w:val="0"/>
                <w:sz w:val="21"/>
                <w:szCs w:val="21"/>
              </w:rPr>
              <w:t>摄像头：</w:t>
            </w:r>
            <w:r>
              <w:rPr>
                <w:rFonts w:hint="eastAsia" w:asciiTheme="majorEastAsia" w:hAnsiTheme="majorEastAsia" w:eastAsiaTheme="majorEastAsia" w:cstheme="majorEastAsia"/>
                <w:kern w:val="0"/>
                <w:sz w:val="21"/>
                <w:szCs w:val="21"/>
                <w:lang w:eastAsia="zh-CN"/>
              </w:rPr>
              <w:t>不低于</w:t>
            </w:r>
            <w:r>
              <w:rPr>
                <w:rFonts w:hint="eastAsia" w:asciiTheme="majorEastAsia" w:hAnsiTheme="majorEastAsia" w:eastAsiaTheme="majorEastAsia" w:cstheme="majorEastAsia"/>
                <w:kern w:val="0"/>
                <w:sz w:val="21"/>
                <w:szCs w:val="21"/>
              </w:rPr>
              <w:t>720P高清摄像头  </w:t>
            </w:r>
          </w:p>
          <w:p>
            <w:pPr>
              <w:widowControl/>
              <w:ind w:left="240" w:hanging="210" w:hangingChars="100"/>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1</w:t>
            </w:r>
            <w:r>
              <w:rPr>
                <w:rFonts w:hint="eastAsia" w:asciiTheme="majorEastAsia" w:hAnsiTheme="majorEastAsia" w:eastAsiaTheme="majorEastAsia" w:cstheme="majorEastAsia"/>
                <w:kern w:val="0"/>
                <w:sz w:val="21"/>
                <w:szCs w:val="21"/>
                <w:lang w:val="en-US" w:eastAsia="zh-CN"/>
              </w:rPr>
              <w:t>1</w:t>
            </w:r>
            <w:r>
              <w:rPr>
                <w:rFonts w:hint="eastAsia" w:asciiTheme="majorEastAsia" w:hAnsiTheme="majorEastAsia" w:eastAsiaTheme="majorEastAsia" w:cstheme="majorEastAsia"/>
                <w:kern w:val="0"/>
                <w:sz w:val="21"/>
                <w:szCs w:val="21"/>
              </w:rPr>
              <w:t>显示屏：≥21.5</w:t>
            </w:r>
            <w:r>
              <w:rPr>
                <w:rFonts w:hint="eastAsia" w:asciiTheme="majorEastAsia" w:hAnsiTheme="majorEastAsia" w:eastAsiaTheme="majorEastAsia" w:cstheme="majorEastAsia"/>
                <w:kern w:val="0"/>
                <w:sz w:val="21"/>
                <w:szCs w:val="21"/>
                <w:lang w:eastAsia="zh-CN"/>
              </w:rPr>
              <w:t>英</w:t>
            </w:r>
            <w:r>
              <w:rPr>
                <w:rFonts w:hint="eastAsia" w:asciiTheme="majorEastAsia" w:hAnsiTheme="majorEastAsia" w:eastAsiaTheme="majorEastAsia" w:cstheme="majorEastAsia"/>
                <w:kern w:val="0"/>
                <w:sz w:val="21"/>
                <w:szCs w:val="21"/>
              </w:rPr>
              <w:t>寸全高清低蓝光显示屏(1920x1080)</w:t>
            </w:r>
          </w:p>
          <w:p>
            <w:pPr>
              <w:widowControl/>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1</w:t>
            </w:r>
            <w:r>
              <w:rPr>
                <w:rFonts w:hint="eastAsia" w:asciiTheme="majorEastAsia" w:hAnsiTheme="majorEastAsia" w:eastAsiaTheme="majorEastAsia" w:cstheme="majorEastAsia"/>
                <w:kern w:val="0"/>
                <w:sz w:val="21"/>
                <w:szCs w:val="21"/>
                <w:lang w:val="en-US" w:eastAsia="zh-CN"/>
              </w:rPr>
              <w:t>2</w:t>
            </w:r>
            <w:r>
              <w:rPr>
                <w:rFonts w:hint="eastAsia" w:asciiTheme="majorEastAsia" w:hAnsiTheme="majorEastAsia" w:eastAsiaTheme="majorEastAsia" w:cstheme="majorEastAsia"/>
                <w:kern w:val="0"/>
                <w:sz w:val="21"/>
                <w:szCs w:val="21"/>
              </w:rPr>
              <w:t xml:space="preserve">键盘、鼠标：USB </w:t>
            </w:r>
            <w:r>
              <w:rPr>
                <w:rFonts w:hint="eastAsia" w:asciiTheme="majorEastAsia" w:hAnsiTheme="majorEastAsia" w:eastAsiaTheme="majorEastAsia" w:cstheme="majorEastAsia"/>
                <w:kern w:val="0"/>
                <w:sz w:val="21"/>
                <w:szCs w:val="21"/>
                <w:lang w:eastAsia="zh-CN"/>
              </w:rPr>
              <w:t>防水</w:t>
            </w:r>
            <w:r>
              <w:rPr>
                <w:rFonts w:hint="eastAsia" w:asciiTheme="majorEastAsia" w:hAnsiTheme="majorEastAsia" w:eastAsiaTheme="majorEastAsia" w:cstheme="majorEastAsia"/>
                <w:kern w:val="0"/>
                <w:sz w:val="21"/>
                <w:szCs w:val="21"/>
              </w:rPr>
              <w:t>键盘、鼠标</w:t>
            </w:r>
          </w:p>
          <w:p>
            <w:pPr>
              <w:widowControl/>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1</w:t>
            </w:r>
            <w:r>
              <w:rPr>
                <w:rFonts w:hint="eastAsia" w:asciiTheme="majorEastAsia" w:hAnsiTheme="majorEastAsia" w:eastAsiaTheme="majorEastAsia" w:cstheme="majorEastAsia"/>
                <w:kern w:val="0"/>
                <w:sz w:val="21"/>
                <w:szCs w:val="21"/>
                <w:lang w:val="en-US" w:eastAsia="zh-CN"/>
              </w:rPr>
              <w:t>3</w:t>
            </w:r>
            <w:r>
              <w:rPr>
                <w:rFonts w:hint="eastAsia" w:asciiTheme="majorEastAsia" w:hAnsiTheme="majorEastAsia" w:eastAsiaTheme="majorEastAsia" w:cstheme="majorEastAsia"/>
                <w:kern w:val="0"/>
                <w:sz w:val="21"/>
                <w:szCs w:val="21"/>
              </w:rPr>
              <w:t>接口：6个USB 接口、耳麦二合一接口；</w:t>
            </w:r>
          </w:p>
          <w:p>
            <w:pPr>
              <w:widowControl/>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1</w:t>
            </w:r>
            <w:r>
              <w:rPr>
                <w:rFonts w:hint="eastAsia" w:asciiTheme="majorEastAsia" w:hAnsiTheme="majorEastAsia" w:eastAsiaTheme="majorEastAsia" w:cstheme="majorEastAsia"/>
                <w:kern w:val="0"/>
                <w:sz w:val="21"/>
                <w:szCs w:val="21"/>
                <w:lang w:val="en-US" w:eastAsia="zh-CN"/>
              </w:rPr>
              <w:t>4</w:t>
            </w:r>
            <w:r>
              <w:rPr>
                <w:rFonts w:hint="eastAsia" w:asciiTheme="majorEastAsia" w:hAnsiTheme="majorEastAsia" w:eastAsiaTheme="majorEastAsia" w:cstheme="majorEastAsia"/>
                <w:kern w:val="0"/>
                <w:sz w:val="21"/>
                <w:szCs w:val="21"/>
              </w:rPr>
              <w:t>管理功能：云部署软件，具备镜像管理、磁盘管理、分组管理 、智能部署、断网使用 、多重引导、保护还原、远程管理等功能。</w:t>
            </w:r>
          </w:p>
          <w:p>
            <w:pPr>
              <w:widowControl/>
              <w:jc w:val="left"/>
              <w:rPr>
                <w:rFonts w:cs="宋体" w:asciiTheme="majorEastAsia" w:hAnsiTheme="majorEastAsia" w:eastAsiaTheme="majorEastAsia"/>
                <w:color w:val="000000"/>
                <w:kern w:val="0"/>
                <w:sz w:val="22"/>
                <w:szCs w:val="22"/>
              </w:rPr>
            </w:pPr>
            <w:r>
              <w:rPr>
                <w:rFonts w:hint="eastAsia" w:asciiTheme="majorEastAsia" w:hAnsiTheme="majorEastAsia" w:eastAsiaTheme="majorEastAsia" w:cstheme="majorEastAsia"/>
                <w:kern w:val="0"/>
                <w:sz w:val="21"/>
                <w:szCs w:val="21"/>
              </w:rPr>
              <w:t>1</w:t>
            </w:r>
            <w:r>
              <w:rPr>
                <w:rFonts w:hint="eastAsia" w:asciiTheme="majorEastAsia" w:hAnsiTheme="majorEastAsia" w:eastAsiaTheme="majorEastAsia" w:cstheme="majorEastAsia"/>
                <w:kern w:val="0"/>
                <w:sz w:val="21"/>
                <w:szCs w:val="21"/>
                <w:lang w:val="en-US" w:eastAsia="zh-CN"/>
              </w:rPr>
              <w:t>5</w:t>
            </w:r>
            <w:r>
              <w:rPr>
                <w:rFonts w:hint="eastAsia" w:asciiTheme="majorEastAsia" w:hAnsiTheme="majorEastAsia" w:eastAsiaTheme="majorEastAsia" w:cstheme="majorEastAsia"/>
                <w:kern w:val="0"/>
                <w:sz w:val="21"/>
                <w:szCs w:val="21"/>
              </w:rPr>
              <w:t>售后服务：生产厂商提供三年免费上门维修服务</w:t>
            </w:r>
          </w:p>
        </w:tc>
      </w:tr>
      <w:tr>
        <w:tblPrEx>
          <w:tblCellMar>
            <w:top w:w="0" w:type="dxa"/>
            <w:left w:w="108" w:type="dxa"/>
            <w:bottom w:w="0" w:type="dxa"/>
            <w:right w:w="108" w:type="dxa"/>
          </w:tblCellMar>
        </w:tblPrEx>
        <w:trPr>
          <w:trHeight w:val="3780" w:hRule="atLeast"/>
          <w:jc w:val="center"/>
        </w:trPr>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教师计算机分体机</w:t>
            </w:r>
          </w:p>
        </w:tc>
        <w:tc>
          <w:tcPr>
            <w:tcW w:w="753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分体机：</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1</w:t>
            </w:r>
            <w:r>
              <w:rPr>
                <w:rFonts w:hint="eastAsia" w:asciiTheme="majorEastAsia" w:hAnsiTheme="majorEastAsia" w:eastAsiaTheme="majorEastAsia" w:cstheme="majorEastAsia"/>
                <w:kern w:val="0"/>
                <w:sz w:val="21"/>
                <w:szCs w:val="21"/>
                <w:lang w:val="en-US" w:eastAsia="zh-CN"/>
              </w:rPr>
              <w:t xml:space="preserve"> </w:t>
            </w:r>
            <w:r>
              <w:rPr>
                <w:rFonts w:hint="eastAsia" w:asciiTheme="majorEastAsia" w:hAnsiTheme="majorEastAsia" w:eastAsiaTheme="majorEastAsia" w:cstheme="majorEastAsia"/>
                <w:kern w:val="0"/>
                <w:sz w:val="21"/>
                <w:szCs w:val="21"/>
              </w:rPr>
              <w:t>CPU：</w:t>
            </w:r>
            <w:r>
              <w:rPr>
                <w:rFonts w:hint="eastAsia" w:asciiTheme="majorEastAsia" w:hAnsiTheme="majorEastAsia" w:eastAsiaTheme="majorEastAsia" w:cstheme="majorEastAsia"/>
                <w:kern w:val="0"/>
                <w:sz w:val="21"/>
                <w:szCs w:val="21"/>
                <w:lang w:eastAsia="zh-CN"/>
              </w:rPr>
              <w:t>性能不低于</w:t>
            </w:r>
            <w:r>
              <w:rPr>
                <w:rFonts w:hint="eastAsia" w:asciiTheme="majorEastAsia" w:hAnsiTheme="majorEastAsia" w:eastAsiaTheme="majorEastAsia" w:cstheme="majorEastAsia"/>
                <w:kern w:val="0"/>
                <w:sz w:val="21"/>
                <w:szCs w:val="21"/>
              </w:rPr>
              <w:t>6核心、主频3.2G、12M缓存</w:t>
            </w:r>
          </w:p>
          <w:p>
            <w:pPr>
              <w:widowControl/>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2内存：</w:t>
            </w:r>
            <w:r>
              <w:rPr>
                <w:rFonts w:hint="eastAsia" w:asciiTheme="majorEastAsia" w:hAnsiTheme="majorEastAsia" w:eastAsiaTheme="majorEastAsia" w:cstheme="majorEastAsia"/>
                <w:kern w:val="0"/>
                <w:sz w:val="21"/>
                <w:szCs w:val="21"/>
                <w:lang w:eastAsia="zh-CN"/>
              </w:rPr>
              <w:t>≥</w:t>
            </w:r>
            <w:r>
              <w:rPr>
                <w:rFonts w:hint="eastAsia" w:asciiTheme="majorEastAsia" w:hAnsiTheme="majorEastAsia" w:eastAsiaTheme="majorEastAsia" w:cstheme="majorEastAsia"/>
                <w:kern w:val="0"/>
                <w:sz w:val="21"/>
                <w:szCs w:val="21"/>
              </w:rPr>
              <w:t>8G DDR4 2666MHz ；</w:t>
            </w:r>
          </w:p>
          <w:p>
            <w:pPr>
              <w:widowControl/>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3显卡：2G独立显卡</w:t>
            </w:r>
          </w:p>
          <w:p>
            <w:pPr>
              <w:widowControl/>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4声卡：集成HD Audio，支持5.1声道</w:t>
            </w:r>
          </w:p>
          <w:p>
            <w:pPr>
              <w:widowControl/>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5硬盘：</w:t>
            </w:r>
            <w:r>
              <w:rPr>
                <w:rFonts w:hint="eastAsia" w:asciiTheme="majorEastAsia" w:hAnsiTheme="majorEastAsia" w:eastAsiaTheme="majorEastAsia" w:cstheme="majorEastAsia"/>
                <w:kern w:val="0"/>
                <w:sz w:val="21"/>
                <w:szCs w:val="21"/>
                <w:lang w:eastAsia="zh-CN"/>
              </w:rPr>
              <w:t>≥</w:t>
            </w:r>
            <w:r>
              <w:rPr>
                <w:rFonts w:hint="eastAsia" w:asciiTheme="majorEastAsia" w:hAnsiTheme="majorEastAsia" w:eastAsiaTheme="majorEastAsia" w:cstheme="majorEastAsia"/>
                <w:kern w:val="0"/>
                <w:sz w:val="21"/>
                <w:szCs w:val="21"/>
              </w:rPr>
              <w:t>1TB SATA3 7200rpm 硬盘；</w:t>
            </w:r>
          </w:p>
          <w:p>
            <w:pPr>
              <w:widowControl/>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6网卡：集成10/100/1000M以太网卡+无线网卡；</w:t>
            </w:r>
          </w:p>
          <w:p>
            <w:pPr>
              <w:widowControl/>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7光驱：DVD-RW 刻录光驱</w:t>
            </w:r>
          </w:p>
          <w:p>
            <w:pPr>
              <w:widowControl/>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8键盘、鼠标：防水键盘、抗菌鼠标</w:t>
            </w:r>
          </w:p>
          <w:p>
            <w:pPr>
              <w:widowControl/>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lang w:val="en-US" w:eastAsia="zh-CN"/>
              </w:rPr>
              <w:t>9</w:t>
            </w:r>
            <w:r>
              <w:rPr>
                <w:rFonts w:hint="eastAsia" w:asciiTheme="majorEastAsia" w:hAnsiTheme="majorEastAsia" w:eastAsiaTheme="majorEastAsia" w:cstheme="majorEastAsia"/>
                <w:kern w:val="0"/>
                <w:sz w:val="21"/>
                <w:szCs w:val="21"/>
              </w:rPr>
              <w:t>接口:≥6个USB 接口，主板集成视频接口</w:t>
            </w:r>
          </w:p>
          <w:p>
            <w:pPr>
              <w:widowControl/>
              <w:ind w:left="960" w:hanging="840" w:hangingChars="400"/>
              <w:jc w:val="left"/>
              <w:textAlignment w:val="top"/>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1</w:t>
            </w:r>
            <w:r>
              <w:rPr>
                <w:rFonts w:hint="eastAsia" w:asciiTheme="majorEastAsia" w:hAnsiTheme="majorEastAsia" w:eastAsiaTheme="majorEastAsia" w:cstheme="majorEastAsia"/>
                <w:kern w:val="0"/>
                <w:sz w:val="21"/>
                <w:szCs w:val="21"/>
                <w:lang w:val="en-US" w:eastAsia="zh-CN"/>
              </w:rPr>
              <w:t>0</w:t>
            </w:r>
            <w:r>
              <w:rPr>
                <w:rFonts w:hint="eastAsia" w:asciiTheme="majorEastAsia" w:hAnsiTheme="majorEastAsia" w:eastAsiaTheme="majorEastAsia" w:cstheme="majorEastAsia"/>
                <w:kern w:val="0"/>
                <w:sz w:val="21"/>
                <w:szCs w:val="21"/>
              </w:rPr>
              <w:t>显示器：21.5</w:t>
            </w:r>
            <w:r>
              <w:rPr>
                <w:rFonts w:hint="eastAsia" w:asciiTheme="majorEastAsia" w:hAnsiTheme="majorEastAsia" w:eastAsiaTheme="majorEastAsia" w:cstheme="majorEastAsia"/>
                <w:kern w:val="0"/>
                <w:sz w:val="21"/>
                <w:szCs w:val="21"/>
                <w:lang w:eastAsia="zh-CN"/>
              </w:rPr>
              <w:t>英</w:t>
            </w:r>
            <w:r>
              <w:rPr>
                <w:rFonts w:hint="eastAsia" w:asciiTheme="majorEastAsia" w:hAnsiTheme="majorEastAsia" w:eastAsiaTheme="majorEastAsia" w:cstheme="majorEastAsia"/>
                <w:kern w:val="0"/>
                <w:sz w:val="21"/>
                <w:szCs w:val="21"/>
              </w:rPr>
              <w:t>寸低蓝光显示（1920x1080）</w:t>
            </w:r>
          </w:p>
          <w:p>
            <w:pPr>
              <w:widowControl/>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13售后：生产厂商提供三年免费上门保修服务</w:t>
            </w:r>
          </w:p>
        </w:tc>
      </w:tr>
      <w:tr>
        <w:tblPrEx>
          <w:tblCellMar>
            <w:top w:w="0" w:type="dxa"/>
            <w:left w:w="108" w:type="dxa"/>
            <w:bottom w:w="0" w:type="dxa"/>
            <w:right w:w="108" w:type="dxa"/>
          </w:tblCellMar>
        </w:tblPrEx>
        <w:trPr>
          <w:trHeight w:val="3780" w:hRule="atLeast"/>
          <w:jc w:val="center"/>
        </w:trPr>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1"/>
                <w:szCs w:val="21"/>
                <w:u w:val="none"/>
                <w:lang w:val="en-US" w:eastAsia="zh-CN" w:bidi="ar"/>
              </w:rPr>
              <w:t>笔记本计算机</w:t>
            </w:r>
          </w:p>
        </w:tc>
        <w:tc>
          <w:tcPr>
            <w:tcW w:w="753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1显示屏：14</w:t>
            </w:r>
            <w:r>
              <w:rPr>
                <w:rFonts w:hint="eastAsia" w:asciiTheme="majorEastAsia" w:hAnsiTheme="majorEastAsia" w:eastAsiaTheme="majorEastAsia" w:cstheme="majorEastAsia"/>
                <w:kern w:val="0"/>
                <w:sz w:val="21"/>
                <w:szCs w:val="21"/>
                <w:lang w:val="en-US" w:eastAsia="zh-CN"/>
              </w:rPr>
              <w:t>英寸</w:t>
            </w:r>
            <w:r>
              <w:rPr>
                <w:rFonts w:hint="eastAsia" w:asciiTheme="majorEastAsia" w:hAnsiTheme="majorEastAsia" w:eastAsiaTheme="majorEastAsia" w:cstheme="majorEastAsia"/>
                <w:kern w:val="0"/>
                <w:sz w:val="21"/>
                <w:szCs w:val="21"/>
              </w:rPr>
              <w:t xml:space="preserve"> LED雾面防眩光IPS液晶</w:t>
            </w:r>
            <w:r>
              <w:rPr>
                <w:rFonts w:hint="eastAsia" w:asciiTheme="majorEastAsia" w:hAnsiTheme="majorEastAsia" w:eastAsiaTheme="majorEastAsia" w:cstheme="majorEastAsia"/>
                <w:kern w:val="0"/>
                <w:sz w:val="21"/>
                <w:szCs w:val="21"/>
                <w:lang w:val="en-US" w:eastAsia="zh-CN"/>
              </w:rPr>
              <w:t>分辨率：≥</w:t>
            </w:r>
            <w:r>
              <w:rPr>
                <w:rFonts w:hint="eastAsia" w:asciiTheme="majorEastAsia" w:hAnsiTheme="majorEastAsia" w:eastAsiaTheme="majorEastAsia" w:cstheme="majorEastAsia"/>
                <w:kern w:val="0"/>
                <w:sz w:val="21"/>
                <w:szCs w:val="21"/>
              </w:rPr>
              <w:t>1920x1080</w:t>
            </w:r>
          </w:p>
          <w:p>
            <w:pPr>
              <w:widowControl/>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2处理器：</w:t>
            </w:r>
            <w:r>
              <w:rPr>
                <w:rFonts w:hint="eastAsia" w:asciiTheme="majorEastAsia" w:hAnsiTheme="majorEastAsia" w:eastAsiaTheme="majorEastAsia" w:cstheme="majorEastAsia"/>
                <w:kern w:val="0"/>
                <w:sz w:val="21"/>
                <w:szCs w:val="21"/>
                <w:lang w:eastAsia="zh-CN"/>
              </w:rPr>
              <w:t>性能</w:t>
            </w:r>
            <w:r>
              <w:rPr>
                <w:rFonts w:hint="eastAsia" w:asciiTheme="majorEastAsia" w:hAnsiTheme="majorEastAsia" w:eastAsiaTheme="majorEastAsia" w:cstheme="majorEastAsia"/>
                <w:kern w:val="0"/>
                <w:sz w:val="21"/>
                <w:szCs w:val="21"/>
                <w:lang w:val="en-US" w:eastAsia="zh-CN"/>
              </w:rPr>
              <w:t>不低于</w:t>
            </w:r>
            <w:r>
              <w:rPr>
                <w:rFonts w:hint="eastAsia" w:asciiTheme="majorEastAsia" w:hAnsiTheme="majorEastAsia" w:eastAsiaTheme="majorEastAsia" w:cstheme="majorEastAsia"/>
                <w:kern w:val="0"/>
                <w:sz w:val="21"/>
                <w:szCs w:val="21"/>
              </w:rPr>
              <w:t>I7</w:t>
            </w:r>
            <w:r>
              <w:rPr>
                <w:rFonts w:hint="eastAsia" w:asciiTheme="majorEastAsia" w:hAnsiTheme="majorEastAsia" w:eastAsiaTheme="majorEastAsia" w:cstheme="majorEastAsia"/>
                <w:kern w:val="0"/>
                <w:sz w:val="21"/>
                <w:szCs w:val="21"/>
                <w:lang w:eastAsia="zh-CN"/>
              </w:rPr>
              <w:t>十代</w:t>
            </w:r>
            <w:r>
              <w:rPr>
                <w:rFonts w:hint="eastAsia" w:asciiTheme="majorEastAsia" w:hAnsiTheme="majorEastAsia" w:eastAsiaTheme="majorEastAsia" w:cstheme="majorEastAsia"/>
                <w:kern w:val="0"/>
                <w:sz w:val="21"/>
                <w:szCs w:val="21"/>
              </w:rPr>
              <w:t>处理器（4核,1.8GHz主频,8MB缓存）；</w:t>
            </w:r>
          </w:p>
          <w:p>
            <w:pPr>
              <w:widowControl/>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3内存：</w:t>
            </w:r>
            <w:r>
              <w:rPr>
                <w:rFonts w:hint="eastAsia" w:asciiTheme="majorEastAsia" w:hAnsiTheme="majorEastAsia" w:eastAsiaTheme="majorEastAsia" w:cstheme="majorEastAsia"/>
                <w:kern w:val="0"/>
                <w:sz w:val="21"/>
                <w:szCs w:val="21"/>
                <w:lang w:eastAsia="zh-CN"/>
              </w:rPr>
              <w:t>≥</w:t>
            </w:r>
            <w:r>
              <w:rPr>
                <w:rFonts w:hint="eastAsia" w:asciiTheme="majorEastAsia" w:hAnsiTheme="majorEastAsia" w:eastAsiaTheme="majorEastAsia" w:cstheme="majorEastAsia"/>
                <w:kern w:val="0"/>
                <w:sz w:val="21"/>
                <w:szCs w:val="21"/>
              </w:rPr>
              <w:t>8G DDR4 2666MHz 内存</w:t>
            </w:r>
          </w:p>
          <w:p>
            <w:pPr>
              <w:widowControl/>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4硬盘：</w:t>
            </w:r>
            <w:r>
              <w:rPr>
                <w:rFonts w:hint="eastAsia" w:asciiTheme="majorEastAsia" w:hAnsiTheme="majorEastAsia" w:eastAsiaTheme="majorEastAsia" w:cstheme="majorEastAsia"/>
                <w:kern w:val="0"/>
                <w:sz w:val="21"/>
                <w:szCs w:val="21"/>
                <w:lang w:eastAsia="zh-CN"/>
              </w:rPr>
              <w:t>≥</w:t>
            </w:r>
            <w:r>
              <w:rPr>
                <w:rFonts w:hint="eastAsia" w:asciiTheme="majorEastAsia" w:hAnsiTheme="majorEastAsia" w:eastAsiaTheme="majorEastAsia" w:cstheme="majorEastAsia"/>
                <w:kern w:val="0"/>
                <w:sz w:val="21"/>
                <w:szCs w:val="21"/>
              </w:rPr>
              <w:t>512G M.2</w:t>
            </w:r>
            <w:r>
              <w:rPr>
                <w:rFonts w:hint="eastAsia" w:asciiTheme="majorEastAsia" w:hAnsiTheme="majorEastAsia" w:eastAsiaTheme="majorEastAsia" w:cstheme="majorEastAsia"/>
                <w:kern w:val="0"/>
                <w:sz w:val="21"/>
                <w:szCs w:val="21"/>
                <w:lang w:val="en-US" w:eastAsia="zh-CN"/>
              </w:rPr>
              <w:t xml:space="preserve"> </w:t>
            </w:r>
            <w:r>
              <w:rPr>
                <w:rFonts w:hint="eastAsia" w:asciiTheme="majorEastAsia" w:hAnsiTheme="majorEastAsia" w:eastAsiaTheme="majorEastAsia" w:cstheme="majorEastAsia"/>
                <w:kern w:val="0"/>
                <w:sz w:val="21"/>
                <w:szCs w:val="21"/>
              </w:rPr>
              <w:t>SSD硬盘或1TB+256</w:t>
            </w:r>
            <w:r>
              <w:rPr>
                <w:rFonts w:hint="eastAsia" w:asciiTheme="majorEastAsia" w:hAnsiTheme="majorEastAsia" w:eastAsiaTheme="majorEastAsia" w:cstheme="majorEastAsia"/>
                <w:kern w:val="0"/>
                <w:sz w:val="21"/>
                <w:szCs w:val="21"/>
                <w:lang w:val="en-US" w:eastAsia="zh-CN"/>
              </w:rPr>
              <w:t>G</w:t>
            </w:r>
            <w:r>
              <w:rPr>
                <w:rFonts w:hint="eastAsia" w:asciiTheme="majorEastAsia" w:hAnsiTheme="majorEastAsia" w:eastAsiaTheme="majorEastAsia" w:cstheme="majorEastAsia"/>
                <w:kern w:val="0"/>
                <w:sz w:val="21"/>
                <w:szCs w:val="21"/>
              </w:rPr>
              <w:t xml:space="preserve"> SSD  </w:t>
            </w:r>
          </w:p>
          <w:p>
            <w:pPr>
              <w:widowControl/>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5显卡：2GB DDR5显存独立显卡  </w:t>
            </w:r>
          </w:p>
          <w:p>
            <w:pPr>
              <w:widowControl/>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6网卡：配置802.11 无线网卡（集成蓝牙功能）</w:t>
            </w:r>
          </w:p>
          <w:p>
            <w:pPr>
              <w:widowControl/>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7摄像头：</w:t>
            </w:r>
            <w:r>
              <w:rPr>
                <w:rFonts w:hint="eastAsia" w:asciiTheme="majorEastAsia" w:hAnsiTheme="majorEastAsia" w:eastAsiaTheme="majorEastAsia" w:cstheme="majorEastAsia"/>
                <w:kern w:val="0"/>
                <w:sz w:val="21"/>
                <w:szCs w:val="21"/>
                <w:lang w:eastAsia="zh-CN"/>
              </w:rPr>
              <w:t>不低于</w:t>
            </w:r>
            <w:r>
              <w:rPr>
                <w:rFonts w:hint="eastAsia" w:asciiTheme="majorEastAsia" w:hAnsiTheme="majorEastAsia" w:eastAsiaTheme="majorEastAsia" w:cstheme="majorEastAsia"/>
                <w:kern w:val="0"/>
                <w:sz w:val="21"/>
                <w:szCs w:val="21"/>
              </w:rPr>
              <w:t>720P高清摄像头</w:t>
            </w:r>
          </w:p>
          <w:p>
            <w:pPr>
              <w:widowControl/>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8接口：</w:t>
            </w:r>
            <w:r>
              <w:rPr>
                <w:rFonts w:hint="eastAsia" w:asciiTheme="majorEastAsia" w:hAnsiTheme="majorEastAsia" w:eastAsiaTheme="majorEastAsia" w:cstheme="majorEastAsia"/>
                <w:kern w:val="0"/>
                <w:sz w:val="21"/>
                <w:szCs w:val="21"/>
                <w:lang w:eastAsia="zh-CN"/>
              </w:rPr>
              <w:t>不少于</w:t>
            </w:r>
            <w:r>
              <w:rPr>
                <w:rFonts w:hint="eastAsia" w:asciiTheme="majorEastAsia" w:hAnsiTheme="majorEastAsia" w:eastAsiaTheme="majorEastAsia" w:cstheme="majorEastAsia"/>
                <w:kern w:val="0"/>
                <w:sz w:val="21"/>
                <w:szCs w:val="21"/>
              </w:rPr>
              <w:t>2个USB 3.</w:t>
            </w:r>
            <w:r>
              <w:rPr>
                <w:rFonts w:hint="eastAsia" w:asciiTheme="majorEastAsia" w:hAnsiTheme="majorEastAsia" w:eastAsiaTheme="majorEastAsia" w:cstheme="majorEastAsia"/>
                <w:kern w:val="0"/>
                <w:sz w:val="21"/>
                <w:szCs w:val="21"/>
                <w:lang w:val="en-US" w:eastAsia="zh-CN"/>
              </w:rPr>
              <w:t>0</w:t>
            </w:r>
            <w:r>
              <w:rPr>
                <w:rFonts w:hint="eastAsia" w:asciiTheme="majorEastAsia" w:hAnsiTheme="majorEastAsia" w:eastAsiaTheme="majorEastAsia" w:cstheme="majorEastAsia"/>
                <w:kern w:val="0"/>
                <w:sz w:val="21"/>
                <w:szCs w:val="21"/>
              </w:rPr>
              <w:t xml:space="preserve"> 接口</w:t>
            </w:r>
            <w:r>
              <w:rPr>
                <w:rFonts w:hint="eastAsia" w:asciiTheme="majorEastAsia" w:hAnsiTheme="majorEastAsia" w:eastAsiaTheme="majorEastAsia" w:cstheme="majorEastAsia"/>
                <w:kern w:val="0"/>
                <w:sz w:val="21"/>
                <w:szCs w:val="21"/>
                <w:lang w:eastAsia="zh-CN"/>
              </w:rPr>
              <w:t>、</w:t>
            </w:r>
            <w:r>
              <w:rPr>
                <w:rFonts w:hint="eastAsia" w:asciiTheme="majorEastAsia" w:hAnsiTheme="majorEastAsia" w:eastAsiaTheme="majorEastAsia" w:cstheme="majorEastAsia"/>
                <w:kern w:val="0"/>
                <w:sz w:val="21"/>
                <w:szCs w:val="21"/>
              </w:rPr>
              <w:t>1个type-C接口</w:t>
            </w:r>
            <w:r>
              <w:rPr>
                <w:rFonts w:hint="eastAsia" w:asciiTheme="majorEastAsia" w:hAnsiTheme="majorEastAsia" w:eastAsiaTheme="majorEastAsia" w:cstheme="majorEastAsia"/>
                <w:kern w:val="0"/>
                <w:sz w:val="21"/>
                <w:szCs w:val="21"/>
                <w:lang w:eastAsia="zh-CN"/>
              </w:rPr>
              <w:t>、</w:t>
            </w:r>
            <w:r>
              <w:rPr>
                <w:rFonts w:hint="eastAsia" w:asciiTheme="majorEastAsia" w:hAnsiTheme="majorEastAsia" w:eastAsiaTheme="majorEastAsia" w:cstheme="majorEastAsia"/>
                <w:kern w:val="0"/>
                <w:sz w:val="21"/>
                <w:szCs w:val="21"/>
              </w:rPr>
              <w:t>1个HDMI接口</w:t>
            </w:r>
            <w:r>
              <w:rPr>
                <w:rFonts w:hint="eastAsia" w:asciiTheme="majorEastAsia" w:hAnsiTheme="majorEastAsia" w:eastAsiaTheme="majorEastAsia" w:cstheme="majorEastAsia"/>
                <w:kern w:val="0"/>
                <w:sz w:val="21"/>
                <w:szCs w:val="21"/>
                <w:lang w:eastAsia="zh-CN"/>
              </w:rPr>
              <w:t>、</w:t>
            </w:r>
            <w:r>
              <w:rPr>
                <w:rFonts w:hint="eastAsia" w:asciiTheme="majorEastAsia" w:hAnsiTheme="majorEastAsia" w:eastAsiaTheme="majorEastAsia" w:cstheme="majorEastAsia"/>
                <w:kern w:val="0"/>
                <w:sz w:val="21"/>
                <w:szCs w:val="21"/>
              </w:rPr>
              <w:t xml:space="preserve">耳麦二合一接口 </w:t>
            </w:r>
          </w:p>
          <w:p>
            <w:pPr>
              <w:widowControl/>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9键盘：防</w:t>
            </w:r>
            <w:r>
              <w:rPr>
                <w:rFonts w:hint="eastAsia" w:asciiTheme="majorEastAsia" w:hAnsiTheme="majorEastAsia" w:eastAsiaTheme="majorEastAsia" w:cstheme="majorEastAsia"/>
                <w:kern w:val="0"/>
                <w:sz w:val="21"/>
                <w:szCs w:val="21"/>
                <w:lang w:eastAsia="zh-CN"/>
              </w:rPr>
              <w:t>水</w:t>
            </w:r>
            <w:r>
              <w:rPr>
                <w:rFonts w:hint="eastAsia" w:asciiTheme="majorEastAsia" w:hAnsiTheme="majorEastAsia" w:eastAsiaTheme="majorEastAsia" w:cstheme="majorEastAsia"/>
                <w:kern w:val="0"/>
                <w:sz w:val="21"/>
                <w:szCs w:val="21"/>
              </w:rPr>
              <w:t>背光键盘</w:t>
            </w:r>
          </w:p>
          <w:p>
            <w:pPr>
              <w:widowControl/>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10</w:t>
            </w:r>
            <w:r>
              <w:rPr>
                <w:rFonts w:hint="eastAsia" w:asciiTheme="majorEastAsia" w:hAnsiTheme="majorEastAsia" w:eastAsiaTheme="majorEastAsia" w:cstheme="majorEastAsia"/>
                <w:kern w:val="0"/>
                <w:sz w:val="21"/>
                <w:szCs w:val="21"/>
                <w:lang w:eastAsia="zh-CN"/>
              </w:rPr>
              <w:t>具备</w:t>
            </w:r>
            <w:r>
              <w:rPr>
                <w:rFonts w:hint="eastAsia" w:asciiTheme="majorEastAsia" w:hAnsiTheme="majorEastAsia" w:eastAsiaTheme="majorEastAsia" w:cstheme="majorEastAsia"/>
                <w:kern w:val="0"/>
                <w:sz w:val="21"/>
                <w:szCs w:val="21"/>
              </w:rPr>
              <w:t>指纹识</w:t>
            </w:r>
            <w:r>
              <w:rPr>
                <w:rFonts w:hint="eastAsia" w:asciiTheme="majorEastAsia" w:hAnsiTheme="majorEastAsia" w:eastAsiaTheme="majorEastAsia" w:cstheme="majorEastAsia"/>
                <w:kern w:val="0"/>
                <w:sz w:val="21"/>
                <w:szCs w:val="21"/>
                <w:lang w:eastAsia="zh-CN"/>
              </w:rPr>
              <w:t>别功能</w:t>
            </w:r>
            <w:r>
              <w:rPr>
                <w:rFonts w:hint="eastAsia" w:asciiTheme="majorEastAsia" w:hAnsiTheme="majorEastAsia" w:eastAsiaTheme="majorEastAsia" w:cstheme="majorEastAsia"/>
                <w:kern w:val="0"/>
                <w:sz w:val="21"/>
                <w:szCs w:val="21"/>
              </w:rPr>
              <w:t>：</w:t>
            </w:r>
          </w:p>
          <w:p>
            <w:pPr>
              <w:widowControl/>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11配件：原厂笔记本电脑包、USB光电鼠标、外置光驱</w:t>
            </w:r>
          </w:p>
          <w:p>
            <w:pPr>
              <w:widowControl/>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1</w:t>
            </w:r>
            <w:r>
              <w:rPr>
                <w:rFonts w:hint="eastAsia" w:asciiTheme="majorEastAsia" w:hAnsiTheme="majorEastAsia" w:eastAsiaTheme="majorEastAsia" w:cstheme="majorEastAsia"/>
                <w:kern w:val="0"/>
                <w:sz w:val="21"/>
                <w:szCs w:val="21"/>
                <w:lang w:val="en-US" w:eastAsia="zh-CN"/>
              </w:rPr>
              <w:t>2</w:t>
            </w:r>
            <w:r>
              <w:rPr>
                <w:rFonts w:hint="eastAsia" w:asciiTheme="majorEastAsia" w:hAnsiTheme="majorEastAsia" w:eastAsiaTheme="majorEastAsia" w:cstheme="majorEastAsia"/>
                <w:kern w:val="0"/>
                <w:sz w:val="21"/>
                <w:szCs w:val="21"/>
              </w:rPr>
              <w:t xml:space="preserve">售后服务：生产厂商提供三年免费上门 </w:t>
            </w:r>
          </w:p>
        </w:tc>
      </w:tr>
      <w:tr>
        <w:tblPrEx>
          <w:tblCellMar>
            <w:top w:w="0" w:type="dxa"/>
            <w:left w:w="108" w:type="dxa"/>
            <w:bottom w:w="0" w:type="dxa"/>
            <w:right w:w="108" w:type="dxa"/>
          </w:tblCellMar>
        </w:tblPrEx>
        <w:trPr>
          <w:trHeight w:val="525" w:hRule="atLeast"/>
          <w:jc w:val="center"/>
        </w:trPr>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lang w:val="en-US" w:eastAsia="zh-CN"/>
              </w:rPr>
              <w:t>正版操作系统</w:t>
            </w:r>
          </w:p>
        </w:tc>
        <w:tc>
          <w:tcPr>
            <w:tcW w:w="753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lang w:val="en-US" w:eastAsia="zh-CN"/>
              </w:rPr>
              <w:t>win 10 pro+office 2016（教育版含介质）永久使用权</w:t>
            </w:r>
          </w:p>
        </w:tc>
      </w:tr>
    </w:tbl>
    <w:p>
      <w:pPr>
        <w:spacing w:line="360" w:lineRule="auto"/>
        <w:ind w:left="239" w:leftChars="114" w:firstLine="560" w:firstLineChars="200"/>
        <w:rPr>
          <w:rFonts w:hint="eastAsia"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四、售后服务及培训要求</w:t>
      </w:r>
    </w:p>
    <w:p>
      <w:pPr>
        <w:spacing w:line="360" w:lineRule="auto"/>
        <w:ind w:left="239" w:leftChars="114" w:firstLine="560" w:firstLineChars="20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1. 安装和调试：</w:t>
      </w:r>
    </w:p>
    <w:p>
      <w:pPr>
        <w:spacing w:line="360" w:lineRule="auto"/>
        <w:ind w:left="239" w:leftChars="114" w:firstLine="560" w:firstLineChars="20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1.1本项目为交钥匙工程，中标方负责安装、调试、培训及售后服务，所有辅材辅料均包含在报价中。</w:t>
      </w:r>
    </w:p>
    <w:p>
      <w:pPr>
        <w:spacing w:line="360" w:lineRule="auto"/>
        <w:ind w:left="239" w:leftChars="114" w:firstLine="560" w:firstLineChars="20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1.2中标方负责派技术人员到现场免费进行安装调试，直至验收合格；中标方应在货物运抵现场一周前，向买方提供安装调试及运行的进度计划表。</w:t>
      </w:r>
    </w:p>
    <w:p>
      <w:pPr>
        <w:spacing w:line="360" w:lineRule="auto"/>
        <w:ind w:left="239" w:leftChars="114" w:firstLine="560" w:firstLineChars="20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2. 技术培训：中标方应负责对买方人员进行专业培训，直至买方能完全操作（投标人列明具体培训计划方案），提供详细培训计划并定期进行回访。</w:t>
      </w:r>
    </w:p>
    <w:p>
      <w:pPr>
        <w:spacing w:line="360" w:lineRule="auto"/>
        <w:ind w:firstLine="560" w:firstLineChars="20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3. 售后服务承诺：</w:t>
      </w:r>
    </w:p>
    <w:p>
      <w:pPr>
        <w:spacing w:line="360" w:lineRule="auto"/>
        <w:ind w:left="239" w:leftChars="114" w:firstLine="560" w:firstLineChars="20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3.1 所有家具至少提供</w:t>
      </w:r>
      <w:r>
        <w:rPr>
          <w:rFonts w:hint="eastAsia" w:asciiTheme="majorEastAsia" w:hAnsiTheme="majorEastAsia" w:eastAsiaTheme="majorEastAsia"/>
          <w:color w:val="000000"/>
          <w:sz w:val="28"/>
          <w:szCs w:val="28"/>
          <w:lang w:val="en-US" w:eastAsia="zh-CN"/>
        </w:rPr>
        <w:t>3</w:t>
      </w:r>
      <w:r>
        <w:rPr>
          <w:rFonts w:hint="eastAsia" w:asciiTheme="majorEastAsia" w:hAnsiTheme="majorEastAsia" w:eastAsiaTheme="majorEastAsia"/>
          <w:color w:val="000000"/>
          <w:sz w:val="28"/>
          <w:szCs w:val="28"/>
        </w:rPr>
        <w:t>年三包期（包修、包退、包换），时间从全部正式验收合格并签署相关文件之日起计算。</w:t>
      </w:r>
    </w:p>
    <w:p>
      <w:pPr>
        <w:spacing w:line="360" w:lineRule="auto"/>
        <w:ind w:left="239" w:leftChars="114" w:firstLine="560" w:firstLineChars="20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3.2 提供免费终身维护</w:t>
      </w:r>
    </w:p>
    <w:p>
      <w:pPr>
        <w:spacing w:line="360" w:lineRule="auto"/>
        <w:ind w:firstLine="560" w:firstLineChars="20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4．验收标准和验收方法：设备按国家行业标准进行验收。</w:t>
      </w:r>
    </w:p>
    <w:p>
      <w:pPr>
        <w:ind w:firstLine="560" w:firstLineChars="20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产品质量达到设计要求，安装调试各项指标符合技术参数</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ab/>
      </w:r>
      <w:r>
        <w:rPr>
          <w:rFonts w:hint="eastAsia" w:asciiTheme="majorEastAsia" w:hAnsiTheme="majorEastAsia" w:eastAsiaTheme="majorEastAsia"/>
          <w:sz w:val="28"/>
          <w:szCs w:val="28"/>
        </w:rPr>
        <w:t>5.履约保证金</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中标人在签订合同后3日内，按招标文件中提供的履约保证金保函格式或买方可以接受的其他形式向买方提交合同总价5％的履约保证金。</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五、交货时间及地点</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交货时间：合同签订生效后30天内安装、调试完毕并验收合格。</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交货地点：需方指定地点。</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六、验收服务要求</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检验和验收</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1 在交货前，中标人应对货物的质量、规格、性能、数量等进行详细而全面的检验，并出具证明货物符合合同规定的证明文件。该文件将作为申请付款单据的一部分，但有关质量、规格、性能、数量的检验不应视为最终检验。制造商检验的结果和细节应在证书中加以说明。</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2货物运抵现场后，需方将对货物的质量、规格、数量进行检验，并出具检验证书。如发现货物的规格或数量或两者都与合同不符，需方有权在货物运抵现场后90天内，根据需方按检验标准自己检验结果或当地质检部门出具的检验证书向供方提出索赔，除需方自提货物外，保险和运输均为供方办理，即使是保险公司或运输部门承担责任的，亦应由供方主张，需方仅对供方。</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3联合验收：</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项目资金为预算内且统一结算的政府采购项目，在合同约定的截至日期内所采购的货物运抵现场并安装调试合格，及时通知需方和政府采购中心待验收，需方、政府采购中心在接到通知后 10个工作日内组织对供应商履约的验收，并制作验收备忘录，签署验收意见。需方应当在验收书上签字盖章并承担相应的法律责任。</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4需方聘请相关专业机构验收：</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供应商在合同约定的截至日期将所报的货物运抵现场、安装、调试、组织培训（如需要）后，通知需方和政府采购中心待验收，如果是大型或者复杂的项目，应当按照“委托协议”约定，邀请相关专业专家或国家认可的质量检测机构参加验收工作，专业机构验收人员应当在验收书上签字并承担相应的法律责任。</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5需方自行验收：</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项目资金为预算外且自行结算的政府采购项目，在合同约定的截至日期内所采购的货物运抵现场并安装调试合格，及时通知需方和政府采购中心待验收，需方应当按照“委托协议”约定自行组织对供应商履约的验收，需方验收人员应当在验收书上签字并承担相应的法律责任。</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6如果货物的质量和规格与合同不符或在第10条规定的质量保证期内，证实货物是有缺陷的，包括潜在的缺陷或使用不符合要求的材料，需方将有权向供方提出索赔。</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7需方有权提出在货物制造过程中派人到制造厂进行监造，供方有义务为需方监造人员提供方便。</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8 制造厂对所供货物进行机械运转试验和性能试验时，必须提前通知需方。</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七、付款方式</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付款方式：自行支付；</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八、其他相关要求</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备注： </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1．交付要求：合同签订生效后30天内安装、调试完毕；交货地点：买方指定地点。</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2．根据用户要求：</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⑴本项目不接受联合体投标。</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⑵本项目不接受进口设备，若投进口产品，该供应商的投标将被拒绝。</w:t>
      </w:r>
    </w:p>
    <w:p>
      <w:pPr>
        <w:ind w:firstLine="560" w:firstLineChars="200"/>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xml:space="preserve">⑶本项目核心产品: </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第1包：教师计算机一体机</w:t>
      </w:r>
    </w:p>
    <w:p>
      <w:pPr>
        <w:ind w:firstLine="560" w:firstLineChars="200"/>
        <w:rPr>
          <w:rFonts w:hint="eastAsia" w:asciiTheme="majorEastAsia" w:hAnsiTheme="majorEastAsia" w:eastAsiaTheme="majorEastAsia"/>
          <w:sz w:val="28"/>
          <w:szCs w:val="28"/>
          <w:lang w:eastAsia="zh-CN"/>
        </w:rPr>
      </w:pPr>
      <w:r>
        <w:rPr>
          <w:rFonts w:hint="eastAsia" w:asciiTheme="majorEastAsia" w:hAnsiTheme="majorEastAsia" w:eastAsiaTheme="majorEastAsia"/>
          <w:sz w:val="28"/>
          <w:szCs w:val="28"/>
        </w:rPr>
        <w:t>第2包：笔记本计算机</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⑸设备查看要求:</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合同签署5天内，中标供应商应按照采购方要求提供部分设备查看。若没有满足招标文件技术要求或不能达到投标文件技术要求，采购方提请主管部门复议。因虚假投标引发的一切后果和责任，中标供应商承担。</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第1包：教师计算机一体机</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第2包：</w:t>
      </w:r>
      <w:r>
        <w:rPr>
          <w:rFonts w:hint="eastAsia" w:asciiTheme="majorEastAsia" w:hAnsiTheme="majorEastAsia" w:eastAsiaTheme="majorEastAsia"/>
          <w:sz w:val="28"/>
          <w:szCs w:val="28"/>
          <w:lang w:eastAsia="zh-CN"/>
        </w:rPr>
        <w:t>笔记本电脑</w:t>
      </w:r>
    </w:p>
    <w:p>
      <w:pPr>
        <w:ind w:firstLine="560" w:firstLineChars="200"/>
        <w:rPr>
          <w:rFonts w:hint="eastAsia" w:asciiTheme="majorEastAsia" w:hAnsiTheme="majorEastAsia" w:eastAsiaTheme="majorEastAsia"/>
          <w:sz w:val="28"/>
          <w:szCs w:val="28"/>
        </w:rPr>
      </w:pPr>
      <w:r>
        <w:rPr>
          <w:rFonts w:hint="eastAsia" w:asciiTheme="majorEastAsia" w:hAnsiTheme="majorEastAsia" w:eastAsiaTheme="majorEastAsia"/>
          <w:sz w:val="28"/>
          <w:szCs w:val="28"/>
        </w:rPr>
        <w:t>九、特殊资质条款</w:t>
      </w:r>
    </w:p>
    <w:p>
      <w:pPr>
        <w:ind w:firstLine="560" w:firstLineChars="200"/>
        <w:rPr>
          <w:rFonts w:hint="eastAsia" w:asciiTheme="majorEastAsia" w:hAnsiTheme="majorEastAsia" w:eastAsiaTheme="majorEastAsia"/>
          <w:sz w:val="28"/>
          <w:szCs w:val="28"/>
        </w:rPr>
      </w:pPr>
      <w:r>
        <w:rPr>
          <w:rFonts w:hint="eastAsia" w:asciiTheme="majorEastAsia" w:hAnsiTheme="majorEastAsia" w:eastAsiaTheme="majorEastAsia"/>
          <w:sz w:val="28"/>
          <w:szCs w:val="28"/>
        </w:rPr>
        <w:t>无</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十、合同条款</w:t>
      </w:r>
    </w:p>
    <w:p>
      <w:pPr>
        <w:ind w:firstLine="482" w:firstLineChars="200"/>
        <w:jc w:val="center"/>
        <w:rPr>
          <w:rFonts w:ascii="仿宋_GB2312" w:eastAsia="仿宋_GB2312"/>
          <w:b/>
          <w:color w:val="000000"/>
          <w:sz w:val="24"/>
          <w:szCs w:val="24"/>
        </w:rPr>
      </w:pPr>
    </w:p>
    <w:p>
      <w:pPr>
        <w:ind w:firstLine="482" w:firstLineChars="200"/>
        <w:jc w:val="center"/>
        <w:rPr>
          <w:rFonts w:ascii="仿宋_GB2312" w:eastAsia="仿宋_GB2312"/>
          <w:b/>
          <w:color w:val="000000"/>
          <w:sz w:val="24"/>
          <w:szCs w:val="24"/>
        </w:rPr>
      </w:pPr>
    </w:p>
    <w:p>
      <w:pPr>
        <w:ind w:firstLine="482" w:firstLineChars="200"/>
        <w:jc w:val="center"/>
        <w:rPr>
          <w:rFonts w:ascii="仿宋_GB2312" w:eastAsia="仿宋_GB2312"/>
          <w:b/>
          <w:color w:val="000000"/>
          <w:sz w:val="24"/>
          <w:szCs w:val="24"/>
        </w:rPr>
      </w:pPr>
      <w:r>
        <w:rPr>
          <w:rFonts w:hint="eastAsia" w:ascii="仿宋_GB2312" w:eastAsia="仿宋_GB2312"/>
          <w:b/>
          <w:color w:val="000000"/>
          <w:sz w:val="24"/>
          <w:szCs w:val="24"/>
        </w:rPr>
        <w:t>合　　　同　　　书</w:t>
      </w:r>
    </w:p>
    <w:p>
      <w:pPr>
        <w:spacing w:before="156" w:beforeLines="50" w:line="360" w:lineRule="auto"/>
        <w:ind w:firstLine="480" w:firstLineChars="200"/>
        <w:rPr>
          <w:rFonts w:ascii="仿宋_GB2312" w:eastAsia="仿宋_GB2312"/>
          <w:color w:val="000000"/>
          <w:sz w:val="24"/>
          <w:szCs w:val="24"/>
          <w:u w:val="single"/>
        </w:rPr>
      </w:pPr>
      <w:r>
        <w:rPr>
          <w:rFonts w:hint="eastAsia" w:ascii="仿宋_GB2312" w:eastAsia="仿宋_GB2312"/>
          <w:color w:val="000000"/>
          <w:sz w:val="24"/>
          <w:szCs w:val="24"/>
        </w:rPr>
        <w:t>需   方：</w:t>
      </w:r>
      <w:r>
        <w:rPr>
          <w:rFonts w:hint="eastAsia" w:ascii="仿宋_GB2312" w:eastAsia="仿宋_GB2312"/>
          <w:color w:val="000000"/>
          <w:sz w:val="24"/>
          <w:szCs w:val="24"/>
          <w:u w:val="single"/>
        </w:rPr>
        <w:t>北京市大兴区中小学教学技术装备管理站</w:t>
      </w:r>
    </w:p>
    <w:p>
      <w:pPr>
        <w:spacing w:line="360" w:lineRule="auto"/>
        <w:ind w:firstLine="480" w:firstLineChars="200"/>
        <w:rPr>
          <w:rFonts w:ascii="仿宋_GB2312" w:eastAsia="仿宋_GB2312"/>
          <w:color w:val="000000"/>
          <w:sz w:val="24"/>
          <w:szCs w:val="24"/>
          <w:u w:val="single"/>
        </w:rPr>
      </w:pPr>
      <w:r>
        <w:rPr>
          <w:rFonts w:hint="eastAsia" w:ascii="仿宋_GB2312" w:eastAsia="仿宋_GB2312"/>
          <w:color w:val="000000"/>
          <w:sz w:val="24"/>
          <w:szCs w:val="24"/>
        </w:rPr>
        <w:t>供   方：</w:t>
      </w:r>
      <w:r>
        <w:rPr>
          <w:rFonts w:hint="eastAsia" w:ascii="仿宋_GB2312" w:eastAsia="仿宋_GB2312"/>
          <w:color w:val="000000"/>
          <w:sz w:val="24"/>
          <w:szCs w:val="24"/>
          <w:u w:val="single"/>
        </w:rPr>
        <w:t xml:space="preserve">                                    </w:t>
      </w:r>
    </w:p>
    <w:p>
      <w:pPr>
        <w:spacing w:before="156" w:beforeLines="50" w:line="360" w:lineRule="auto"/>
        <w:ind w:firstLine="480" w:firstLineChars="200"/>
        <w:rPr>
          <w:rFonts w:ascii="仿宋_GB2312" w:eastAsia="仿宋_GB2312"/>
          <w:color w:val="000000"/>
          <w:sz w:val="24"/>
          <w:szCs w:val="24"/>
          <w:u w:val="single"/>
        </w:rPr>
      </w:pPr>
      <w:r>
        <w:rPr>
          <w:rFonts w:hint="eastAsia" w:ascii="仿宋_GB2312" w:eastAsia="仿宋_GB2312"/>
          <w:color w:val="000000"/>
          <w:sz w:val="24"/>
          <w:szCs w:val="24"/>
          <w:u w:val="single"/>
        </w:rPr>
        <w:t>北京市大兴区中小学教学技术装备管理站</w:t>
      </w:r>
      <w:r>
        <w:rPr>
          <w:rFonts w:hint="eastAsia" w:ascii="仿宋_GB2312" w:hAnsi="宋体" w:eastAsia="仿宋_GB2312"/>
          <w:color w:val="000000"/>
          <w:sz w:val="24"/>
          <w:szCs w:val="24"/>
        </w:rPr>
        <w:t>(需方)在</w:t>
      </w:r>
      <w:r>
        <w:rPr>
          <w:rFonts w:hint="eastAsia" w:ascii="仿宋_GB2312" w:eastAsia="仿宋_GB2312"/>
          <w:color w:val="000000"/>
          <w:sz w:val="24"/>
          <w:szCs w:val="24"/>
          <w:u w:val="single"/>
        </w:rPr>
        <w:t>北京市大兴区教委装备站计算机设备项目</w:t>
      </w:r>
      <w:r>
        <w:rPr>
          <w:rFonts w:hint="eastAsia" w:ascii="仿宋_GB2312" w:hAnsi="宋体" w:eastAsia="仿宋_GB2312"/>
          <w:color w:val="000000"/>
          <w:sz w:val="24"/>
          <w:szCs w:val="24"/>
        </w:rPr>
        <w:t>中所需</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(名称)经北</w:t>
      </w:r>
      <w:r>
        <w:rPr>
          <w:rFonts w:hint="eastAsia" w:ascii="仿宋_GB2312" w:hAnsi="宋体" w:eastAsia="仿宋_GB2312"/>
          <w:color w:val="000000"/>
          <w:sz w:val="24"/>
          <w:szCs w:val="24"/>
        </w:rPr>
        <w:t>京市大兴区政府采购中心以</w:t>
      </w:r>
      <w:r>
        <w:rPr>
          <w:rFonts w:hint="eastAsia" w:ascii="仿宋_GB2312" w:hAnsi="宋体" w:eastAsia="仿宋_GB2312"/>
          <w:color w:val="000000"/>
          <w:sz w:val="24"/>
          <w:szCs w:val="24"/>
          <w:u w:val="single"/>
        </w:rPr>
        <w:t>公开招标方式（招标编号：CGZX-G）</w:t>
      </w:r>
      <w:r>
        <w:rPr>
          <w:rFonts w:hint="eastAsia" w:ascii="仿宋_GB2312" w:hAnsi="宋体" w:eastAsia="仿宋_GB2312"/>
          <w:color w:val="000000"/>
          <w:sz w:val="24"/>
          <w:szCs w:val="24"/>
        </w:rPr>
        <w:t>在国内进行采购。经评标委员会评定</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(供方)为本项目第</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包</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的中标供应商。需方、供方双方依据《中华人民共和国政府采购法》、《中华人民共和国合同法》，在平等自愿的基础上，同意按照下面的条款和条件，签署本合同。</w:t>
      </w:r>
    </w:p>
    <w:p>
      <w:pPr>
        <w:numPr>
          <w:ilvl w:val="0"/>
          <w:numId w:val="1"/>
        </w:numPr>
        <w:spacing w:line="360" w:lineRule="auto"/>
        <w:ind w:firstLine="482" w:firstLineChars="200"/>
        <w:outlineLvl w:val="0"/>
        <w:rPr>
          <w:rFonts w:ascii="仿宋_GB2312" w:hAnsi="宋体" w:eastAsia="仿宋_GB2312"/>
          <w:b/>
          <w:color w:val="000000"/>
          <w:sz w:val="24"/>
          <w:szCs w:val="24"/>
        </w:rPr>
      </w:pPr>
      <w:r>
        <w:rPr>
          <w:rFonts w:hint="eastAsia" w:ascii="仿宋_GB2312" w:eastAsia="仿宋_GB2312"/>
          <w:b/>
          <w:color w:val="000000"/>
          <w:sz w:val="24"/>
          <w:szCs w:val="24"/>
        </w:rPr>
        <w:t xml:space="preserve"> </w:t>
      </w:r>
      <w:r>
        <w:rPr>
          <w:rFonts w:hint="eastAsia" w:ascii="仿宋_GB2312" w:hAnsi="宋体" w:eastAsia="仿宋_GB2312"/>
          <w:b/>
          <w:color w:val="000000"/>
          <w:sz w:val="24"/>
          <w:szCs w:val="24"/>
        </w:rPr>
        <w:t>合同文件</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 xml:space="preserve">    下列文件构成本合同的组成部分，应该认为是一个整体，彼此相互解释，相互补充。组成合同的多个文件的优先支配地位的次序如下：</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 xml:space="preserve">     a.本合同书；  b.中标通知书；  c.投标文件（含澄清文件） </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 xml:space="preserve"> d.招标文件（含招标文件补充通知）e.合同补充条款或协议；</w:t>
      </w:r>
    </w:p>
    <w:p>
      <w:pPr>
        <w:spacing w:line="360" w:lineRule="auto"/>
        <w:ind w:firstLine="482" w:firstLineChars="200"/>
        <w:outlineLvl w:val="0"/>
        <w:rPr>
          <w:rFonts w:ascii="仿宋_GB2312" w:eastAsia="仿宋_GB2312"/>
          <w:b/>
          <w:color w:val="000000"/>
          <w:sz w:val="24"/>
          <w:szCs w:val="24"/>
        </w:rPr>
      </w:pPr>
      <w:r>
        <w:rPr>
          <w:rFonts w:hint="eastAsia" w:ascii="仿宋_GB2312" w:eastAsia="仿宋_GB2312"/>
          <w:b/>
          <w:color w:val="000000"/>
          <w:sz w:val="24"/>
          <w:szCs w:val="24"/>
        </w:rPr>
        <w:t>二. 货物和数量</w:t>
      </w:r>
    </w:p>
    <w:p>
      <w:pPr>
        <w:spacing w:line="360" w:lineRule="auto"/>
        <w:ind w:firstLine="480" w:firstLineChars="200"/>
        <w:rPr>
          <w:rFonts w:ascii="仿宋_GB2312" w:eastAsia="仿宋_GB2312"/>
          <w:color w:val="000000"/>
          <w:sz w:val="24"/>
          <w:szCs w:val="24"/>
          <w:u w:val="single"/>
        </w:rPr>
      </w:pPr>
      <w:r>
        <w:rPr>
          <w:rFonts w:hint="eastAsia" w:ascii="仿宋_GB2312" w:eastAsia="仿宋_GB2312"/>
          <w:color w:val="000000"/>
          <w:sz w:val="24"/>
          <w:szCs w:val="24"/>
        </w:rPr>
        <w:t>本合同货物：</w:t>
      </w:r>
      <w:r>
        <w:rPr>
          <w:rFonts w:hint="eastAsia" w:ascii="仿宋_GB2312" w:eastAsia="仿宋_GB2312"/>
          <w:color w:val="000000"/>
          <w:sz w:val="24"/>
          <w:szCs w:val="24"/>
          <w:u w:val="single"/>
        </w:rPr>
        <w:t>　　　　　　　　</w:t>
      </w:r>
      <w:r>
        <w:rPr>
          <w:rFonts w:hint="eastAsia" w:ascii="仿宋_GB2312" w:eastAsia="仿宋_GB2312"/>
          <w:color w:val="000000"/>
          <w:sz w:val="24"/>
          <w:szCs w:val="24"/>
        </w:rPr>
        <w:t>；数量：</w:t>
      </w:r>
      <w:r>
        <w:rPr>
          <w:rFonts w:hint="eastAsia" w:ascii="仿宋_GB2312" w:eastAsia="仿宋_GB2312"/>
          <w:color w:val="000000"/>
          <w:sz w:val="24"/>
          <w:szCs w:val="24"/>
          <w:u w:val="single"/>
        </w:rPr>
        <w:t>　          　　</w:t>
      </w:r>
    </w:p>
    <w:p>
      <w:pPr>
        <w:spacing w:line="360" w:lineRule="auto"/>
        <w:ind w:firstLine="482" w:firstLineChars="200"/>
        <w:outlineLvl w:val="0"/>
        <w:rPr>
          <w:rFonts w:ascii="仿宋_GB2312" w:hAnsi="宋体" w:eastAsia="仿宋_GB2312"/>
          <w:b/>
          <w:color w:val="000000"/>
          <w:sz w:val="24"/>
          <w:szCs w:val="24"/>
        </w:rPr>
      </w:pPr>
      <w:r>
        <w:rPr>
          <w:rFonts w:hint="eastAsia" w:ascii="仿宋_GB2312" w:eastAsia="仿宋_GB2312"/>
          <w:b/>
          <w:color w:val="000000"/>
          <w:sz w:val="24"/>
          <w:szCs w:val="24"/>
        </w:rPr>
        <w:t xml:space="preserve">三. </w:t>
      </w:r>
      <w:r>
        <w:rPr>
          <w:rFonts w:hint="eastAsia" w:ascii="仿宋_GB2312" w:hAnsi="宋体" w:eastAsia="仿宋_GB2312"/>
          <w:b/>
          <w:color w:val="000000"/>
          <w:sz w:val="24"/>
          <w:szCs w:val="24"/>
        </w:rPr>
        <w:t>合同总价</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本合同总价为人民币</w:t>
      </w:r>
      <w:r>
        <w:rPr>
          <w:rFonts w:hint="eastAsia" w:ascii="仿宋_GB2312" w:hAnsi="宋体" w:eastAsia="仿宋_GB2312"/>
          <w:color w:val="000000"/>
          <w:sz w:val="24"/>
          <w:szCs w:val="24"/>
          <w:u w:val="single"/>
        </w:rPr>
        <w:t>：          整，￥00.00</w:t>
      </w:r>
      <w:r>
        <w:rPr>
          <w:rFonts w:hint="eastAsia" w:ascii="仿宋_GB2312" w:hAnsi="宋体" w:eastAsia="仿宋_GB2312"/>
          <w:color w:val="000000"/>
          <w:sz w:val="24"/>
          <w:szCs w:val="24"/>
        </w:rPr>
        <w:t>元；</w:t>
      </w:r>
    </w:p>
    <w:p>
      <w:pPr>
        <w:spacing w:line="360" w:lineRule="auto"/>
        <w:ind w:firstLine="480" w:firstLineChars="200"/>
        <w:rPr>
          <w:rFonts w:ascii="仿宋_GB2312" w:hAnsi="宋体" w:eastAsia="仿宋_GB2312"/>
          <w:color w:val="000000"/>
          <w:sz w:val="24"/>
          <w:szCs w:val="24"/>
          <w:u w:val="single"/>
        </w:rPr>
      </w:pPr>
      <w:r>
        <w:rPr>
          <w:rFonts w:hint="eastAsia" w:ascii="仿宋_GB2312" w:hAnsi="宋体" w:eastAsia="仿宋_GB2312"/>
          <w:color w:val="000000"/>
          <w:sz w:val="24"/>
          <w:szCs w:val="24"/>
        </w:rPr>
        <w:t>分项价格：1．（</w:t>
      </w:r>
      <w:r>
        <w:rPr>
          <w:rFonts w:hint="eastAsia" w:ascii="仿宋_GB2312" w:hAnsi="宋体" w:eastAsia="仿宋_GB2312"/>
          <w:color w:val="000000"/>
          <w:sz w:val="24"/>
          <w:szCs w:val="24"/>
          <w:u w:val="single"/>
        </w:rPr>
        <w:t>货物名称和数量）：       整，￥00.00元；</w:t>
      </w:r>
    </w:p>
    <w:p>
      <w:pPr>
        <w:spacing w:line="360" w:lineRule="auto"/>
        <w:ind w:firstLine="482" w:firstLineChars="200"/>
        <w:outlineLvl w:val="0"/>
        <w:rPr>
          <w:rFonts w:ascii="仿宋_GB2312" w:eastAsia="仿宋_GB2312"/>
          <w:b/>
          <w:color w:val="000000"/>
          <w:sz w:val="24"/>
          <w:szCs w:val="24"/>
        </w:rPr>
      </w:pPr>
      <w:r>
        <w:rPr>
          <w:rFonts w:hint="eastAsia" w:ascii="仿宋_GB2312" w:eastAsia="仿宋_GB2312"/>
          <w:b/>
          <w:color w:val="000000"/>
          <w:sz w:val="24"/>
          <w:szCs w:val="24"/>
        </w:rPr>
        <w:t>四. 付款方式</w:t>
      </w:r>
    </w:p>
    <w:p>
      <w:pPr>
        <w:spacing w:line="360" w:lineRule="auto"/>
        <w:ind w:firstLine="480" w:firstLineChars="200"/>
        <w:rPr>
          <w:rFonts w:ascii="仿宋_GB2312" w:eastAsia="仿宋_GB2312"/>
          <w:color w:val="000000"/>
          <w:sz w:val="24"/>
          <w:szCs w:val="24"/>
          <w:u w:val="single"/>
        </w:rPr>
      </w:pPr>
      <w:r>
        <w:rPr>
          <w:rFonts w:hint="eastAsia" w:ascii="仿宋_GB2312" w:hAnsi="宋体" w:eastAsia="仿宋_GB2312"/>
          <w:color w:val="000000"/>
          <w:sz w:val="24"/>
        </w:rPr>
        <w:t>本合同的付款方式：</w:t>
      </w:r>
      <w:r>
        <w:rPr>
          <w:rFonts w:hint="eastAsia" w:ascii="仿宋_GB2312" w:hAnsi="宋体" w:eastAsia="仿宋_GB2312"/>
          <w:color w:val="000000"/>
          <w:sz w:val="24"/>
          <w:u w:val="single"/>
        </w:rPr>
        <w:t>自行支付；</w:t>
      </w:r>
    </w:p>
    <w:p>
      <w:pPr>
        <w:spacing w:line="360" w:lineRule="auto"/>
        <w:ind w:firstLine="482" w:firstLineChars="200"/>
        <w:outlineLvl w:val="0"/>
        <w:rPr>
          <w:rFonts w:ascii="仿宋_GB2312" w:eastAsia="仿宋_GB2312"/>
          <w:b/>
          <w:color w:val="000000"/>
          <w:sz w:val="24"/>
          <w:szCs w:val="24"/>
        </w:rPr>
      </w:pPr>
      <w:r>
        <w:rPr>
          <w:rFonts w:hint="eastAsia" w:ascii="仿宋_GB2312" w:eastAsia="仿宋_GB2312"/>
          <w:b/>
          <w:color w:val="000000"/>
          <w:sz w:val="24"/>
          <w:szCs w:val="24"/>
        </w:rPr>
        <w:t>五. 本合同货物的交货时间及交货地点</w:t>
      </w:r>
    </w:p>
    <w:p>
      <w:pPr>
        <w:spacing w:line="360" w:lineRule="auto"/>
        <w:ind w:firstLine="480" w:firstLineChars="200"/>
        <w:rPr>
          <w:rFonts w:ascii="仿宋_GB2312" w:hAnsi="Arial" w:eastAsia="仿宋_GB2312" w:cs="Arial"/>
          <w:color w:val="000000"/>
          <w:sz w:val="24"/>
          <w:u w:val="single"/>
        </w:rPr>
      </w:pPr>
      <w:r>
        <w:rPr>
          <w:rFonts w:hint="eastAsia" w:ascii="仿宋_GB2312" w:eastAsia="仿宋_GB2312"/>
          <w:color w:val="000000"/>
          <w:sz w:val="24"/>
          <w:szCs w:val="24"/>
        </w:rPr>
        <w:t>交货时间：</w:t>
      </w:r>
      <w:r>
        <w:rPr>
          <w:rFonts w:hint="eastAsia" w:ascii="仿宋_GB2312" w:hAnsi="Arial" w:eastAsia="仿宋_GB2312" w:cs="Arial"/>
          <w:color w:val="000000"/>
          <w:sz w:val="24"/>
          <w:u w:val="single"/>
        </w:rPr>
        <w:t>合同签订生效后30天内安装、调试完毕并验收合格。</w:t>
      </w:r>
    </w:p>
    <w:p>
      <w:pPr>
        <w:spacing w:line="360" w:lineRule="auto"/>
        <w:ind w:firstLine="480" w:firstLineChars="200"/>
        <w:rPr>
          <w:rFonts w:ascii="仿宋_GB2312" w:eastAsia="仿宋_GB2312"/>
          <w:color w:val="000000"/>
          <w:sz w:val="24"/>
          <w:szCs w:val="24"/>
        </w:rPr>
      </w:pPr>
      <w:r>
        <w:rPr>
          <w:rFonts w:hint="eastAsia" w:ascii="仿宋_GB2312" w:eastAsia="仿宋_GB2312"/>
          <w:color w:val="000000"/>
          <w:sz w:val="24"/>
          <w:szCs w:val="24"/>
        </w:rPr>
        <w:t>交货地点：</w:t>
      </w:r>
      <w:r>
        <w:rPr>
          <w:rFonts w:hint="eastAsia" w:ascii="仿宋_GB2312" w:hAnsi="宋体" w:eastAsia="仿宋_GB2312"/>
          <w:color w:val="000000"/>
          <w:sz w:val="24"/>
          <w:u w:val="single"/>
        </w:rPr>
        <w:t>需方指定地点。</w:t>
      </w:r>
    </w:p>
    <w:p>
      <w:pPr>
        <w:spacing w:line="360" w:lineRule="auto"/>
        <w:ind w:firstLine="482" w:firstLineChars="200"/>
        <w:outlineLvl w:val="0"/>
        <w:rPr>
          <w:rFonts w:ascii="仿宋_GB2312" w:eastAsia="仿宋_GB2312"/>
          <w:b/>
          <w:color w:val="000000"/>
          <w:sz w:val="24"/>
          <w:szCs w:val="24"/>
        </w:rPr>
      </w:pPr>
      <w:r>
        <w:rPr>
          <w:rFonts w:hint="eastAsia" w:ascii="仿宋_GB2312" w:eastAsia="仿宋_GB2312"/>
          <w:b/>
          <w:color w:val="000000"/>
          <w:sz w:val="24"/>
          <w:szCs w:val="24"/>
        </w:rPr>
        <w:t>六. 合同的生效</w:t>
      </w:r>
    </w:p>
    <w:p>
      <w:pPr>
        <w:spacing w:line="360" w:lineRule="auto"/>
        <w:ind w:firstLine="480" w:firstLineChars="200"/>
        <w:rPr>
          <w:rFonts w:ascii="仿宋_GB2312" w:hAnsi="宋体" w:eastAsia="仿宋_GB2312"/>
          <w:color w:val="000000"/>
          <w:sz w:val="24"/>
          <w:szCs w:val="24"/>
        </w:rPr>
      </w:pPr>
      <w:r>
        <w:rPr>
          <w:rFonts w:hint="eastAsia" w:ascii="仿宋_GB2312" w:eastAsia="仿宋_GB2312"/>
          <w:color w:val="000000"/>
          <w:sz w:val="24"/>
          <w:szCs w:val="24"/>
        </w:rPr>
        <w:t>本合同一式</w:t>
      </w:r>
      <w:r>
        <w:rPr>
          <w:rFonts w:hint="eastAsia" w:ascii="仿宋_GB2312" w:eastAsia="仿宋_GB2312"/>
          <w:color w:val="000000"/>
          <w:sz w:val="24"/>
          <w:szCs w:val="24"/>
          <w:u w:val="single"/>
        </w:rPr>
        <w:t>7</w:t>
      </w:r>
      <w:r>
        <w:rPr>
          <w:rFonts w:hint="eastAsia" w:ascii="仿宋_GB2312" w:eastAsia="仿宋_GB2312"/>
          <w:color w:val="000000"/>
          <w:sz w:val="24"/>
          <w:szCs w:val="24"/>
        </w:rPr>
        <w:t>份，经双方全权代表签署、加盖单位印章并由卖方递交履约保证金后生效。</w:t>
      </w:r>
    </w:p>
    <w:p>
      <w:pPr>
        <w:spacing w:line="360" w:lineRule="auto"/>
        <w:ind w:firstLine="482" w:firstLineChars="200"/>
        <w:rPr>
          <w:rFonts w:ascii="仿宋_GB2312" w:hAnsi="宋体" w:eastAsia="仿宋_GB2312"/>
          <w:b/>
          <w:color w:val="000000"/>
          <w:sz w:val="24"/>
          <w:szCs w:val="24"/>
        </w:rPr>
      </w:pPr>
      <w:r>
        <w:rPr>
          <w:rFonts w:hint="eastAsia" w:ascii="仿宋_GB2312" w:hAnsi="宋体" w:eastAsia="仿宋_GB2312"/>
          <w:b/>
          <w:color w:val="000000"/>
          <w:sz w:val="24"/>
          <w:szCs w:val="24"/>
        </w:rPr>
        <w:t>七. 合同一般条款</w:t>
      </w:r>
      <w:bookmarkStart w:id="0" w:name="_Ref467379094"/>
      <w:bookmarkStart w:id="1" w:name="_Ref467378499"/>
      <w:bookmarkStart w:id="2" w:name="_Ref467378463"/>
      <w:bookmarkStart w:id="3" w:name="_Ref467378404"/>
      <w:bookmarkStart w:id="4" w:name="_Ref467379225"/>
      <w:bookmarkStart w:id="5" w:name="_Ref467379205"/>
      <w:bookmarkStart w:id="6" w:name="_Ref467379109"/>
      <w:bookmarkStart w:id="7" w:name="_Ref467379195"/>
      <w:bookmarkStart w:id="8" w:name="_Ref467379214"/>
      <w:bookmarkStart w:id="9" w:name="_Ref467379101"/>
      <w:bookmarkStart w:id="10" w:name="_Toc487900349"/>
    </w:p>
    <w:bookmarkEnd w:id="0"/>
    <w:bookmarkEnd w:id="1"/>
    <w:bookmarkEnd w:id="2"/>
    <w:bookmarkEnd w:id="3"/>
    <w:bookmarkEnd w:id="4"/>
    <w:bookmarkEnd w:id="5"/>
    <w:bookmarkEnd w:id="6"/>
    <w:bookmarkEnd w:id="7"/>
    <w:bookmarkEnd w:id="8"/>
    <w:bookmarkEnd w:id="9"/>
    <w:bookmarkEnd w:id="10"/>
    <w:p>
      <w:pPr>
        <w:spacing w:line="360" w:lineRule="auto"/>
        <w:ind w:firstLine="482" w:firstLineChars="200"/>
        <w:rPr>
          <w:rFonts w:ascii="仿宋_GB2312" w:hAnsi="宋体" w:eastAsia="仿宋_GB2312"/>
          <w:b/>
          <w:color w:val="000000"/>
          <w:sz w:val="24"/>
          <w:szCs w:val="24"/>
        </w:rPr>
      </w:pPr>
      <w:r>
        <w:rPr>
          <w:rFonts w:hint="eastAsia" w:ascii="仿宋_GB2312" w:hAnsi="宋体" w:eastAsia="仿宋_GB2312"/>
          <w:b/>
          <w:color w:val="000000"/>
          <w:sz w:val="24"/>
          <w:szCs w:val="24"/>
        </w:rPr>
        <w:t>1．定义</w:t>
      </w:r>
    </w:p>
    <w:p>
      <w:pPr>
        <w:tabs>
          <w:tab w:val="left" w:pos="900"/>
        </w:tabs>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本合同中的下列术语应解释为：</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1.1合同系指需供双方签署的、合同格式中载明的需供双方所达成的协议， 包括所有的附件、附录和构成合同的其它文件。</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1.2合同价系指根据合同约定，供方在完全履行合同义务后需方应付给供方的价格。</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1.3货物系指供方根据合同约定须向需方提供的一切设备、机械、仪表、备件，包括工具、手册等其它相关资料。</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1.4服务系指根据合同约定供方承担与供货有关的辅助服务，如运输、保险及安装、调试、提供技术援助、培训和其他类似的服务。</w:t>
      </w:r>
    </w:p>
    <w:p>
      <w:pPr>
        <w:spacing w:line="360" w:lineRule="auto"/>
        <w:ind w:firstLine="480" w:firstLineChars="200"/>
        <w:rPr>
          <w:rFonts w:ascii="仿宋_GB2312" w:hAnsi="宋体" w:eastAsia="仿宋_GB2312"/>
          <w:color w:val="000000"/>
          <w:sz w:val="24"/>
          <w:szCs w:val="24"/>
        </w:rPr>
      </w:pPr>
      <w:bookmarkStart w:id="11" w:name="_Ref467378840"/>
      <w:r>
        <w:rPr>
          <w:rFonts w:hint="eastAsia" w:ascii="仿宋_GB2312" w:hAnsi="宋体" w:eastAsia="仿宋_GB2312"/>
          <w:color w:val="000000"/>
          <w:sz w:val="24"/>
          <w:szCs w:val="24"/>
        </w:rPr>
        <w:t>1.5需方系指与中标人签署供货合同的单位（含最终用户）。</w:t>
      </w:r>
      <w:bookmarkEnd w:id="11"/>
    </w:p>
    <w:p>
      <w:pPr>
        <w:spacing w:line="360" w:lineRule="auto"/>
        <w:ind w:firstLine="480" w:firstLineChars="200"/>
        <w:rPr>
          <w:rFonts w:ascii="仿宋_GB2312" w:hAnsi="宋体" w:eastAsia="仿宋_GB2312"/>
          <w:color w:val="000000"/>
          <w:sz w:val="24"/>
          <w:szCs w:val="24"/>
        </w:rPr>
      </w:pPr>
      <w:bookmarkStart w:id="12" w:name="_Ref467379400"/>
      <w:r>
        <w:rPr>
          <w:rFonts w:hint="eastAsia" w:ascii="仿宋_GB2312" w:hAnsi="宋体" w:eastAsia="仿宋_GB2312"/>
          <w:color w:val="000000"/>
          <w:sz w:val="24"/>
          <w:szCs w:val="24"/>
        </w:rPr>
        <w:t>1.6供方系指根据合同约定提供货物及相关服务的中标人。</w:t>
      </w:r>
      <w:bookmarkEnd w:id="12"/>
    </w:p>
    <w:p>
      <w:pPr>
        <w:spacing w:line="360" w:lineRule="auto"/>
        <w:ind w:firstLine="480" w:firstLineChars="200"/>
        <w:rPr>
          <w:rFonts w:ascii="仿宋_GB2312" w:hAnsi="宋体" w:eastAsia="仿宋_GB2312"/>
          <w:color w:val="000000"/>
          <w:sz w:val="24"/>
          <w:szCs w:val="24"/>
        </w:rPr>
      </w:pPr>
      <w:bookmarkStart w:id="13" w:name="_Ref467379436"/>
      <w:r>
        <w:rPr>
          <w:rFonts w:hint="eastAsia" w:ascii="仿宋_GB2312" w:hAnsi="宋体" w:eastAsia="仿宋_GB2312"/>
          <w:color w:val="000000"/>
          <w:sz w:val="24"/>
          <w:szCs w:val="24"/>
        </w:rPr>
        <w:t>1.7现场系指合同约定货物将要运至并安装、调试完毕的地点。</w:t>
      </w:r>
      <w:bookmarkEnd w:id="13"/>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1.8验收系指合同双方依据强制性的国家技术质量规范和合同约定，确认合同项下的货物符合合同规定的活动。</w:t>
      </w:r>
      <w:bookmarkStart w:id="14" w:name="_Toc487900350"/>
    </w:p>
    <w:p>
      <w:pPr>
        <w:spacing w:line="360" w:lineRule="auto"/>
        <w:ind w:left="-2" w:leftChars="-1" w:firstLine="424" w:firstLineChars="176"/>
        <w:outlineLvl w:val="0"/>
        <w:rPr>
          <w:rFonts w:ascii="仿宋_GB2312" w:hAnsi="宋体" w:eastAsia="仿宋_GB2312"/>
          <w:b/>
          <w:color w:val="000000"/>
          <w:sz w:val="24"/>
          <w:szCs w:val="24"/>
        </w:rPr>
      </w:pPr>
      <w:r>
        <w:rPr>
          <w:rFonts w:hint="eastAsia" w:ascii="仿宋_GB2312" w:hAnsi="宋体" w:eastAsia="仿宋_GB2312"/>
          <w:b/>
          <w:color w:val="000000"/>
          <w:sz w:val="24"/>
          <w:szCs w:val="24"/>
        </w:rPr>
        <w:t>2．技术规范</w:t>
      </w:r>
      <w:bookmarkEnd w:id="14"/>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2.1 提交货物的技术规范应与招标文件规定的技术规范和技术规范附件及其投标文件的技术规范偏差表相一致。若技术规范中无相应说明，则以国家有关部门最新颁布的相应标准及规范为准。</w:t>
      </w:r>
      <w:bookmarkStart w:id="15" w:name="_Toc487900351"/>
    </w:p>
    <w:p>
      <w:pPr>
        <w:tabs>
          <w:tab w:val="left" w:pos="900"/>
        </w:tabs>
        <w:spacing w:line="360" w:lineRule="auto"/>
        <w:ind w:left="1" w:firstLine="554" w:firstLineChars="230"/>
        <w:rPr>
          <w:rFonts w:ascii="仿宋_GB2312" w:hAnsi="宋体" w:eastAsia="仿宋_GB2312"/>
          <w:b/>
          <w:color w:val="000000"/>
          <w:sz w:val="24"/>
          <w:szCs w:val="24"/>
        </w:rPr>
      </w:pPr>
      <w:r>
        <w:rPr>
          <w:rFonts w:hint="eastAsia" w:ascii="仿宋_GB2312" w:hAnsi="宋体" w:eastAsia="仿宋_GB2312"/>
          <w:b/>
          <w:color w:val="000000"/>
          <w:sz w:val="24"/>
          <w:szCs w:val="24"/>
        </w:rPr>
        <w:t>3．知识产权</w:t>
      </w:r>
      <w:bookmarkEnd w:id="15"/>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3.1 供方应保证需方在使用该货物或其任何一部分时不受第三方提出的侵犯专利权、著作权、商标权和工业设计权等的起诉。如果任何第三方提出侵权指控， 供方须与第三方交涉并承担由此发生的一切责任、费用和经济赔偿。</w:t>
      </w:r>
      <w:bookmarkStart w:id="16" w:name="_Toc487900352"/>
    </w:p>
    <w:p>
      <w:pPr>
        <w:spacing w:line="360" w:lineRule="auto"/>
        <w:ind w:left="-2" w:leftChars="-1" w:firstLine="554" w:firstLineChars="230"/>
        <w:rPr>
          <w:rFonts w:ascii="仿宋_GB2312" w:hAnsi="宋体" w:eastAsia="仿宋_GB2312"/>
          <w:b/>
          <w:color w:val="000000"/>
          <w:sz w:val="24"/>
          <w:szCs w:val="24"/>
        </w:rPr>
      </w:pPr>
      <w:r>
        <w:rPr>
          <w:rFonts w:hint="eastAsia" w:ascii="仿宋_GB2312" w:hAnsi="宋体" w:eastAsia="仿宋_GB2312"/>
          <w:b/>
          <w:color w:val="000000"/>
          <w:sz w:val="24"/>
          <w:szCs w:val="24"/>
        </w:rPr>
        <w:t>4．包装要求</w:t>
      </w:r>
      <w:bookmarkEnd w:id="16"/>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4.1 除合同另有约定外,供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供方承担。</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4.2 每件包装箱内应附一份详细装箱单和质量合格证。</w:t>
      </w:r>
      <w:bookmarkStart w:id="17" w:name="_Toc487900353"/>
    </w:p>
    <w:p>
      <w:pPr>
        <w:spacing w:line="360" w:lineRule="auto"/>
        <w:ind w:firstLine="482" w:firstLineChars="200"/>
        <w:rPr>
          <w:rFonts w:ascii="仿宋_GB2312" w:hAnsi="宋体" w:eastAsia="仿宋_GB2312"/>
          <w:b/>
          <w:color w:val="000000"/>
          <w:sz w:val="24"/>
          <w:szCs w:val="24"/>
        </w:rPr>
      </w:pPr>
      <w:r>
        <w:rPr>
          <w:rFonts w:hint="eastAsia" w:ascii="仿宋_GB2312" w:hAnsi="宋体" w:eastAsia="仿宋_GB2312"/>
          <w:b/>
          <w:color w:val="000000"/>
          <w:sz w:val="24"/>
          <w:szCs w:val="24"/>
        </w:rPr>
        <w:t>5．装运标志</w:t>
      </w:r>
      <w:bookmarkEnd w:id="17"/>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5.1  供方应在每一包装箱的四侧用不褪色的油漆以醒目的中文字样做出下列标记：</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收货人：</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；合同号：</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；装运标志：</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收货人代号：</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；目的地：</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；货物名称、品目号和箱号：</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毛重／净重：</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 尺寸(长×宽×高以厘米计)：</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5.2  如果货物单件重量在2吨或2吨以上，供方应在每件包装箱的两侧用中文和适当的运输标记，标明“重心”和“吊装点”，以便装卸和搬运。根据货物的特点和运输的不同要求， 供方应在包装箱上清楚地标有“小心轻放”、“防潮”、“勿倒置”等字样和其他适当的标志。</w:t>
      </w:r>
      <w:bookmarkStart w:id="18" w:name="_Ref467379527"/>
      <w:bookmarkStart w:id="19" w:name="_Ref467378541"/>
      <w:bookmarkStart w:id="20" w:name="_Ref467379536"/>
      <w:bookmarkStart w:id="21" w:name="_Ref467378591"/>
      <w:bookmarkStart w:id="22" w:name="_Toc487900354"/>
      <w:bookmarkStart w:id="23" w:name="_Ref467379542"/>
    </w:p>
    <w:p>
      <w:pPr>
        <w:spacing w:line="360" w:lineRule="auto"/>
        <w:ind w:firstLine="482" w:firstLineChars="200"/>
        <w:rPr>
          <w:rFonts w:ascii="仿宋_GB2312" w:hAnsi="宋体" w:eastAsia="仿宋_GB2312"/>
          <w:b/>
          <w:color w:val="000000"/>
          <w:sz w:val="24"/>
          <w:szCs w:val="24"/>
        </w:rPr>
      </w:pPr>
      <w:r>
        <w:rPr>
          <w:rFonts w:hint="eastAsia" w:ascii="仿宋_GB2312" w:hAnsi="宋体" w:eastAsia="仿宋_GB2312"/>
          <w:b/>
          <w:color w:val="000000"/>
          <w:sz w:val="24"/>
          <w:szCs w:val="24"/>
        </w:rPr>
        <w:t>6．交货方式</w:t>
      </w:r>
      <w:bookmarkEnd w:id="18"/>
      <w:bookmarkEnd w:id="19"/>
      <w:bookmarkEnd w:id="20"/>
      <w:bookmarkEnd w:id="21"/>
      <w:bookmarkEnd w:id="22"/>
      <w:bookmarkEnd w:id="23"/>
    </w:p>
    <w:p>
      <w:pPr>
        <w:spacing w:line="360" w:lineRule="auto"/>
        <w:ind w:firstLine="480" w:firstLineChars="200"/>
        <w:rPr>
          <w:rFonts w:ascii="仿宋_GB2312" w:hAnsi="宋体" w:eastAsia="仿宋_GB2312"/>
          <w:color w:val="000000"/>
          <w:sz w:val="24"/>
          <w:szCs w:val="24"/>
        </w:rPr>
      </w:pPr>
      <w:bookmarkStart w:id="24" w:name="_Ref467379657"/>
      <w:r>
        <w:rPr>
          <w:rFonts w:hint="eastAsia" w:ascii="仿宋_GB2312" w:hAnsi="宋体" w:eastAsia="仿宋_GB2312"/>
          <w:color w:val="000000"/>
          <w:sz w:val="24"/>
          <w:szCs w:val="24"/>
        </w:rPr>
        <w:t>6.1   交货方式一般为下列其中一种，具体在合同特殊条款中规定。</w:t>
      </w:r>
      <w:bookmarkEnd w:id="24"/>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6.1.1 现场交货：供方负责办理运输和保险，将货物运抵现场。有关运输和保险的一切费用由供方承担。所有货物运抵现场且安装调试完毕并验收合格后的日期为交货日期。</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6.1.2 工厂交货：由供方负责代办运输和保险事宜。运输费和保险费由需方承担。运输部门出具收据的日期为交货日期。</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6.1.3 需方自提货物：由需方在合同规定地点自行办理提货。提单日期为交货日期。</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6.2 供方应在合同规定的交货期</w:t>
      </w:r>
      <w:r>
        <w:rPr>
          <w:rFonts w:hint="eastAsia" w:ascii="仿宋_GB2312" w:hAnsi="宋体" w:eastAsia="仿宋_GB2312"/>
          <w:color w:val="000000"/>
          <w:sz w:val="24"/>
          <w:szCs w:val="24"/>
          <w:u w:val="single"/>
        </w:rPr>
        <w:t xml:space="preserve"> 3 </w:t>
      </w:r>
      <w:r>
        <w:rPr>
          <w:rFonts w:hint="eastAsia" w:ascii="仿宋_GB2312" w:hAnsi="宋体" w:eastAsia="仿宋_GB2312"/>
          <w:color w:val="000000"/>
          <w:sz w:val="24"/>
          <w:szCs w:val="24"/>
        </w:rPr>
        <w:t>天以前以电报或传真形式将合同号、货物名称、数量、包装箱件数、总毛重、总体积(立方米)和备妥交货日期通知需方。同时供方应用挂号信将详细交货清单一式</w:t>
      </w:r>
      <w:r>
        <w:rPr>
          <w:rFonts w:hint="eastAsia" w:ascii="仿宋_GB2312" w:hAnsi="宋体" w:eastAsia="仿宋_GB2312"/>
          <w:color w:val="000000"/>
          <w:sz w:val="24"/>
          <w:szCs w:val="24"/>
          <w:u w:val="single"/>
        </w:rPr>
        <w:t xml:space="preserve"> 6 </w:t>
      </w:r>
      <w:r>
        <w:rPr>
          <w:rFonts w:hint="eastAsia" w:ascii="仿宋_GB2312" w:hAnsi="宋体" w:eastAsia="仿宋_GB2312"/>
          <w:color w:val="000000"/>
          <w:sz w:val="24"/>
          <w:szCs w:val="24"/>
        </w:rPr>
        <w:t>份包括合同号、货物名称、规格、数量、总毛重、总体积(立方米)、包装箱件数和每个包装箱的尺寸(长×宽×高)、货物总价和备妥待交日期以及对货物在运输和仓储的特殊要求和注意事项通知需方。</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6.3 在现场交货和工厂交货条件下，供方装运的货物不应超过合同规定的数量或重量。否则，供方应对超运部分所引起的一切后果负责。</w:t>
      </w:r>
      <w:bookmarkStart w:id="25" w:name="_Toc487900355"/>
    </w:p>
    <w:p>
      <w:pPr>
        <w:tabs>
          <w:tab w:val="left" w:pos="720"/>
        </w:tabs>
        <w:spacing w:line="360" w:lineRule="auto"/>
        <w:ind w:firstLine="458" w:firstLineChars="190"/>
        <w:rPr>
          <w:rFonts w:ascii="仿宋_GB2312" w:hAnsi="宋体" w:eastAsia="仿宋_GB2312"/>
          <w:b/>
          <w:color w:val="000000"/>
          <w:sz w:val="24"/>
          <w:szCs w:val="24"/>
        </w:rPr>
      </w:pPr>
      <w:r>
        <w:rPr>
          <w:rFonts w:hint="eastAsia" w:ascii="仿宋_GB2312" w:hAnsi="宋体" w:eastAsia="仿宋_GB2312"/>
          <w:b/>
          <w:color w:val="000000"/>
          <w:sz w:val="24"/>
          <w:szCs w:val="24"/>
        </w:rPr>
        <w:t>7．装运通知</w:t>
      </w:r>
      <w:bookmarkEnd w:id="25"/>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7.1 在现场交货和工厂交货条件下的货物，供方通知需方货物已备妥待运输后24小时之内，应将合同号、货名、数量、毛重、总体积(立方米)、发票金额、运输工具名称及装运日期，以电报或传真通知需方。</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7.2  如因供方延误将上述内容用电报或传真通知需方，由此引起的一切后果损失应由供方负责。</w:t>
      </w:r>
      <w:bookmarkStart w:id="26" w:name="_Toc487900357"/>
      <w:bookmarkStart w:id="27" w:name="_Ref467379807"/>
      <w:bookmarkStart w:id="28" w:name="_Ref467379793"/>
    </w:p>
    <w:p>
      <w:pPr>
        <w:autoSpaceDE w:val="0"/>
        <w:autoSpaceDN w:val="0"/>
        <w:adjustRightInd w:val="0"/>
        <w:spacing w:line="360" w:lineRule="auto"/>
        <w:ind w:firstLine="482" w:firstLineChars="200"/>
        <w:jc w:val="left"/>
        <w:rPr>
          <w:rFonts w:ascii="仿宋_GB2312" w:hAnsi="宋体" w:eastAsia="仿宋_GB2312"/>
          <w:color w:val="000000"/>
          <w:kern w:val="0"/>
          <w:sz w:val="24"/>
          <w:u w:val="single"/>
        </w:rPr>
      </w:pPr>
      <w:r>
        <w:rPr>
          <w:rFonts w:hint="eastAsia" w:ascii="仿宋_GB2312" w:hAnsi="宋体" w:eastAsia="仿宋_GB2312"/>
          <w:b/>
          <w:color w:val="000000"/>
          <w:kern w:val="0"/>
          <w:sz w:val="24"/>
          <w:szCs w:val="24"/>
        </w:rPr>
        <w:t>8．付款条件</w:t>
      </w:r>
      <w:bookmarkEnd w:id="26"/>
      <w:bookmarkEnd w:id="27"/>
      <w:bookmarkEnd w:id="28"/>
      <w:r>
        <w:rPr>
          <w:rFonts w:hint="eastAsia" w:ascii="仿宋_GB2312" w:hAnsi="宋体" w:eastAsia="仿宋_GB2312"/>
          <w:b/>
          <w:color w:val="000000"/>
          <w:kern w:val="0"/>
          <w:sz w:val="24"/>
          <w:szCs w:val="24"/>
        </w:rPr>
        <w:t>：</w:t>
      </w:r>
      <w:bookmarkStart w:id="29" w:name="_Ref467379852"/>
      <w:bookmarkStart w:id="30" w:name="_Ref467379863"/>
      <w:bookmarkStart w:id="31" w:name="_Toc487900358"/>
      <w:bookmarkStart w:id="32" w:name="_Ref467379923"/>
      <w:r>
        <w:rPr>
          <w:rFonts w:hint="eastAsia" w:ascii="仿宋_GB2312" w:hAnsi="宋体" w:eastAsia="仿宋_GB2312"/>
          <w:color w:val="000000"/>
          <w:kern w:val="0"/>
          <w:sz w:val="24"/>
          <w:u w:val="single"/>
        </w:rPr>
        <w:t>无预付款，货到安装、调试、验收合格后一次性付清合同全款。</w:t>
      </w:r>
    </w:p>
    <w:p>
      <w:pPr>
        <w:autoSpaceDE w:val="0"/>
        <w:autoSpaceDN w:val="0"/>
        <w:adjustRightInd w:val="0"/>
        <w:spacing w:line="360" w:lineRule="auto"/>
        <w:ind w:firstLine="482" w:firstLineChars="200"/>
        <w:jc w:val="left"/>
        <w:rPr>
          <w:rFonts w:ascii="仿宋_GB2312" w:hAnsi="宋体" w:eastAsia="仿宋_GB2312"/>
          <w:b/>
          <w:color w:val="000000"/>
          <w:kern w:val="0"/>
          <w:sz w:val="24"/>
          <w:szCs w:val="24"/>
        </w:rPr>
      </w:pPr>
      <w:r>
        <w:rPr>
          <w:rFonts w:hint="eastAsia" w:ascii="仿宋_GB2312" w:hAnsi="宋体" w:eastAsia="仿宋_GB2312"/>
          <w:b/>
          <w:color w:val="000000"/>
          <w:kern w:val="0"/>
          <w:sz w:val="24"/>
          <w:szCs w:val="24"/>
        </w:rPr>
        <w:t>9．技术资料</w:t>
      </w:r>
      <w:bookmarkEnd w:id="29"/>
      <w:bookmarkEnd w:id="30"/>
      <w:bookmarkEnd w:id="31"/>
      <w:bookmarkEnd w:id="32"/>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合同项下技术资料(除合同特殊条款规定外)将以下列方式交付：</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9.1合同生效后</w:t>
      </w:r>
      <w:r>
        <w:rPr>
          <w:rFonts w:hint="eastAsia" w:ascii="仿宋_GB2312" w:hAnsi="宋体" w:eastAsia="仿宋_GB2312"/>
          <w:color w:val="000000"/>
          <w:sz w:val="24"/>
          <w:szCs w:val="24"/>
          <w:u w:val="single"/>
        </w:rPr>
        <w:t xml:space="preserve"> 3 </w:t>
      </w:r>
      <w:r>
        <w:rPr>
          <w:rFonts w:hint="eastAsia" w:ascii="仿宋_GB2312" w:hAnsi="宋体" w:eastAsia="仿宋_GB2312"/>
          <w:color w:val="000000"/>
          <w:sz w:val="24"/>
          <w:szCs w:val="24"/>
        </w:rPr>
        <w:t>天内，供方应将每台设备和仪器的中文技术资料一套，如目录索引、图纸、操作手册、使用指南、维修指南和／或服务手册和示意图寄给需方。</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9.2  另外一套完整的上述资料应包装好随同每批货物一起发运。</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9.3  如果需方确认供方提供的技术资料不完整或在运输过程中丢失，供方将在收到需方通知后</w:t>
      </w:r>
      <w:r>
        <w:rPr>
          <w:rFonts w:hint="eastAsia" w:ascii="仿宋_GB2312" w:hAnsi="宋体" w:eastAsia="仿宋_GB2312"/>
          <w:color w:val="000000"/>
          <w:sz w:val="24"/>
          <w:szCs w:val="24"/>
          <w:u w:val="single"/>
        </w:rPr>
        <w:t xml:space="preserve">  5  </w:t>
      </w:r>
      <w:r>
        <w:rPr>
          <w:rFonts w:hint="eastAsia" w:ascii="仿宋_GB2312" w:hAnsi="宋体" w:eastAsia="仿宋_GB2312"/>
          <w:color w:val="000000"/>
          <w:sz w:val="24"/>
          <w:szCs w:val="24"/>
        </w:rPr>
        <w:t>天内将丢失资料免费寄给需方。</w:t>
      </w:r>
      <w:bookmarkStart w:id="33" w:name="_Ref467377798"/>
      <w:bookmarkStart w:id="34" w:name="_Ref467377962"/>
      <w:bookmarkStart w:id="35" w:name="_Ref467379937"/>
      <w:bookmarkStart w:id="36" w:name="_Ref467379946"/>
      <w:bookmarkStart w:id="37" w:name="_Toc487900359"/>
    </w:p>
    <w:p>
      <w:pPr>
        <w:spacing w:line="360" w:lineRule="auto"/>
        <w:ind w:firstLine="482" w:firstLineChars="200"/>
        <w:rPr>
          <w:rFonts w:ascii="仿宋_GB2312" w:hAnsi="宋体" w:eastAsia="仿宋_GB2312"/>
          <w:b/>
          <w:color w:val="000000"/>
          <w:sz w:val="24"/>
          <w:szCs w:val="24"/>
        </w:rPr>
      </w:pPr>
      <w:r>
        <w:rPr>
          <w:rFonts w:hint="eastAsia" w:ascii="仿宋_GB2312" w:hAnsi="宋体" w:eastAsia="仿宋_GB2312"/>
          <w:b/>
          <w:color w:val="000000"/>
          <w:sz w:val="24"/>
          <w:szCs w:val="24"/>
        </w:rPr>
        <w:t>10．质量保证</w:t>
      </w:r>
      <w:bookmarkEnd w:id="33"/>
      <w:bookmarkEnd w:id="34"/>
      <w:bookmarkEnd w:id="35"/>
      <w:bookmarkEnd w:id="36"/>
      <w:bookmarkEnd w:id="37"/>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10.1 供方须保证货物是全新、未使用过的，并完全符合强制性的国家技术质量规范和合同规定的质量、规格、性能和技术规范等的要求。</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10.2供方须保证所提供的货物经正确安装、正常运转和保养，在其使用寿命期内须具有符合质量要求和产品说明书的性能。在货物质量保证期之内，供方须对由于设计、工艺或材料的缺陷而发生的任何不足或故障负责。</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10.3 根据需方按检验标准自己检验结果或委托有资质的相关质检机构的检验结果，发现货物的数量、质量、规格与合同不符；或者在质量保证期内，证实货物存在缺陷，包括潜在的缺陷或使用不符合要求的材料等，需方应尽快以书面形式通知供方。供方在收到通知后</w:t>
      </w:r>
      <w:r>
        <w:rPr>
          <w:rFonts w:hint="eastAsia" w:ascii="仿宋_GB2312" w:hAnsi="宋体" w:eastAsia="仿宋_GB2312"/>
          <w:color w:val="000000"/>
          <w:sz w:val="24"/>
          <w:szCs w:val="24"/>
          <w:u w:val="single"/>
        </w:rPr>
        <w:t xml:space="preserve">  3  </w:t>
      </w:r>
      <w:r>
        <w:rPr>
          <w:rFonts w:hint="eastAsia" w:ascii="仿宋_GB2312" w:hAnsi="宋体" w:eastAsia="仿宋_GB2312"/>
          <w:color w:val="000000"/>
          <w:sz w:val="24"/>
          <w:szCs w:val="24"/>
        </w:rPr>
        <w:t>天内应免费维修或更换有缺陷的货物或部件。</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10.4 如果供方在收到通知后</w:t>
      </w:r>
      <w:r>
        <w:rPr>
          <w:rFonts w:hint="eastAsia" w:ascii="仿宋_GB2312" w:hAnsi="宋体" w:eastAsia="仿宋_GB2312"/>
          <w:color w:val="000000"/>
          <w:sz w:val="24"/>
          <w:szCs w:val="24"/>
          <w:u w:val="single"/>
        </w:rPr>
        <w:t xml:space="preserve"> 3 </w:t>
      </w:r>
      <w:r>
        <w:rPr>
          <w:rFonts w:hint="eastAsia" w:ascii="仿宋_GB2312" w:hAnsi="宋体" w:eastAsia="仿宋_GB2312"/>
          <w:color w:val="000000"/>
          <w:sz w:val="24"/>
          <w:szCs w:val="24"/>
        </w:rPr>
        <w:t>天内没有弥补缺陷，需方可采取必要的补救措施，但由此引发的风险和费用将由供方承担。</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10.5 除“合同特殊条款”规定外，合同项下货物的质量保证期为自货物通过最终验收起</w:t>
      </w:r>
      <w:r>
        <w:rPr>
          <w:rFonts w:hint="eastAsia" w:ascii="仿宋_GB2312" w:hAnsi="宋体" w:eastAsia="仿宋_GB2312"/>
          <w:color w:val="000000"/>
          <w:sz w:val="24"/>
          <w:szCs w:val="24"/>
          <w:u w:val="single"/>
        </w:rPr>
        <w:t xml:space="preserve"> 12 </w:t>
      </w:r>
      <w:r>
        <w:rPr>
          <w:rFonts w:hint="eastAsia" w:ascii="仿宋_GB2312" w:hAnsi="宋体" w:eastAsia="仿宋_GB2312"/>
          <w:color w:val="000000"/>
          <w:sz w:val="24"/>
          <w:szCs w:val="24"/>
        </w:rPr>
        <w:t>个月。</w:t>
      </w:r>
      <w:bookmarkStart w:id="38" w:name="_Ref467378018"/>
      <w:bookmarkStart w:id="39" w:name="_Toc487900360"/>
    </w:p>
    <w:p>
      <w:pPr>
        <w:spacing w:line="360" w:lineRule="auto"/>
        <w:ind w:firstLine="482" w:firstLineChars="200"/>
        <w:rPr>
          <w:rFonts w:ascii="仿宋_GB2312" w:hAnsi="宋体" w:eastAsia="仿宋_GB2312"/>
          <w:b/>
          <w:color w:val="000000"/>
          <w:sz w:val="24"/>
          <w:szCs w:val="24"/>
        </w:rPr>
      </w:pPr>
      <w:r>
        <w:rPr>
          <w:rFonts w:hint="eastAsia" w:ascii="仿宋_GB2312" w:hAnsi="宋体" w:eastAsia="仿宋_GB2312"/>
          <w:b/>
          <w:color w:val="000000"/>
          <w:sz w:val="24"/>
          <w:szCs w:val="24"/>
        </w:rPr>
        <w:t>11．检验</w:t>
      </w:r>
      <w:bookmarkEnd w:id="38"/>
      <w:bookmarkEnd w:id="39"/>
      <w:r>
        <w:rPr>
          <w:rFonts w:hint="eastAsia" w:ascii="仿宋_GB2312" w:hAnsi="宋体" w:eastAsia="仿宋_GB2312"/>
          <w:b/>
          <w:color w:val="000000"/>
          <w:sz w:val="24"/>
          <w:szCs w:val="24"/>
        </w:rPr>
        <w:t>和验收</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11.1 在交货前，中标人应对货物的质量、规格、性能、数量和重量等进行详细而全面的检验，并出具证明货物符合合同规定的证明文件。该文件将作为申请付款单据的一部分，但有关质量、规格、性能、数量或重量的检验不应视为最终检验。制造商检验的结果和细节应在证书中加以说明。</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11.2货物运抵现场后，需方将对货物的质量、规格、数量和重量进行检验，并出具检验证书。如发现货物的规格或数量或两者都与合同不符，需方有权在货物运抵现场后90天内，根据需方按检验标准自己检验结果或当地质检部门出具的检验证书向供方提出索赔，除需方自提货物外，保险和运输均为供方办理，即使是保险公司或运输部门承担责任的，亦应由供方主张，需方仅对供方。</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11.2.1联合验收：</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项目资金为预算内且统一结算的政府采购项目，在合同约定的截至日期内所采购的货物运抵现场并安装调试合格，及时通知需方和政府采购中心待验收，需方、政府采购中心在接到通知后</w:t>
      </w:r>
      <w:r>
        <w:rPr>
          <w:rFonts w:hint="eastAsia" w:ascii="仿宋_GB2312" w:hAnsi="宋体" w:eastAsia="仿宋_GB2312"/>
          <w:color w:val="000000"/>
          <w:sz w:val="24"/>
          <w:szCs w:val="24"/>
          <w:u w:val="single"/>
        </w:rPr>
        <w:t xml:space="preserve"> 10</w:t>
      </w:r>
      <w:r>
        <w:rPr>
          <w:rFonts w:hint="eastAsia" w:ascii="仿宋_GB2312" w:hAnsi="宋体" w:eastAsia="仿宋_GB2312"/>
          <w:color w:val="000000"/>
          <w:sz w:val="24"/>
          <w:szCs w:val="24"/>
        </w:rPr>
        <w:t>个工作日内组织对供应商履约的验收，并制作验收备忘录，签署验收意见。需方应当在验收书上签字盖章并承担相应的法律责任。</w:t>
      </w:r>
    </w:p>
    <w:p>
      <w:pPr>
        <w:spacing w:line="360" w:lineRule="auto"/>
        <w:ind w:firstLine="480" w:firstLineChars="200"/>
        <w:rPr>
          <w:rFonts w:ascii="仿宋_GB2312" w:eastAsia="仿宋_GB2312"/>
          <w:color w:val="000000"/>
          <w:sz w:val="24"/>
          <w:szCs w:val="24"/>
        </w:rPr>
      </w:pPr>
      <w:r>
        <w:rPr>
          <w:rFonts w:hint="eastAsia" w:ascii="仿宋_GB2312" w:hAnsi="宋体" w:eastAsia="仿宋_GB2312"/>
          <w:color w:val="000000"/>
          <w:sz w:val="24"/>
          <w:szCs w:val="24"/>
        </w:rPr>
        <w:t>11.2.2</w:t>
      </w:r>
      <w:r>
        <w:rPr>
          <w:rFonts w:hint="eastAsia" w:ascii="仿宋_GB2312" w:eastAsia="仿宋_GB2312"/>
          <w:color w:val="000000"/>
          <w:sz w:val="24"/>
          <w:szCs w:val="24"/>
        </w:rPr>
        <w:t>需方聘请相关专业机构验收：</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供应商在合同约定的截至日期将所报的货物运抵现场、</w:t>
      </w:r>
      <w:r>
        <w:rPr>
          <w:rFonts w:hint="eastAsia" w:ascii="仿宋_GB2312" w:eastAsia="仿宋_GB2312"/>
          <w:color w:val="000000"/>
          <w:sz w:val="24"/>
          <w:szCs w:val="24"/>
        </w:rPr>
        <w:t>安装、调试、组织培训（如需要）后，</w:t>
      </w:r>
      <w:r>
        <w:rPr>
          <w:rFonts w:hint="eastAsia" w:ascii="仿宋_GB2312" w:hAnsi="宋体" w:eastAsia="仿宋_GB2312"/>
          <w:color w:val="000000"/>
          <w:sz w:val="24"/>
          <w:szCs w:val="24"/>
        </w:rPr>
        <w:t>通知需方和政府采购中心待验收，如果是大型或者复杂的项目，应当按照“委托协议”约定，邀请相关专业专家或国家认可的质量检测机构参加验收工作，</w:t>
      </w:r>
      <w:r>
        <w:rPr>
          <w:rFonts w:hint="eastAsia" w:ascii="仿宋_GB2312" w:eastAsia="仿宋_GB2312"/>
          <w:color w:val="000000"/>
          <w:sz w:val="24"/>
          <w:szCs w:val="24"/>
        </w:rPr>
        <w:t>专业机构验收</w:t>
      </w:r>
      <w:r>
        <w:rPr>
          <w:rFonts w:hint="eastAsia" w:ascii="仿宋_GB2312" w:hAnsi="宋体" w:eastAsia="仿宋_GB2312"/>
          <w:color w:val="000000"/>
          <w:sz w:val="24"/>
          <w:szCs w:val="24"/>
        </w:rPr>
        <w:t>人员应当在验收书上签字并承担相应的法律责任。</w:t>
      </w:r>
    </w:p>
    <w:p>
      <w:pPr>
        <w:spacing w:line="360" w:lineRule="auto"/>
        <w:ind w:firstLine="480" w:firstLineChars="200"/>
        <w:rPr>
          <w:rFonts w:ascii="仿宋_GB2312" w:eastAsia="仿宋_GB2312"/>
          <w:color w:val="000000"/>
          <w:sz w:val="24"/>
          <w:szCs w:val="24"/>
        </w:rPr>
      </w:pPr>
      <w:r>
        <w:rPr>
          <w:rFonts w:hint="eastAsia" w:ascii="仿宋_GB2312" w:hAnsi="宋体" w:eastAsia="仿宋_GB2312"/>
          <w:color w:val="000000"/>
          <w:sz w:val="24"/>
          <w:szCs w:val="24"/>
        </w:rPr>
        <w:t>11.2.3</w:t>
      </w:r>
      <w:r>
        <w:rPr>
          <w:rFonts w:hint="eastAsia" w:ascii="仿宋_GB2312" w:eastAsia="仿宋_GB2312"/>
          <w:color w:val="000000"/>
          <w:sz w:val="24"/>
          <w:szCs w:val="24"/>
        </w:rPr>
        <w:t>需方自行验收：</w:t>
      </w:r>
    </w:p>
    <w:p>
      <w:pPr>
        <w:spacing w:line="360" w:lineRule="auto"/>
        <w:ind w:firstLine="480" w:firstLineChars="200"/>
        <w:rPr>
          <w:rFonts w:ascii="仿宋_GB2312" w:eastAsia="仿宋_GB2312"/>
          <w:color w:val="000000"/>
          <w:sz w:val="24"/>
          <w:szCs w:val="24"/>
        </w:rPr>
      </w:pPr>
      <w:r>
        <w:rPr>
          <w:rFonts w:hint="eastAsia" w:ascii="仿宋_GB2312" w:hAnsi="宋体" w:eastAsia="仿宋_GB2312"/>
          <w:color w:val="000000"/>
          <w:sz w:val="24"/>
          <w:szCs w:val="24"/>
        </w:rPr>
        <w:t>项目资金为预算外且自行结算的政府采购项目，在合同约定的截至日期内所采购的货物运抵现场并安装调试合格，及时通知需方和政府采购中心待验收，需方应当按照“委托协议”约定自行组织对供应商履约的验收，需方验收人员应当在验收书上签字并承担相应的法律责任。</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11.3 如果货物的质量和规格与合同不符或在第10条规定的质量保证期内，证实货物是有缺陷的，包括潜在的缺陷或使用不符合要求的材料，需方将有权向供方提出索赔。</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11.4需方有权提出在货物制造过程中派人到制造厂进行监造，供方有义务为需方监造人员提供方便。</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11.5 制造厂对所供货物进行机械运转试验和性能试验时，必须提前通知需方。</w:t>
      </w:r>
    </w:p>
    <w:p>
      <w:pPr>
        <w:spacing w:line="360" w:lineRule="auto"/>
        <w:ind w:firstLine="482" w:firstLineChars="200"/>
        <w:rPr>
          <w:rFonts w:ascii="仿宋_GB2312" w:hAnsi="宋体" w:eastAsia="仿宋_GB2312"/>
          <w:b/>
          <w:color w:val="000000"/>
          <w:sz w:val="24"/>
          <w:szCs w:val="24"/>
        </w:rPr>
      </w:pPr>
      <w:bookmarkStart w:id="40" w:name="_Toc487900361"/>
      <w:r>
        <w:rPr>
          <w:rFonts w:hint="eastAsia" w:ascii="仿宋_GB2312" w:hAnsi="宋体" w:eastAsia="仿宋_GB2312"/>
          <w:b/>
          <w:color w:val="000000"/>
          <w:sz w:val="24"/>
          <w:szCs w:val="24"/>
        </w:rPr>
        <w:t>12．索赔</w:t>
      </w:r>
      <w:bookmarkEnd w:id="40"/>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12.1 如果货物的质量、规格、数量、重量等与合同不符，或在第10.5规定的质量保证期内证实货物存有缺陷，包括潜在的缺陷或使用不符合要求的材料等，需方有权根据按检验标准自己检验的结果或有资质的权威质检机构的检验结果向供方提出索赔。</w:t>
      </w:r>
    </w:p>
    <w:p>
      <w:pPr>
        <w:spacing w:line="360" w:lineRule="auto"/>
        <w:ind w:firstLine="480" w:firstLineChars="200"/>
        <w:rPr>
          <w:rFonts w:ascii="仿宋_GB2312" w:hAnsi="宋体" w:eastAsia="仿宋_GB2312"/>
          <w:color w:val="000000"/>
          <w:sz w:val="24"/>
          <w:szCs w:val="24"/>
        </w:rPr>
      </w:pPr>
      <w:bookmarkStart w:id="41" w:name="_Ref467378076"/>
      <w:r>
        <w:rPr>
          <w:rFonts w:hint="eastAsia" w:ascii="仿宋_GB2312" w:hAnsi="宋体" w:eastAsia="仿宋_GB2312"/>
          <w:color w:val="000000"/>
          <w:sz w:val="24"/>
          <w:szCs w:val="24"/>
        </w:rPr>
        <w:t>12.2  在根据合同第10条和第11条规定的检验期和质量保证期内，如果供方对需方提出的索赔负有责任，供方应按照需方同意的下列一种或多种方式解决索赔事宜：</w:t>
      </w:r>
      <w:bookmarkEnd w:id="41"/>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12.2.1 在法定的退货期内，供方应按合同规定将货款退还给需方，并承担由此发生的一切损失和费用，包括利息、银行手续费、运费、保险费、检验费、仓储费、装卸费以及为保护退回货物所需的其它必要费用。如已超过退货期，但供方同意退货，可比照上述办法办理或由双方协商处理。</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12.2.2 根据货物低劣程度、损坏程度以及需方所遭受损失的数额，经需供双方商定降低货物的价格或由有权威的部门评估，以降低后的价格或评估价格为准。</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12.2.3 用符合规格、质量和性能要求的新零件、部件或货物来更换有缺陷的部分或修补缺陷部分，供方应承担一切费用和风险并负担需方所发生的一切直接费用。同时，供方应按合同第10条规定，相应延长修补或更换件的质量保证期。</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12.3  如果在需方发出索赔通知后</w:t>
      </w:r>
      <w:r>
        <w:rPr>
          <w:rFonts w:hint="eastAsia" w:ascii="仿宋_GB2312" w:hAnsi="宋体" w:eastAsia="仿宋_GB2312"/>
          <w:color w:val="000000"/>
          <w:sz w:val="24"/>
          <w:szCs w:val="24"/>
          <w:u w:val="single"/>
        </w:rPr>
        <w:t>2</w:t>
      </w:r>
      <w:r>
        <w:rPr>
          <w:rFonts w:hint="eastAsia" w:ascii="仿宋_GB2312" w:hAnsi="宋体" w:eastAsia="仿宋_GB2312"/>
          <w:color w:val="000000"/>
          <w:sz w:val="24"/>
          <w:szCs w:val="24"/>
        </w:rPr>
        <w:t>天内，供方未作答复，上述索赔应视为已被供方接受。如供方未能在需方提出索赔通知后</w:t>
      </w:r>
      <w:r>
        <w:rPr>
          <w:rFonts w:hint="eastAsia" w:ascii="仿宋_GB2312" w:hAnsi="宋体" w:eastAsia="仿宋_GB2312"/>
          <w:color w:val="000000"/>
          <w:sz w:val="24"/>
          <w:szCs w:val="24"/>
          <w:u w:val="single"/>
        </w:rPr>
        <w:t>2</w:t>
      </w:r>
      <w:r>
        <w:rPr>
          <w:rFonts w:hint="eastAsia" w:ascii="仿宋_GB2312" w:hAnsi="宋体" w:eastAsia="仿宋_GB2312"/>
          <w:color w:val="000000"/>
          <w:sz w:val="24"/>
          <w:szCs w:val="24"/>
        </w:rPr>
        <w:t>天内或需方同意的更长时间内，按照本合同第12.2条规定的任何一种方法解决索赔事宜，需方将从合同款或从供方开具的履约保证金保函中扣回索赔金额。如果这些金额不足以补偿索赔金额，需方有权向供方提出不足部分的补偿。</w:t>
      </w:r>
      <w:bookmarkStart w:id="42" w:name="_Toc487900362"/>
    </w:p>
    <w:p>
      <w:pPr>
        <w:spacing w:line="360" w:lineRule="auto"/>
        <w:ind w:firstLine="482" w:firstLineChars="200"/>
        <w:rPr>
          <w:rFonts w:ascii="仿宋_GB2312" w:hAnsi="宋体" w:eastAsia="仿宋_GB2312"/>
          <w:b/>
          <w:color w:val="000000"/>
          <w:sz w:val="24"/>
          <w:szCs w:val="24"/>
        </w:rPr>
      </w:pPr>
      <w:r>
        <w:rPr>
          <w:rFonts w:hint="eastAsia" w:ascii="仿宋_GB2312" w:hAnsi="宋体" w:eastAsia="仿宋_GB2312"/>
          <w:b/>
          <w:color w:val="000000"/>
          <w:sz w:val="24"/>
          <w:szCs w:val="24"/>
        </w:rPr>
        <w:t>13．延迟交货</w:t>
      </w:r>
      <w:bookmarkEnd w:id="42"/>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13.1供方应按照此次“招标文件”中需方规定的时间交货和提供服务。</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13.2如果供方无正当理由迟延交货，需方有权提出违约损失赔偿或解除合同。</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13.3 在履行合同过程中，由于供方原因不能按时交货和提供服务的应及时以书面形式将其理由及预期延误时间通知需方。需方收到供方通知后，认为其理由正当时必须出据书面批示，可酌情延长交货时间，此批示将作为最终验收的一部分。</w:t>
      </w:r>
    </w:p>
    <w:p>
      <w:pPr>
        <w:spacing w:line="360" w:lineRule="auto"/>
        <w:ind w:firstLine="480" w:firstLineChars="200"/>
        <w:rPr>
          <w:rFonts w:ascii="仿宋_GB2312" w:hAnsi="宋体" w:eastAsia="仿宋_GB2312"/>
          <w:color w:val="000000"/>
          <w:sz w:val="24"/>
        </w:rPr>
      </w:pPr>
      <w:r>
        <w:rPr>
          <w:rFonts w:hint="eastAsia" w:ascii="仿宋_GB2312" w:hAnsi="宋体" w:eastAsia="仿宋_GB2312"/>
          <w:color w:val="000000"/>
          <w:sz w:val="24"/>
          <w:szCs w:val="24"/>
        </w:rPr>
        <w:t>13.4</w:t>
      </w:r>
      <w:bookmarkStart w:id="43" w:name="_Toc487900363"/>
      <w:r>
        <w:rPr>
          <w:rFonts w:hint="eastAsia" w:ascii="仿宋_GB2312" w:hAnsi="宋体" w:eastAsia="仿宋_GB2312"/>
          <w:color w:val="000000"/>
          <w:sz w:val="24"/>
        </w:rPr>
        <w:t>如果供方遇到不能按时交货和提供服务的情况，应及时以书面形式将不能按时交货的理由、预期延误时间通知需方。需方收到供方通知后，认为其理由正当时可以酌情延长交货时间，但需以需方出据的书面批示为准。</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rPr>
        <w:t>13.5 供、需双方</w:t>
      </w:r>
      <w:r>
        <w:rPr>
          <w:rFonts w:hint="eastAsia" w:ascii="仿宋_GB2312" w:hAnsi="宋体" w:eastAsia="仿宋_GB2312"/>
          <w:color w:val="000000"/>
          <w:sz w:val="24"/>
          <w:szCs w:val="24"/>
        </w:rPr>
        <w:t>应按照此次“招标文件”中规定的时间交接。如果任何一方无正当理由迟延交货，应及时以书面形式将其理由及预期延误时间通知对方，认为其理由正当时必须出据书面批示，可酌情延长交货时间，此批示将作为最终验收的一部分。否则对方有权提出违约损失赔偿。</w:t>
      </w:r>
    </w:p>
    <w:p>
      <w:pPr>
        <w:spacing w:line="360" w:lineRule="auto"/>
        <w:ind w:firstLine="482" w:firstLineChars="200"/>
        <w:rPr>
          <w:rFonts w:ascii="仿宋_GB2312" w:hAnsi="宋体" w:eastAsia="仿宋_GB2312"/>
          <w:b/>
          <w:color w:val="000000"/>
          <w:sz w:val="24"/>
          <w:szCs w:val="24"/>
        </w:rPr>
      </w:pPr>
      <w:r>
        <w:rPr>
          <w:rFonts w:hint="eastAsia" w:ascii="仿宋_GB2312" w:hAnsi="宋体" w:eastAsia="仿宋_GB2312"/>
          <w:b/>
          <w:color w:val="000000"/>
          <w:sz w:val="24"/>
          <w:szCs w:val="24"/>
        </w:rPr>
        <w:t>14．违约赔偿</w:t>
      </w:r>
      <w:bookmarkEnd w:id="43"/>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14.1  除合同第15条规定外，如果供、需任何一方没有按照合同规定的时间交接，对方可要求违约方支付违约金。违约金按每周迟交货物或未提供服务交货价的0.5%计收。但违约金的最高限额为迟交货物或没有提供服务的合同价的5%。一周按７天计算，不足７天按一周计算。如果达到最高限额，任何一方有权解除合同或进一步诉讼索赔。</w:t>
      </w:r>
      <w:bookmarkStart w:id="44" w:name="_Toc487900364"/>
      <w:bookmarkStart w:id="45" w:name="_Ref467378121"/>
    </w:p>
    <w:p>
      <w:pPr>
        <w:spacing w:line="360" w:lineRule="auto"/>
        <w:ind w:firstLine="482" w:firstLineChars="200"/>
        <w:rPr>
          <w:rFonts w:ascii="仿宋_GB2312" w:hAnsi="宋体" w:eastAsia="仿宋_GB2312"/>
          <w:b/>
          <w:color w:val="000000"/>
          <w:sz w:val="24"/>
          <w:szCs w:val="24"/>
        </w:rPr>
      </w:pPr>
      <w:r>
        <w:rPr>
          <w:rFonts w:hint="eastAsia" w:ascii="仿宋_GB2312" w:hAnsi="宋体" w:eastAsia="仿宋_GB2312"/>
          <w:b/>
          <w:color w:val="000000"/>
          <w:sz w:val="24"/>
          <w:szCs w:val="24"/>
        </w:rPr>
        <w:t>15．不可抗力</w:t>
      </w:r>
      <w:bookmarkEnd w:id="44"/>
      <w:bookmarkEnd w:id="45"/>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15.1 如果双方中任何一方遭遇法律规定的不可抗力，致使合同履行受阻时，履行合同的期限应予延长，延长的期限应相当于不可抗力所影响的时间。</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15.2 受事故影响的一方应在不可抗力的事故发生后</w:t>
      </w:r>
      <w:r>
        <w:rPr>
          <w:rFonts w:hint="eastAsia" w:ascii="仿宋_GB2312" w:hAnsi="宋体" w:eastAsia="仿宋_GB2312"/>
          <w:color w:val="000000"/>
          <w:sz w:val="24"/>
        </w:rPr>
        <w:t>立即以</w:t>
      </w:r>
      <w:r>
        <w:rPr>
          <w:rFonts w:hint="eastAsia" w:ascii="仿宋_GB2312" w:hAnsi="宋体" w:eastAsia="仿宋_GB2312"/>
          <w:color w:val="000000"/>
          <w:sz w:val="24"/>
          <w:szCs w:val="24"/>
        </w:rPr>
        <w:t>书面形式通知另一方，并在事故发生后</w:t>
      </w:r>
      <w:r>
        <w:rPr>
          <w:rFonts w:hint="eastAsia" w:ascii="仿宋_GB2312" w:hAnsi="宋体" w:eastAsia="仿宋_GB2312"/>
          <w:color w:val="000000"/>
          <w:sz w:val="24"/>
        </w:rPr>
        <w:t>合理时间内</w:t>
      </w:r>
      <w:r>
        <w:rPr>
          <w:rFonts w:hint="eastAsia" w:ascii="仿宋_GB2312" w:hAnsi="宋体" w:eastAsia="仿宋_GB2312"/>
          <w:color w:val="000000"/>
          <w:sz w:val="24"/>
          <w:szCs w:val="24"/>
        </w:rPr>
        <w:t>将有关部门出具的证明文件送达另一方。</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15.3 不可抗力使合同的某些内容有变更必要的，双方应通过协商在最短时间内达成进一步履行合同的协议，因不可抗力致使合同不能履行的，合同终止。</w:t>
      </w:r>
      <w:bookmarkStart w:id="46" w:name="_Toc487900365"/>
    </w:p>
    <w:p>
      <w:pPr>
        <w:spacing w:line="360" w:lineRule="auto"/>
        <w:ind w:firstLine="482" w:firstLineChars="200"/>
        <w:rPr>
          <w:rFonts w:ascii="仿宋_GB2312" w:hAnsi="宋体" w:eastAsia="仿宋_GB2312"/>
          <w:b/>
          <w:color w:val="000000"/>
          <w:sz w:val="24"/>
          <w:szCs w:val="24"/>
        </w:rPr>
      </w:pPr>
      <w:r>
        <w:rPr>
          <w:rFonts w:hint="eastAsia" w:ascii="仿宋_GB2312" w:hAnsi="宋体" w:eastAsia="仿宋_GB2312"/>
          <w:b/>
          <w:color w:val="000000"/>
          <w:sz w:val="24"/>
          <w:szCs w:val="24"/>
        </w:rPr>
        <w:t>16．税费</w:t>
      </w:r>
      <w:bookmarkEnd w:id="46"/>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16.1  与本合同有关的一切税费均适用中华人民共和国法律的相关规定，</w:t>
      </w:r>
      <w:r>
        <w:rPr>
          <w:rFonts w:hint="eastAsia" w:ascii="仿宋_GB2312" w:eastAsia="仿宋_GB2312"/>
          <w:color w:val="000000"/>
          <w:sz w:val="24"/>
          <w:szCs w:val="24"/>
        </w:rPr>
        <w:t>合同价为含税价，所有均由供方缴纳。</w:t>
      </w:r>
      <w:bookmarkStart w:id="47" w:name="_Hlt487900425"/>
      <w:bookmarkEnd w:id="47"/>
      <w:bookmarkStart w:id="48" w:name="_Toc487900366"/>
    </w:p>
    <w:p>
      <w:pPr>
        <w:spacing w:line="360" w:lineRule="auto"/>
        <w:ind w:firstLine="482" w:firstLineChars="200"/>
        <w:rPr>
          <w:rFonts w:ascii="仿宋_GB2312" w:hAnsi="宋体" w:eastAsia="仿宋_GB2312"/>
          <w:b/>
          <w:color w:val="000000"/>
          <w:sz w:val="24"/>
          <w:szCs w:val="24"/>
        </w:rPr>
      </w:pPr>
      <w:r>
        <w:rPr>
          <w:rFonts w:hint="eastAsia" w:ascii="仿宋_GB2312" w:hAnsi="宋体" w:eastAsia="仿宋_GB2312"/>
          <w:b/>
          <w:color w:val="000000"/>
          <w:sz w:val="24"/>
          <w:szCs w:val="24"/>
        </w:rPr>
        <w:t>17</w:t>
      </w:r>
      <w:bookmarkEnd w:id="48"/>
      <w:r>
        <w:rPr>
          <w:rFonts w:hint="eastAsia" w:ascii="仿宋_GB2312" w:hAnsi="宋体" w:eastAsia="仿宋_GB2312"/>
          <w:b/>
          <w:color w:val="000000"/>
          <w:sz w:val="24"/>
          <w:szCs w:val="24"/>
        </w:rPr>
        <w:t>．合同争议的解决</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17.1 因合同履行中发生的争议，合同当事人双方可通过协商解决。协商不成的，可提请北京市仲裁委员会仲裁或向大兴区人民法院提起诉讼。</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17.2 仲裁裁决应为最终裁决，当事人一方在规定时间内不履行仲裁机构裁决的，另一方可以申请人民法院强制执行。</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17.3  仲裁费用和诉讼费用除仲裁机构另有裁决外，应由败诉方负担。</w:t>
      </w:r>
      <w:bookmarkStart w:id="49" w:name="_Toc487900367"/>
    </w:p>
    <w:p>
      <w:pPr>
        <w:tabs>
          <w:tab w:val="left" w:pos="900"/>
        </w:tabs>
        <w:spacing w:line="360" w:lineRule="auto"/>
        <w:ind w:firstLine="482" w:firstLineChars="200"/>
        <w:rPr>
          <w:rFonts w:ascii="仿宋_GB2312" w:hAnsi="宋体" w:eastAsia="仿宋_GB2312"/>
          <w:b/>
          <w:color w:val="000000"/>
          <w:sz w:val="24"/>
          <w:szCs w:val="24"/>
        </w:rPr>
      </w:pPr>
      <w:r>
        <w:rPr>
          <w:rFonts w:hint="eastAsia" w:ascii="仿宋_GB2312" w:hAnsi="宋体" w:eastAsia="仿宋_GB2312"/>
          <w:b/>
          <w:color w:val="000000"/>
          <w:sz w:val="24"/>
          <w:szCs w:val="24"/>
        </w:rPr>
        <w:t>18．违约解除合同</w:t>
      </w:r>
      <w:bookmarkEnd w:id="49"/>
    </w:p>
    <w:p>
      <w:pPr>
        <w:spacing w:line="360" w:lineRule="auto"/>
        <w:ind w:firstLine="480" w:firstLineChars="200"/>
        <w:rPr>
          <w:rFonts w:ascii="仿宋_GB2312" w:hAnsi="宋体" w:eastAsia="仿宋_GB2312"/>
          <w:color w:val="000000"/>
          <w:sz w:val="24"/>
          <w:szCs w:val="24"/>
        </w:rPr>
      </w:pPr>
      <w:bookmarkStart w:id="50" w:name="_Ref467378234"/>
      <w:r>
        <w:rPr>
          <w:rFonts w:hint="eastAsia" w:ascii="仿宋_GB2312" w:hAnsi="宋体" w:eastAsia="仿宋_GB2312"/>
          <w:color w:val="000000"/>
          <w:sz w:val="24"/>
          <w:szCs w:val="24"/>
        </w:rPr>
        <w:t>18.1 在供方违约的情况下，需方可向供方发出书面通知，部分或全部终止合同。同时保留向供方追诉的权利。</w:t>
      </w:r>
      <w:bookmarkEnd w:id="50"/>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 xml:space="preserve">18.1.1供方未能在合同规定的限期或需方同意延长的限期内，提供全部或部分货物,按合同第14.1的规定可以解除合同的； </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18.1.2 供方未能履行合同规定的其它主要义务的；</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18.1.3 在本合同履行过程中有腐败和欺诈行为的。</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18.1.3.1 “腐败行为”和“欺诈行为”定义如下:</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18.1.3.1.1“腐败行为”是指提供/给予/接受或索取任何有价值的东西来影响需方在合同签订、履行过程中的行为。</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18.1.3.1.2“欺诈行为”是指为了影响合同签订、履行过程，以谎报事实的方法，损害需方的利益的行为。</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18.2  在需方根据上述第18.1条规定，全部或部分解除合同之后，</w:t>
      </w:r>
      <w:r>
        <w:rPr>
          <w:rFonts w:hint="eastAsia" w:ascii="仿宋_GB2312" w:hAnsi="宋体" w:eastAsia="仿宋_GB2312"/>
          <w:color w:val="000000"/>
          <w:sz w:val="24"/>
        </w:rPr>
        <w:t>另行购买</w:t>
      </w:r>
      <w:r>
        <w:rPr>
          <w:rFonts w:hint="eastAsia" w:ascii="仿宋_GB2312" w:hAnsi="宋体" w:eastAsia="仿宋_GB2312"/>
          <w:color w:val="000000"/>
          <w:sz w:val="24"/>
          <w:szCs w:val="24"/>
        </w:rPr>
        <w:t>全部或部分与未交付的货物类似的货物或服务，供方应承担需方购买类似货物或服务而产生的支出。部分解除合同的，供方应继续履行合同中未解除的部分。</w:t>
      </w:r>
      <w:bookmarkStart w:id="51" w:name="_Toc487900368"/>
    </w:p>
    <w:p>
      <w:pPr>
        <w:spacing w:line="360" w:lineRule="auto"/>
        <w:ind w:firstLine="482" w:firstLineChars="200"/>
        <w:rPr>
          <w:rFonts w:ascii="仿宋_GB2312" w:hAnsi="宋体" w:eastAsia="仿宋_GB2312"/>
          <w:b/>
          <w:color w:val="000000"/>
          <w:sz w:val="24"/>
          <w:szCs w:val="24"/>
        </w:rPr>
      </w:pPr>
      <w:r>
        <w:rPr>
          <w:rFonts w:hint="eastAsia" w:ascii="仿宋_GB2312" w:hAnsi="宋体" w:eastAsia="仿宋_GB2312"/>
          <w:b/>
          <w:color w:val="000000"/>
          <w:sz w:val="24"/>
          <w:szCs w:val="24"/>
        </w:rPr>
        <w:t>19．破产终止合同</w:t>
      </w:r>
      <w:bookmarkEnd w:id="51"/>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19.1 如果供方破产导致合同无法履行时，需方可以书面形式通知供方，单方终止合同而不给供方补偿。但需方必须以书面形式告知同级政府采购监督管理部门。该合同的终止将不损害或不影响需方已经采取或将要采取的任何行动或补救措施的权利。</w:t>
      </w:r>
      <w:bookmarkStart w:id="52" w:name="_Toc487900369"/>
    </w:p>
    <w:p>
      <w:pPr>
        <w:spacing w:line="360" w:lineRule="auto"/>
        <w:ind w:firstLine="482" w:firstLineChars="200"/>
        <w:rPr>
          <w:rFonts w:ascii="仿宋_GB2312" w:hAnsi="宋体" w:eastAsia="仿宋_GB2312"/>
          <w:b/>
          <w:color w:val="000000"/>
          <w:sz w:val="24"/>
          <w:szCs w:val="24"/>
        </w:rPr>
      </w:pPr>
      <w:r>
        <w:rPr>
          <w:rFonts w:hint="eastAsia" w:ascii="仿宋_GB2312" w:hAnsi="宋体" w:eastAsia="仿宋_GB2312"/>
          <w:b/>
          <w:color w:val="000000"/>
          <w:sz w:val="24"/>
          <w:szCs w:val="24"/>
        </w:rPr>
        <w:t>20．转让和分包</w:t>
      </w:r>
      <w:bookmarkEnd w:id="52"/>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 xml:space="preserve">20.1 </w:t>
      </w:r>
      <w:r>
        <w:rPr>
          <w:rFonts w:hint="eastAsia" w:ascii="仿宋_GB2312" w:hAnsi="宋体" w:eastAsia="仿宋_GB2312"/>
          <w:color w:val="000000"/>
          <w:sz w:val="24"/>
        </w:rPr>
        <w:t>政府采购合同项下的权利义务不得转让。</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20.2 经需方同意，供方可以将合同项下非主体、非关键性工作分包给他人完成。接受分包的人应当具备相应的资格条件，并不得再次分包。分包后不能解除供方履行本合同的责任和义务，接受分包的人与供方共同对需方连带承担合同的责任和义务。供方将合同项下非主体、非关键性工作分包给他人完成的，必须在投标文件中载明。</w:t>
      </w:r>
      <w:bookmarkStart w:id="53" w:name="_Toc487900370"/>
    </w:p>
    <w:p>
      <w:pPr>
        <w:spacing w:line="360" w:lineRule="auto"/>
        <w:ind w:firstLine="482" w:firstLineChars="200"/>
        <w:rPr>
          <w:rFonts w:ascii="仿宋_GB2312" w:hAnsi="宋体" w:eastAsia="仿宋_GB2312"/>
          <w:b/>
          <w:color w:val="000000"/>
          <w:sz w:val="24"/>
          <w:szCs w:val="24"/>
        </w:rPr>
      </w:pPr>
      <w:r>
        <w:rPr>
          <w:rFonts w:hint="eastAsia" w:ascii="仿宋_GB2312" w:hAnsi="宋体" w:eastAsia="仿宋_GB2312"/>
          <w:b/>
          <w:color w:val="000000"/>
          <w:sz w:val="24"/>
          <w:szCs w:val="24"/>
        </w:rPr>
        <w:t>21．合同修改</w:t>
      </w:r>
      <w:bookmarkEnd w:id="53"/>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21.1 需方和供方都不得擅自变更本合同，但合同继续履行将损害国家和社会公共利益的除外。如必须对合同条款进行改动时，当事人双方须共同签署书面文件，作为合同的补充，并报同级政府采购监督管理部门备案。</w:t>
      </w:r>
      <w:bookmarkStart w:id="54" w:name="_Toc487900371"/>
    </w:p>
    <w:p>
      <w:pPr>
        <w:spacing w:line="360" w:lineRule="auto"/>
        <w:ind w:firstLine="482" w:firstLineChars="200"/>
        <w:rPr>
          <w:rFonts w:ascii="仿宋_GB2312" w:hAnsi="宋体" w:eastAsia="仿宋_GB2312"/>
          <w:b/>
          <w:color w:val="000000"/>
          <w:sz w:val="24"/>
          <w:szCs w:val="24"/>
        </w:rPr>
      </w:pPr>
      <w:r>
        <w:rPr>
          <w:rFonts w:hint="eastAsia" w:ascii="仿宋_GB2312" w:hAnsi="宋体" w:eastAsia="仿宋_GB2312"/>
          <w:b/>
          <w:color w:val="000000"/>
          <w:sz w:val="24"/>
          <w:szCs w:val="24"/>
        </w:rPr>
        <w:t>22．通知</w:t>
      </w:r>
      <w:bookmarkEnd w:id="54"/>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22.1 本合同任何一方给另一方的通知，都应以书面形式发送，而另一方也应以书面形式确认并发送到对方明确的地址。</w:t>
      </w:r>
      <w:bookmarkStart w:id="55" w:name="_Toc487900372"/>
    </w:p>
    <w:p>
      <w:pPr>
        <w:spacing w:line="360" w:lineRule="auto"/>
        <w:ind w:firstLine="482" w:firstLineChars="200"/>
        <w:rPr>
          <w:rFonts w:ascii="仿宋_GB2312" w:hAnsi="宋体" w:eastAsia="仿宋_GB2312"/>
          <w:b/>
          <w:color w:val="000000"/>
          <w:sz w:val="24"/>
          <w:szCs w:val="24"/>
        </w:rPr>
      </w:pPr>
      <w:r>
        <w:rPr>
          <w:rFonts w:hint="eastAsia" w:ascii="仿宋_GB2312" w:hAnsi="宋体" w:eastAsia="仿宋_GB2312"/>
          <w:b/>
          <w:color w:val="000000"/>
          <w:sz w:val="24"/>
          <w:szCs w:val="24"/>
        </w:rPr>
        <w:t>23．计量单位</w:t>
      </w:r>
      <w:bookmarkEnd w:id="55"/>
    </w:p>
    <w:p>
      <w:pPr>
        <w:spacing w:line="360" w:lineRule="auto"/>
        <w:ind w:firstLine="480" w:firstLineChars="200"/>
        <w:outlineLvl w:val="0"/>
        <w:rPr>
          <w:rFonts w:ascii="仿宋_GB2312" w:hAnsi="宋体" w:eastAsia="仿宋_GB2312"/>
          <w:color w:val="000000"/>
          <w:sz w:val="24"/>
          <w:szCs w:val="24"/>
        </w:rPr>
      </w:pPr>
      <w:r>
        <w:rPr>
          <w:rFonts w:hint="eastAsia" w:ascii="仿宋_GB2312" w:hAnsi="宋体" w:eastAsia="仿宋_GB2312"/>
          <w:color w:val="000000"/>
          <w:sz w:val="24"/>
          <w:szCs w:val="24"/>
        </w:rPr>
        <w:t>23.1 除技术规范中另有规定外,计量单位均使用国家法定计量单位。</w:t>
      </w:r>
      <w:bookmarkStart w:id="56" w:name="_Toc487900373"/>
    </w:p>
    <w:p>
      <w:pPr>
        <w:spacing w:line="360" w:lineRule="auto"/>
        <w:ind w:firstLine="482" w:firstLineChars="200"/>
        <w:rPr>
          <w:rFonts w:ascii="仿宋_GB2312" w:hAnsi="宋体" w:eastAsia="仿宋_GB2312"/>
          <w:b/>
          <w:color w:val="000000"/>
          <w:sz w:val="24"/>
          <w:szCs w:val="24"/>
        </w:rPr>
      </w:pPr>
      <w:r>
        <w:rPr>
          <w:rFonts w:hint="eastAsia" w:ascii="仿宋_GB2312" w:hAnsi="宋体" w:eastAsia="仿宋_GB2312"/>
          <w:b/>
          <w:color w:val="000000"/>
          <w:sz w:val="24"/>
          <w:szCs w:val="24"/>
        </w:rPr>
        <w:t>24．适用法律</w:t>
      </w:r>
      <w:bookmarkEnd w:id="56"/>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24.1 本合同应按照中华人民共和国的法律进行解释。</w:t>
      </w:r>
      <w:bookmarkStart w:id="57" w:name="_Toc487900374"/>
    </w:p>
    <w:p>
      <w:pPr>
        <w:spacing w:line="360" w:lineRule="auto"/>
        <w:ind w:firstLine="482" w:firstLineChars="200"/>
        <w:rPr>
          <w:rFonts w:ascii="仿宋_GB2312" w:hAnsi="宋体" w:eastAsia="仿宋_GB2312"/>
          <w:b/>
          <w:color w:val="000000"/>
          <w:sz w:val="24"/>
          <w:szCs w:val="24"/>
        </w:rPr>
      </w:pPr>
      <w:r>
        <w:rPr>
          <w:rFonts w:hint="eastAsia" w:ascii="仿宋_GB2312" w:hAnsi="宋体" w:eastAsia="仿宋_GB2312"/>
          <w:b/>
          <w:color w:val="000000"/>
          <w:sz w:val="24"/>
          <w:szCs w:val="24"/>
        </w:rPr>
        <w:t>25．履约保证金</w:t>
      </w:r>
    </w:p>
    <w:p>
      <w:pPr>
        <w:spacing w:line="360" w:lineRule="auto"/>
        <w:ind w:firstLine="480" w:firstLineChars="200"/>
        <w:outlineLvl w:val="0"/>
        <w:rPr>
          <w:rFonts w:ascii="仿宋_GB2312" w:hAnsi="宋体" w:eastAsia="仿宋_GB2312"/>
          <w:color w:val="000000"/>
          <w:sz w:val="24"/>
          <w:szCs w:val="24"/>
        </w:rPr>
      </w:pPr>
      <w:r>
        <w:rPr>
          <w:rFonts w:hint="eastAsia" w:ascii="仿宋_GB2312" w:hAnsi="宋体" w:eastAsia="仿宋_GB2312"/>
          <w:color w:val="000000"/>
          <w:sz w:val="24"/>
          <w:szCs w:val="24"/>
        </w:rPr>
        <w:t>25.1 供方应在合同签订后</w:t>
      </w:r>
      <w:r>
        <w:rPr>
          <w:rFonts w:hint="eastAsia" w:ascii="仿宋_GB2312" w:hAnsi="宋体" w:eastAsia="仿宋_GB2312"/>
          <w:color w:val="000000"/>
          <w:sz w:val="24"/>
          <w:szCs w:val="24"/>
          <w:u w:val="single"/>
        </w:rPr>
        <w:t>3</w:t>
      </w:r>
      <w:r>
        <w:rPr>
          <w:rFonts w:hint="eastAsia" w:ascii="仿宋_GB2312" w:hAnsi="宋体" w:eastAsia="仿宋_GB2312"/>
          <w:color w:val="000000"/>
          <w:sz w:val="24"/>
          <w:szCs w:val="24"/>
        </w:rPr>
        <w:t>天内，按约定方式向</w:t>
      </w:r>
      <w:r>
        <w:rPr>
          <w:rFonts w:hint="eastAsia" w:ascii="仿宋_GB2312" w:hAnsi="宋体" w:eastAsia="仿宋_GB2312"/>
          <w:color w:val="000000"/>
          <w:sz w:val="24"/>
          <w:szCs w:val="24"/>
          <w:u w:val="single"/>
        </w:rPr>
        <w:t>需方</w:t>
      </w:r>
      <w:r>
        <w:rPr>
          <w:rFonts w:hint="eastAsia" w:ascii="仿宋_GB2312" w:hAnsi="宋体" w:eastAsia="仿宋_GB2312"/>
          <w:color w:val="000000"/>
          <w:sz w:val="24"/>
          <w:szCs w:val="24"/>
        </w:rPr>
        <w:t>提交合同总价</w:t>
      </w:r>
      <w:r>
        <w:rPr>
          <w:rFonts w:hint="eastAsia" w:ascii="仿宋_GB2312" w:hAnsi="宋体" w:eastAsia="仿宋_GB2312"/>
          <w:color w:val="000000"/>
          <w:sz w:val="24"/>
          <w:szCs w:val="24"/>
          <w:u w:val="single"/>
        </w:rPr>
        <w:t>5％</w:t>
      </w:r>
      <w:r>
        <w:rPr>
          <w:rFonts w:hint="eastAsia" w:ascii="仿宋_GB2312" w:hAnsi="宋体" w:eastAsia="仿宋_GB2312"/>
          <w:color w:val="000000"/>
          <w:sz w:val="24"/>
          <w:szCs w:val="24"/>
        </w:rPr>
        <w:t>的履约保证金。</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25.2 履约保证金用于补偿需方因供方不能履行其合同义务而蒙受的损失。</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25.3 履约保证金应使用本合同货币（人民币），按下述方式之一提交：</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25.3.1支票、汇票或保函。</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25.4 履约保证金在招标文件中规定的货物质量保证期期满前应完全有效。</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25.5 如果供方未能按合同规定履行其义务，需方有权依据第三方证明直接索赔，要求从履约保证金中取得补偿。</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25.6 货物通过最终验收合格后，履约保证金自动转为质量保证金，货物验收合格一年后三十日内，需方将质量保证金无息退还供方。</w:t>
      </w:r>
    </w:p>
    <w:p>
      <w:pPr>
        <w:spacing w:line="360" w:lineRule="auto"/>
        <w:ind w:firstLine="482" w:firstLineChars="200"/>
        <w:rPr>
          <w:rFonts w:ascii="仿宋_GB2312" w:hAnsi="宋体" w:eastAsia="仿宋_GB2312"/>
          <w:b/>
          <w:color w:val="000000"/>
          <w:sz w:val="24"/>
          <w:szCs w:val="24"/>
        </w:rPr>
      </w:pPr>
      <w:r>
        <w:rPr>
          <w:rFonts w:hint="eastAsia" w:ascii="仿宋_GB2312" w:hAnsi="宋体" w:eastAsia="仿宋_GB2312"/>
          <w:b/>
          <w:color w:val="000000"/>
          <w:sz w:val="24"/>
          <w:szCs w:val="24"/>
        </w:rPr>
        <w:t>26．合同生效</w:t>
      </w:r>
      <w:bookmarkEnd w:id="57"/>
      <w:r>
        <w:rPr>
          <w:rFonts w:hint="eastAsia" w:ascii="仿宋_GB2312" w:hAnsi="宋体" w:eastAsia="仿宋_GB2312"/>
          <w:b/>
          <w:color w:val="000000"/>
          <w:sz w:val="24"/>
          <w:szCs w:val="24"/>
        </w:rPr>
        <w:t>和其它</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26.1 政府采购项目的采购合同内容的确定应以招标文件、投标文件、供应商澄清记录为基础，不得违背其实质性内容。政府采购项目的采购合同自签订之日起七个工作日内，需方应当将合同副本报同级政府采购监督管理部门和有关部门备案。合同将在双方签字盖章并由供方递交履约保证金后开始生效。</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26.2 本合同一式7份，以中文书写，具有同等法律效力。</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26.3 如需修改或补充合同内容，经协商后双方应签署书面修改或补充协议，该协议将作为本合同的一个组成部分。</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26.4 需方和供方须主动配合接受结果查究。</w:t>
      </w:r>
    </w:p>
    <w:p>
      <w:pPr>
        <w:spacing w:line="360" w:lineRule="auto"/>
        <w:ind w:firstLine="482" w:firstLineChars="200"/>
        <w:rPr>
          <w:rFonts w:ascii="仿宋_GB2312" w:eastAsia="仿宋_GB2312"/>
          <w:b/>
          <w:color w:val="000000"/>
          <w:sz w:val="24"/>
          <w:szCs w:val="24"/>
        </w:rPr>
      </w:pPr>
      <w:r>
        <w:rPr>
          <w:rFonts w:hint="eastAsia" w:ascii="仿宋_GB2312" w:hAnsi="宋体" w:eastAsia="仿宋_GB2312"/>
          <w:b/>
          <w:color w:val="000000"/>
          <w:sz w:val="24"/>
          <w:szCs w:val="24"/>
        </w:rPr>
        <w:t>八、合同特殊条款</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合同特殊条款是合同一般条款的补充和修改。如果两者之间有抵触应以特殊条款为准，特殊条款中没有规定的按本合同一般条款执行。</w:t>
      </w:r>
      <w:r>
        <w:rPr>
          <w:rFonts w:hint="eastAsia" w:ascii="仿宋_GB2312" w:hAnsi="宋体" w:eastAsia="仿宋_GB2312"/>
          <w:color w:val="000000"/>
          <w:sz w:val="24"/>
        </w:rPr>
        <w:t>按合同第七条一般条款序号修订下列各项：</w:t>
      </w:r>
    </w:p>
    <w:p>
      <w:pPr>
        <w:spacing w:line="360" w:lineRule="auto"/>
        <w:ind w:firstLine="482" w:firstLineChars="200"/>
        <w:rPr>
          <w:rFonts w:ascii="仿宋_GB2312" w:hAnsi="宋体" w:eastAsia="仿宋_GB2312"/>
          <w:b/>
          <w:color w:val="000000"/>
          <w:sz w:val="24"/>
          <w:szCs w:val="24"/>
        </w:rPr>
      </w:pPr>
      <w:r>
        <w:rPr>
          <w:rFonts w:hint="eastAsia" w:ascii="仿宋_GB2312" w:hAnsi="宋体" w:eastAsia="仿宋_GB2312"/>
          <w:b/>
          <w:color w:val="000000"/>
          <w:sz w:val="24"/>
          <w:szCs w:val="24"/>
        </w:rPr>
        <w:t>1</w:t>
      </w:r>
      <w:r>
        <w:rPr>
          <w:rFonts w:hint="eastAsia" w:ascii="仿宋_GB2312" w:hAnsi="宋体" w:eastAsia="仿宋_GB2312"/>
          <w:b/>
          <w:color w:val="000000"/>
          <w:szCs w:val="24"/>
        </w:rPr>
        <w:t>．</w:t>
      </w:r>
      <w:r>
        <w:rPr>
          <w:rFonts w:hint="eastAsia" w:ascii="仿宋_GB2312" w:hAnsi="宋体" w:eastAsia="仿宋_GB2312"/>
          <w:b/>
          <w:color w:val="000000"/>
          <w:sz w:val="24"/>
          <w:szCs w:val="24"/>
        </w:rPr>
        <w:t>定义：</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1.5需方：本合同需方系指：</w:t>
      </w:r>
      <w:r>
        <w:rPr>
          <w:rFonts w:hint="eastAsia" w:ascii="仿宋_GB2312" w:eastAsia="仿宋_GB2312"/>
          <w:color w:val="000000"/>
          <w:sz w:val="24"/>
          <w:szCs w:val="24"/>
          <w:u w:val="single"/>
        </w:rPr>
        <w:t>北京市大兴区中小学教学技术装备管理站</w:t>
      </w:r>
      <w:r>
        <w:rPr>
          <w:rFonts w:hint="eastAsia" w:ascii="仿宋_GB2312" w:hAnsi="宋体" w:eastAsia="仿宋_GB2312"/>
          <w:color w:val="000000"/>
          <w:sz w:val="24"/>
          <w:szCs w:val="24"/>
        </w:rPr>
        <w:t>。</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1.6供方：本合同供方系指：</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1.7现场：本合同项下货物安装和运行地点位于</w:t>
      </w:r>
      <w:r>
        <w:rPr>
          <w:rFonts w:hint="eastAsia" w:ascii="仿宋_GB2312" w:hAnsi="宋体" w:eastAsia="仿宋_GB2312"/>
          <w:color w:val="000000"/>
          <w:sz w:val="24"/>
          <w:szCs w:val="24"/>
          <w:u w:val="single"/>
        </w:rPr>
        <w:t>需方指定地点</w:t>
      </w:r>
      <w:r>
        <w:rPr>
          <w:rFonts w:hint="eastAsia" w:ascii="仿宋_GB2312" w:hAnsi="宋体" w:eastAsia="仿宋_GB2312"/>
          <w:color w:val="000000"/>
          <w:sz w:val="24"/>
          <w:szCs w:val="24"/>
        </w:rPr>
        <w:t xml:space="preserve">。 </w:t>
      </w:r>
    </w:p>
    <w:p>
      <w:pPr>
        <w:spacing w:line="360" w:lineRule="auto"/>
        <w:ind w:firstLine="482" w:firstLineChars="200"/>
        <w:rPr>
          <w:rFonts w:ascii="仿宋_GB2312" w:hAnsi="宋体" w:eastAsia="仿宋_GB2312"/>
          <w:b/>
          <w:color w:val="000000"/>
          <w:sz w:val="24"/>
          <w:szCs w:val="24"/>
        </w:rPr>
      </w:pPr>
      <w:r>
        <w:rPr>
          <w:rFonts w:hint="eastAsia" w:ascii="仿宋_GB2312" w:hAnsi="宋体" w:eastAsia="仿宋_GB2312"/>
          <w:b/>
          <w:color w:val="000000"/>
          <w:sz w:val="24"/>
          <w:szCs w:val="24"/>
        </w:rPr>
        <w:t>6．交货方式:</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6.1.1 本合同项下的货物交货方式为:</w:t>
      </w:r>
      <w:r>
        <w:rPr>
          <w:rFonts w:hint="eastAsia" w:ascii="仿宋_GB2312" w:hAnsi="宋体" w:eastAsia="仿宋_GB2312"/>
          <w:color w:val="000000"/>
          <w:sz w:val="24"/>
          <w:szCs w:val="24"/>
          <w:u w:val="single"/>
        </w:rPr>
        <w:t>现场交货</w:t>
      </w:r>
      <w:r>
        <w:rPr>
          <w:rFonts w:hint="eastAsia" w:ascii="仿宋_GB2312" w:hAnsi="宋体" w:eastAsia="仿宋_GB2312"/>
          <w:color w:val="000000"/>
          <w:sz w:val="24"/>
          <w:szCs w:val="24"/>
        </w:rPr>
        <w:t>。</w:t>
      </w:r>
    </w:p>
    <w:p>
      <w:pPr>
        <w:spacing w:line="360" w:lineRule="auto"/>
        <w:ind w:firstLine="482" w:firstLineChars="200"/>
        <w:rPr>
          <w:rFonts w:ascii="仿宋_GB2312" w:hAnsi="宋体" w:eastAsia="仿宋_GB2312" w:cs="宋体"/>
          <w:color w:val="000000"/>
          <w:kern w:val="0"/>
          <w:sz w:val="24"/>
          <w:szCs w:val="24"/>
        </w:rPr>
      </w:pPr>
      <w:r>
        <w:rPr>
          <w:rFonts w:hint="eastAsia" w:ascii="仿宋_GB2312" w:hAnsi="宋体" w:eastAsia="仿宋_GB2312"/>
          <w:b/>
          <w:color w:val="000000"/>
          <w:sz w:val="24"/>
          <w:szCs w:val="24"/>
        </w:rPr>
        <w:t>8．付款条件:</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szCs w:val="24"/>
          <w:u w:val="single"/>
        </w:rPr>
        <w:t>无预付款，货到安装、调试、验收合格后一次性付清合同全款。</w:t>
      </w:r>
    </w:p>
    <w:p>
      <w:pPr>
        <w:widowControl/>
        <w:spacing w:line="360" w:lineRule="auto"/>
        <w:ind w:firstLine="482" w:firstLineChars="200"/>
        <w:jc w:val="left"/>
        <w:rPr>
          <w:rFonts w:ascii="仿宋_GB2312" w:hAnsi="宋体" w:eastAsia="仿宋_GB2312"/>
          <w:b/>
          <w:color w:val="000000"/>
          <w:sz w:val="24"/>
          <w:szCs w:val="24"/>
        </w:rPr>
      </w:pPr>
      <w:r>
        <w:rPr>
          <w:rFonts w:hint="eastAsia" w:ascii="仿宋_GB2312" w:hAnsi="宋体" w:eastAsia="仿宋_GB2312"/>
          <w:b/>
          <w:color w:val="000000"/>
          <w:sz w:val="24"/>
          <w:szCs w:val="24"/>
        </w:rPr>
        <w:t>11．检验和验收:</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11.2.2 本合同项下的货物验收方式为:</w:t>
      </w:r>
      <w:r>
        <w:rPr>
          <w:rFonts w:hint="eastAsia"/>
          <w:color w:val="000000"/>
          <w:szCs w:val="24"/>
        </w:rPr>
        <w:t xml:space="preserve"> </w:t>
      </w:r>
      <w:r>
        <w:rPr>
          <w:rFonts w:hint="eastAsia" w:ascii="仿宋_GB2312" w:hAnsi="宋体" w:eastAsia="仿宋_GB2312"/>
          <w:color w:val="000000"/>
          <w:sz w:val="24"/>
          <w:szCs w:val="24"/>
          <w:u w:val="single"/>
        </w:rPr>
        <w:t>需方自行验收</w:t>
      </w:r>
      <w:r>
        <w:rPr>
          <w:rFonts w:hint="eastAsia" w:ascii="仿宋_GB2312" w:hAnsi="宋体" w:eastAsia="仿宋_GB2312"/>
          <w:color w:val="000000"/>
          <w:sz w:val="24"/>
          <w:szCs w:val="24"/>
        </w:rPr>
        <w:t>。</w:t>
      </w:r>
    </w:p>
    <w:p>
      <w:pPr>
        <w:spacing w:line="360" w:lineRule="auto"/>
        <w:ind w:firstLine="480" w:firstLineChars="200"/>
        <w:rPr>
          <w:rFonts w:ascii="仿宋_GB2312" w:hAnsi="宋体" w:eastAsia="仿宋_GB2312"/>
          <w:color w:val="000000"/>
          <w:sz w:val="24"/>
          <w:szCs w:val="24"/>
        </w:rPr>
      </w:pPr>
    </w:p>
    <w:p>
      <w:pPr>
        <w:spacing w:line="360" w:lineRule="auto"/>
        <w:ind w:firstLine="480" w:firstLineChars="200"/>
        <w:rPr>
          <w:rFonts w:ascii="仿宋_GB2312" w:hAnsi="宋体" w:eastAsia="仿宋_GB2312"/>
          <w:color w:val="000000"/>
          <w:sz w:val="24"/>
          <w:szCs w:val="24"/>
          <w:u w:val="single"/>
        </w:rPr>
      </w:pPr>
      <w:r>
        <w:rPr>
          <w:rFonts w:hint="eastAsia" w:ascii="仿宋_GB2312" w:hAnsi="宋体" w:eastAsia="仿宋_GB2312"/>
          <w:color w:val="000000"/>
          <w:sz w:val="24"/>
          <w:szCs w:val="24"/>
        </w:rPr>
        <w:t>需    方：</w:t>
      </w:r>
      <w:r>
        <w:rPr>
          <w:rFonts w:hint="eastAsia" w:ascii="仿宋_GB2312" w:hAnsi="宋体" w:eastAsia="仿宋_GB2312"/>
          <w:sz w:val="24"/>
          <w:szCs w:val="24"/>
          <w:u w:val="single"/>
        </w:rPr>
        <w:t>北京市大兴区中小学教学技术</w:t>
      </w:r>
      <w:r>
        <w:rPr>
          <w:rFonts w:hint="eastAsia" w:ascii="仿宋_GB2312" w:hAnsi="宋体" w:eastAsia="仿宋_GB2312"/>
          <w:color w:val="000000"/>
          <w:sz w:val="24"/>
          <w:szCs w:val="24"/>
        </w:rPr>
        <w:t xml:space="preserve">    供     方：</w:t>
      </w:r>
      <w:r>
        <w:rPr>
          <w:rFonts w:hint="eastAsia" w:ascii="仿宋_GB2312" w:hAnsi="宋体" w:eastAsia="仿宋_GB2312"/>
          <w:color w:val="000000"/>
          <w:sz w:val="24"/>
          <w:szCs w:val="24"/>
          <w:u w:val="single"/>
        </w:rPr>
        <w:t xml:space="preserve">                         </w:t>
      </w:r>
    </w:p>
    <w:p>
      <w:pPr>
        <w:spacing w:line="360" w:lineRule="auto"/>
        <w:ind w:firstLine="480" w:firstLineChars="200"/>
        <w:rPr>
          <w:rFonts w:ascii="仿宋_GB2312" w:hAnsi="宋体" w:eastAsia="仿宋_GB2312"/>
          <w:color w:val="000000"/>
          <w:sz w:val="24"/>
          <w:szCs w:val="24"/>
          <w:u w:val="single"/>
        </w:rPr>
      </w:pPr>
      <w:r>
        <w:rPr>
          <w:rFonts w:hint="eastAsia" w:ascii="仿宋_GB2312" w:hAnsi="宋体" w:eastAsia="仿宋_GB2312"/>
          <w:sz w:val="24"/>
          <w:szCs w:val="24"/>
          <w:u w:val="single"/>
        </w:rPr>
        <w:t>装备管理站</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名　　称：(印章)　　　　　　     　　   名　 　称：(印章)</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 xml:space="preserve">     年    月    日                          年    月    日 </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全权代表(签字)：</w:t>
      </w:r>
      <w:r>
        <w:rPr>
          <w:rFonts w:hint="eastAsia" w:ascii="仿宋_GB2312" w:hAnsi="宋体" w:eastAsia="仿宋_GB2312"/>
          <w:color w:val="000000"/>
          <w:sz w:val="24"/>
          <w:szCs w:val="24"/>
          <w:u w:val="single"/>
        </w:rPr>
        <w:t>　　      　　　</w:t>
      </w:r>
      <w:r>
        <w:rPr>
          <w:rFonts w:hint="eastAsia" w:ascii="仿宋_GB2312" w:hAnsi="宋体" w:eastAsia="仿宋_GB2312"/>
          <w:color w:val="000000"/>
          <w:sz w:val="24"/>
          <w:szCs w:val="24"/>
        </w:rPr>
        <w:t>　　    全权代表(签字)：</w:t>
      </w:r>
      <w:r>
        <w:rPr>
          <w:rFonts w:hint="eastAsia" w:ascii="仿宋_GB2312" w:hAnsi="宋体" w:eastAsia="仿宋_GB2312"/>
          <w:color w:val="000000"/>
          <w:sz w:val="24"/>
          <w:szCs w:val="24"/>
          <w:u w:val="single"/>
        </w:rPr>
        <w:t>　　      　　　</w:t>
      </w:r>
    </w:p>
    <w:p>
      <w:pPr>
        <w:spacing w:line="360" w:lineRule="auto"/>
        <w:ind w:firstLine="480" w:firstLineChars="200"/>
        <w:rPr>
          <w:rFonts w:ascii="仿宋_GB2312" w:hAnsi="宋体" w:eastAsia="仿宋_GB2312"/>
          <w:color w:val="000000"/>
          <w:sz w:val="24"/>
        </w:rPr>
      </w:pPr>
      <w:r>
        <w:rPr>
          <w:rFonts w:hint="eastAsia" w:ascii="仿宋_GB2312" w:hAnsi="宋体" w:eastAsia="仿宋_GB2312"/>
          <w:color w:val="000000"/>
          <w:sz w:val="24"/>
          <w:szCs w:val="24"/>
        </w:rPr>
        <w:t>地　　址：</w:t>
      </w:r>
      <w:r>
        <w:rPr>
          <w:rFonts w:hint="eastAsia" w:ascii="仿宋_GB2312" w:eastAsia="仿宋_GB2312"/>
          <w:color w:val="000000"/>
          <w:sz w:val="24"/>
          <w:szCs w:val="24"/>
        </w:rPr>
        <w:t xml:space="preserve">                           </w:t>
      </w:r>
      <w:r>
        <w:rPr>
          <w:rFonts w:hint="eastAsia" w:ascii="仿宋_GB2312" w:hAnsi="宋体" w:eastAsia="仿宋_GB2312"/>
          <w:color w:val="000000"/>
          <w:sz w:val="24"/>
        </w:rPr>
        <w:t xml:space="preserve">   </w:t>
      </w:r>
      <w:r>
        <w:rPr>
          <w:rFonts w:hint="eastAsia" w:ascii="仿宋_GB2312" w:hAnsi="宋体" w:eastAsia="仿宋_GB2312"/>
          <w:color w:val="000000"/>
          <w:sz w:val="24"/>
          <w:szCs w:val="24"/>
        </w:rPr>
        <w:t xml:space="preserve">地　　址： </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 xml:space="preserve">邮政编码：　　　         　　　         邮政编码： </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电　　话：　　　　     　　　　　　　   电　　话：</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 xml:space="preserve">开户银行：　     　　　　　　　　　　   开户银行： </w:t>
      </w:r>
    </w:p>
    <w:p>
      <w:pPr>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账　　号：     　　　　　　　　　　 　  账　  号：</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中标后另附：</w:t>
      </w:r>
    </w:p>
    <w:p>
      <w:pPr>
        <w:pStyle w:val="8"/>
        <w:numPr>
          <w:ilvl w:val="0"/>
          <w:numId w:val="2"/>
        </w:numPr>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投标分项报价表</w:t>
      </w:r>
    </w:p>
    <w:p>
      <w:pPr>
        <w:pStyle w:val="8"/>
        <w:numPr>
          <w:ilvl w:val="0"/>
          <w:numId w:val="2"/>
        </w:numPr>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技术规格响应表</w:t>
      </w:r>
    </w:p>
    <w:p>
      <w:pPr>
        <w:pStyle w:val="8"/>
        <w:numPr>
          <w:ilvl w:val="0"/>
          <w:numId w:val="2"/>
        </w:numPr>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售后服务承诺</w:t>
      </w:r>
    </w:p>
    <w:p>
      <w:pPr>
        <w:ind w:firstLine="560" w:firstLineChars="200"/>
        <w:rPr>
          <w:rFonts w:asciiTheme="minorEastAsia" w:hAnsiTheme="minorEastAsia" w:eastAsiaTheme="minorEastAsia"/>
          <w:sz w:val="28"/>
          <w:szCs w:val="28"/>
        </w:rPr>
      </w:pPr>
    </w:p>
    <w:p>
      <w:pPr>
        <w:ind w:firstLine="560" w:firstLineChars="200"/>
        <w:rPr>
          <w:rFonts w:asciiTheme="minorEastAsia" w:hAnsiTheme="minorEastAsia" w:eastAsiaTheme="minorEastAsia"/>
          <w:sz w:val="28"/>
          <w:szCs w:val="28"/>
        </w:rPr>
      </w:pP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七、评分标准</w:t>
      </w:r>
    </w:p>
    <w:p>
      <w:pPr>
        <w:spacing w:before="156" w:beforeLines="50"/>
        <w:ind w:left="315" w:leftChars="150" w:firstLine="602" w:firstLineChars="200"/>
        <w:jc w:val="center"/>
        <w:rPr>
          <w:rFonts w:ascii="仿宋_GB2312" w:hAnsi="宋体" w:eastAsia="仿宋_GB2312"/>
          <w:b/>
          <w:color w:val="000000"/>
          <w:sz w:val="30"/>
          <w:szCs w:val="30"/>
        </w:rPr>
      </w:pPr>
      <w:r>
        <w:rPr>
          <w:rFonts w:hint="eastAsia" w:ascii="仿宋_GB2312" w:eastAsia="仿宋_GB2312"/>
          <w:b/>
          <w:color w:val="000000"/>
          <w:sz w:val="30"/>
          <w:szCs w:val="30"/>
        </w:rPr>
        <w:t>北京市大兴区教委装备站计算机设备项目评标标准</w:t>
      </w:r>
    </w:p>
    <w:tbl>
      <w:tblPr>
        <w:tblStyle w:val="4"/>
        <w:tblW w:w="103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686"/>
        <w:gridCol w:w="1206"/>
        <w:gridCol w:w="474"/>
        <w:gridCol w:w="694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0" w:type="auto"/>
            <w:vAlign w:val="center"/>
          </w:tcPr>
          <w:p>
            <w:pPr>
              <w:spacing w:line="240" w:lineRule="exact"/>
              <w:jc w:val="center"/>
              <w:rPr>
                <w:rFonts w:ascii="仿宋_GB2312" w:eastAsia="仿宋_GB2312"/>
                <w:b/>
                <w:szCs w:val="21"/>
              </w:rPr>
            </w:pPr>
            <w:r>
              <w:rPr>
                <w:rFonts w:hint="eastAsia" w:ascii="仿宋_GB2312" w:eastAsia="仿宋_GB2312"/>
                <w:b/>
                <w:szCs w:val="21"/>
              </w:rPr>
              <w:t>评审条款</w:t>
            </w:r>
          </w:p>
        </w:tc>
        <w:tc>
          <w:tcPr>
            <w:tcW w:w="1206" w:type="dxa"/>
            <w:vAlign w:val="center"/>
          </w:tcPr>
          <w:p>
            <w:pPr>
              <w:spacing w:line="240" w:lineRule="exact"/>
              <w:jc w:val="center"/>
              <w:rPr>
                <w:rFonts w:ascii="仿宋_GB2312" w:eastAsia="仿宋_GB2312"/>
                <w:b/>
                <w:szCs w:val="21"/>
              </w:rPr>
            </w:pPr>
            <w:r>
              <w:rPr>
                <w:rFonts w:hint="eastAsia" w:ascii="仿宋_GB2312" w:eastAsia="仿宋_GB2312"/>
                <w:b/>
                <w:szCs w:val="21"/>
              </w:rPr>
              <w:t>评审内容</w:t>
            </w:r>
          </w:p>
        </w:tc>
        <w:tc>
          <w:tcPr>
            <w:tcW w:w="0" w:type="auto"/>
            <w:vAlign w:val="center"/>
          </w:tcPr>
          <w:p>
            <w:pPr>
              <w:spacing w:line="240" w:lineRule="exact"/>
              <w:jc w:val="center"/>
              <w:rPr>
                <w:rFonts w:ascii="仿宋_GB2312" w:eastAsia="仿宋_GB2312"/>
                <w:b/>
                <w:szCs w:val="21"/>
              </w:rPr>
            </w:pPr>
            <w:r>
              <w:rPr>
                <w:rFonts w:hint="eastAsia" w:ascii="仿宋_GB2312" w:eastAsia="仿宋_GB2312"/>
                <w:b/>
                <w:szCs w:val="21"/>
              </w:rPr>
              <w:t>分值</w:t>
            </w:r>
          </w:p>
        </w:tc>
        <w:tc>
          <w:tcPr>
            <w:tcW w:w="6948" w:type="dxa"/>
            <w:vAlign w:val="center"/>
          </w:tcPr>
          <w:p>
            <w:pPr>
              <w:spacing w:line="240" w:lineRule="exact"/>
              <w:jc w:val="center"/>
              <w:rPr>
                <w:rFonts w:ascii="仿宋_GB2312" w:eastAsia="仿宋_GB2312"/>
                <w:b/>
                <w:szCs w:val="21"/>
              </w:rPr>
            </w:pPr>
            <w:r>
              <w:rPr>
                <w:rFonts w:hint="eastAsia" w:ascii="仿宋_GB2312" w:eastAsia="仿宋_GB2312"/>
                <w:b/>
                <w:szCs w:val="21"/>
              </w:rPr>
              <w:t>打分标准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1686" w:type="dxa"/>
            <w:vAlign w:val="center"/>
          </w:tcPr>
          <w:p>
            <w:pPr>
              <w:spacing w:line="240" w:lineRule="exact"/>
              <w:jc w:val="center"/>
              <w:rPr>
                <w:rFonts w:ascii="仿宋_GB2312" w:eastAsia="仿宋_GB2312"/>
                <w:szCs w:val="21"/>
              </w:rPr>
            </w:pPr>
            <w:r>
              <w:rPr>
                <w:rFonts w:hint="eastAsia" w:ascii="仿宋_GB2312" w:eastAsia="仿宋_GB2312"/>
                <w:szCs w:val="21"/>
              </w:rPr>
              <w:t>价格</w:t>
            </w:r>
          </w:p>
          <w:p>
            <w:pPr>
              <w:spacing w:line="240" w:lineRule="exact"/>
              <w:jc w:val="center"/>
              <w:rPr>
                <w:rFonts w:hint="eastAsia" w:ascii="仿宋_GB2312" w:eastAsia="仿宋_GB2312"/>
                <w:b/>
                <w:szCs w:val="21"/>
              </w:rPr>
            </w:pPr>
            <w:r>
              <w:rPr>
                <w:rFonts w:hint="eastAsia" w:ascii="仿宋_GB2312" w:eastAsia="仿宋_GB2312"/>
                <w:szCs w:val="21"/>
              </w:rPr>
              <w:t>(30分)</w:t>
            </w:r>
          </w:p>
        </w:tc>
        <w:tc>
          <w:tcPr>
            <w:tcW w:w="1206" w:type="dxa"/>
            <w:vAlign w:val="center"/>
          </w:tcPr>
          <w:p>
            <w:pPr>
              <w:spacing w:line="240" w:lineRule="exact"/>
              <w:jc w:val="center"/>
              <w:rPr>
                <w:rFonts w:hint="eastAsia" w:ascii="仿宋_GB2312" w:eastAsia="仿宋_GB2312"/>
                <w:b/>
                <w:szCs w:val="21"/>
              </w:rPr>
            </w:pPr>
            <w:r>
              <w:rPr>
                <w:rFonts w:hint="eastAsia" w:ascii="仿宋_GB2312" w:eastAsia="仿宋_GB2312"/>
                <w:szCs w:val="21"/>
              </w:rPr>
              <w:t>价格</w:t>
            </w:r>
          </w:p>
        </w:tc>
        <w:tc>
          <w:tcPr>
            <w:tcW w:w="474" w:type="dxa"/>
            <w:vAlign w:val="center"/>
          </w:tcPr>
          <w:p>
            <w:pPr>
              <w:spacing w:line="240" w:lineRule="exact"/>
              <w:jc w:val="center"/>
              <w:rPr>
                <w:rFonts w:hint="eastAsia" w:ascii="仿宋_GB2312" w:eastAsia="仿宋_GB2312"/>
                <w:b/>
                <w:szCs w:val="21"/>
              </w:rPr>
            </w:pPr>
            <w:r>
              <w:rPr>
                <w:rFonts w:hint="eastAsia" w:ascii="仿宋_GB2312" w:eastAsia="仿宋_GB2312"/>
                <w:szCs w:val="21"/>
              </w:rPr>
              <w:t>30</w:t>
            </w:r>
          </w:p>
        </w:tc>
        <w:tc>
          <w:tcPr>
            <w:tcW w:w="6948" w:type="dxa"/>
            <w:vAlign w:val="center"/>
          </w:tcPr>
          <w:p>
            <w:pPr>
              <w:spacing w:line="240" w:lineRule="exact"/>
              <w:rPr>
                <w:rFonts w:ascii="仿宋_GB2312" w:eastAsia="仿宋_GB2312"/>
                <w:szCs w:val="21"/>
              </w:rPr>
            </w:pPr>
            <w:r>
              <w:rPr>
                <w:rFonts w:hint="eastAsia" w:ascii="仿宋_GB2312" w:eastAsia="仿宋_GB2312"/>
                <w:szCs w:val="21"/>
              </w:rPr>
              <w:t>价格分=（评标基准价/投标报价）×30</w:t>
            </w:r>
          </w:p>
          <w:p>
            <w:pPr>
              <w:spacing w:line="240" w:lineRule="exact"/>
              <w:rPr>
                <w:rFonts w:hint="eastAsia" w:ascii="仿宋_GB2312" w:eastAsia="仿宋_GB2312"/>
                <w:b/>
                <w:szCs w:val="21"/>
              </w:rPr>
            </w:pPr>
            <w:r>
              <w:rPr>
                <w:rFonts w:hint="eastAsia" w:ascii="仿宋_GB2312" w:eastAsia="仿宋_GB2312"/>
                <w:szCs w:val="21"/>
              </w:rPr>
              <w:t>评标基准价：满足招标文件要求且投标价格最低的投标报价。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Merge w:val="restart"/>
            <w:vAlign w:val="center"/>
          </w:tcPr>
          <w:p>
            <w:pPr>
              <w:spacing w:line="240" w:lineRule="exact"/>
              <w:jc w:val="center"/>
              <w:rPr>
                <w:rFonts w:ascii="仿宋_GB2312" w:eastAsia="仿宋_GB2312"/>
                <w:szCs w:val="21"/>
              </w:rPr>
            </w:pPr>
            <w:r>
              <w:rPr>
                <w:rFonts w:hint="eastAsia" w:ascii="仿宋_GB2312" w:eastAsia="仿宋_GB2312"/>
                <w:szCs w:val="21"/>
              </w:rPr>
              <w:t>技术</w:t>
            </w:r>
          </w:p>
          <w:p>
            <w:pPr>
              <w:spacing w:line="240" w:lineRule="exact"/>
              <w:jc w:val="center"/>
              <w:rPr>
                <w:rFonts w:ascii="仿宋_GB2312" w:eastAsia="仿宋_GB2312"/>
                <w:szCs w:val="21"/>
              </w:rPr>
            </w:pPr>
            <w:r>
              <w:rPr>
                <w:rFonts w:hint="eastAsia" w:ascii="仿宋_GB2312" w:eastAsia="仿宋_GB2312"/>
                <w:szCs w:val="21"/>
              </w:rPr>
              <w:t>(4</w:t>
            </w:r>
            <w:r>
              <w:rPr>
                <w:rFonts w:hint="eastAsia" w:ascii="仿宋_GB2312" w:eastAsia="仿宋_GB2312"/>
                <w:szCs w:val="21"/>
                <w:lang w:val="en-US" w:eastAsia="zh-CN"/>
              </w:rPr>
              <w:t>1</w:t>
            </w:r>
            <w:r>
              <w:rPr>
                <w:rFonts w:hint="eastAsia" w:ascii="仿宋_GB2312" w:eastAsia="仿宋_GB2312"/>
                <w:szCs w:val="21"/>
              </w:rPr>
              <w:t>分)</w:t>
            </w:r>
          </w:p>
        </w:tc>
        <w:tc>
          <w:tcPr>
            <w:tcW w:w="1206" w:type="dxa"/>
            <w:vAlign w:val="center"/>
          </w:tcPr>
          <w:p>
            <w:pPr>
              <w:spacing w:line="240" w:lineRule="exact"/>
              <w:jc w:val="center"/>
              <w:rPr>
                <w:rFonts w:ascii="仿宋_GB2312" w:eastAsia="仿宋_GB2312"/>
                <w:szCs w:val="21"/>
              </w:rPr>
            </w:pPr>
            <w:r>
              <w:rPr>
                <w:rFonts w:hint="eastAsia" w:ascii="仿宋_GB2312" w:eastAsia="仿宋_GB2312"/>
                <w:szCs w:val="21"/>
              </w:rPr>
              <w:t>基础分</w:t>
            </w:r>
          </w:p>
        </w:tc>
        <w:tc>
          <w:tcPr>
            <w:tcW w:w="0" w:type="auto"/>
            <w:vAlign w:val="center"/>
          </w:tcPr>
          <w:p>
            <w:pPr>
              <w:spacing w:line="240" w:lineRule="exact"/>
              <w:jc w:val="center"/>
              <w:rPr>
                <w:rFonts w:ascii="仿宋_GB2312" w:eastAsia="仿宋_GB2312"/>
                <w:szCs w:val="21"/>
              </w:rPr>
            </w:pPr>
            <w:r>
              <w:rPr>
                <w:rFonts w:hint="eastAsia" w:ascii="仿宋_GB2312" w:eastAsia="仿宋_GB2312"/>
                <w:szCs w:val="21"/>
              </w:rPr>
              <w:t>25</w:t>
            </w:r>
          </w:p>
        </w:tc>
        <w:tc>
          <w:tcPr>
            <w:tcW w:w="6948" w:type="dxa"/>
            <w:vAlign w:val="center"/>
          </w:tcPr>
          <w:p>
            <w:pPr>
              <w:spacing w:line="240" w:lineRule="exact"/>
              <w:rPr>
                <w:rFonts w:hint="eastAsia" w:ascii="仿宋_GB2312" w:eastAsia="仿宋_GB2312"/>
                <w:szCs w:val="21"/>
                <w:lang w:val="en-US" w:eastAsia="zh-CN"/>
              </w:rPr>
            </w:pPr>
            <w:r>
              <w:rPr>
                <w:rFonts w:hint="eastAsia" w:ascii="仿宋_GB2312" w:eastAsia="仿宋_GB2312"/>
                <w:szCs w:val="21"/>
                <w:lang w:eastAsia="zh-CN"/>
              </w:rPr>
              <w:t>供应商逐条响应技术指标，得基础分</w:t>
            </w:r>
            <w:r>
              <w:rPr>
                <w:rFonts w:hint="eastAsia" w:ascii="仿宋_GB2312" w:eastAsia="仿宋_GB2312"/>
                <w:szCs w:val="21"/>
                <w:lang w:val="en-US" w:eastAsia="zh-CN"/>
              </w:rPr>
              <w:t>25分</w:t>
            </w:r>
          </w:p>
          <w:p>
            <w:pPr>
              <w:spacing w:line="240" w:lineRule="exact"/>
              <w:rPr>
                <w:rFonts w:ascii="仿宋_GB2312" w:eastAsia="仿宋_GB2312"/>
                <w:szCs w:val="21"/>
              </w:rPr>
            </w:pPr>
            <w:r>
              <w:rPr>
                <w:rFonts w:hint="eastAsia" w:ascii="仿宋_GB2312" w:eastAsia="仿宋_GB2312"/>
                <w:szCs w:val="21"/>
              </w:rPr>
              <w:t>1.供应商所报产品技术指标全部满足招标文件要求，</w:t>
            </w:r>
            <w:r>
              <w:rPr>
                <w:rFonts w:hint="eastAsia" w:ascii="仿宋_GB2312" w:eastAsia="仿宋_GB2312"/>
                <w:szCs w:val="21"/>
                <w:lang w:eastAsia="zh-CN"/>
              </w:rPr>
              <w:t>不扣分</w:t>
            </w:r>
            <w:r>
              <w:rPr>
                <w:rFonts w:hint="eastAsia" w:ascii="仿宋_GB2312" w:eastAsia="仿宋_GB2312"/>
                <w:szCs w:val="21"/>
              </w:rPr>
              <w:t>；</w:t>
            </w:r>
          </w:p>
          <w:p>
            <w:pPr>
              <w:spacing w:line="240" w:lineRule="exact"/>
              <w:rPr>
                <w:rFonts w:ascii="仿宋_GB2312" w:eastAsia="仿宋_GB2312"/>
                <w:szCs w:val="21"/>
              </w:rPr>
            </w:pPr>
            <w:r>
              <w:rPr>
                <w:rFonts w:hint="eastAsia" w:ascii="仿宋_GB2312" w:eastAsia="仿宋_GB2312"/>
                <w:szCs w:val="21"/>
              </w:rPr>
              <w:t>2.每有一项负偏离，扣2分；扣分最高不能超过25分。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0" w:type="auto"/>
            <w:vMerge w:val="continue"/>
            <w:vAlign w:val="center"/>
          </w:tcPr>
          <w:p>
            <w:pPr>
              <w:spacing w:line="240" w:lineRule="exact"/>
              <w:jc w:val="center"/>
              <w:rPr>
                <w:rFonts w:ascii="仿宋_GB2312" w:eastAsia="仿宋_GB2312"/>
                <w:szCs w:val="21"/>
              </w:rPr>
            </w:pPr>
          </w:p>
        </w:tc>
        <w:tc>
          <w:tcPr>
            <w:tcW w:w="1206" w:type="dxa"/>
            <w:vAlign w:val="center"/>
          </w:tcPr>
          <w:p>
            <w:pPr>
              <w:spacing w:line="240" w:lineRule="exact"/>
              <w:rPr>
                <w:rFonts w:ascii="仿宋_GB2312" w:eastAsia="仿宋_GB2312"/>
                <w:szCs w:val="21"/>
              </w:rPr>
            </w:pPr>
            <w:r>
              <w:rPr>
                <w:rFonts w:hint="eastAsia" w:ascii="仿宋_GB2312" w:eastAsia="仿宋_GB2312"/>
                <w:szCs w:val="21"/>
              </w:rPr>
              <w:t>主要技术指标优势</w:t>
            </w:r>
          </w:p>
        </w:tc>
        <w:tc>
          <w:tcPr>
            <w:tcW w:w="0" w:type="auto"/>
            <w:vAlign w:val="center"/>
          </w:tcPr>
          <w:p>
            <w:pPr>
              <w:spacing w:line="240" w:lineRule="exact"/>
              <w:jc w:val="center"/>
              <w:rPr>
                <w:rFonts w:hint="eastAsia" w:ascii="仿宋_GB2312" w:eastAsia="仿宋_GB2312"/>
                <w:szCs w:val="21"/>
                <w:lang w:eastAsia="zh-CN"/>
              </w:rPr>
            </w:pPr>
            <w:r>
              <w:rPr>
                <w:rFonts w:hint="eastAsia" w:ascii="仿宋_GB2312" w:eastAsia="仿宋_GB2312"/>
                <w:szCs w:val="21"/>
                <w:lang w:val="en-US" w:eastAsia="zh-CN"/>
              </w:rPr>
              <w:t>6</w:t>
            </w:r>
          </w:p>
        </w:tc>
        <w:tc>
          <w:tcPr>
            <w:tcW w:w="6948" w:type="dxa"/>
            <w:vAlign w:val="center"/>
          </w:tcPr>
          <w:p>
            <w:pPr>
              <w:spacing w:line="240" w:lineRule="exact"/>
              <w:rPr>
                <w:rFonts w:ascii="仿宋_GB2312" w:eastAsia="仿宋_GB2312"/>
                <w:szCs w:val="21"/>
              </w:rPr>
            </w:pPr>
            <w:r>
              <w:rPr>
                <w:rFonts w:hint="eastAsia" w:ascii="仿宋_GB2312" w:eastAsia="仿宋_GB2312"/>
                <w:szCs w:val="21"/>
              </w:rPr>
              <w:t>技术指标每有一项</w:t>
            </w:r>
            <w:r>
              <w:rPr>
                <w:rFonts w:ascii="仿宋_GB2312" w:eastAsia="仿宋_GB2312"/>
                <w:szCs w:val="21"/>
              </w:rPr>
              <w:t>优于招标文件要求的加</w:t>
            </w:r>
            <w:r>
              <w:rPr>
                <w:rFonts w:hint="eastAsia" w:ascii="仿宋_GB2312" w:eastAsia="仿宋_GB2312"/>
                <w:szCs w:val="21"/>
              </w:rPr>
              <w:t>1</w:t>
            </w:r>
            <w:r>
              <w:rPr>
                <w:rFonts w:ascii="仿宋_GB2312" w:eastAsia="仿宋_GB2312"/>
                <w:szCs w:val="21"/>
              </w:rPr>
              <w:t>分，最高</w:t>
            </w:r>
            <w:r>
              <w:rPr>
                <w:rFonts w:hint="eastAsia" w:ascii="仿宋_GB2312" w:eastAsia="仿宋_GB2312"/>
                <w:szCs w:val="21"/>
              </w:rPr>
              <w:t>得</w:t>
            </w:r>
            <w:r>
              <w:rPr>
                <w:rFonts w:hint="eastAsia" w:ascii="仿宋_GB2312" w:eastAsia="仿宋_GB2312"/>
                <w:szCs w:val="21"/>
                <w:lang w:val="en-US" w:eastAsia="zh-CN"/>
              </w:rPr>
              <w:t>6</w:t>
            </w:r>
            <w:r>
              <w:rPr>
                <w:rFonts w:ascii="仿宋_GB2312" w:eastAsia="仿宋_GB2312"/>
                <w:szCs w:val="21"/>
              </w:rPr>
              <w:t>分</w:t>
            </w:r>
            <w:r>
              <w:rPr>
                <w:rFonts w:hint="eastAsia" w:ascii="仿宋_GB2312"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9" w:hRule="atLeast"/>
          <w:jc w:val="center"/>
        </w:trPr>
        <w:tc>
          <w:tcPr>
            <w:tcW w:w="0" w:type="auto"/>
            <w:vMerge w:val="continue"/>
            <w:vAlign w:val="center"/>
          </w:tcPr>
          <w:p>
            <w:pPr>
              <w:spacing w:line="240" w:lineRule="exact"/>
              <w:jc w:val="center"/>
              <w:rPr>
                <w:rFonts w:ascii="仿宋_GB2312" w:eastAsia="仿宋_GB2312"/>
                <w:szCs w:val="21"/>
              </w:rPr>
            </w:pPr>
          </w:p>
        </w:tc>
        <w:tc>
          <w:tcPr>
            <w:tcW w:w="1206" w:type="dxa"/>
            <w:vAlign w:val="center"/>
          </w:tcPr>
          <w:p>
            <w:pPr>
              <w:spacing w:line="240" w:lineRule="exact"/>
              <w:rPr>
                <w:rFonts w:ascii="仿宋_GB2312" w:eastAsia="仿宋_GB2312"/>
                <w:szCs w:val="21"/>
              </w:rPr>
            </w:pPr>
            <w:r>
              <w:rPr>
                <w:rFonts w:hint="eastAsia" w:ascii="仿宋_GB2312" w:eastAsia="仿宋_GB2312"/>
                <w:szCs w:val="21"/>
              </w:rPr>
              <w:t>产品选型与配置</w:t>
            </w:r>
          </w:p>
        </w:tc>
        <w:tc>
          <w:tcPr>
            <w:tcW w:w="0" w:type="auto"/>
            <w:vAlign w:val="center"/>
          </w:tcPr>
          <w:p>
            <w:pPr>
              <w:spacing w:line="240" w:lineRule="exact"/>
              <w:jc w:val="center"/>
              <w:rPr>
                <w:rFonts w:ascii="仿宋_GB2312" w:eastAsia="仿宋_GB2312"/>
                <w:szCs w:val="21"/>
              </w:rPr>
            </w:pPr>
            <w:r>
              <w:rPr>
                <w:rFonts w:hint="eastAsia" w:ascii="仿宋_GB2312" w:eastAsia="仿宋_GB2312"/>
                <w:szCs w:val="21"/>
              </w:rPr>
              <w:t>5</w:t>
            </w:r>
          </w:p>
        </w:tc>
        <w:tc>
          <w:tcPr>
            <w:tcW w:w="6948" w:type="dxa"/>
            <w:vAlign w:val="center"/>
          </w:tcPr>
          <w:p>
            <w:pPr>
              <w:spacing w:line="240" w:lineRule="exact"/>
              <w:rPr>
                <w:rFonts w:ascii="仿宋_GB2312" w:eastAsia="仿宋_GB2312"/>
                <w:szCs w:val="21"/>
              </w:rPr>
            </w:pPr>
            <w:r>
              <w:rPr>
                <w:rFonts w:hint="eastAsia" w:ascii="仿宋_GB2312" w:eastAsia="仿宋_GB2312"/>
                <w:szCs w:val="21"/>
              </w:rPr>
              <w:t>产品选型配置先进可靠、性能优良、安全性好、节能环保优，</w:t>
            </w:r>
            <w:r>
              <w:rPr>
                <w:rFonts w:ascii="仿宋_GB2312" w:eastAsia="仿宋_GB2312"/>
                <w:szCs w:val="21"/>
              </w:rPr>
              <w:t>完全符合用户实际需求</w:t>
            </w:r>
            <w:r>
              <w:rPr>
                <w:rFonts w:hint="eastAsia" w:ascii="仿宋_GB2312" w:eastAsia="仿宋_GB2312"/>
                <w:szCs w:val="21"/>
              </w:rPr>
              <w:t>，得5分；</w:t>
            </w:r>
          </w:p>
          <w:p>
            <w:pPr>
              <w:spacing w:line="240" w:lineRule="exact"/>
              <w:rPr>
                <w:rFonts w:ascii="仿宋_GB2312" w:eastAsia="仿宋_GB2312"/>
                <w:szCs w:val="21"/>
              </w:rPr>
            </w:pPr>
            <w:r>
              <w:rPr>
                <w:rFonts w:hint="eastAsia" w:ascii="仿宋_GB2312" w:eastAsia="仿宋_GB2312"/>
                <w:szCs w:val="21"/>
              </w:rPr>
              <w:t>产品选型配置较先进可靠、性能较优、安全性较好、节能环保较优，基本</w:t>
            </w:r>
            <w:r>
              <w:rPr>
                <w:rFonts w:ascii="仿宋_GB2312" w:eastAsia="仿宋_GB2312"/>
                <w:szCs w:val="21"/>
              </w:rPr>
              <w:t>符合用户实际需求</w:t>
            </w:r>
            <w:r>
              <w:rPr>
                <w:rFonts w:hint="eastAsia" w:ascii="仿宋_GB2312" w:eastAsia="仿宋_GB2312"/>
                <w:szCs w:val="21"/>
              </w:rPr>
              <w:t>，得3分；</w:t>
            </w:r>
          </w:p>
          <w:p>
            <w:pPr>
              <w:spacing w:line="240" w:lineRule="exact"/>
              <w:rPr>
                <w:rFonts w:ascii="仿宋_GB2312" w:eastAsia="仿宋_GB2312"/>
                <w:szCs w:val="21"/>
              </w:rPr>
            </w:pPr>
            <w:r>
              <w:rPr>
                <w:rFonts w:hint="eastAsia" w:ascii="仿宋_GB2312" w:eastAsia="仿宋_GB2312"/>
                <w:szCs w:val="21"/>
              </w:rPr>
              <w:t>产品选型配置较差、性能较弱、安全性较差、节能环保一般，勉强</w:t>
            </w:r>
            <w:r>
              <w:rPr>
                <w:rFonts w:ascii="仿宋_GB2312" w:eastAsia="仿宋_GB2312"/>
                <w:szCs w:val="21"/>
              </w:rPr>
              <w:t>符合用户实际需求</w:t>
            </w:r>
            <w:r>
              <w:rPr>
                <w:rFonts w:hint="eastAsia" w:ascii="仿宋_GB2312" w:eastAsia="仿宋_GB2312"/>
                <w:szCs w:val="21"/>
              </w:rPr>
              <w:t>，得1分。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0" w:type="auto"/>
            <w:vMerge w:val="continue"/>
            <w:vAlign w:val="center"/>
          </w:tcPr>
          <w:p>
            <w:pPr>
              <w:spacing w:line="240" w:lineRule="exact"/>
              <w:jc w:val="center"/>
              <w:rPr>
                <w:rFonts w:ascii="仿宋_GB2312" w:eastAsia="仿宋_GB2312"/>
                <w:szCs w:val="21"/>
              </w:rPr>
            </w:pPr>
          </w:p>
        </w:tc>
        <w:tc>
          <w:tcPr>
            <w:tcW w:w="1206" w:type="dxa"/>
            <w:vAlign w:val="center"/>
          </w:tcPr>
          <w:p>
            <w:pPr>
              <w:spacing w:line="240" w:lineRule="exact"/>
              <w:rPr>
                <w:rFonts w:ascii="仿宋_GB2312" w:eastAsia="仿宋_GB2312"/>
                <w:szCs w:val="21"/>
              </w:rPr>
            </w:pPr>
            <w:r>
              <w:rPr>
                <w:rFonts w:hint="eastAsia" w:ascii="仿宋_GB2312" w:eastAsia="仿宋_GB2312"/>
                <w:szCs w:val="21"/>
              </w:rPr>
              <w:t>实施组织方案及各项保障措施</w:t>
            </w:r>
          </w:p>
        </w:tc>
        <w:tc>
          <w:tcPr>
            <w:tcW w:w="0" w:type="auto"/>
            <w:vAlign w:val="center"/>
          </w:tcPr>
          <w:p>
            <w:pPr>
              <w:spacing w:line="240" w:lineRule="exact"/>
              <w:jc w:val="center"/>
              <w:rPr>
                <w:rFonts w:ascii="仿宋_GB2312" w:eastAsia="仿宋_GB2312"/>
                <w:szCs w:val="21"/>
              </w:rPr>
            </w:pPr>
            <w:r>
              <w:rPr>
                <w:rFonts w:hint="eastAsia" w:ascii="仿宋_GB2312" w:eastAsia="仿宋_GB2312"/>
                <w:szCs w:val="21"/>
              </w:rPr>
              <w:t>5</w:t>
            </w:r>
          </w:p>
        </w:tc>
        <w:tc>
          <w:tcPr>
            <w:tcW w:w="6948" w:type="dxa"/>
            <w:vAlign w:val="center"/>
          </w:tcPr>
          <w:p>
            <w:pPr>
              <w:spacing w:line="240" w:lineRule="exact"/>
              <w:rPr>
                <w:rFonts w:ascii="仿宋_GB2312" w:eastAsia="仿宋_GB2312"/>
                <w:szCs w:val="21"/>
              </w:rPr>
            </w:pPr>
            <w:r>
              <w:rPr>
                <w:rFonts w:hint="eastAsia" w:ascii="仿宋_GB2312" w:eastAsia="仿宋_GB2312"/>
                <w:szCs w:val="21"/>
              </w:rPr>
              <w:t>安装调试方案完整，各项保障措施合理可行，得5分；</w:t>
            </w:r>
          </w:p>
          <w:p>
            <w:pPr>
              <w:spacing w:line="240" w:lineRule="exact"/>
              <w:rPr>
                <w:rFonts w:ascii="仿宋_GB2312" w:eastAsia="仿宋_GB2312"/>
                <w:szCs w:val="21"/>
              </w:rPr>
            </w:pPr>
            <w:r>
              <w:rPr>
                <w:rFonts w:hint="eastAsia" w:ascii="仿宋_GB2312" w:eastAsia="仿宋_GB2312"/>
                <w:szCs w:val="21"/>
              </w:rPr>
              <w:t>安装调试方案较完整，各项保障措施较合理可行，得3分；</w:t>
            </w:r>
          </w:p>
          <w:p>
            <w:pPr>
              <w:spacing w:line="240" w:lineRule="exact"/>
              <w:rPr>
                <w:rFonts w:ascii="仿宋_GB2312" w:eastAsia="仿宋_GB2312"/>
                <w:szCs w:val="21"/>
              </w:rPr>
            </w:pPr>
            <w:r>
              <w:rPr>
                <w:rFonts w:hint="eastAsia" w:ascii="仿宋_GB2312" w:eastAsia="仿宋_GB2312"/>
                <w:szCs w:val="21"/>
              </w:rPr>
              <w:t>安装调试方案有欠缺，各项保障措施存在不足，得1分。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9" w:hRule="atLeast"/>
          <w:jc w:val="center"/>
        </w:trPr>
        <w:tc>
          <w:tcPr>
            <w:tcW w:w="0" w:type="auto"/>
            <w:vMerge w:val="restart"/>
            <w:vAlign w:val="center"/>
          </w:tcPr>
          <w:p>
            <w:pPr>
              <w:spacing w:line="240" w:lineRule="exact"/>
              <w:jc w:val="center"/>
              <w:rPr>
                <w:rFonts w:ascii="仿宋_GB2312" w:eastAsia="仿宋_GB2312"/>
                <w:szCs w:val="21"/>
              </w:rPr>
            </w:pPr>
            <w:r>
              <w:rPr>
                <w:rFonts w:hint="eastAsia" w:ascii="仿宋_GB2312" w:eastAsia="仿宋_GB2312"/>
                <w:szCs w:val="21"/>
              </w:rPr>
              <w:t>售后服务</w:t>
            </w:r>
          </w:p>
          <w:p>
            <w:pPr>
              <w:spacing w:line="240" w:lineRule="exact"/>
              <w:jc w:val="center"/>
              <w:rPr>
                <w:rFonts w:ascii="仿宋_GB2312" w:eastAsia="仿宋_GB2312"/>
                <w:szCs w:val="21"/>
              </w:rPr>
            </w:pPr>
            <w:r>
              <w:rPr>
                <w:rFonts w:hint="eastAsia" w:ascii="仿宋_GB2312" w:eastAsia="仿宋_GB2312"/>
                <w:szCs w:val="21"/>
              </w:rPr>
              <w:t>(1</w:t>
            </w:r>
            <w:r>
              <w:rPr>
                <w:rFonts w:hint="eastAsia" w:ascii="仿宋_GB2312" w:eastAsia="仿宋_GB2312"/>
                <w:szCs w:val="21"/>
                <w:lang w:val="en-US" w:eastAsia="zh-CN"/>
              </w:rPr>
              <w:t>7</w:t>
            </w:r>
            <w:r>
              <w:rPr>
                <w:rFonts w:hint="eastAsia" w:ascii="仿宋_GB2312" w:eastAsia="仿宋_GB2312"/>
                <w:szCs w:val="21"/>
              </w:rPr>
              <w:t>分)</w:t>
            </w:r>
          </w:p>
        </w:tc>
        <w:tc>
          <w:tcPr>
            <w:tcW w:w="1206" w:type="dxa"/>
            <w:vAlign w:val="center"/>
          </w:tcPr>
          <w:p>
            <w:pPr>
              <w:spacing w:line="240" w:lineRule="exact"/>
              <w:rPr>
                <w:rFonts w:ascii="仿宋_GB2312" w:eastAsia="仿宋_GB2312"/>
                <w:szCs w:val="21"/>
              </w:rPr>
            </w:pPr>
            <w:r>
              <w:rPr>
                <w:rFonts w:hint="eastAsia" w:ascii="仿宋_GB2312" w:eastAsia="仿宋_GB2312"/>
                <w:szCs w:val="21"/>
              </w:rPr>
              <w:t>免费质保期</w:t>
            </w:r>
          </w:p>
        </w:tc>
        <w:tc>
          <w:tcPr>
            <w:tcW w:w="0" w:type="auto"/>
            <w:vAlign w:val="center"/>
          </w:tcPr>
          <w:p>
            <w:pPr>
              <w:spacing w:line="240" w:lineRule="exact"/>
              <w:jc w:val="center"/>
              <w:rPr>
                <w:rFonts w:ascii="仿宋_GB2312" w:eastAsia="仿宋_GB2312"/>
                <w:szCs w:val="21"/>
              </w:rPr>
            </w:pPr>
            <w:r>
              <w:rPr>
                <w:rFonts w:hint="eastAsia" w:ascii="仿宋_GB2312" w:eastAsia="仿宋_GB2312"/>
                <w:szCs w:val="21"/>
              </w:rPr>
              <w:t>4</w:t>
            </w:r>
          </w:p>
        </w:tc>
        <w:tc>
          <w:tcPr>
            <w:tcW w:w="6948" w:type="dxa"/>
            <w:vAlign w:val="center"/>
          </w:tcPr>
          <w:p>
            <w:pPr>
              <w:spacing w:line="240" w:lineRule="exact"/>
              <w:rPr>
                <w:rFonts w:ascii="仿宋_GB2312" w:eastAsia="仿宋_GB2312"/>
                <w:szCs w:val="21"/>
              </w:rPr>
            </w:pPr>
            <w:r>
              <w:rPr>
                <w:rFonts w:hint="eastAsia" w:ascii="仿宋_GB2312" w:eastAsia="仿宋_GB2312"/>
                <w:szCs w:val="21"/>
              </w:rPr>
              <w:t>免费质保期满足招标文件要求，得：2分；</w:t>
            </w:r>
          </w:p>
          <w:p>
            <w:pPr>
              <w:spacing w:line="240" w:lineRule="exact"/>
              <w:rPr>
                <w:rFonts w:ascii="仿宋_GB2312" w:eastAsia="仿宋_GB2312"/>
                <w:szCs w:val="21"/>
              </w:rPr>
            </w:pPr>
            <w:r>
              <w:rPr>
                <w:rFonts w:hint="eastAsia" w:ascii="仿宋_GB2312" w:eastAsia="仿宋_GB2312"/>
                <w:szCs w:val="21"/>
              </w:rPr>
              <w:t>免费质保期高于招标文件要求，</w:t>
            </w:r>
            <w:r>
              <w:rPr>
                <w:rFonts w:hint="eastAsia" w:ascii="仿宋_GB2312" w:eastAsia="仿宋_GB2312"/>
                <w:szCs w:val="21"/>
                <w:lang w:eastAsia="zh-CN"/>
              </w:rPr>
              <w:t>每增加一年加</w:t>
            </w:r>
            <w:r>
              <w:rPr>
                <w:rFonts w:hint="eastAsia" w:ascii="仿宋_GB2312" w:eastAsia="仿宋_GB2312"/>
                <w:szCs w:val="21"/>
                <w:lang w:val="en-US" w:eastAsia="zh-CN"/>
              </w:rPr>
              <w:t>1分，最高加2分</w:t>
            </w:r>
            <w:r>
              <w:rPr>
                <w:rFonts w:hint="eastAsia" w:ascii="仿宋_GB2312" w:eastAsia="仿宋_GB2312"/>
                <w:szCs w:val="21"/>
              </w:rPr>
              <w:t>；</w:t>
            </w:r>
          </w:p>
          <w:p>
            <w:pPr>
              <w:spacing w:line="240" w:lineRule="exact"/>
              <w:rPr>
                <w:rFonts w:ascii="仿宋_GB2312" w:eastAsia="仿宋_GB2312"/>
                <w:szCs w:val="21"/>
              </w:rPr>
            </w:pPr>
            <w:r>
              <w:rPr>
                <w:rFonts w:hint="eastAsia" w:ascii="仿宋_GB2312" w:eastAsia="仿宋_GB2312"/>
                <w:szCs w:val="21"/>
              </w:rPr>
              <w:t>免费质保期</w:t>
            </w:r>
            <w:r>
              <w:rPr>
                <w:rFonts w:hint="eastAsia" w:ascii="仿宋_GB2312" w:hAnsi="仿宋_GB2312" w:eastAsia="仿宋_GB2312"/>
                <w:szCs w:val="21"/>
              </w:rPr>
              <w:t>低于招标文件要求</w:t>
            </w:r>
            <w:r>
              <w:rPr>
                <w:rFonts w:hint="eastAsia" w:ascii="仿宋_GB2312" w:eastAsia="仿宋_GB2312"/>
                <w:szCs w:val="21"/>
              </w:rPr>
              <w:t>，</w:t>
            </w:r>
            <w:r>
              <w:rPr>
                <w:rFonts w:hint="eastAsia" w:ascii="仿宋_GB2312" w:eastAsia="仿宋_GB2312"/>
                <w:szCs w:val="21"/>
                <w:lang w:eastAsia="zh-CN"/>
              </w:rPr>
              <w:t>投标将被拒绝</w:t>
            </w:r>
            <w:r>
              <w:rPr>
                <w:rFonts w:hint="eastAsia" w:ascii="仿宋_GB2312"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0" w:type="auto"/>
            <w:vMerge w:val="continue"/>
            <w:vAlign w:val="center"/>
          </w:tcPr>
          <w:p>
            <w:pPr>
              <w:spacing w:line="240" w:lineRule="exact"/>
              <w:jc w:val="center"/>
              <w:rPr>
                <w:rFonts w:ascii="仿宋_GB2312" w:eastAsia="仿宋_GB2312"/>
                <w:szCs w:val="21"/>
              </w:rPr>
            </w:pPr>
          </w:p>
        </w:tc>
        <w:tc>
          <w:tcPr>
            <w:tcW w:w="1206" w:type="dxa"/>
            <w:vAlign w:val="center"/>
          </w:tcPr>
          <w:p>
            <w:pPr>
              <w:spacing w:line="240" w:lineRule="exact"/>
              <w:rPr>
                <w:rFonts w:ascii="仿宋_GB2312" w:eastAsia="仿宋_GB2312"/>
                <w:szCs w:val="21"/>
              </w:rPr>
            </w:pPr>
            <w:r>
              <w:rPr>
                <w:rFonts w:hint="eastAsia" w:ascii="仿宋_GB2312" w:eastAsia="仿宋_GB2312"/>
                <w:szCs w:val="21"/>
              </w:rPr>
              <w:t>厂家售后维修站</w:t>
            </w:r>
          </w:p>
        </w:tc>
        <w:tc>
          <w:tcPr>
            <w:tcW w:w="0" w:type="auto"/>
            <w:vAlign w:val="center"/>
          </w:tcPr>
          <w:p>
            <w:pPr>
              <w:spacing w:line="240" w:lineRule="exact"/>
              <w:jc w:val="center"/>
              <w:rPr>
                <w:rFonts w:ascii="仿宋_GB2312" w:eastAsia="仿宋_GB2312"/>
                <w:szCs w:val="21"/>
              </w:rPr>
            </w:pPr>
            <w:r>
              <w:rPr>
                <w:rFonts w:hint="eastAsia" w:ascii="仿宋_GB2312" w:eastAsia="仿宋_GB2312"/>
                <w:szCs w:val="21"/>
              </w:rPr>
              <w:t>2</w:t>
            </w:r>
          </w:p>
        </w:tc>
        <w:tc>
          <w:tcPr>
            <w:tcW w:w="6948" w:type="dxa"/>
            <w:vAlign w:val="center"/>
          </w:tcPr>
          <w:p>
            <w:pPr>
              <w:spacing w:line="240" w:lineRule="exact"/>
              <w:rPr>
                <w:rFonts w:ascii="仿宋_GB2312" w:eastAsia="仿宋_GB2312"/>
                <w:szCs w:val="21"/>
              </w:rPr>
            </w:pPr>
            <w:r>
              <w:rPr>
                <w:rFonts w:hint="eastAsia" w:ascii="仿宋_GB2312" w:hAnsi="宋体" w:eastAsia="仿宋_GB2312"/>
                <w:szCs w:val="21"/>
              </w:rPr>
              <w:t>提供项目所在地</w:t>
            </w:r>
            <w:r>
              <w:rPr>
                <w:rFonts w:hint="eastAsia" w:ascii="仿宋_GB2312" w:eastAsia="仿宋_GB2312"/>
                <w:szCs w:val="21"/>
              </w:rPr>
              <w:t>厂家售后维修站，设立的打2分，未设立的打0分（提供相关证明材料）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Merge w:val="continue"/>
            <w:vAlign w:val="center"/>
          </w:tcPr>
          <w:p>
            <w:pPr>
              <w:spacing w:line="240" w:lineRule="exact"/>
              <w:jc w:val="center"/>
              <w:rPr>
                <w:rFonts w:ascii="仿宋_GB2312" w:eastAsia="仿宋_GB2312"/>
                <w:szCs w:val="21"/>
              </w:rPr>
            </w:pPr>
          </w:p>
        </w:tc>
        <w:tc>
          <w:tcPr>
            <w:tcW w:w="1206" w:type="dxa"/>
            <w:vAlign w:val="center"/>
          </w:tcPr>
          <w:p>
            <w:pPr>
              <w:spacing w:line="240" w:lineRule="exact"/>
              <w:rPr>
                <w:rFonts w:ascii="仿宋_GB2312" w:eastAsia="仿宋_GB2312"/>
                <w:color w:val="auto"/>
                <w:szCs w:val="21"/>
              </w:rPr>
            </w:pPr>
            <w:r>
              <w:rPr>
                <w:rFonts w:hint="eastAsia" w:ascii="仿宋_GB2312" w:eastAsia="仿宋_GB2312"/>
                <w:color w:val="auto"/>
                <w:szCs w:val="21"/>
              </w:rPr>
              <w:t>培训方案</w:t>
            </w:r>
          </w:p>
        </w:tc>
        <w:tc>
          <w:tcPr>
            <w:tcW w:w="0" w:type="auto"/>
            <w:vAlign w:val="center"/>
          </w:tcPr>
          <w:p>
            <w:pPr>
              <w:spacing w:line="240" w:lineRule="exact"/>
              <w:jc w:val="center"/>
              <w:rPr>
                <w:rFonts w:ascii="仿宋_GB2312" w:eastAsia="仿宋_GB2312"/>
                <w:color w:val="auto"/>
                <w:szCs w:val="21"/>
              </w:rPr>
            </w:pPr>
            <w:r>
              <w:rPr>
                <w:rFonts w:hint="eastAsia" w:ascii="仿宋_GB2312" w:eastAsia="仿宋_GB2312"/>
                <w:color w:val="auto"/>
                <w:szCs w:val="21"/>
              </w:rPr>
              <w:t>3</w:t>
            </w:r>
          </w:p>
        </w:tc>
        <w:tc>
          <w:tcPr>
            <w:tcW w:w="6948" w:type="dxa"/>
            <w:vAlign w:val="center"/>
          </w:tcPr>
          <w:p>
            <w:pPr>
              <w:spacing w:line="240" w:lineRule="exact"/>
              <w:rPr>
                <w:rFonts w:ascii="仿宋_GB2312" w:eastAsia="仿宋_GB2312"/>
                <w:color w:val="auto"/>
                <w:szCs w:val="21"/>
              </w:rPr>
            </w:pPr>
            <w:r>
              <w:rPr>
                <w:rFonts w:ascii="仿宋_GB2312" w:eastAsia="仿宋_GB2312"/>
                <w:color w:val="auto"/>
                <w:szCs w:val="21"/>
              </w:rPr>
              <w:t>培训方案</w:t>
            </w:r>
            <w:r>
              <w:rPr>
                <w:rFonts w:hint="eastAsia" w:ascii="仿宋_GB2312" w:eastAsia="仿宋_GB2312"/>
                <w:color w:val="auto"/>
                <w:szCs w:val="21"/>
              </w:rPr>
              <w:t>计划</w:t>
            </w:r>
            <w:r>
              <w:rPr>
                <w:rFonts w:ascii="仿宋_GB2312" w:eastAsia="仿宋_GB2312"/>
                <w:color w:val="auto"/>
                <w:szCs w:val="21"/>
              </w:rPr>
              <w:t>完善，培训时间安排合理、师资力量雄厚，得：</w:t>
            </w:r>
            <w:r>
              <w:rPr>
                <w:rFonts w:hint="eastAsia" w:ascii="仿宋_GB2312" w:eastAsia="仿宋_GB2312"/>
                <w:color w:val="auto"/>
                <w:szCs w:val="21"/>
              </w:rPr>
              <w:t>3</w:t>
            </w:r>
            <w:r>
              <w:rPr>
                <w:rFonts w:ascii="仿宋_GB2312" w:eastAsia="仿宋_GB2312"/>
                <w:color w:val="auto"/>
                <w:szCs w:val="21"/>
              </w:rPr>
              <w:t>分；</w:t>
            </w:r>
          </w:p>
          <w:p>
            <w:pPr>
              <w:spacing w:line="240" w:lineRule="exact"/>
              <w:rPr>
                <w:rFonts w:ascii="仿宋_GB2312" w:eastAsia="仿宋_GB2312"/>
                <w:color w:val="auto"/>
                <w:szCs w:val="21"/>
              </w:rPr>
            </w:pPr>
            <w:r>
              <w:rPr>
                <w:rFonts w:ascii="仿宋_GB2312" w:eastAsia="仿宋_GB2312"/>
                <w:color w:val="auto"/>
                <w:szCs w:val="21"/>
              </w:rPr>
              <w:t>培训方案</w:t>
            </w:r>
            <w:r>
              <w:rPr>
                <w:rFonts w:hint="eastAsia" w:ascii="仿宋_GB2312" w:eastAsia="仿宋_GB2312"/>
                <w:color w:val="auto"/>
                <w:szCs w:val="21"/>
              </w:rPr>
              <w:t>计划较</w:t>
            </w:r>
            <w:r>
              <w:rPr>
                <w:rFonts w:ascii="仿宋_GB2312" w:eastAsia="仿宋_GB2312"/>
                <w:color w:val="auto"/>
                <w:szCs w:val="21"/>
              </w:rPr>
              <w:t>完善，培训时间安排</w:t>
            </w:r>
            <w:r>
              <w:rPr>
                <w:rFonts w:hint="eastAsia" w:ascii="仿宋_GB2312" w:eastAsia="仿宋_GB2312"/>
                <w:color w:val="auto"/>
                <w:szCs w:val="21"/>
              </w:rPr>
              <w:t>较</w:t>
            </w:r>
            <w:r>
              <w:rPr>
                <w:rFonts w:ascii="仿宋_GB2312" w:eastAsia="仿宋_GB2312"/>
                <w:color w:val="auto"/>
                <w:szCs w:val="21"/>
              </w:rPr>
              <w:t>合理、师资力量</w:t>
            </w:r>
            <w:r>
              <w:rPr>
                <w:rFonts w:hint="eastAsia" w:ascii="仿宋_GB2312" w:eastAsia="仿宋_GB2312"/>
                <w:color w:val="auto"/>
                <w:szCs w:val="21"/>
              </w:rPr>
              <w:t>较好</w:t>
            </w:r>
            <w:r>
              <w:rPr>
                <w:rFonts w:ascii="仿宋_GB2312" w:eastAsia="仿宋_GB2312"/>
                <w:color w:val="auto"/>
                <w:szCs w:val="21"/>
              </w:rPr>
              <w:t>，得：</w:t>
            </w:r>
            <w:r>
              <w:rPr>
                <w:rFonts w:hint="eastAsia" w:ascii="仿宋_GB2312" w:eastAsia="仿宋_GB2312"/>
                <w:color w:val="auto"/>
                <w:szCs w:val="21"/>
              </w:rPr>
              <w:t>2</w:t>
            </w:r>
            <w:r>
              <w:rPr>
                <w:rFonts w:ascii="仿宋_GB2312" w:eastAsia="仿宋_GB2312"/>
                <w:color w:val="auto"/>
                <w:szCs w:val="21"/>
              </w:rPr>
              <w:t>分；</w:t>
            </w:r>
          </w:p>
          <w:p>
            <w:pPr>
              <w:spacing w:line="240" w:lineRule="exact"/>
              <w:rPr>
                <w:rFonts w:ascii="仿宋_GB2312" w:eastAsia="仿宋_GB2312"/>
                <w:color w:val="auto"/>
                <w:szCs w:val="21"/>
              </w:rPr>
            </w:pPr>
            <w:r>
              <w:rPr>
                <w:rFonts w:ascii="仿宋_GB2312" w:eastAsia="仿宋_GB2312"/>
                <w:color w:val="auto"/>
                <w:szCs w:val="21"/>
              </w:rPr>
              <w:t>培训方案</w:t>
            </w:r>
            <w:r>
              <w:rPr>
                <w:rFonts w:hint="eastAsia" w:ascii="仿宋_GB2312" w:eastAsia="仿宋_GB2312"/>
                <w:color w:val="auto"/>
                <w:szCs w:val="21"/>
              </w:rPr>
              <w:t>计划</w:t>
            </w:r>
            <w:r>
              <w:rPr>
                <w:rFonts w:ascii="仿宋_GB2312" w:eastAsia="仿宋_GB2312"/>
                <w:color w:val="auto"/>
                <w:szCs w:val="21"/>
              </w:rPr>
              <w:t>不完善，培训时间安排不合理，师资力量较弱</w:t>
            </w:r>
            <w:r>
              <w:rPr>
                <w:rFonts w:hint="eastAsia" w:ascii="仿宋_GB2312" w:eastAsia="仿宋_GB2312"/>
                <w:color w:val="auto"/>
                <w:szCs w:val="21"/>
              </w:rPr>
              <w:t>，</w:t>
            </w:r>
            <w:r>
              <w:rPr>
                <w:rFonts w:ascii="仿宋_GB2312" w:eastAsia="仿宋_GB2312"/>
                <w:color w:val="auto"/>
                <w:szCs w:val="21"/>
              </w:rPr>
              <w:t>得：1分。</w:t>
            </w:r>
          </w:p>
          <w:p>
            <w:pPr>
              <w:spacing w:line="240" w:lineRule="exact"/>
              <w:rPr>
                <w:rFonts w:ascii="仿宋_GB2312" w:eastAsia="仿宋_GB2312"/>
                <w:color w:val="auto"/>
                <w:szCs w:val="21"/>
              </w:rPr>
            </w:pPr>
            <w:r>
              <w:rPr>
                <w:rFonts w:ascii="仿宋_GB2312" w:eastAsia="仿宋_GB2312"/>
                <w:color w:val="auto"/>
                <w:szCs w:val="21"/>
              </w:rPr>
              <w:t>无培训方案不得分。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0" w:type="auto"/>
            <w:vMerge w:val="continue"/>
            <w:vAlign w:val="center"/>
          </w:tcPr>
          <w:p>
            <w:pPr>
              <w:spacing w:line="240" w:lineRule="exact"/>
              <w:jc w:val="center"/>
              <w:rPr>
                <w:rFonts w:ascii="仿宋_GB2312" w:eastAsia="仿宋_GB2312"/>
                <w:szCs w:val="21"/>
              </w:rPr>
            </w:pPr>
          </w:p>
        </w:tc>
        <w:tc>
          <w:tcPr>
            <w:tcW w:w="1206" w:type="dxa"/>
            <w:vAlign w:val="center"/>
          </w:tcPr>
          <w:p>
            <w:pPr>
              <w:spacing w:line="240" w:lineRule="exact"/>
              <w:rPr>
                <w:rFonts w:ascii="仿宋_GB2312" w:eastAsia="仿宋_GB2312"/>
                <w:szCs w:val="21"/>
              </w:rPr>
            </w:pPr>
            <w:r>
              <w:rPr>
                <w:rFonts w:hint="eastAsia" w:ascii="仿宋_GB2312" w:eastAsia="仿宋_GB2312"/>
                <w:szCs w:val="21"/>
              </w:rPr>
              <w:t>售后服务体系及售后响应时间</w:t>
            </w:r>
          </w:p>
        </w:tc>
        <w:tc>
          <w:tcPr>
            <w:tcW w:w="0" w:type="auto"/>
            <w:vAlign w:val="center"/>
          </w:tcPr>
          <w:p>
            <w:pPr>
              <w:spacing w:line="240" w:lineRule="exact"/>
              <w:jc w:val="center"/>
              <w:rPr>
                <w:rFonts w:ascii="仿宋_GB2312" w:eastAsia="仿宋_GB2312"/>
                <w:szCs w:val="21"/>
              </w:rPr>
            </w:pPr>
            <w:r>
              <w:rPr>
                <w:rFonts w:hint="eastAsia" w:ascii="仿宋_GB2312" w:eastAsia="仿宋_GB2312"/>
                <w:szCs w:val="21"/>
              </w:rPr>
              <w:t>8</w:t>
            </w:r>
          </w:p>
        </w:tc>
        <w:tc>
          <w:tcPr>
            <w:tcW w:w="6948" w:type="dxa"/>
            <w:vAlign w:val="center"/>
          </w:tcPr>
          <w:p>
            <w:pPr>
              <w:spacing w:line="240" w:lineRule="exact"/>
              <w:rPr>
                <w:rFonts w:ascii="仿宋_GB2312" w:eastAsia="仿宋_GB2312"/>
                <w:szCs w:val="21"/>
              </w:rPr>
            </w:pPr>
            <w:r>
              <w:rPr>
                <w:rFonts w:hint="eastAsia" w:ascii="仿宋_GB2312" w:eastAsia="仿宋_GB2312"/>
                <w:szCs w:val="21"/>
              </w:rPr>
              <w:t>售后服务体系和服务方案完善、备品备件齐全、人员配置安排合理，响应时间迅速</w:t>
            </w:r>
            <w:r>
              <w:rPr>
                <w:rFonts w:ascii="仿宋_GB2312" w:eastAsia="仿宋_GB2312"/>
                <w:szCs w:val="21"/>
              </w:rPr>
              <w:t>得：</w:t>
            </w:r>
            <w:r>
              <w:rPr>
                <w:rFonts w:hint="eastAsia" w:ascii="仿宋_GB2312" w:eastAsia="仿宋_GB2312"/>
                <w:szCs w:val="21"/>
              </w:rPr>
              <w:t>8</w:t>
            </w:r>
            <w:r>
              <w:rPr>
                <w:rFonts w:ascii="仿宋_GB2312" w:eastAsia="仿宋_GB2312"/>
                <w:szCs w:val="21"/>
              </w:rPr>
              <w:t>分；</w:t>
            </w:r>
          </w:p>
          <w:p>
            <w:pPr>
              <w:spacing w:line="240" w:lineRule="exact"/>
              <w:rPr>
                <w:rFonts w:ascii="仿宋_GB2312" w:eastAsia="仿宋_GB2312"/>
                <w:szCs w:val="21"/>
              </w:rPr>
            </w:pPr>
            <w:r>
              <w:rPr>
                <w:rFonts w:hint="eastAsia" w:ascii="仿宋_GB2312" w:eastAsia="仿宋_GB2312"/>
                <w:szCs w:val="21"/>
              </w:rPr>
              <w:t>售后服务体系和服务方案较完善、备品备件一般、人员配置安排较合理，响应时间较迅速</w:t>
            </w:r>
            <w:r>
              <w:rPr>
                <w:rFonts w:ascii="仿宋_GB2312" w:eastAsia="仿宋_GB2312"/>
                <w:szCs w:val="21"/>
              </w:rPr>
              <w:t>得：</w:t>
            </w:r>
            <w:r>
              <w:rPr>
                <w:rFonts w:hint="eastAsia" w:ascii="仿宋_GB2312" w:eastAsia="仿宋_GB2312"/>
                <w:szCs w:val="21"/>
              </w:rPr>
              <w:t>5</w:t>
            </w:r>
            <w:r>
              <w:rPr>
                <w:rFonts w:ascii="仿宋_GB2312" w:eastAsia="仿宋_GB2312"/>
                <w:szCs w:val="21"/>
              </w:rPr>
              <w:t>分；</w:t>
            </w:r>
          </w:p>
          <w:p>
            <w:pPr>
              <w:spacing w:line="240" w:lineRule="exact"/>
              <w:rPr>
                <w:rFonts w:ascii="仿宋_GB2312" w:eastAsia="仿宋_GB2312"/>
                <w:szCs w:val="21"/>
              </w:rPr>
            </w:pPr>
            <w:r>
              <w:rPr>
                <w:rFonts w:hint="eastAsia" w:ascii="仿宋_GB2312" w:eastAsia="仿宋_GB2312"/>
                <w:szCs w:val="21"/>
              </w:rPr>
              <w:t>售后服务体系和服务方案不完善、备品备件较差、人员配置安排不合理，响应时间慢，</w:t>
            </w:r>
            <w:r>
              <w:rPr>
                <w:rFonts w:ascii="仿宋_GB2312" w:eastAsia="仿宋_GB2312"/>
                <w:szCs w:val="21"/>
              </w:rPr>
              <w:t>得：</w:t>
            </w:r>
            <w:r>
              <w:rPr>
                <w:rFonts w:hint="eastAsia" w:ascii="仿宋_GB2312" w:eastAsia="仿宋_GB2312"/>
                <w:szCs w:val="21"/>
              </w:rPr>
              <w:t>1</w:t>
            </w:r>
            <w:r>
              <w:rPr>
                <w:rFonts w:ascii="仿宋_GB2312" w:eastAsia="仿宋_GB2312"/>
                <w:szCs w:val="21"/>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9" w:hRule="atLeast"/>
          <w:jc w:val="center"/>
        </w:trPr>
        <w:tc>
          <w:tcPr>
            <w:tcW w:w="0" w:type="auto"/>
            <w:vMerge w:val="restart"/>
            <w:vAlign w:val="center"/>
          </w:tcPr>
          <w:p>
            <w:pPr>
              <w:spacing w:line="240" w:lineRule="exact"/>
              <w:jc w:val="center"/>
              <w:rPr>
                <w:rFonts w:ascii="仿宋_GB2312" w:eastAsia="仿宋_GB2312"/>
                <w:szCs w:val="21"/>
              </w:rPr>
            </w:pPr>
            <w:r>
              <w:rPr>
                <w:rFonts w:hint="eastAsia" w:ascii="仿宋_GB2312" w:eastAsia="仿宋_GB2312"/>
                <w:szCs w:val="21"/>
              </w:rPr>
              <w:t>商务</w:t>
            </w:r>
          </w:p>
          <w:p>
            <w:pPr>
              <w:spacing w:line="240" w:lineRule="exact"/>
              <w:jc w:val="center"/>
              <w:rPr>
                <w:rFonts w:ascii="仿宋_GB2312" w:eastAsia="仿宋_GB2312"/>
                <w:szCs w:val="21"/>
              </w:rPr>
            </w:pPr>
            <w:r>
              <w:rPr>
                <w:rFonts w:hint="eastAsia" w:ascii="仿宋_GB2312" w:eastAsia="仿宋_GB2312"/>
                <w:szCs w:val="21"/>
              </w:rPr>
              <w:t>(</w:t>
            </w:r>
            <w:r>
              <w:rPr>
                <w:rFonts w:hint="eastAsia" w:ascii="仿宋_GB2312" w:eastAsia="仿宋_GB2312"/>
                <w:szCs w:val="21"/>
                <w:lang w:val="en-US" w:eastAsia="zh-CN"/>
              </w:rPr>
              <w:t>10</w:t>
            </w:r>
            <w:r>
              <w:rPr>
                <w:rFonts w:hint="eastAsia" w:ascii="仿宋_GB2312" w:eastAsia="仿宋_GB2312"/>
                <w:szCs w:val="21"/>
              </w:rPr>
              <w:t>分)</w:t>
            </w:r>
          </w:p>
        </w:tc>
        <w:tc>
          <w:tcPr>
            <w:tcW w:w="1206" w:type="dxa"/>
            <w:vAlign w:val="center"/>
          </w:tcPr>
          <w:p>
            <w:pPr>
              <w:spacing w:line="240" w:lineRule="exact"/>
              <w:rPr>
                <w:rFonts w:ascii="仿宋_GB2312" w:eastAsia="仿宋_GB2312"/>
                <w:szCs w:val="21"/>
              </w:rPr>
            </w:pPr>
            <w:r>
              <w:rPr>
                <w:rFonts w:hint="eastAsia" w:ascii="仿宋_GB2312" w:eastAsia="仿宋_GB2312"/>
                <w:szCs w:val="21"/>
              </w:rPr>
              <w:t>投标人</w:t>
            </w:r>
            <w:r>
              <w:rPr>
                <w:rFonts w:ascii="仿宋_GB2312" w:eastAsia="仿宋_GB2312"/>
                <w:szCs w:val="21"/>
              </w:rPr>
              <w:t>综合实力</w:t>
            </w:r>
          </w:p>
        </w:tc>
        <w:tc>
          <w:tcPr>
            <w:tcW w:w="0" w:type="auto"/>
            <w:vAlign w:val="center"/>
          </w:tcPr>
          <w:p>
            <w:pPr>
              <w:spacing w:line="240" w:lineRule="exact"/>
              <w:jc w:val="center"/>
              <w:rPr>
                <w:rFonts w:ascii="仿宋_GB2312" w:eastAsia="仿宋_GB2312"/>
                <w:szCs w:val="21"/>
              </w:rPr>
            </w:pPr>
            <w:r>
              <w:rPr>
                <w:rFonts w:hint="eastAsia" w:ascii="仿宋_GB2312" w:eastAsia="仿宋_GB2312"/>
                <w:szCs w:val="21"/>
              </w:rPr>
              <w:t>5</w:t>
            </w:r>
          </w:p>
        </w:tc>
        <w:tc>
          <w:tcPr>
            <w:tcW w:w="6948" w:type="dxa"/>
            <w:vAlign w:val="center"/>
          </w:tcPr>
          <w:p>
            <w:pPr>
              <w:spacing w:line="240" w:lineRule="exact"/>
              <w:rPr>
                <w:rFonts w:ascii="仿宋_GB2312" w:eastAsia="仿宋_GB2312"/>
                <w:szCs w:val="21"/>
              </w:rPr>
            </w:pPr>
            <w:r>
              <w:rPr>
                <w:rFonts w:hint="eastAsia" w:ascii="仿宋_GB2312" w:eastAsia="仿宋_GB2312"/>
                <w:szCs w:val="21"/>
              </w:rPr>
              <w:t>投标人</w:t>
            </w:r>
            <w:r>
              <w:rPr>
                <w:rFonts w:ascii="仿宋_GB2312" w:eastAsia="仿宋_GB2312"/>
                <w:szCs w:val="21"/>
              </w:rPr>
              <w:t>信誉良好、财务及技术状况良好、履约能力强</w:t>
            </w:r>
            <w:r>
              <w:rPr>
                <w:rFonts w:hint="eastAsia" w:ascii="仿宋_GB2312" w:eastAsia="仿宋_GB2312"/>
                <w:szCs w:val="21"/>
              </w:rPr>
              <w:t>，得</w:t>
            </w:r>
            <w:r>
              <w:rPr>
                <w:rFonts w:ascii="仿宋_GB2312" w:eastAsia="仿宋_GB2312"/>
                <w:szCs w:val="21"/>
              </w:rPr>
              <w:t>：5分；</w:t>
            </w:r>
          </w:p>
          <w:p>
            <w:pPr>
              <w:spacing w:line="240" w:lineRule="exact"/>
              <w:rPr>
                <w:rFonts w:ascii="仿宋_GB2312" w:eastAsia="仿宋_GB2312"/>
                <w:szCs w:val="21"/>
              </w:rPr>
            </w:pPr>
            <w:r>
              <w:rPr>
                <w:rFonts w:hint="eastAsia" w:ascii="仿宋_GB2312" w:eastAsia="仿宋_GB2312"/>
                <w:szCs w:val="21"/>
              </w:rPr>
              <w:t>投标人</w:t>
            </w:r>
            <w:r>
              <w:rPr>
                <w:rFonts w:ascii="仿宋_GB2312" w:eastAsia="仿宋_GB2312"/>
                <w:szCs w:val="21"/>
              </w:rPr>
              <w:t>信誉较好、财务及技术状况一般、履约能力一般</w:t>
            </w:r>
            <w:r>
              <w:rPr>
                <w:rFonts w:hint="eastAsia" w:ascii="仿宋_GB2312" w:eastAsia="仿宋_GB2312"/>
                <w:szCs w:val="21"/>
              </w:rPr>
              <w:t>，得</w:t>
            </w:r>
            <w:r>
              <w:rPr>
                <w:rFonts w:ascii="仿宋_GB2312" w:eastAsia="仿宋_GB2312"/>
                <w:szCs w:val="21"/>
              </w:rPr>
              <w:t>：</w:t>
            </w:r>
            <w:r>
              <w:rPr>
                <w:rFonts w:hint="eastAsia" w:ascii="仿宋_GB2312" w:eastAsia="仿宋_GB2312"/>
                <w:szCs w:val="21"/>
              </w:rPr>
              <w:t>3</w:t>
            </w:r>
            <w:r>
              <w:rPr>
                <w:rFonts w:ascii="仿宋_GB2312" w:eastAsia="仿宋_GB2312"/>
                <w:szCs w:val="21"/>
              </w:rPr>
              <w:t>分；</w:t>
            </w:r>
          </w:p>
          <w:p>
            <w:pPr>
              <w:spacing w:line="240" w:lineRule="exact"/>
              <w:rPr>
                <w:rFonts w:ascii="仿宋_GB2312" w:eastAsia="仿宋_GB2312"/>
                <w:szCs w:val="21"/>
              </w:rPr>
            </w:pPr>
            <w:r>
              <w:rPr>
                <w:rFonts w:hint="eastAsia" w:ascii="仿宋_GB2312" w:eastAsia="仿宋_GB2312"/>
                <w:szCs w:val="21"/>
              </w:rPr>
              <w:t>投标人</w:t>
            </w:r>
            <w:r>
              <w:rPr>
                <w:rFonts w:ascii="仿宋_GB2312" w:eastAsia="仿宋_GB2312"/>
                <w:szCs w:val="21"/>
              </w:rPr>
              <w:t>信誉较差、财务及技术状况较差、履约能力较差</w:t>
            </w:r>
            <w:r>
              <w:rPr>
                <w:rFonts w:hint="eastAsia" w:ascii="仿宋_GB2312" w:eastAsia="仿宋_GB2312"/>
                <w:szCs w:val="21"/>
              </w:rPr>
              <w:t>，得</w:t>
            </w:r>
            <w:r>
              <w:rPr>
                <w:rFonts w:ascii="仿宋_GB2312" w:eastAsia="仿宋_GB2312"/>
                <w:szCs w:val="21"/>
              </w:rPr>
              <w:t>：1分。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0" w:type="auto"/>
            <w:vMerge w:val="continue"/>
            <w:vAlign w:val="center"/>
          </w:tcPr>
          <w:p>
            <w:pPr>
              <w:spacing w:line="240" w:lineRule="exact"/>
              <w:jc w:val="center"/>
              <w:rPr>
                <w:rFonts w:ascii="仿宋_GB2312" w:eastAsia="仿宋_GB2312"/>
                <w:szCs w:val="21"/>
              </w:rPr>
            </w:pPr>
          </w:p>
        </w:tc>
        <w:tc>
          <w:tcPr>
            <w:tcW w:w="1206" w:type="dxa"/>
            <w:vAlign w:val="center"/>
          </w:tcPr>
          <w:p>
            <w:pPr>
              <w:spacing w:line="240" w:lineRule="exact"/>
              <w:rPr>
                <w:rFonts w:ascii="仿宋_GB2312" w:eastAsia="仿宋_GB2312"/>
                <w:szCs w:val="21"/>
              </w:rPr>
            </w:pPr>
            <w:r>
              <w:rPr>
                <w:rFonts w:hint="eastAsia" w:ascii="仿宋_GB2312" w:eastAsia="仿宋_GB2312"/>
                <w:szCs w:val="21"/>
              </w:rPr>
              <w:t>类似项目业绩</w:t>
            </w:r>
          </w:p>
        </w:tc>
        <w:tc>
          <w:tcPr>
            <w:tcW w:w="0" w:type="auto"/>
            <w:vAlign w:val="center"/>
          </w:tcPr>
          <w:p>
            <w:pPr>
              <w:spacing w:line="240" w:lineRule="exact"/>
              <w:jc w:val="center"/>
              <w:rPr>
                <w:rFonts w:hint="eastAsia" w:ascii="仿宋_GB2312" w:eastAsia="仿宋_GB2312"/>
                <w:szCs w:val="21"/>
                <w:lang w:eastAsia="zh-CN"/>
              </w:rPr>
            </w:pPr>
            <w:r>
              <w:rPr>
                <w:rFonts w:hint="eastAsia" w:ascii="仿宋_GB2312" w:eastAsia="仿宋_GB2312"/>
                <w:szCs w:val="21"/>
                <w:lang w:val="en-US" w:eastAsia="zh-CN"/>
              </w:rPr>
              <w:t>5</w:t>
            </w:r>
          </w:p>
        </w:tc>
        <w:tc>
          <w:tcPr>
            <w:tcW w:w="6948" w:type="dxa"/>
            <w:vAlign w:val="center"/>
          </w:tcPr>
          <w:p>
            <w:pPr>
              <w:spacing w:line="240" w:lineRule="exact"/>
              <w:rPr>
                <w:rFonts w:ascii="仿宋_GB2312" w:eastAsia="仿宋_GB2312"/>
                <w:szCs w:val="21"/>
              </w:rPr>
            </w:pPr>
            <w:r>
              <w:rPr>
                <w:rFonts w:hint="eastAsia" w:ascii="仿宋_GB2312" w:eastAsia="仿宋_GB2312"/>
                <w:szCs w:val="21"/>
              </w:rPr>
              <w:t>供应商2017年（含）以来至今类似项目案例，每提供一个得1分；最高</w:t>
            </w:r>
            <w:r>
              <w:rPr>
                <w:rFonts w:hint="eastAsia" w:ascii="仿宋_GB2312" w:eastAsia="仿宋_GB2312"/>
                <w:szCs w:val="21"/>
                <w:lang w:val="en-US" w:eastAsia="zh-CN"/>
              </w:rPr>
              <w:t>5</w:t>
            </w:r>
            <w:r>
              <w:rPr>
                <w:rFonts w:hint="eastAsia" w:ascii="仿宋_GB2312" w:eastAsia="仿宋_GB2312"/>
                <w:szCs w:val="21"/>
              </w:rPr>
              <w:t>分（以合同为依据，须</w:t>
            </w:r>
            <w:r>
              <w:rPr>
                <w:rFonts w:hint="eastAsia" w:ascii="仿宋_GB2312" w:eastAsia="仿宋_GB2312"/>
                <w:szCs w:val="21"/>
                <w:lang w:eastAsia="zh-CN"/>
              </w:rPr>
              <w:t>附</w:t>
            </w:r>
            <w:r>
              <w:rPr>
                <w:rFonts w:hint="eastAsia" w:ascii="仿宋_GB2312" w:eastAsia="仿宋_GB2312"/>
                <w:szCs w:val="21"/>
              </w:rPr>
              <w:t>关键页，提供中标通知书的需附合同）；项目仅指计算机类项目。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1686" w:type="dxa"/>
            <w:vAlign w:val="center"/>
          </w:tcPr>
          <w:p>
            <w:pPr>
              <w:spacing w:line="240" w:lineRule="exact"/>
              <w:jc w:val="center"/>
              <w:rPr>
                <w:rFonts w:hint="eastAsia" w:ascii="仿宋_GB2312" w:eastAsia="仿宋_GB2312"/>
                <w:szCs w:val="21"/>
                <w:lang w:eastAsia="zh-CN"/>
              </w:rPr>
            </w:pPr>
            <w:r>
              <w:rPr>
                <w:rFonts w:hint="eastAsia" w:ascii="仿宋_GB2312" w:eastAsia="仿宋_GB2312"/>
                <w:szCs w:val="21"/>
                <w:lang w:eastAsia="zh-CN"/>
              </w:rPr>
              <w:t>节能环保</w:t>
            </w:r>
          </w:p>
          <w:p>
            <w:pPr>
              <w:spacing w:line="240" w:lineRule="exact"/>
              <w:jc w:val="center"/>
              <w:rPr>
                <w:rFonts w:hint="eastAsia" w:ascii="仿宋_GB2312" w:eastAsia="仿宋_GB2312"/>
                <w:szCs w:val="21"/>
                <w:lang w:eastAsia="zh-CN"/>
              </w:rPr>
            </w:pPr>
            <w:r>
              <w:rPr>
                <w:rFonts w:hint="eastAsia" w:ascii="仿宋_GB2312" w:eastAsia="仿宋_GB2312"/>
                <w:szCs w:val="21"/>
                <w:lang w:eastAsia="zh-CN"/>
              </w:rPr>
              <w:t>（</w:t>
            </w:r>
            <w:r>
              <w:rPr>
                <w:rFonts w:hint="eastAsia" w:ascii="仿宋_GB2312" w:eastAsia="仿宋_GB2312"/>
                <w:szCs w:val="21"/>
                <w:lang w:val="en-US" w:eastAsia="zh-CN"/>
              </w:rPr>
              <w:t>2分</w:t>
            </w:r>
            <w:r>
              <w:rPr>
                <w:rFonts w:hint="eastAsia" w:ascii="仿宋_GB2312" w:eastAsia="仿宋_GB2312"/>
                <w:szCs w:val="21"/>
                <w:lang w:eastAsia="zh-CN"/>
              </w:rPr>
              <w:t>）</w:t>
            </w:r>
          </w:p>
        </w:tc>
        <w:tc>
          <w:tcPr>
            <w:tcW w:w="1206" w:type="dxa"/>
            <w:vAlign w:val="center"/>
          </w:tcPr>
          <w:p>
            <w:pPr>
              <w:spacing w:line="240" w:lineRule="exact"/>
              <w:rPr>
                <w:rFonts w:hint="eastAsia" w:ascii="仿宋_GB2312" w:eastAsia="仿宋_GB2312"/>
                <w:szCs w:val="21"/>
                <w:lang w:eastAsia="zh-CN"/>
              </w:rPr>
            </w:pPr>
            <w:r>
              <w:rPr>
                <w:rFonts w:hint="eastAsia" w:ascii="仿宋_GB2312" w:eastAsia="仿宋_GB2312"/>
                <w:szCs w:val="21"/>
                <w:lang w:eastAsia="zh-CN"/>
              </w:rPr>
              <w:t>节能环保</w:t>
            </w:r>
          </w:p>
        </w:tc>
        <w:tc>
          <w:tcPr>
            <w:tcW w:w="0" w:type="auto"/>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2</w:t>
            </w:r>
          </w:p>
        </w:tc>
        <w:tc>
          <w:tcPr>
            <w:tcW w:w="6948" w:type="dxa"/>
            <w:vAlign w:val="center"/>
          </w:tcPr>
          <w:p>
            <w:pPr>
              <w:rPr>
                <w:rFonts w:ascii="仿宋_GB2312" w:hAnsi="Times New Roman" w:eastAsia="仿宋_GB2312" w:cs="Times New Roman"/>
                <w:color w:val="000000"/>
                <w:szCs w:val="21"/>
              </w:rPr>
            </w:pPr>
            <w:r>
              <w:rPr>
                <w:rFonts w:hint="eastAsia" w:ascii="仿宋_GB2312" w:hAnsi="Times New Roman" w:eastAsia="仿宋_GB2312" w:cs="Times New Roman"/>
                <w:color w:val="000000"/>
                <w:szCs w:val="21"/>
              </w:rPr>
              <w:t>投标产品为现行有效的政府采购节能产品（不包括政府强制节能产品）或环境标志产品得 1 分，如果两者皆是得2 分，最高不超过2 分。</w:t>
            </w:r>
          </w:p>
          <w:p>
            <w:pPr>
              <w:rPr>
                <w:rFonts w:ascii="仿宋_GB2312" w:hAnsi="Times New Roman" w:eastAsia="仿宋_GB2312" w:cs="Times New Roman"/>
                <w:color w:val="000000"/>
                <w:szCs w:val="21"/>
              </w:rPr>
            </w:pPr>
            <w:r>
              <w:rPr>
                <w:rFonts w:hint="eastAsia" w:ascii="仿宋_GB2312" w:hAnsi="Times New Roman" w:eastAsia="仿宋_GB2312" w:cs="Times New Roman"/>
                <w:color w:val="000000"/>
                <w:szCs w:val="21"/>
              </w:rPr>
              <w:t>1.需提供国家确定的认证机构出具的、有效期内的节能产品或环境标志产品认证证书，复印件加盖公章。</w:t>
            </w:r>
          </w:p>
          <w:p>
            <w:pPr>
              <w:rPr>
                <w:rFonts w:ascii="仿宋_GB2312" w:hAnsi="Times New Roman" w:eastAsia="仿宋_GB2312" w:cs="Times New Roman"/>
                <w:color w:val="000000"/>
                <w:szCs w:val="21"/>
              </w:rPr>
            </w:pPr>
            <w:r>
              <w:rPr>
                <w:rFonts w:hint="eastAsia" w:ascii="仿宋_GB2312" w:hAnsi="Times New Roman" w:eastAsia="仿宋_GB2312" w:cs="Times New Roman"/>
                <w:color w:val="000000"/>
                <w:szCs w:val="21"/>
              </w:rPr>
              <w:t>2.属于政府强制采购节能产品的，本项不得分。</w:t>
            </w:r>
          </w:p>
          <w:p>
            <w:pPr>
              <w:spacing w:line="240" w:lineRule="exact"/>
              <w:rPr>
                <w:rFonts w:hint="eastAsia" w:ascii="仿宋_GB2312" w:eastAsia="仿宋_GB2312"/>
                <w:szCs w:val="21"/>
              </w:rPr>
            </w:pPr>
            <w:r>
              <w:rPr>
                <w:rFonts w:hint="eastAsia" w:ascii="仿宋_GB2312" w:hAnsi="Times New Roman" w:eastAsia="仿宋_GB2312" w:cs="Times New Roman"/>
                <w:color w:val="000000"/>
                <w:szCs w:val="21"/>
              </w:rPr>
              <w:t>3.未按照上述要求提供，本项不得分。</w:t>
            </w:r>
          </w:p>
        </w:tc>
      </w:tr>
    </w:tbl>
    <w:p/>
    <w:p>
      <w:pPr>
        <w:spacing w:line="360" w:lineRule="auto"/>
        <w:ind w:firstLine="480" w:firstLineChars="200"/>
        <w:jc w:val="left"/>
        <w:rPr>
          <w:rFonts w:hint="eastAsia" w:ascii="仿宋_GB2312" w:eastAsia="仿宋_GB2312"/>
          <w:color w:val="000000"/>
          <w:sz w:val="24"/>
          <w:szCs w:val="24"/>
          <w:lang w:val="en-US" w:eastAsia="zh-CN"/>
        </w:rPr>
      </w:pPr>
      <w:r>
        <w:rPr>
          <w:rFonts w:hint="eastAsia" w:ascii="仿宋_GB2312" w:eastAsia="仿宋_GB2312"/>
          <w:color w:val="000000"/>
          <w:sz w:val="24"/>
          <w:szCs w:val="24"/>
        </w:rPr>
        <w:t>注：</w:t>
      </w:r>
      <w:r>
        <w:rPr>
          <w:rFonts w:hint="eastAsia" w:ascii="仿宋_GB2312" w:eastAsia="仿宋_GB2312"/>
          <w:color w:val="000000"/>
          <w:sz w:val="24"/>
          <w:szCs w:val="24"/>
          <w:lang w:val="en-US" w:eastAsia="zh-CN"/>
        </w:rPr>
        <w:t>1</w:t>
      </w:r>
      <w:r>
        <w:rPr>
          <w:rFonts w:hint="eastAsia" w:ascii="仿宋_GB2312" w:eastAsia="仿宋_GB2312"/>
          <w:color w:val="000000"/>
          <w:sz w:val="24"/>
          <w:szCs w:val="24"/>
        </w:rPr>
        <w:t>、如发现虚假资料，将按相关规定对供应商进行处理。</w:t>
      </w:r>
      <w:r>
        <w:rPr>
          <w:rFonts w:hint="eastAsia" w:ascii="仿宋_GB2312" w:eastAsia="仿宋_GB2312"/>
          <w:color w:val="000000"/>
          <w:sz w:val="24"/>
          <w:szCs w:val="24"/>
          <w:lang w:val="en-US" w:eastAsia="zh-CN"/>
        </w:rPr>
        <w:t>2、</w:t>
      </w:r>
      <w:r>
        <w:rPr>
          <w:rFonts w:hint="eastAsia" w:ascii="仿宋_GB2312" w:eastAsia="仿宋_GB2312"/>
          <w:color w:val="000000"/>
          <w:sz w:val="24"/>
          <w:szCs w:val="24"/>
        </w:rPr>
        <w:t>投标文件装订整齐，内容复印清晰，目录索引页码无错乱、标题、编号、正文、表格等排版规范，双面打印</w:t>
      </w:r>
      <w:r>
        <w:rPr>
          <w:rFonts w:hint="eastAsia" w:ascii="仿宋_GB2312" w:eastAsia="仿宋_GB2312"/>
          <w:color w:val="000000"/>
          <w:sz w:val="24"/>
          <w:szCs w:val="24"/>
          <w:lang w:eastAsia="zh-CN"/>
        </w:rPr>
        <w:t>。</w:t>
      </w:r>
    </w:p>
    <w:p>
      <w:pPr>
        <w:ind w:firstLine="560" w:firstLineChars="200"/>
        <w:rPr>
          <w:rFonts w:asciiTheme="minorEastAsia" w:hAnsiTheme="minorEastAsia" w:eastAsiaTheme="minorEastAsia"/>
          <w:sz w:val="28"/>
          <w:szCs w:val="28"/>
        </w:rPr>
      </w:pPr>
      <w:bookmarkStart w:id="58" w:name="_GoBack"/>
      <w:bookmarkEnd w:id="58"/>
    </w:p>
    <w:sectPr>
      <w:pgSz w:w="11906" w:h="16838"/>
      <w:pgMar w:top="1440" w:right="1247" w:bottom="1440"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768D1"/>
    <w:multiLevelType w:val="multilevel"/>
    <w:tmpl w:val="3C2768D1"/>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CE40AD7"/>
    <w:multiLevelType w:val="multilevel"/>
    <w:tmpl w:val="7CE40AD7"/>
    <w:lvl w:ilvl="0" w:tentative="0">
      <w:start w:val="1"/>
      <w:numFmt w:val="japaneseCounting"/>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C32"/>
    <w:rsid w:val="000C4C35"/>
    <w:rsid w:val="00130D84"/>
    <w:rsid w:val="00162B36"/>
    <w:rsid w:val="001D2D09"/>
    <w:rsid w:val="0026580A"/>
    <w:rsid w:val="002D195E"/>
    <w:rsid w:val="00393FA7"/>
    <w:rsid w:val="003C1C3F"/>
    <w:rsid w:val="003D6CC0"/>
    <w:rsid w:val="00630CEF"/>
    <w:rsid w:val="006E1847"/>
    <w:rsid w:val="00734BE3"/>
    <w:rsid w:val="00765898"/>
    <w:rsid w:val="007F27BB"/>
    <w:rsid w:val="00802BAE"/>
    <w:rsid w:val="00874561"/>
    <w:rsid w:val="009378C3"/>
    <w:rsid w:val="00960A37"/>
    <w:rsid w:val="009A3090"/>
    <w:rsid w:val="009E5A73"/>
    <w:rsid w:val="00AB5C32"/>
    <w:rsid w:val="00B16E68"/>
    <w:rsid w:val="00CB7B62"/>
    <w:rsid w:val="00CC33CA"/>
    <w:rsid w:val="00CF1B81"/>
    <w:rsid w:val="00D001BC"/>
    <w:rsid w:val="00D1621F"/>
    <w:rsid w:val="00F06C63"/>
    <w:rsid w:val="00F66087"/>
    <w:rsid w:val="00FA2818"/>
    <w:rsid w:val="00FE1FB8"/>
    <w:rsid w:val="0474058C"/>
    <w:rsid w:val="052D6D94"/>
    <w:rsid w:val="0F0F5BDF"/>
    <w:rsid w:val="10C66E7E"/>
    <w:rsid w:val="12377DB9"/>
    <w:rsid w:val="25B33B83"/>
    <w:rsid w:val="320B1C85"/>
    <w:rsid w:val="374D6548"/>
    <w:rsid w:val="42A25AFD"/>
    <w:rsid w:val="4670102D"/>
    <w:rsid w:val="47FB0E58"/>
    <w:rsid w:val="49831800"/>
    <w:rsid w:val="52636249"/>
    <w:rsid w:val="53194F80"/>
    <w:rsid w:val="574C662D"/>
    <w:rsid w:val="5A333445"/>
    <w:rsid w:val="69AC5028"/>
    <w:rsid w:val="6AA84A1D"/>
    <w:rsid w:val="6B247567"/>
    <w:rsid w:val="7357366F"/>
    <w:rsid w:val="75DC4E84"/>
    <w:rsid w:val="7DB21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1847</Words>
  <Characters>10529</Characters>
  <Lines>87</Lines>
  <Paragraphs>24</Paragraphs>
  <TotalTime>4</TotalTime>
  <ScaleCrop>false</ScaleCrop>
  <LinksUpToDate>false</LinksUpToDate>
  <CharactersWithSpaces>12352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2019-07-04T00:55:00Z</dcterms:created>
  <dc:creator>User</dc:creator>
  <cp:lastModifiedBy>地瓜彤</cp:lastModifiedBy>
  <cp:lastPrinted>2020-07-13T06:45:00Z</cp:lastPrinted>
  <dcterms:modified xsi:type="dcterms:W3CDTF">2020-07-14T03:38:23Z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