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0" w:name="_Toc515744788"/>
      <w:bookmarkStart w:id="1" w:name="_Toc23676"/>
      <w:bookmarkStart w:id="2" w:name="_Toc11224"/>
      <w:bookmarkStart w:id="3" w:name="_Toc2583678"/>
      <w:bookmarkStart w:id="4" w:name="_Toc22653"/>
      <w:bookmarkStart w:id="5" w:name="_Toc35393774"/>
      <w:bookmarkStart w:id="6" w:name="_Toc28358988"/>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5"/>
      <w:bookmarkEnd w:id="6"/>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北京市第六医院重点医疗保证服务项目</w:t>
      </w:r>
      <w:r>
        <w:rPr>
          <w:rFonts w:hint="eastAsia" w:ascii="仿宋" w:hAnsi="仿宋" w:eastAsia="仿宋"/>
          <w:sz w:val="28"/>
          <w:szCs w:val="28"/>
        </w:rPr>
        <w:t>招标项目的潜在资格预审申请人应在</w:t>
      </w:r>
      <w:r>
        <w:rPr>
          <w:rFonts w:hint="eastAsia" w:ascii="仿宋" w:hAnsi="仿宋" w:eastAsia="仿宋"/>
          <w:sz w:val="28"/>
          <w:szCs w:val="28"/>
          <w:u w:val="single"/>
        </w:rPr>
        <w:t>北京市朝阳区东三环中路39号建外SOHO 7号楼1903室</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7" w:name="_Toc28358989"/>
      <w:bookmarkStart w:id="8" w:name="_Toc35393775"/>
      <w:bookmarkStart w:id="9" w:name="_Toc35393606"/>
      <w:bookmarkStart w:id="10" w:name="_Toc28359066"/>
      <w:r>
        <w:rPr>
          <w:rFonts w:hint="eastAsia" w:ascii="黑体" w:hAnsi="黑体" w:cs="宋体"/>
          <w:b w:val="0"/>
          <w:sz w:val="28"/>
          <w:szCs w:val="28"/>
        </w:rPr>
        <w:t>一、项目基本情况</w:t>
      </w:r>
      <w:bookmarkEnd w:id="7"/>
      <w:bookmarkEnd w:id="8"/>
      <w:bookmarkEnd w:id="9"/>
      <w:bookmarkEnd w:id="10"/>
    </w:p>
    <w:p>
      <w:pPr>
        <w:ind w:firstLine="560" w:firstLineChars="200"/>
        <w:rPr>
          <w:rFonts w:ascii="仿宋" w:hAnsi="仿宋" w:eastAsia="仿宋"/>
          <w:color w:val="FF0000"/>
          <w:sz w:val="28"/>
          <w:szCs w:val="28"/>
        </w:rPr>
      </w:pPr>
      <w:r>
        <w:rPr>
          <w:rFonts w:hint="eastAsia" w:ascii="仿宋" w:hAnsi="仿宋" w:eastAsia="仿宋"/>
          <w:sz w:val="28"/>
          <w:szCs w:val="28"/>
        </w:rPr>
        <w:t>项目编号：ZXH0010ZB2020200-353</w:t>
      </w:r>
    </w:p>
    <w:p>
      <w:pPr>
        <w:ind w:firstLine="560" w:firstLineChars="200"/>
        <w:rPr>
          <w:rFonts w:ascii="仿宋" w:hAnsi="仿宋" w:eastAsia="仿宋"/>
          <w:sz w:val="28"/>
          <w:szCs w:val="28"/>
        </w:rPr>
      </w:pPr>
      <w:r>
        <w:rPr>
          <w:rFonts w:hint="eastAsia" w:ascii="仿宋" w:hAnsi="仿宋" w:eastAsia="仿宋"/>
          <w:sz w:val="28"/>
          <w:szCs w:val="28"/>
        </w:rPr>
        <w:t>项目名称：北京市第六医院重点医疗保证服务项目</w:t>
      </w:r>
    </w:p>
    <w:p>
      <w:pPr>
        <w:ind w:firstLine="560" w:firstLineChars="200"/>
        <w:rPr>
          <w:rFonts w:ascii="仿宋" w:hAnsi="仿宋" w:eastAsia="仿宋"/>
          <w:sz w:val="28"/>
          <w:szCs w:val="28"/>
        </w:rPr>
      </w:pPr>
      <w:r>
        <w:rPr>
          <w:rFonts w:hint="eastAsia" w:ascii="仿宋" w:hAnsi="仿宋" w:eastAsia="仿宋"/>
          <w:sz w:val="28"/>
          <w:szCs w:val="28"/>
        </w:rPr>
        <w:t xml:space="preserve">采购方式：□公开招标  </w:t>
      </w:r>
      <w:r>
        <w:rPr>
          <w:rFonts w:hint="eastAsia" w:ascii="仿宋" w:hAnsi="仿宋" w:eastAsia="仿宋"/>
          <w:sz w:val="28"/>
          <w:szCs w:val="28"/>
          <w:lang w:eastAsia="zh-CN"/>
        </w:rPr>
        <w:t>☑</w:t>
      </w:r>
      <w:r>
        <w:rPr>
          <w:rFonts w:hint="eastAsia" w:ascii="仿宋" w:hAnsi="仿宋" w:eastAsia="仿宋"/>
          <w:sz w:val="28"/>
          <w:szCs w:val="28"/>
        </w:rPr>
        <w:t>邀请招标</w:t>
      </w:r>
    </w:p>
    <w:p>
      <w:pPr>
        <w:ind w:firstLine="560" w:firstLineChars="200"/>
        <w:rPr>
          <w:rFonts w:ascii="仿宋" w:hAnsi="仿宋" w:eastAsia="仿宋"/>
          <w:sz w:val="28"/>
          <w:szCs w:val="28"/>
        </w:rPr>
      </w:pPr>
      <w:r>
        <w:rPr>
          <w:rFonts w:hint="eastAsia" w:ascii="仿宋" w:hAnsi="仿宋" w:eastAsia="仿宋"/>
          <w:sz w:val="28"/>
          <w:szCs w:val="28"/>
        </w:rPr>
        <w:t>预算金额：132.25</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无</w:t>
      </w:r>
    </w:p>
    <w:p>
      <w:pPr>
        <w:ind w:firstLine="560" w:firstLineChars="200"/>
        <w:rPr>
          <w:rFonts w:ascii="仿宋" w:hAnsi="仿宋" w:eastAsia="仿宋"/>
          <w:sz w:val="28"/>
          <w:szCs w:val="28"/>
          <w:u w:val="single"/>
        </w:rPr>
      </w:pPr>
      <w:r>
        <w:rPr>
          <w:rFonts w:hint="eastAsia" w:ascii="仿宋" w:hAnsi="仿宋" w:eastAsia="仿宋"/>
          <w:sz w:val="28"/>
          <w:szCs w:val="28"/>
        </w:rPr>
        <w:t>采购需求：第六医院重点医疗保证服务</w:t>
      </w:r>
    </w:p>
    <w:p>
      <w:pP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30天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1" w:name="_Toc515744789"/>
      <w:bookmarkStart w:id="12" w:name="_Toc7024"/>
      <w:bookmarkStart w:id="13" w:name="_Toc375"/>
      <w:bookmarkStart w:id="14" w:name="_Toc2583679"/>
      <w:bookmarkStart w:id="15" w:name="_Toc3975"/>
      <w:bookmarkStart w:id="16" w:name="_Toc28358990"/>
      <w:bookmarkStart w:id="17" w:name="_Toc28359067"/>
      <w:bookmarkStart w:id="18" w:name="_Toc35393607"/>
      <w:bookmarkStart w:id="19" w:name="_Toc35393776"/>
      <w:bookmarkStart w:id="20" w:name="_Toc515744790"/>
      <w:bookmarkStart w:id="21" w:name="_Toc3469"/>
      <w:bookmarkStart w:id="22" w:name="_Toc30393"/>
      <w:bookmarkStart w:id="23" w:name="_Toc2583680"/>
      <w:bookmarkStart w:id="24" w:name="_Toc16653"/>
      <w:r>
        <w:rPr>
          <w:rFonts w:hint="eastAsia" w:ascii="黑体" w:hAnsi="黑体" w:cs="宋体"/>
          <w:b w:val="0"/>
          <w:sz w:val="28"/>
          <w:szCs w:val="28"/>
        </w:rPr>
        <w:t>二、申请人的资格要求</w:t>
      </w:r>
      <w:bookmarkEnd w:id="11"/>
      <w:bookmarkEnd w:id="12"/>
      <w:bookmarkEnd w:id="13"/>
      <w:bookmarkEnd w:id="14"/>
      <w:bookmarkEnd w:id="15"/>
      <w:r>
        <w:rPr>
          <w:rFonts w:hint="eastAsia" w:ascii="黑体" w:hAnsi="黑体" w:cs="宋体"/>
          <w:b w:val="0"/>
          <w:sz w:val="28"/>
          <w:szCs w:val="28"/>
        </w:rPr>
        <w:t>：</w:t>
      </w:r>
      <w:bookmarkEnd w:id="16"/>
      <w:bookmarkEnd w:id="17"/>
      <w:bookmarkEnd w:id="18"/>
      <w:bookmarkEnd w:id="1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5" w:name="_Toc28359068"/>
      <w:bookmarkStart w:id="26" w:name="_Toc283589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1节能产品强制采购；2节能产品、环境标志产品优先采购；3政府采购促进中小企业发展；4政府采购项目支持监狱企业发展；5政府采购信用担保；6政府采购促进残疾人就业；7扶持不发达地区和少数民族地区；8《关于新型冠状病毒感染肺炎疫情防控期间加大政府采购支持中小微企业力度的通知》（北京市财政局京财采购【2020】195号）</w:t>
      </w:r>
    </w:p>
    <w:p>
      <w:pPr>
        <w:ind w:firstLine="560" w:firstLineChars="200"/>
        <w:rPr>
          <w:rFonts w:ascii="仿宋" w:hAnsi="仿宋" w:eastAsia="仿宋"/>
          <w:i/>
          <w:iCs/>
          <w:sz w:val="28"/>
          <w:szCs w:val="28"/>
          <w:u w:val="single"/>
          <w:lang w:val="en-US"/>
        </w:rPr>
      </w:pPr>
      <w:r>
        <w:rPr>
          <w:rFonts w:hint="eastAsia" w:ascii="仿宋" w:hAnsi="仿宋" w:eastAsia="仿宋"/>
          <w:sz w:val="28"/>
          <w:szCs w:val="28"/>
        </w:rPr>
        <w:t>3.本项目的特定资格要求：</w:t>
      </w:r>
      <w:r>
        <w:rPr>
          <w:rFonts w:hint="eastAsia" w:ascii="仿宋" w:hAnsi="仿宋" w:eastAsia="仿宋"/>
          <w:sz w:val="28"/>
          <w:szCs w:val="28"/>
          <w:u w:val="single"/>
          <w:lang w:val="en-US" w:eastAsia="zh-CN"/>
        </w:rPr>
        <w:t xml:space="preserve">  /  </w:t>
      </w:r>
    </w:p>
    <w:p>
      <w:pPr>
        <w:pStyle w:val="3"/>
        <w:spacing w:line="360" w:lineRule="auto"/>
        <w:rPr>
          <w:rFonts w:ascii="黑体" w:hAnsi="黑体" w:cs="宋体"/>
          <w:b w:val="0"/>
          <w:sz w:val="28"/>
          <w:szCs w:val="28"/>
        </w:rPr>
      </w:pPr>
      <w:bookmarkStart w:id="27" w:name="_Toc35393608"/>
      <w:bookmarkStart w:id="28" w:name="_Toc35393777"/>
      <w:r>
        <w:rPr>
          <w:rFonts w:hint="eastAsia" w:ascii="黑体" w:hAnsi="黑体" w:cs="宋体"/>
          <w:b w:val="0"/>
          <w:sz w:val="28"/>
          <w:szCs w:val="28"/>
        </w:rPr>
        <w:t>三、领取资格预审文件</w:t>
      </w:r>
      <w:bookmarkEnd w:id="20"/>
      <w:bookmarkEnd w:id="21"/>
      <w:bookmarkEnd w:id="22"/>
      <w:bookmarkEnd w:id="23"/>
      <w:bookmarkEnd w:id="24"/>
      <w:bookmarkEnd w:id="25"/>
      <w:bookmarkEnd w:id="26"/>
      <w:bookmarkEnd w:id="27"/>
      <w:bookmarkEnd w:id="28"/>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2020</w:t>
      </w:r>
      <w:r>
        <w:rPr>
          <w:rFonts w:hint="eastAsia" w:ascii="仿宋" w:hAnsi="仿宋" w:eastAsia="仿宋" w:cs="宋体"/>
          <w:sz w:val="28"/>
          <w:szCs w:val="28"/>
          <w:u w:val="single"/>
        </w:rPr>
        <w:t>年</w:t>
      </w:r>
      <w:r>
        <w:rPr>
          <w:rFonts w:hint="eastAsia" w:ascii="仿宋" w:hAnsi="仿宋" w:eastAsia="仿宋" w:cs="宋体"/>
          <w:sz w:val="28"/>
          <w:szCs w:val="28"/>
          <w:highlight w:val="none"/>
          <w:u w:val="single"/>
          <w:lang w:val="en-US" w:eastAsia="zh-CN"/>
        </w:rPr>
        <w:t>08</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31</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2020</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09:30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11:30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13:30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15:30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地点：北京市朝阳区东三环中路39号建外SOHO 7号楼1903室</w:t>
      </w:r>
    </w:p>
    <w:p>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现场领取</w:t>
      </w:r>
    </w:p>
    <w:p>
      <w:pPr>
        <w:pStyle w:val="3"/>
        <w:spacing w:line="360" w:lineRule="auto"/>
        <w:rPr>
          <w:rFonts w:ascii="黑体" w:hAnsi="黑体" w:cs="宋体"/>
          <w:b w:val="0"/>
          <w:sz w:val="28"/>
          <w:szCs w:val="28"/>
        </w:rPr>
      </w:pPr>
      <w:bookmarkStart w:id="29" w:name="_Toc35393609"/>
      <w:bookmarkStart w:id="30" w:name="_Toc35393778"/>
      <w:r>
        <w:rPr>
          <w:rFonts w:hint="eastAsia" w:ascii="黑体" w:hAnsi="黑体" w:cs="宋体"/>
          <w:b w:val="0"/>
          <w:sz w:val="28"/>
          <w:szCs w:val="28"/>
        </w:rPr>
        <w:t>四、资格预审申请文件的组成及格式</w:t>
      </w:r>
      <w:bookmarkEnd w:id="29"/>
      <w:bookmarkEnd w:id="30"/>
    </w:p>
    <w:p>
      <w:pPr>
        <w:pStyle w:val="32"/>
        <w:ind w:left="495" w:firstLine="0" w:firstLineChars="0"/>
        <w:rPr>
          <w:rFonts w:hint="eastAsia" w:eastAsia="宋体"/>
          <w:i w:val="0"/>
          <w:iCs w:val="0"/>
          <w:sz w:val="28"/>
          <w:szCs w:val="28"/>
          <w:lang w:val="en-US" w:eastAsia="zh-CN"/>
        </w:rPr>
      </w:pPr>
      <w:r>
        <w:rPr>
          <w:rFonts w:hint="eastAsia" w:ascii="仿宋" w:hAnsi="仿宋" w:eastAsia="仿宋"/>
          <w:i w:val="0"/>
          <w:iCs w:val="0"/>
          <w:sz w:val="28"/>
          <w:szCs w:val="28"/>
          <w:lang w:val="en-US" w:eastAsia="zh-CN"/>
        </w:rPr>
        <w:t>详见附件</w:t>
      </w:r>
    </w:p>
    <w:p/>
    <w:p>
      <w:pPr>
        <w:pStyle w:val="3"/>
        <w:spacing w:line="360" w:lineRule="auto"/>
        <w:rPr>
          <w:rFonts w:ascii="黑体" w:hAnsi="黑体" w:cs="宋体"/>
          <w:b w:val="0"/>
          <w:sz w:val="28"/>
          <w:szCs w:val="28"/>
        </w:rPr>
      </w:pPr>
      <w:bookmarkStart w:id="31" w:name="_Toc28358992"/>
      <w:bookmarkStart w:id="32" w:name="_Toc28359069"/>
      <w:bookmarkStart w:id="33" w:name="_Toc35393779"/>
      <w:bookmarkStart w:id="34" w:name="_Toc35393610"/>
      <w:bookmarkStart w:id="35" w:name="_Toc24621"/>
      <w:bookmarkStart w:id="36" w:name="_Toc14034"/>
      <w:bookmarkStart w:id="37" w:name="_Toc18041"/>
      <w:bookmarkStart w:id="38" w:name="_Toc2583681"/>
      <w:r>
        <w:rPr>
          <w:rFonts w:hint="eastAsia" w:ascii="黑体" w:hAnsi="黑体" w:cs="宋体"/>
          <w:b w:val="0"/>
          <w:sz w:val="28"/>
          <w:szCs w:val="28"/>
        </w:rPr>
        <w:t>五、资格预审的审查标准及方法</w:t>
      </w:r>
      <w:bookmarkEnd w:id="31"/>
      <w:bookmarkEnd w:id="32"/>
      <w:bookmarkEnd w:id="33"/>
      <w:bookmarkEnd w:id="34"/>
    </w:p>
    <w:p>
      <w:pPr>
        <w:pStyle w:val="32"/>
        <w:ind w:left="495" w:firstLine="0" w:firstLineChars="0"/>
        <w:rPr>
          <w:rFonts w:hint="default" w:eastAsia="宋体"/>
          <w:sz w:val="28"/>
          <w:szCs w:val="28"/>
          <w:u w:val="single"/>
          <w:lang w:val="en-US" w:eastAsia="zh-CN"/>
        </w:rPr>
      </w:pPr>
      <w:r>
        <w:rPr>
          <w:rFonts w:hint="eastAsia" w:ascii="仿宋" w:hAnsi="仿宋" w:eastAsia="仿宋" w:cs="Times New Roman"/>
          <w:i w:val="0"/>
          <w:iCs w:val="0"/>
          <w:sz w:val="28"/>
          <w:szCs w:val="28"/>
          <w:lang w:val="en-US" w:eastAsia="zh-CN"/>
        </w:rPr>
        <w:t>当通过详细审查的申请人多余3家时，通过资格预审的申请人限定为3家。</w:t>
      </w:r>
    </w:p>
    <w:p>
      <w:pPr>
        <w:pStyle w:val="3"/>
        <w:spacing w:line="360" w:lineRule="auto"/>
        <w:rPr>
          <w:rFonts w:ascii="黑体" w:hAnsi="黑体" w:cs="宋体"/>
          <w:b w:val="0"/>
          <w:sz w:val="28"/>
          <w:szCs w:val="28"/>
        </w:rPr>
      </w:pPr>
      <w:bookmarkStart w:id="39" w:name="_Toc28359070"/>
      <w:bookmarkStart w:id="40" w:name="_Toc35393780"/>
      <w:bookmarkStart w:id="41" w:name="_Toc35393611"/>
      <w:bookmarkStart w:id="42" w:name="_Toc28358993"/>
      <w:r>
        <w:rPr>
          <w:rFonts w:hint="eastAsia" w:ascii="黑体" w:hAnsi="黑体" w:cs="宋体"/>
          <w:b w:val="0"/>
          <w:sz w:val="28"/>
          <w:szCs w:val="28"/>
        </w:rPr>
        <w:t>六、拟</w:t>
      </w:r>
      <w:r>
        <w:rPr>
          <w:rFonts w:ascii="黑体" w:hAnsi="黑体" w:cs="宋体"/>
          <w:b w:val="0"/>
          <w:sz w:val="28"/>
          <w:szCs w:val="28"/>
        </w:rPr>
        <w:t>邀请参加投标的供应商数量</w:t>
      </w:r>
      <w:bookmarkEnd w:id="35"/>
      <w:bookmarkEnd w:id="36"/>
      <w:bookmarkEnd w:id="37"/>
      <w:bookmarkEnd w:id="38"/>
      <w:bookmarkEnd w:id="39"/>
      <w:bookmarkEnd w:id="40"/>
      <w:bookmarkEnd w:id="41"/>
      <w:bookmarkEnd w:id="42"/>
    </w:p>
    <w:p>
      <w:pPr>
        <w:spacing w:line="360" w:lineRule="auto"/>
        <w:ind w:firstLine="638" w:firstLineChars="228"/>
        <w:rPr>
          <w:rFonts w:ascii="仿宋" w:hAnsi="仿宋" w:eastAsia="仿宋"/>
          <w:sz w:val="28"/>
          <w:szCs w:val="28"/>
        </w:rPr>
      </w:pPr>
      <w:bookmarkStart w:id="43" w:name="_Toc515743544"/>
      <w:bookmarkStart w:id="44" w:name="_Toc515744792"/>
      <w:r>
        <w:rPr>
          <w:rFonts w:hint="eastAsia" w:ascii="仿宋" w:hAnsi="仿宋" w:eastAsia="仿宋"/>
          <w:sz w:val="28"/>
          <w:szCs w:val="28"/>
          <w:lang w:eastAsia="zh-CN"/>
        </w:rPr>
        <w:t>☑</w:t>
      </w:r>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u w:val="single"/>
          <w:lang w:val="en-US" w:eastAsia="zh-CN"/>
        </w:rPr>
        <w:t>3</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i w:val="0"/>
          <w:iCs w:val="0"/>
          <w:sz w:val="28"/>
          <w:szCs w:val="28"/>
        </w:rPr>
        <w:t>（</w:t>
      </w:r>
      <w:r>
        <w:rPr>
          <w:rFonts w:hint="eastAsia" w:ascii="仿宋" w:hAnsi="仿宋" w:eastAsia="仿宋"/>
          <w:i w:val="0"/>
          <w:iCs w:val="0"/>
          <w:sz w:val="28"/>
          <w:szCs w:val="28"/>
          <w:lang w:eastAsia="zh-CN"/>
        </w:rPr>
        <w:t>□</w:t>
      </w:r>
      <w:r>
        <w:rPr>
          <w:rFonts w:ascii="仿宋" w:hAnsi="仿宋" w:eastAsia="仿宋"/>
          <w:i w:val="0"/>
          <w:iCs w:val="0"/>
          <w:sz w:val="28"/>
          <w:szCs w:val="28"/>
        </w:rPr>
        <w:t>1或</w:t>
      </w:r>
      <w:r>
        <w:rPr>
          <w:rFonts w:hint="eastAsia" w:ascii="仿宋" w:hAnsi="仿宋" w:eastAsia="仿宋"/>
          <w:i w:val="0"/>
          <w:iCs w:val="0"/>
          <w:sz w:val="28"/>
          <w:szCs w:val="28"/>
          <w:lang w:eastAsia="zh-CN"/>
        </w:rPr>
        <w:t>☑</w:t>
      </w:r>
      <w:r>
        <w:rPr>
          <w:rFonts w:ascii="仿宋" w:hAnsi="仿宋" w:eastAsia="仿宋"/>
          <w:i w:val="0"/>
          <w:iCs w:val="0"/>
          <w:sz w:val="28"/>
          <w:szCs w:val="28"/>
        </w:rPr>
        <w:t>2</w:t>
      </w:r>
      <w:r>
        <w:rPr>
          <w:rFonts w:hint="eastAsia" w:ascii="仿宋" w:hAnsi="仿宋" w:eastAsia="仿宋"/>
          <w:i w:val="0"/>
          <w:iCs w:val="0"/>
          <w:sz w:val="28"/>
          <w:szCs w:val="28"/>
        </w:rPr>
        <w:t>）。</w:t>
      </w:r>
      <w:bookmarkEnd w:id="43"/>
      <w:bookmarkEnd w:id="44"/>
      <w:r>
        <w:rPr>
          <w:rFonts w:hint="eastAsia" w:ascii="仿宋" w:hAnsi="仿宋" w:eastAsia="仿宋"/>
          <w:i w:val="0"/>
          <w:iCs w:val="0"/>
          <w:sz w:val="28"/>
          <w:szCs w:val="28"/>
        </w:rPr>
        <w:t>（适用于邀请招标）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5" w:name="_Toc213"/>
      <w:bookmarkStart w:id="46" w:name="_Toc20522"/>
      <w:bookmarkStart w:id="47" w:name="_Toc22873"/>
      <w:bookmarkStart w:id="48" w:name="_Toc515744793"/>
      <w:bookmarkStart w:id="49" w:name="_Toc2583682"/>
      <w:bookmarkStart w:id="50" w:name="_Toc35393781"/>
      <w:bookmarkStart w:id="51" w:name="_Toc28358994"/>
      <w:bookmarkStart w:id="52" w:name="_Toc28359071"/>
      <w:bookmarkStart w:id="53" w:name="_Toc35393612"/>
      <w:r>
        <w:rPr>
          <w:rFonts w:hint="eastAsia" w:ascii="黑体" w:hAnsi="黑体" w:cs="宋体"/>
          <w:b w:val="0"/>
          <w:sz w:val="28"/>
          <w:szCs w:val="28"/>
        </w:rPr>
        <w:t>七、申请文件</w:t>
      </w:r>
      <w:bookmarkEnd w:id="45"/>
      <w:bookmarkEnd w:id="46"/>
      <w:bookmarkEnd w:id="47"/>
      <w:bookmarkEnd w:id="48"/>
      <w:bookmarkEnd w:id="49"/>
      <w:r>
        <w:rPr>
          <w:rFonts w:hint="eastAsia" w:ascii="黑体" w:hAnsi="黑体" w:cs="宋体"/>
          <w:b w:val="0"/>
          <w:sz w:val="28"/>
          <w:szCs w:val="28"/>
        </w:rPr>
        <w:t>提交</w:t>
      </w:r>
      <w:bookmarkEnd w:id="50"/>
      <w:bookmarkEnd w:id="51"/>
      <w:bookmarkEnd w:id="52"/>
      <w:bookmarkEnd w:id="53"/>
    </w:p>
    <w:p>
      <w:pPr>
        <w:ind w:firstLine="560" w:firstLineChars="200"/>
        <w:rPr>
          <w:rFonts w:ascii="仿宋" w:hAnsi="仿宋" w:eastAsia="仿宋"/>
          <w:sz w:val="28"/>
          <w:szCs w:val="28"/>
        </w:rPr>
      </w:pPr>
      <w:r>
        <w:rPr>
          <w:rFonts w:hint="eastAsia" w:ascii="仿宋" w:hAnsi="仿宋" w:eastAsia="仿宋"/>
          <w:sz w:val="28"/>
          <w:szCs w:val="28"/>
        </w:rPr>
        <w:t>应在</w:t>
      </w:r>
      <w:r>
        <w:rPr>
          <w:rFonts w:hint="eastAsia" w:ascii="仿宋" w:hAnsi="仿宋" w:eastAsia="仿宋"/>
          <w:sz w:val="28"/>
          <w:szCs w:val="28"/>
          <w:u w:val="single"/>
          <w:lang w:val="en-US" w:eastAsia="zh-CN"/>
        </w:rPr>
        <w:t>2020</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北京市朝阳区东三环中路39号建外SOHO7号楼1901室</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4" w:name="_Toc35393613"/>
      <w:bookmarkStart w:id="55" w:name="_Toc25982"/>
      <w:bookmarkStart w:id="56" w:name="_Toc1833"/>
      <w:bookmarkStart w:id="57" w:name="_Toc515744794"/>
      <w:bookmarkStart w:id="58" w:name="_Toc28359072"/>
      <w:bookmarkStart w:id="59" w:name="_Toc7602"/>
      <w:bookmarkStart w:id="60" w:name="_Toc2583683"/>
      <w:bookmarkStart w:id="61" w:name="_Toc35393782"/>
      <w:bookmarkStart w:id="62" w:name="_Toc28358995"/>
      <w:r>
        <w:rPr>
          <w:rFonts w:hint="eastAsia" w:ascii="黑体" w:hAnsi="黑体" w:cs="宋体"/>
          <w:b w:val="0"/>
          <w:sz w:val="28"/>
          <w:szCs w:val="28"/>
        </w:rPr>
        <w:t>八、资格预审日期</w:t>
      </w:r>
      <w:bookmarkEnd w:id="54"/>
      <w:bookmarkEnd w:id="55"/>
      <w:bookmarkEnd w:id="56"/>
      <w:bookmarkEnd w:id="57"/>
      <w:bookmarkEnd w:id="58"/>
      <w:bookmarkEnd w:id="59"/>
      <w:bookmarkEnd w:id="60"/>
      <w:bookmarkEnd w:id="61"/>
      <w:bookmarkEnd w:id="62"/>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hint="eastAsia" w:ascii="仿宋" w:hAnsi="仿宋" w:eastAsia="仿宋" w:cs="宋体"/>
          <w:kern w:val="0"/>
          <w:sz w:val="28"/>
          <w:szCs w:val="28"/>
          <w:u w:val="single"/>
          <w:lang w:val="en-US" w:eastAsia="zh-CN"/>
        </w:rPr>
        <w:t>2020</w:t>
      </w:r>
      <w:r>
        <w:rPr>
          <w:rFonts w:hint="eastAsia" w:ascii="仿宋" w:hAnsi="仿宋" w:eastAsia="仿宋" w:cs="宋体"/>
          <w:bCs/>
          <w:kern w:val="0"/>
          <w:sz w:val="28"/>
          <w:szCs w:val="28"/>
          <w:u w:val="single"/>
        </w:rPr>
        <w:t>年</w:t>
      </w:r>
      <w:r>
        <w:rPr>
          <w:rFonts w:hint="eastAsia" w:ascii="仿宋" w:hAnsi="仿宋" w:eastAsia="仿宋" w:cs="宋体"/>
          <w:bCs/>
          <w:kern w:val="0"/>
          <w:sz w:val="28"/>
          <w:szCs w:val="28"/>
          <w:u w:val="single"/>
          <w:lang w:val="en-US" w:eastAsia="zh-CN"/>
        </w:rPr>
        <w:t>09</w:t>
      </w:r>
      <w:r>
        <w:rPr>
          <w:rFonts w:hint="eastAsia" w:ascii="仿宋" w:hAnsi="仿宋" w:eastAsia="仿宋" w:cs="宋体"/>
          <w:bCs/>
          <w:kern w:val="0"/>
          <w:sz w:val="28"/>
          <w:szCs w:val="28"/>
          <w:u w:val="single"/>
        </w:rPr>
        <w:t>月</w:t>
      </w:r>
      <w:r>
        <w:rPr>
          <w:rFonts w:hint="eastAsia" w:ascii="仿宋" w:hAnsi="仿宋" w:eastAsia="仿宋" w:cs="宋体"/>
          <w:bCs/>
          <w:kern w:val="0"/>
          <w:sz w:val="28"/>
          <w:szCs w:val="28"/>
          <w:u w:val="single"/>
          <w:lang w:val="en-US" w:eastAsia="zh-CN"/>
        </w:rPr>
        <w:t>09</w:t>
      </w:r>
      <w:bookmarkStart w:id="85" w:name="_GoBack"/>
      <w:bookmarkEnd w:id="85"/>
      <w:r>
        <w:rPr>
          <w:rFonts w:hint="eastAsia" w:ascii="仿宋" w:hAnsi="仿宋" w:eastAsia="仿宋" w:cs="宋体"/>
          <w:bCs/>
          <w:kern w:val="0"/>
          <w:sz w:val="28"/>
          <w:szCs w:val="28"/>
          <w:u w:val="single"/>
        </w:rPr>
        <w:t>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3" w:name="_Toc28359073"/>
      <w:bookmarkStart w:id="64" w:name="_Toc28358996"/>
      <w:bookmarkStart w:id="65" w:name="_Toc35393614"/>
      <w:bookmarkStart w:id="66" w:name="_Toc35393783"/>
      <w:r>
        <w:rPr>
          <w:rFonts w:hint="eastAsia" w:ascii="黑体" w:hAnsi="黑体" w:cs="宋体"/>
          <w:b w:val="0"/>
          <w:sz w:val="28"/>
          <w:szCs w:val="28"/>
        </w:rPr>
        <w:t>九、公告期限</w:t>
      </w:r>
      <w:bookmarkEnd w:id="63"/>
      <w:bookmarkEnd w:id="64"/>
      <w:bookmarkEnd w:id="65"/>
      <w:bookmarkEnd w:id="66"/>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highlight w:val="yellow"/>
        </w:rPr>
      </w:pPr>
      <w:bookmarkStart w:id="67" w:name="_Toc35393784"/>
      <w:bookmarkStart w:id="68" w:name="_Toc35393615"/>
      <w:r>
        <w:rPr>
          <w:rFonts w:hint="eastAsia" w:ascii="黑体" w:hAnsi="黑体" w:cs="宋体"/>
          <w:b w:val="0"/>
          <w:sz w:val="28"/>
          <w:szCs w:val="28"/>
        </w:rPr>
        <w:t>十</w:t>
      </w:r>
      <w:r>
        <w:rPr>
          <w:rFonts w:hint="eastAsia" w:ascii="黑体" w:hAnsi="黑体" w:cs="宋体"/>
          <w:b w:val="0"/>
          <w:sz w:val="28"/>
          <w:szCs w:val="28"/>
          <w:highlight w:val="none"/>
        </w:rPr>
        <w:t>、其他补充事宜</w:t>
      </w:r>
      <w:bookmarkEnd w:id="67"/>
      <w:bookmarkEnd w:id="68"/>
    </w:p>
    <w:p>
      <w:pPr>
        <w:ind w:firstLine="560" w:firstLineChars="200"/>
        <w:rPr>
          <w:rFonts w:hint="eastAsia" w:eastAsia="宋体"/>
          <w:sz w:val="28"/>
          <w:szCs w:val="28"/>
          <w:highlight w:val="yellow"/>
          <w:lang w:val="en-US" w:eastAsia="zh-CN"/>
        </w:rPr>
      </w:pPr>
      <w:r>
        <w:rPr>
          <w:rFonts w:hint="eastAsia" w:ascii="仿宋" w:hAnsi="仿宋" w:eastAsia="仿宋" w:cs="仿宋"/>
          <w:sz w:val="28"/>
          <w:szCs w:val="28"/>
        </w:rPr>
        <w:t>查阅及领取</w:t>
      </w:r>
      <w:r>
        <w:rPr>
          <w:rFonts w:hint="eastAsia" w:ascii="仿宋" w:hAnsi="仿宋" w:eastAsia="仿宋" w:cs="仿宋"/>
          <w:sz w:val="28"/>
          <w:szCs w:val="28"/>
          <w:lang w:val="en-US" w:eastAsia="zh-CN"/>
        </w:rPr>
        <w:t>申请</w:t>
      </w:r>
      <w:r>
        <w:rPr>
          <w:rFonts w:hint="eastAsia" w:ascii="仿宋" w:hAnsi="仿宋" w:eastAsia="仿宋" w:cs="仿宋"/>
          <w:sz w:val="28"/>
          <w:szCs w:val="28"/>
        </w:rPr>
        <w:t>文件须由其法人授权代表携带以下申请资料：加盖</w:t>
      </w:r>
      <w:r>
        <w:rPr>
          <w:rFonts w:hint="eastAsia" w:ascii="仿宋" w:hAnsi="仿宋" w:eastAsia="仿宋" w:cs="仿宋"/>
          <w:sz w:val="28"/>
          <w:szCs w:val="28"/>
          <w:lang w:val="en-US" w:eastAsia="zh-CN"/>
        </w:rPr>
        <w:t>申请</w:t>
      </w:r>
      <w:r>
        <w:rPr>
          <w:rFonts w:hint="eastAsia" w:ascii="仿宋" w:hAnsi="仿宋" w:eastAsia="仿宋" w:cs="仿宋"/>
          <w:sz w:val="28"/>
          <w:szCs w:val="28"/>
        </w:rPr>
        <w:t>人公章的有效的企业法人营业执照、组织机构代码证（取得“三证合一”营业执照的除外）、税务登记证（取得“三证合一”营业执照的除外）、法定代表人授权委托书、法定代表人身份证复印件及被授权人身份证件等（以上资料报名时均需提供原件及加盖公章的复印件一份，审核原件留存复印件，只有通过报名审查的</w:t>
      </w:r>
      <w:r>
        <w:rPr>
          <w:rFonts w:hint="eastAsia" w:ascii="仿宋" w:hAnsi="仿宋" w:eastAsia="仿宋" w:cs="仿宋"/>
          <w:sz w:val="28"/>
          <w:szCs w:val="28"/>
          <w:lang w:val="en-US" w:eastAsia="zh-CN"/>
        </w:rPr>
        <w:t>申请</w:t>
      </w:r>
      <w:r>
        <w:rPr>
          <w:rFonts w:hint="eastAsia" w:ascii="仿宋" w:hAnsi="仿宋" w:eastAsia="仿宋" w:cs="仿宋"/>
          <w:sz w:val="28"/>
          <w:szCs w:val="28"/>
        </w:rPr>
        <w:t>人才能</w:t>
      </w:r>
      <w:r>
        <w:rPr>
          <w:rFonts w:hint="eastAsia" w:ascii="仿宋" w:hAnsi="仿宋" w:eastAsia="仿宋" w:cs="仿宋"/>
          <w:sz w:val="28"/>
          <w:szCs w:val="28"/>
          <w:lang w:val="en-US" w:eastAsia="zh-CN"/>
        </w:rPr>
        <w:t>领取</w:t>
      </w:r>
      <w:r>
        <w:rPr>
          <w:rFonts w:hint="eastAsia" w:ascii="仿宋" w:hAnsi="仿宋" w:eastAsia="仿宋" w:cs="仿宋"/>
          <w:sz w:val="28"/>
          <w:szCs w:val="28"/>
        </w:rPr>
        <w:t>本项目的</w:t>
      </w:r>
      <w:r>
        <w:rPr>
          <w:rFonts w:hint="eastAsia" w:ascii="仿宋" w:hAnsi="仿宋" w:eastAsia="仿宋" w:cs="仿宋"/>
          <w:sz w:val="28"/>
          <w:szCs w:val="28"/>
          <w:lang w:val="en-US" w:eastAsia="zh-CN"/>
        </w:rPr>
        <w:t>申请</w:t>
      </w:r>
      <w:r>
        <w:rPr>
          <w:rFonts w:hint="eastAsia" w:ascii="仿宋" w:hAnsi="仿宋" w:eastAsia="仿宋" w:cs="仿宋"/>
          <w:sz w:val="28"/>
          <w:szCs w:val="28"/>
        </w:rPr>
        <w:t>文件）</w:t>
      </w:r>
    </w:p>
    <w:p>
      <w:pPr>
        <w:pStyle w:val="3"/>
        <w:spacing w:line="360" w:lineRule="auto"/>
        <w:rPr>
          <w:rFonts w:ascii="黑体" w:hAnsi="黑体" w:cs="宋体"/>
          <w:b w:val="0"/>
          <w:sz w:val="28"/>
          <w:szCs w:val="28"/>
        </w:rPr>
      </w:pPr>
      <w:bookmarkStart w:id="69" w:name="_Toc28359074"/>
      <w:bookmarkStart w:id="70" w:name="_Toc35393616"/>
      <w:bookmarkStart w:id="71" w:name="_Toc28358997"/>
      <w:bookmarkStart w:id="72" w:name="_Toc35393785"/>
      <w:r>
        <w:rPr>
          <w:rFonts w:hint="eastAsia" w:ascii="黑体" w:hAnsi="黑体" w:cs="宋体"/>
          <w:b w:val="0"/>
          <w:sz w:val="28"/>
          <w:szCs w:val="28"/>
        </w:rPr>
        <w:t>十一、凡对本次资格预审提出询问，请按以下方式联系</w:t>
      </w:r>
      <w:bookmarkEnd w:id="69"/>
      <w:bookmarkEnd w:id="70"/>
      <w:bookmarkEnd w:id="71"/>
      <w:bookmarkEnd w:id="72"/>
    </w:p>
    <w:p>
      <w:pPr>
        <w:pStyle w:val="3"/>
        <w:spacing w:line="360" w:lineRule="auto"/>
        <w:ind w:left="495" w:firstLine="280" w:firstLineChars="100"/>
        <w:rPr>
          <w:rFonts w:ascii="仿宋" w:hAnsi="仿宋" w:eastAsia="仿宋" w:cs="宋体"/>
          <w:b w:val="0"/>
          <w:sz w:val="28"/>
          <w:szCs w:val="28"/>
        </w:rPr>
      </w:pPr>
      <w:bookmarkStart w:id="73" w:name="_Toc35393786"/>
      <w:bookmarkStart w:id="74" w:name="_Toc35393617"/>
      <w:bookmarkStart w:id="75" w:name="_Toc28358998"/>
      <w:bookmarkStart w:id="76" w:name="_Toc28359075"/>
      <w:r>
        <w:rPr>
          <w:rFonts w:hint="eastAsia" w:ascii="仿宋" w:hAnsi="仿宋" w:eastAsia="仿宋" w:cs="宋体"/>
          <w:b w:val="0"/>
          <w:sz w:val="28"/>
          <w:szCs w:val="28"/>
        </w:rPr>
        <w:t>1.采购人信息</w:t>
      </w:r>
      <w:bookmarkEnd w:id="73"/>
      <w:bookmarkEnd w:id="74"/>
      <w:bookmarkEnd w:id="75"/>
      <w:bookmarkEnd w:id="76"/>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北京市第六医院         </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北京市东城区交道口北二条36号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r>
        <w:rPr>
          <w:rFonts w:hint="eastAsia" w:ascii="仿宋" w:hAnsi="仿宋" w:eastAsia="仿宋"/>
          <w:sz w:val="28"/>
          <w:szCs w:val="28"/>
          <w:u w:val="single"/>
          <w:lang w:val="en-US" w:eastAsia="zh-CN"/>
        </w:rPr>
        <w:t>010-64035566</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7" w:name="_Toc35393787"/>
      <w:bookmarkStart w:id="78" w:name="_Toc28359076"/>
      <w:bookmarkStart w:id="79" w:name="_Toc35393618"/>
      <w:bookmarkStart w:id="80" w:name="_Toc28358999"/>
      <w:r>
        <w:rPr>
          <w:rFonts w:hint="eastAsia" w:ascii="仿宋" w:hAnsi="仿宋" w:eastAsia="仿宋" w:cs="宋体"/>
          <w:b w:val="0"/>
          <w:sz w:val="28"/>
          <w:szCs w:val="28"/>
        </w:rPr>
        <w:t>2.采购代理机构信息</w:t>
      </w:r>
      <w:bookmarkEnd w:id="77"/>
      <w:bookmarkEnd w:id="78"/>
      <w:bookmarkEnd w:id="79"/>
      <w:bookmarkEnd w:id="80"/>
    </w:p>
    <w:p>
      <w:pPr>
        <w:spacing w:line="360" w:lineRule="auto"/>
        <w:ind w:firstLine="840" w:firstLineChars="3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北京中兴恒工程咨询有限公司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北京市朝阳区东三环中路39号建外SOHO7号楼1903室</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r>
        <w:rPr>
          <w:rFonts w:hint="eastAsia" w:ascii="仿宋" w:hAnsi="仿宋" w:eastAsia="仿宋"/>
          <w:sz w:val="28"/>
          <w:szCs w:val="28"/>
          <w:u w:val="single"/>
          <w:lang w:val="en-US" w:eastAsia="zh-CN"/>
        </w:rPr>
        <w:t>15726640700</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1" w:name="_Toc35393788"/>
      <w:bookmarkStart w:id="82" w:name="_Toc35393619"/>
      <w:bookmarkStart w:id="83" w:name="_Toc28359000"/>
      <w:bookmarkStart w:id="84" w:name="_Toc28359077"/>
      <w:r>
        <w:rPr>
          <w:rFonts w:hint="eastAsia" w:ascii="仿宋" w:hAnsi="仿宋" w:eastAsia="仿宋" w:cs="宋体"/>
          <w:b w:val="0"/>
          <w:sz w:val="28"/>
          <w:szCs w:val="28"/>
        </w:rPr>
        <w:t>3.项目</w:t>
      </w:r>
      <w:r>
        <w:rPr>
          <w:rFonts w:ascii="仿宋" w:hAnsi="仿宋" w:eastAsia="仿宋" w:cs="宋体"/>
          <w:b w:val="0"/>
          <w:sz w:val="28"/>
          <w:szCs w:val="28"/>
        </w:rPr>
        <w:t>联系方式</w:t>
      </w:r>
      <w:bookmarkEnd w:id="81"/>
      <w:bookmarkEnd w:id="82"/>
      <w:bookmarkEnd w:id="83"/>
      <w:bookmarkEnd w:id="84"/>
    </w:p>
    <w:p>
      <w:pPr>
        <w:pStyle w:val="6"/>
        <w:spacing w:line="360" w:lineRule="auto"/>
        <w:ind w:firstLine="840" w:firstLineChars="300"/>
        <w:rPr>
          <w:rFonts w:ascii="仿宋" w:hAnsi="仿宋" w:eastAsia="仿宋"/>
          <w:sz w:val="28"/>
          <w:szCs w:val="28"/>
          <w:lang w:val="en-US"/>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 xml:space="preserve">      </w:t>
      </w:r>
      <w:r>
        <w:rPr>
          <w:rFonts w:hint="eastAsia" w:ascii="仿宋" w:hAnsi="仿宋" w:eastAsia="仿宋"/>
          <w:i w:val="0"/>
          <w:iCs/>
          <w:sz w:val="28"/>
          <w:szCs w:val="28"/>
          <w:u w:val="single"/>
          <w:lang w:val="en-US" w:eastAsia="zh-CN"/>
        </w:rPr>
        <w:t xml:space="preserve">赵先生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15726640700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B3F791F"/>
    <w:rsid w:val="1B674D9F"/>
    <w:rsid w:val="217C6D52"/>
    <w:rsid w:val="252000D9"/>
    <w:rsid w:val="5BBA6E9A"/>
    <w:rsid w:val="63222602"/>
    <w:rsid w:val="7448046F"/>
    <w:rsid w:val="7ADB00B2"/>
    <w:rsid w:val="7BEE1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19</TotalTime>
  <ScaleCrop>false</ScaleCrop>
  <LinksUpToDate>false</LinksUpToDate>
  <CharactersWithSpaces>8045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2020-08-31T02:45:48Z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