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cstheme="minorEastAsia"/>
          <w:b w:val="0"/>
          <w:sz w:val="24"/>
          <w:szCs w:val="24"/>
        </w:rPr>
      </w:pPr>
      <w:bookmarkStart w:id="0" w:name="_Toc49522173"/>
      <w:bookmarkStart w:id="1" w:name="_Toc335645072"/>
      <w:r>
        <w:rPr>
          <w:rFonts w:hint="eastAsia" w:asciiTheme="minorEastAsia" w:hAnsiTheme="minorEastAsia" w:eastAsiaTheme="minorEastAsia"/>
        </w:rPr>
        <w:t>招标需求</w:t>
      </w:r>
      <w:bookmarkEnd w:id="0"/>
    </w:p>
    <w:bookmarkEnd w:id="1"/>
    <w:tbl>
      <w:tblPr>
        <w:tblStyle w:val="5"/>
        <w:tblpPr w:leftFromText="180" w:rightFromText="180" w:vertAnchor="text" w:horzAnchor="page" w:tblpX="1406" w:tblpY="428"/>
        <w:tblOverlap w:val="never"/>
        <w:tblW w:w="9174" w:type="dxa"/>
        <w:tblInd w:w="0" w:type="dxa"/>
        <w:tblLayout w:type="fixed"/>
        <w:tblCellMar>
          <w:top w:w="0" w:type="dxa"/>
          <w:left w:w="108" w:type="dxa"/>
          <w:bottom w:w="0" w:type="dxa"/>
          <w:right w:w="108" w:type="dxa"/>
        </w:tblCellMar>
      </w:tblPr>
      <w:tblGrid>
        <w:gridCol w:w="662"/>
        <w:gridCol w:w="3741"/>
        <w:gridCol w:w="1538"/>
        <w:gridCol w:w="1470"/>
        <w:gridCol w:w="1763"/>
      </w:tblGrid>
      <w:tr>
        <w:tblPrEx>
          <w:tblCellMar>
            <w:top w:w="0" w:type="dxa"/>
            <w:left w:w="108" w:type="dxa"/>
            <w:bottom w:w="0" w:type="dxa"/>
            <w:right w:w="108" w:type="dxa"/>
          </w:tblCellMar>
        </w:tblPrEx>
        <w:trPr>
          <w:trHeight w:val="690" w:hRule="atLeast"/>
        </w:trPr>
        <w:tc>
          <w:tcPr>
            <w:tcW w:w="662"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jc w:val="center"/>
              <w:rPr>
                <w:rFonts w:ascii="宋体" w:hAnsi="宋体" w:cs="宋体"/>
                <w:b/>
                <w:bCs/>
                <w:color w:val="000000"/>
                <w:kern w:val="0"/>
                <w:sz w:val="22"/>
                <w:szCs w:val="21"/>
              </w:rPr>
            </w:pPr>
            <w:bookmarkStart w:id="2" w:name="_Toc335645073"/>
            <w:r>
              <w:rPr>
                <w:rFonts w:hint="eastAsia" w:ascii="宋体" w:hAnsi="宋体" w:cs="宋体"/>
                <w:b/>
                <w:bCs/>
                <w:color w:val="000000"/>
                <w:kern w:val="0"/>
                <w:sz w:val="22"/>
                <w:szCs w:val="21"/>
              </w:rPr>
              <w:t>序号</w:t>
            </w:r>
          </w:p>
        </w:tc>
        <w:tc>
          <w:tcPr>
            <w:tcW w:w="3741"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jc w:val="center"/>
              <w:rPr>
                <w:rFonts w:ascii="宋体" w:hAnsi="宋体" w:cs="宋体"/>
                <w:b/>
                <w:bCs/>
                <w:color w:val="000000"/>
                <w:kern w:val="0"/>
                <w:sz w:val="22"/>
                <w:szCs w:val="21"/>
              </w:rPr>
            </w:pPr>
            <w:r>
              <w:rPr>
                <w:rFonts w:hint="eastAsia" w:ascii="宋体" w:hAnsi="宋体" w:cs="宋体"/>
                <w:b/>
                <w:bCs/>
                <w:color w:val="000000"/>
                <w:kern w:val="0"/>
                <w:sz w:val="22"/>
                <w:szCs w:val="21"/>
              </w:rPr>
              <w:t>货物名称</w:t>
            </w:r>
          </w:p>
        </w:tc>
        <w:tc>
          <w:tcPr>
            <w:tcW w:w="1538"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jc w:val="center"/>
              <w:rPr>
                <w:rFonts w:ascii="宋体" w:hAnsi="宋体" w:cs="宋体"/>
                <w:b/>
                <w:bCs/>
                <w:color w:val="000000"/>
                <w:kern w:val="0"/>
                <w:sz w:val="22"/>
                <w:szCs w:val="21"/>
              </w:rPr>
            </w:pPr>
            <w:r>
              <w:rPr>
                <w:rFonts w:hint="eastAsia" w:ascii="宋体" w:hAnsi="宋体" w:cs="宋体"/>
                <w:b/>
                <w:bCs/>
                <w:color w:val="000000"/>
                <w:kern w:val="0"/>
                <w:sz w:val="22"/>
                <w:szCs w:val="21"/>
              </w:rPr>
              <w:t>是否为核心产品</w:t>
            </w:r>
          </w:p>
        </w:tc>
        <w:tc>
          <w:tcPr>
            <w:tcW w:w="147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jc w:val="center"/>
              <w:rPr>
                <w:rFonts w:ascii="宋体" w:hAnsi="宋体" w:cs="宋体"/>
                <w:b/>
                <w:bCs/>
                <w:color w:val="000000"/>
                <w:kern w:val="0"/>
                <w:sz w:val="22"/>
                <w:szCs w:val="21"/>
              </w:rPr>
            </w:pPr>
            <w:r>
              <w:rPr>
                <w:rFonts w:hint="eastAsia" w:ascii="宋体" w:hAnsi="宋体" w:cs="宋体"/>
                <w:b/>
                <w:bCs/>
                <w:color w:val="000000"/>
                <w:kern w:val="0"/>
                <w:sz w:val="22"/>
                <w:szCs w:val="21"/>
              </w:rPr>
              <w:t>单位</w:t>
            </w:r>
          </w:p>
        </w:tc>
        <w:tc>
          <w:tcPr>
            <w:tcW w:w="1763"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jc w:val="center"/>
              <w:rPr>
                <w:rFonts w:ascii="宋体" w:hAnsi="宋体" w:cs="宋体"/>
                <w:b/>
                <w:bCs/>
                <w:color w:val="000000"/>
                <w:kern w:val="0"/>
                <w:sz w:val="22"/>
                <w:szCs w:val="21"/>
              </w:rPr>
            </w:pPr>
            <w:r>
              <w:rPr>
                <w:rFonts w:hint="eastAsia" w:ascii="宋体" w:hAnsi="宋体" w:cs="宋体"/>
                <w:b/>
                <w:bCs/>
                <w:color w:val="000000"/>
                <w:kern w:val="0"/>
                <w:sz w:val="22"/>
                <w:szCs w:val="21"/>
              </w:rPr>
              <w:t>数量</w:t>
            </w:r>
          </w:p>
        </w:tc>
      </w:tr>
      <w:tr>
        <w:tblPrEx>
          <w:tblCellMar>
            <w:top w:w="0" w:type="dxa"/>
            <w:left w:w="108" w:type="dxa"/>
            <w:bottom w:w="0" w:type="dxa"/>
            <w:right w:w="108" w:type="dxa"/>
          </w:tblCellMar>
        </w:tblPrEx>
        <w:trPr>
          <w:trHeight w:val="312" w:hRule="atLeast"/>
        </w:trPr>
        <w:tc>
          <w:tcPr>
            <w:tcW w:w="662"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color w:val="000000"/>
                <w:kern w:val="0"/>
                <w:sz w:val="22"/>
                <w:szCs w:val="21"/>
              </w:rPr>
            </w:pPr>
          </w:p>
        </w:tc>
        <w:tc>
          <w:tcPr>
            <w:tcW w:w="3741"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color w:val="000000"/>
                <w:kern w:val="0"/>
                <w:sz w:val="22"/>
                <w:szCs w:val="21"/>
              </w:rPr>
            </w:pPr>
          </w:p>
        </w:tc>
        <w:tc>
          <w:tcPr>
            <w:tcW w:w="153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color w:val="000000"/>
                <w:kern w:val="0"/>
                <w:sz w:val="22"/>
                <w:szCs w:val="21"/>
              </w:rPr>
            </w:pPr>
          </w:p>
        </w:tc>
        <w:tc>
          <w:tcPr>
            <w:tcW w:w="147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color w:val="000000"/>
                <w:kern w:val="0"/>
                <w:sz w:val="22"/>
                <w:szCs w:val="21"/>
              </w:rPr>
            </w:pPr>
          </w:p>
        </w:tc>
        <w:tc>
          <w:tcPr>
            <w:tcW w:w="1763"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color w:val="000000"/>
                <w:kern w:val="0"/>
                <w:sz w:val="22"/>
                <w:szCs w:val="21"/>
              </w:rPr>
            </w:pPr>
          </w:p>
        </w:tc>
      </w:tr>
      <w:tr>
        <w:tblPrEx>
          <w:tblCellMar>
            <w:top w:w="0" w:type="dxa"/>
            <w:left w:w="108" w:type="dxa"/>
            <w:bottom w:w="0" w:type="dxa"/>
            <w:right w:w="108" w:type="dxa"/>
          </w:tblCellMar>
        </w:tblPrEx>
        <w:trPr>
          <w:trHeight w:val="285"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kern w:val="0"/>
                <w:sz w:val="22"/>
                <w:szCs w:val="21"/>
              </w:rPr>
            </w:pPr>
          </w:p>
        </w:tc>
        <w:tc>
          <w:tcPr>
            <w:tcW w:w="3741"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kern w:val="0"/>
                <w:sz w:val="22"/>
                <w:szCs w:val="21"/>
              </w:rPr>
            </w:pPr>
          </w:p>
        </w:tc>
        <w:tc>
          <w:tcPr>
            <w:tcW w:w="1538"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kern w:val="0"/>
                <w:sz w:val="22"/>
                <w:szCs w:val="21"/>
              </w:rPr>
            </w:pPr>
          </w:p>
        </w:tc>
        <w:tc>
          <w:tcPr>
            <w:tcW w:w="147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kern w:val="0"/>
                <w:sz w:val="22"/>
                <w:szCs w:val="21"/>
              </w:rPr>
            </w:pPr>
          </w:p>
        </w:tc>
        <w:tc>
          <w:tcPr>
            <w:tcW w:w="176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kern w:val="0"/>
                <w:sz w:val="22"/>
                <w:szCs w:val="21"/>
              </w:rPr>
            </w:pPr>
          </w:p>
        </w:tc>
      </w:tr>
      <w:tr>
        <w:tblPrEx>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000000" w:sz="8" w:space="0"/>
              <w:right w:val="single" w:color="auto" w:sz="8" w:space="0"/>
            </w:tcBorders>
            <w:vAlign w:val="center"/>
          </w:tcPr>
          <w:p>
            <w:pPr>
              <w:jc w:val="center"/>
              <w:rPr>
                <w:rFonts w:eastAsia="等线"/>
                <w:color w:val="000000"/>
                <w:kern w:val="0"/>
                <w:sz w:val="22"/>
                <w:szCs w:val="21"/>
              </w:rPr>
            </w:pPr>
            <w:r>
              <w:rPr>
                <w:rFonts w:hint="eastAsia" w:eastAsia="等线"/>
                <w:color w:val="000000"/>
                <w:kern w:val="0"/>
                <w:sz w:val="22"/>
                <w:szCs w:val="21"/>
              </w:rPr>
              <w:t>1</w:t>
            </w:r>
          </w:p>
        </w:tc>
        <w:tc>
          <w:tcPr>
            <w:tcW w:w="3741"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2"/>
                <w:szCs w:val="21"/>
              </w:rPr>
            </w:pPr>
            <w:r>
              <w:rPr>
                <w:rFonts w:hint="eastAsia" w:cs="宋体" w:asciiTheme="minorEastAsia" w:hAnsiTheme="minorEastAsia" w:eastAsiaTheme="minorEastAsia"/>
                <w:color w:val="000000"/>
                <w:kern w:val="0"/>
                <w:sz w:val="24"/>
              </w:rPr>
              <w:t>边界防火墙</w:t>
            </w:r>
          </w:p>
        </w:tc>
        <w:tc>
          <w:tcPr>
            <w:tcW w:w="1538"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否</w:t>
            </w:r>
          </w:p>
        </w:tc>
        <w:tc>
          <w:tcPr>
            <w:tcW w:w="1470" w:type="dxa"/>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台</w:t>
            </w:r>
          </w:p>
        </w:tc>
        <w:tc>
          <w:tcPr>
            <w:tcW w:w="1763" w:type="dxa"/>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r>
      <w:tr>
        <w:tblPrEx>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000000" w:sz="8" w:space="0"/>
              <w:right w:val="single" w:color="auto" w:sz="8" w:space="0"/>
            </w:tcBorders>
            <w:vAlign w:val="center"/>
          </w:tcPr>
          <w:p>
            <w:pPr>
              <w:jc w:val="center"/>
              <w:rPr>
                <w:rFonts w:eastAsia="等线"/>
                <w:color w:val="000000"/>
                <w:kern w:val="0"/>
                <w:sz w:val="22"/>
                <w:szCs w:val="21"/>
              </w:rPr>
            </w:pPr>
            <w:r>
              <w:rPr>
                <w:rFonts w:hint="eastAsia" w:eastAsia="等线"/>
                <w:color w:val="000000"/>
                <w:kern w:val="0"/>
                <w:sz w:val="22"/>
                <w:szCs w:val="21"/>
              </w:rPr>
              <w:t>2</w:t>
            </w:r>
          </w:p>
        </w:tc>
        <w:tc>
          <w:tcPr>
            <w:tcW w:w="3741"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2"/>
                <w:szCs w:val="21"/>
              </w:rPr>
            </w:pPr>
            <w:r>
              <w:rPr>
                <w:rFonts w:hint="eastAsia" w:cs="宋体" w:asciiTheme="minorEastAsia" w:hAnsiTheme="minorEastAsia" w:eastAsiaTheme="minorEastAsia"/>
                <w:color w:val="000000"/>
                <w:kern w:val="0"/>
                <w:sz w:val="24"/>
              </w:rPr>
              <w:t>运维审计系统</w:t>
            </w:r>
          </w:p>
        </w:tc>
        <w:tc>
          <w:tcPr>
            <w:tcW w:w="1538"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否</w:t>
            </w:r>
          </w:p>
        </w:tc>
        <w:tc>
          <w:tcPr>
            <w:tcW w:w="1470" w:type="dxa"/>
            <w:tcBorders>
              <w:top w:val="nil"/>
              <w:left w:val="single" w:color="auto" w:sz="8" w:space="0"/>
              <w:bottom w:val="single" w:color="000000" w:sz="8" w:space="0"/>
              <w:right w:val="single" w:color="auto" w:sz="8" w:space="0"/>
            </w:tcBorders>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台</w:t>
            </w:r>
          </w:p>
        </w:tc>
        <w:tc>
          <w:tcPr>
            <w:tcW w:w="1763" w:type="dxa"/>
            <w:tcBorders>
              <w:top w:val="nil"/>
              <w:left w:val="single" w:color="auto" w:sz="8" w:space="0"/>
              <w:bottom w:val="single" w:color="000000" w:sz="8" w:space="0"/>
              <w:right w:val="single" w:color="auto" w:sz="8" w:space="0"/>
            </w:tcBorders>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r>
      <w:tr>
        <w:tblPrEx>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000000" w:sz="8" w:space="0"/>
              <w:right w:val="single" w:color="auto" w:sz="8" w:space="0"/>
            </w:tcBorders>
            <w:vAlign w:val="center"/>
          </w:tcPr>
          <w:p>
            <w:pPr>
              <w:jc w:val="center"/>
              <w:rPr>
                <w:rFonts w:eastAsia="等线"/>
                <w:color w:val="000000"/>
                <w:kern w:val="0"/>
                <w:sz w:val="22"/>
                <w:szCs w:val="21"/>
              </w:rPr>
            </w:pPr>
            <w:r>
              <w:rPr>
                <w:rFonts w:hint="eastAsia" w:eastAsia="等线"/>
                <w:color w:val="000000"/>
                <w:kern w:val="0"/>
                <w:sz w:val="22"/>
                <w:szCs w:val="21"/>
              </w:rPr>
              <w:t>3</w:t>
            </w:r>
          </w:p>
        </w:tc>
        <w:tc>
          <w:tcPr>
            <w:tcW w:w="3741"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2"/>
                <w:szCs w:val="21"/>
              </w:rPr>
            </w:pPr>
            <w:r>
              <w:rPr>
                <w:rFonts w:hint="eastAsia" w:cs="宋体" w:asciiTheme="minorEastAsia" w:hAnsiTheme="minorEastAsia" w:eastAsiaTheme="minorEastAsia"/>
                <w:color w:val="000000"/>
                <w:kern w:val="0"/>
                <w:sz w:val="24"/>
              </w:rPr>
              <w:t>高级威胁检测系统</w:t>
            </w:r>
          </w:p>
        </w:tc>
        <w:tc>
          <w:tcPr>
            <w:tcW w:w="1538"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否</w:t>
            </w:r>
          </w:p>
        </w:tc>
        <w:tc>
          <w:tcPr>
            <w:tcW w:w="1470" w:type="dxa"/>
            <w:tcBorders>
              <w:top w:val="nil"/>
              <w:left w:val="single" w:color="auto" w:sz="8" w:space="0"/>
              <w:bottom w:val="single" w:color="000000" w:sz="8" w:space="0"/>
              <w:right w:val="single" w:color="auto" w:sz="8" w:space="0"/>
            </w:tcBorders>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台</w:t>
            </w:r>
          </w:p>
        </w:tc>
        <w:tc>
          <w:tcPr>
            <w:tcW w:w="1763" w:type="dxa"/>
            <w:tcBorders>
              <w:top w:val="nil"/>
              <w:left w:val="single" w:color="auto" w:sz="8" w:space="0"/>
              <w:bottom w:val="single" w:color="000000" w:sz="8" w:space="0"/>
              <w:right w:val="single" w:color="auto" w:sz="8" w:space="0"/>
            </w:tcBorders>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r>
      <w:tr>
        <w:tblPrEx>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000000" w:sz="8" w:space="0"/>
              <w:right w:val="single" w:color="auto" w:sz="8" w:space="0"/>
            </w:tcBorders>
            <w:vAlign w:val="center"/>
          </w:tcPr>
          <w:p>
            <w:pPr>
              <w:jc w:val="center"/>
              <w:rPr>
                <w:rFonts w:eastAsia="等线"/>
                <w:color w:val="000000"/>
                <w:kern w:val="0"/>
                <w:sz w:val="22"/>
                <w:szCs w:val="21"/>
              </w:rPr>
            </w:pPr>
            <w:r>
              <w:rPr>
                <w:rFonts w:hint="eastAsia" w:eastAsia="等线"/>
                <w:color w:val="000000"/>
                <w:kern w:val="0"/>
                <w:sz w:val="22"/>
                <w:szCs w:val="21"/>
              </w:rPr>
              <w:t>4</w:t>
            </w:r>
          </w:p>
        </w:tc>
        <w:tc>
          <w:tcPr>
            <w:tcW w:w="3741"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2"/>
                <w:szCs w:val="21"/>
              </w:rPr>
            </w:pPr>
            <w:r>
              <w:rPr>
                <w:rFonts w:hint="eastAsia" w:ascii="宋体" w:hAnsi="宋体" w:cs="宋体"/>
                <w:color w:val="000000"/>
                <w:kern w:val="0"/>
                <w:sz w:val="22"/>
                <w:szCs w:val="21"/>
              </w:rPr>
              <w:t>日志管理系统</w:t>
            </w:r>
          </w:p>
        </w:tc>
        <w:tc>
          <w:tcPr>
            <w:tcW w:w="1538" w:type="dxa"/>
            <w:tcBorders>
              <w:top w:val="nil"/>
              <w:left w:val="single" w:color="auto" w:sz="8" w:space="0"/>
              <w:bottom w:val="single" w:color="000000" w:sz="8" w:space="0"/>
              <w:right w:val="single" w:color="auto" w:sz="8"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是</w:t>
            </w:r>
          </w:p>
        </w:tc>
        <w:tc>
          <w:tcPr>
            <w:tcW w:w="1470" w:type="dxa"/>
            <w:tcBorders>
              <w:top w:val="nil"/>
              <w:left w:val="single" w:color="auto" w:sz="8" w:space="0"/>
              <w:bottom w:val="single" w:color="000000" w:sz="8" w:space="0"/>
              <w:right w:val="single" w:color="auto" w:sz="8" w:space="0"/>
            </w:tcBorders>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套</w:t>
            </w:r>
          </w:p>
        </w:tc>
        <w:tc>
          <w:tcPr>
            <w:tcW w:w="1763" w:type="dxa"/>
            <w:tcBorders>
              <w:top w:val="nil"/>
              <w:left w:val="single" w:color="auto" w:sz="8" w:space="0"/>
              <w:bottom w:val="single" w:color="000000" w:sz="8" w:space="0"/>
              <w:right w:val="single" w:color="auto" w:sz="8" w:space="0"/>
            </w:tcBorders>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r>
    </w:tbl>
    <w:p>
      <w:pPr>
        <w:spacing w:line="360" w:lineRule="auto"/>
        <w:jc w:val="left"/>
        <w:rPr>
          <w:rFonts w:cs="宋体" w:asciiTheme="minorEastAsia" w:hAnsiTheme="minorEastAsia" w:eastAsiaTheme="minorEastAsia"/>
          <w:b/>
          <w:sz w:val="22"/>
        </w:rPr>
      </w:pPr>
      <w:r>
        <w:rPr>
          <w:rFonts w:hint="eastAsia" w:cs="宋体" w:asciiTheme="minorEastAsia" w:hAnsiTheme="minorEastAsia" w:eastAsiaTheme="minorEastAsia"/>
          <w:b/>
          <w:sz w:val="22"/>
        </w:rPr>
        <w:t>第一部分 货物采购需求一览表</w:t>
      </w:r>
    </w:p>
    <w:p>
      <w:pPr>
        <w:spacing w:line="360" w:lineRule="auto"/>
        <w:rPr>
          <w:rFonts w:cs="宋体" w:asciiTheme="minorEastAsia" w:hAnsiTheme="minorEastAsia" w:eastAsiaTheme="minorEastAsia"/>
          <w:b/>
          <w:sz w:val="22"/>
        </w:rPr>
      </w:pPr>
      <w:r>
        <w:rPr>
          <w:rFonts w:hint="eastAsia" w:cs="宋体" w:asciiTheme="minorEastAsia" w:hAnsiTheme="minorEastAsia" w:eastAsiaTheme="minorEastAsia"/>
          <w:b/>
          <w:sz w:val="22"/>
        </w:rPr>
        <w:t>第二部分 技术要求</w:t>
      </w:r>
    </w:p>
    <w:p>
      <w:pPr>
        <w:rPr>
          <w:sz w:val="22"/>
        </w:rPr>
      </w:pPr>
      <w:r>
        <w:rPr>
          <w:rFonts w:hint="eastAsia"/>
          <w:sz w:val="22"/>
        </w:rPr>
        <w:t>重要性分为“★”、“#”和一般无标示指标。★代表最关键指标，不满足该指标项将导致投标被拒绝，#代表重要指标，无标识则表示一般指标项。</w:t>
      </w:r>
    </w:p>
    <w:p>
      <w:pPr>
        <w:rPr>
          <w:sz w:val="22"/>
        </w:rPr>
      </w:pPr>
    </w:p>
    <w:p>
      <w:pPr>
        <w:spacing w:line="360" w:lineRule="auto"/>
        <w:ind w:firstLine="466"/>
        <w:rPr>
          <w:rStyle w:val="7"/>
          <w:rFonts w:ascii="宋体" w:hAnsi="宋体" w:cs="宋体"/>
          <w:b/>
          <w:bCs/>
          <w:sz w:val="22"/>
        </w:rPr>
      </w:pPr>
      <w:r>
        <w:rPr>
          <w:rStyle w:val="7"/>
          <w:rFonts w:hint="eastAsia" w:ascii="宋体" w:hAnsi="宋体" w:cs="宋体"/>
          <w:b/>
          <w:bCs/>
          <w:sz w:val="22"/>
        </w:rPr>
        <w:t>1技术指标要求</w:t>
      </w:r>
    </w:p>
    <w:p>
      <w:pPr>
        <w:pStyle w:val="8"/>
        <w:numPr>
          <w:ilvl w:val="0"/>
          <w:numId w:val="1"/>
        </w:numPr>
        <w:ind w:leftChars="0" w:right="210" w:firstLineChars="0"/>
        <w:rPr>
          <w:rStyle w:val="7"/>
          <w:rFonts w:ascii="宋体" w:hAnsi="宋体" w:cs="宋体"/>
          <w:b/>
          <w:bCs/>
          <w:sz w:val="22"/>
        </w:rPr>
      </w:pPr>
      <w:r>
        <w:rPr>
          <w:rStyle w:val="7"/>
          <w:rFonts w:hint="eastAsia" w:ascii="宋体" w:hAnsi="宋体" w:cs="宋体"/>
          <w:b/>
          <w:bCs/>
          <w:sz w:val="22"/>
        </w:rPr>
        <w:t>边界防火墙</w:t>
      </w:r>
    </w:p>
    <w:tbl>
      <w:tblPr>
        <w:tblStyle w:val="5"/>
        <w:tblW w:w="99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7"/>
        <w:gridCol w:w="1453"/>
        <w:gridCol w:w="1091"/>
        <w:gridCol w:w="6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53"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p>
        </w:tc>
        <w:tc>
          <w:tcPr>
            <w:tcW w:w="1091"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指标项</w:t>
            </w:r>
          </w:p>
        </w:tc>
        <w:tc>
          <w:tcPr>
            <w:tcW w:w="6829"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详细要求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硬件配置</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产品形态</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1U</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冗余电源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CPU</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飞腾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tcPr>
          <w:p>
            <w:pPr>
              <w:widowControl/>
              <w:jc w:val="center"/>
              <w:rPr>
                <w:rFonts w:ascii="宋体" w:hAnsi="宋体" w:cs="宋体"/>
                <w:color w:val="000000"/>
                <w:kern w:val="0"/>
                <w:sz w:val="20"/>
              </w:rPr>
            </w:pPr>
            <w:r>
              <w:rPr>
                <w:rFonts w:hint="eastAsia" w:ascii="宋体" w:hAnsi="宋体" w:cs="宋体"/>
                <w:color w:val="000000"/>
                <w:kern w:val="0"/>
                <w:sz w:val="20"/>
              </w:rPr>
              <w:t>操作系统</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银河麒麟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★内存</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16G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★接口配置</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最大配置为26个接口，默认含1个管理口、5个千兆电口、4个千兆光口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57" w:type="dxa"/>
            <w:vMerge w:val="restart"/>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★系统性能</w:t>
            </w: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整机网络层吞吐量</w:t>
            </w:r>
            <w:r>
              <w:rPr>
                <w:rFonts w:ascii="宋体" w:hAnsi="宋体" w:cs="宋体"/>
                <w:color w:val="000000"/>
                <w:kern w:val="0"/>
                <w:sz w:val="18"/>
                <w:szCs w:val="18"/>
              </w:rPr>
              <w:t>(双向)</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IPv4≥7121.831Mbps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vMerge w:val="continue"/>
            <w:vAlign w:val="center"/>
          </w:tcPr>
          <w:p>
            <w:pPr>
              <w:widowControl/>
              <w:jc w:val="left"/>
              <w:rPr>
                <w:rFonts w:ascii="宋体" w:hAnsi="宋体" w:cs="宋体"/>
                <w:color w:val="000000"/>
                <w:kern w:val="0"/>
                <w:sz w:val="18"/>
                <w:szCs w:val="18"/>
              </w:rPr>
            </w:pP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IPv6≥7198.180Gbps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57" w:type="dxa"/>
            <w:vMerge w:val="restart"/>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整机应用层吞吐量</w:t>
            </w:r>
            <w:r>
              <w:rPr>
                <w:rFonts w:ascii="宋体" w:hAnsi="宋体" w:cs="宋体"/>
                <w:color w:val="000000"/>
                <w:kern w:val="0"/>
                <w:sz w:val="18"/>
                <w:szCs w:val="18"/>
              </w:rPr>
              <w:t>(单向)</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IPv4≥2076.333Mbps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vMerge w:val="continue"/>
            <w:vAlign w:val="center"/>
          </w:tcPr>
          <w:p>
            <w:pPr>
              <w:widowControl/>
              <w:jc w:val="left"/>
              <w:rPr>
                <w:rFonts w:ascii="宋体" w:hAnsi="宋体" w:cs="宋体"/>
                <w:color w:val="000000"/>
                <w:kern w:val="0"/>
                <w:sz w:val="18"/>
                <w:szCs w:val="18"/>
              </w:rPr>
            </w:pP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IPv6≥2079.667Mbps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57" w:type="dxa"/>
            <w:vMerge w:val="restart"/>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整机</w:t>
            </w:r>
            <w:r>
              <w:rPr>
                <w:rFonts w:ascii="宋体" w:hAnsi="宋体" w:cs="宋体"/>
                <w:color w:val="000000"/>
                <w:kern w:val="0"/>
                <w:sz w:val="18"/>
                <w:szCs w:val="18"/>
              </w:rPr>
              <w:t>TCP新建</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IPv4≥10.666万/秒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vMerge w:val="continue"/>
            <w:vAlign w:val="center"/>
          </w:tcPr>
          <w:p>
            <w:pPr>
              <w:widowControl/>
              <w:jc w:val="left"/>
              <w:rPr>
                <w:rFonts w:ascii="宋体" w:hAnsi="宋体" w:cs="宋体"/>
                <w:color w:val="000000"/>
                <w:kern w:val="0"/>
                <w:sz w:val="18"/>
                <w:szCs w:val="18"/>
              </w:rPr>
            </w:pP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IPv6≥9.998万/秒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557" w:type="dxa"/>
            <w:vMerge w:val="restart"/>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整机</w:t>
            </w:r>
            <w:r>
              <w:rPr>
                <w:rFonts w:ascii="宋体" w:hAnsi="宋体" w:cs="宋体"/>
                <w:color w:val="000000"/>
                <w:kern w:val="0"/>
                <w:sz w:val="18"/>
                <w:szCs w:val="18"/>
              </w:rPr>
              <w:t>TCP并发</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IPv4≥300万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vMerge w:val="continue"/>
            <w:vAlign w:val="center"/>
          </w:tcPr>
          <w:p>
            <w:pPr>
              <w:widowControl/>
              <w:jc w:val="left"/>
              <w:rPr>
                <w:rFonts w:ascii="宋体" w:hAnsi="宋体" w:cs="宋体"/>
                <w:color w:val="000000"/>
                <w:kern w:val="0"/>
                <w:sz w:val="18"/>
                <w:szCs w:val="18"/>
              </w:rPr>
            </w:pP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IPv6≥300万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基本要求</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w:t>
            </w:r>
            <w:r>
              <w:rPr>
                <w:rFonts w:hint="eastAsia" w:ascii="宋体" w:hAnsi="宋体" w:cs="宋体"/>
                <w:color w:val="000000"/>
                <w:kern w:val="0"/>
                <w:sz w:val="18"/>
                <w:szCs w:val="18"/>
              </w:rPr>
              <w:t>系统结构</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产品由专用的国产化硬件平台、国产化安全操作系统及功能软件构成；支持飞腾处理器、银河麒麟等操作系统或兆芯处理器、中标麒麟操作系统；不低于</w:t>
            </w:r>
            <w:r>
              <w:rPr>
                <w:rFonts w:ascii="宋体" w:hAnsi="宋体" w:cs="宋体"/>
                <w:color w:val="000000"/>
                <w:kern w:val="0"/>
                <w:sz w:val="18"/>
                <w:szCs w:val="18"/>
              </w:rPr>
              <w:t>4核CPU，主频不低于1.5GHz</w:t>
            </w:r>
            <w:r>
              <w:rPr>
                <w:rFonts w:hint="eastAsia" w:ascii="宋体" w:hAnsi="宋体" w:cs="宋体"/>
                <w:color w:val="000000"/>
                <w:kern w:val="0"/>
                <w:sz w:val="18"/>
                <w:szCs w:val="18"/>
              </w:rPr>
              <w:t>，</w:t>
            </w:r>
            <w:r>
              <w:rPr>
                <w:rFonts w:ascii="宋体" w:hAnsi="宋体" w:cs="宋体"/>
                <w:color w:val="000000"/>
                <w:kern w:val="0"/>
                <w:sz w:val="18"/>
                <w:szCs w:val="18"/>
              </w:rPr>
              <w:t>CF不低于4G；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w:t>
            </w:r>
            <w:r>
              <w:rPr>
                <w:rFonts w:hint="eastAsia" w:ascii="宋体" w:hAnsi="宋体" w:cs="宋体"/>
                <w:color w:val="000000"/>
                <w:kern w:val="0"/>
                <w:sz w:val="18"/>
                <w:szCs w:val="18"/>
              </w:rPr>
              <w:t>操作系统</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安全操作系统采用冗余设计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w:t>
            </w:r>
            <w:r>
              <w:rPr>
                <w:rFonts w:hint="eastAsia" w:ascii="宋体" w:hAnsi="宋体" w:cs="宋体"/>
                <w:color w:val="000000"/>
                <w:kern w:val="0"/>
                <w:sz w:val="18"/>
                <w:szCs w:val="18"/>
              </w:rPr>
              <w:t>系统软件</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系统具有良好的扩展性，支持扩展病毒防御、入侵防御、应用识别、网站分类库过滤、</w:t>
            </w:r>
            <w:r>
              <w:rPr>
                <w:rFonts w:ascii="宋体" w:hAnsi="宋体" w:cs="宋体"/>
                <w:color w:val="000000"/>
                <w:kern w:val="0"/>
                <w:sz w:val="18"/>
                <w:szCs w:val="18"/>
              </w:rPr>
              <w:t xml:space="preserve">IPSEC VPN等功能。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配置</w:t>
            </w:r>
            <w:r>
              <w:rPr>
                <w:rFonts w:ascii="宋体" w:hAnsi="宋体" w:cs="宋体"/>
                <w:color w:val="000000"/>
                <w:kern w:val="0"/>
                <w:sz w:val="18"/>
                <w:szCs w:val="18"/>
              </w:rPr>
              <w:t>web过滤功能模块，</w:t>
            </w:r>
            <w:r>
              <w:rPr>
                <w:rFonts w:hint="eastAsia" w:ascii="宋体" w:hAnsi="宋体" w:cs="宋体"/>
                <w:color w:val="000000"/>
                <w:kern w:val="0"/>
                <w:sz w:val="18"/>
                <w:szCs w:val="18"/>
              </w:rPr>
              <w:t>不少于</w:t>
            </w:r>
            <w:r>
              <w:rPr>
                <w:rFonts w:ascii="宋体" w:hAnsi="宋体" w:cs="宋体"/>
                <w:color w:val="000000"/>
                <w:kern w:val="0"/>
                <w:sz w:val="18"/>
                <w:szCs w:val="18"/>
              </w:rPr>
              <w:t>3年规则库升级许可。</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配置应用识别功能模块，不少于</w:t>
            </w:r>
            <w:r>
              <w:rPr>
                <w:rFonts w:ascii="宋体" w:hAnsi="宋体" w:cs="宋体"/>
                <w:color w:val="000000"/>
                <w:kern w:val="0"/>
                <w:sz w:val="18"/>
                <w:szCs w:val="18"/>
              </w:rPr>
              <w:t>3年规则库升级许可。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网络接入</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工作模式</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#支持路由、交换、虚拟线、Listening、混合工作模式</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路由交换</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#支持RIP、OSPF、BGP4、802.1q、QinQ</w:t>
            </w:r>
            <w:r>
              <w:rPr>
                <w:rFonts w:hint="eastAsia" w:ascii="宋体" w:hAnsi="宋体"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#支持策略</w:t>
            </w:r>
            <w:r>
              <w:rPr>
                <w:rFonts w:hint="eastAsia" w:ascii="宋体" w:hAnsi="宋体" w:cs="宋体"/>
                <w:color w:val="000000"/>
                <w:kern w:val="0"/>
                <w:sz w:val="18"/>
                <w:szCs w:val="18"/>
              </w:rPr>
              <w:t>略路由，支持根据入接口、源</w:t>
            </w:r>
            <w:r>
              <w:rPr>
                <w:rFonts w:ascii="宋体" w:hAnsi="宋体" w:cs="宋体"/>
                <w:color w:val="000000"/>
                <w:kern w:val="0"/>
                <w:sz w:val="18"/>
                <w:szCs w:val="18"/>
              </w:rPr>
              <w:t xml:space="preserve">/目的IP地址、协议、用户、应用、选路算法、探测等多种条件设置策略路由；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链路聚合</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#支持手动和LACP链路聚合，可根据源/目的MAC、源/目的IP、源/目的端口、五元组、端口轮询等条件提供不少于10种链路负载算法。</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IP/MAC绑定</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#支持IP/MAC绑定，支持跨三层绑定，支持IP/MAC绑定表导入导出，以便对IP/MAC绑定关系进行批量操作；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地址转换</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#支持一对一SNAT、多对一SNAT、一对一DNAT、双向NAT、NoNAT</w:t>
            </w:r>
            <w:r>
              <w:rPr>
                <w:rFonts w:hint="eastAsia" w:ascii="宋体" w:hAnsi="宋体" w:cs="宋体"/>
                <w:color w:val="000000"/>
                <w:kern w:val="0"/>
                <w:sz w:val="18"/>
                <w:szCs w:val="18"/>
              </w:rPr>
              <w:t>等多种转换方式；支持源</w:t>
            </w:r>
            <w:r>
              <w:rPr>
                <w:rFonts w:ascii="宋体" w:hAnsi="宋体" w:cs="宋体"/>
                <w:color w:val="000000"/>
                <w:kern w:val="0"/>
                <w:sz w:val="18"/>
                <w:szCs w:val="18"/>
              </w:rPr>
              <w:t>IP转换同一性；</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DNS Doctoring</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#支持DNS Doctoring功能</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6"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访问控制</w:t>
            </w: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访问控制</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一体化安全策略配置，可以通过一条策略实现五元组、源MAC、源地区、目的地区、域名、应用、服务、时间、长连接、并发会话、WEB认证、IPS、AV、URL过滤、邮件安全、数据过滤、文件过滤、审计、APT等功能配置,简化用户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#支持域名控制，支持对多级域名进行控制，域名对象支持通配符；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#访问控制策略执行动作支持允许、禁止及认证，对符合条件的流量进行Web认证，在策略中可设置用户 Web </w:t>
            </w:r>
            <w:r>
              <w:rPr>
                <w:rFonts w:hint="eastAsia" w:ascii="宋体" w:hAnsi="宋体" w:cs="宋体"/>
                <w:color w:val="000000"/>
                <w:kern w:val="0"/>
                <w:sz w:val="18"/>
                <w:szCs w:val="18"/>
              </w:rPr>
              <w:t>认证的门户地址；</w:t>
            </w:r>
            <w:r>
              <w:rPr>
                <w:rFonts w:ascii="宋体" w:hAnsi="宋体" w:cs="宋体"/>
                <w:color w:val="000000"/>
                <w:kern w:val="0"/>
                <w:sz w:val="18"/>
                <w:szCs w:val="18"/>
              </w:rPr>
              <w:t xml:space="preserve"> </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#提供策略分析功能，支持策略命中分析、策略冗余分析、策略冲突检查、策略包含分析，可在WEB界面显示检测结果；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#提供策略查询功能，支持五元组快速查询以及针对策略名、源/目的区域、源/目的地址、服务、对象、未命中时间等条件进行细粒度检索；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ascii="宋体" w:hAnsi="宋体" w:cs="宋体"/>
                <w:b/>
                <w:bCs/>
                <w:color w:val="000000"/>
                <w:kern w:val="0"/>
                <w:sz w:val="18"/>
                <w:szCs w:val="18"/>
              </w:rPr>
              <w:t>IPv6</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双栈模式</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IPv4/IPv6双</w:t>
            </w:r>
            <w:r>
              <w:rPr>
                <w:rFonts w:hint="eastAsia" w:ascii="宋体" w:hAnsi="宋体" w:cs="宋体"/>
                <w:color w:val="000000"/>
                <w:kern w:val="0"/>
                <w:sz w:val="18"/>
                <w:szCs w:val="18"/>
              </w:rPr>
              <w:t>栈工作模式，支持</w:t>
            </w:r>
            <w:r>
              <w:rPr>
                <w:rFonts w:ascii="宋体" w:hAnsi="宋体" w:cs="宋体"/>
                <w:color w:val="000000"/>
                <w:kern w:val="0"/>
                <w:sz w:val="18"/>
                <w:szCs w:val="18"/>
              </w:rPr>
              <w:t>RADVD、ND、RIPng</w:t>
            </w:r>
            <w:r>
              <w:rPr>
                <w:rFonts w:hint="eastAsia" w:ascii="宋体" w:hAnsi="宋体" w:cs="宋体"/>
                <w:color w:val="000000"/>
                <w:kern w:val="0"/>
                <w:sz w:val="18"/>
                <w:szCs w:val="18"/>
              </w:rPr>
              <w:t>、</w:t>
            </w:r>
            <w:r>
              <w:rPr>
                <w:rFonts w:ascii="宋体" w:hAnsi="宋体" w:cs="宋体"/>
                <w:color w:val="000000"/>
                <w:kern w:val="0"/>
                <w:sz w:val="18"/>
                <w:szCs w:val="18"/>
              </w:rPr>
              <w:t xml:space="preserve">OSPFv3、BGP4+；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访问控制</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#支持IPv6安全控制策略设置，能针对IPv6的目的/源地址、目的/源服务端口、区域、服务、时间、扩展头属性等条件进行安全访问规则的设置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#支持IPv6域名控制，支持对多级域名进行控制，域名对象支持通配符；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安全防护</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#支持对IPv6报文进行病毒防御、入侵防御、URL过滤、抗DDOS、流量控制、连接限制、文件过滤、数据过滤等； </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用户管控</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认证方式</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#内置</w:t>
            </w:r>
            <w:r>
              <w:rPr>
                <w:rFonts w:hint="eastAsia" w:ascii="宋体" w:hAnsi="宋体" w:cs="宋体"/>
                <w:color w:val="000000"/>
                <w:kern w:val="0"/>
                <w:sz w:val="18"/>
                <w:szCs w:val="18"/>
              </w:rPr>
              <w:t>用户身份管理系统，支持本地认证、外部认证及免认证等方式，支持</w:t>
            </w:r>
            <w:r>
              <w:rPr>
                <w:rFonts w:ascii="宋体" w:hAnsi="宋体" w:cs="宋体"/>
                <w:color w:val="000000"/>
                <w:kern w:val="0"/>
                <w:sz w:val="18"/>
                <w:szCs w:val="18"/>
              </w:rPr>
              <w:t>RADIUS、LDAP、TACACS等第三方外部认证；</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用户管控</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#综合运用身份认证与访问控制技术，通过内置智能过滤引擎实现基于用户身份的安全防护策略部署与可视化监控；支持手动创建用户、批量导入导出用户，同时支持设备扫描方式创建用户；</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#支持设置密码有效性，如首次登陆修改密码、密码定期修改、密码有效时间等设置，用户忘记密码时，支持密码找回；</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#支持查看在线用户情况和用户流量，可显示用户流量、会话、新建连接列表及趋势图，支持用户流量排名；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6"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#支持本地CA和第三方CA，支持作为CA认证中心为其他人签发证书</w:t>
            </w:r>
            <w:r>
              <w:rPr>
                <w:rFonts w:hint="eastAsia" w:ascii="宋体" w:hAnsi="宋体" w:cs="宋体"/>
                <w:color w:val="000000"/>
                <w:kern w:val="0"/>
                <w:sz w:val="18"/>
                <w:szCs w:val="18"/>
              </w:rPr>
              <w:t>（需提供截图或其他证明材料，加盖投标人公章）；支持标准</w:t>
            </w:r>
            <w:r>
              <w:rPr>
                <w:rFonts w:ascii="宋体" w:hAnsi="宋体" w:cs="宋体"/>
                <w:color w:val="000000"/>
                <w:kern w:val="0"/>
                <w:sz w:val="18"/>
                <w:szCs w:val="18"/>
              </w:rPr>
              <w:t>CRL列表，支持CRL手工更新</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安全防护</w:t>
            </w: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入侵防御</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#支持独立的入侵防护规则特征库，特征总数在5500条以上</w:t>
            </w:r>
            <w:r>
              <w:rPr>
                <w:rFonts w:hint="eastAsia" w:ascii="宋体" w:hAnsi="宋体" w:cs="宋体"/>
                <w:color w:val="000000"/>
                <w:kern w:val="0"/>
                <w:sz w:val="18"/>
                <w:szCs w:val="18"/>
              </w:rPr>
              <w:t>（需提供截图或其他证明材料，加盖投标人公章），能对常见漏洞进行安全防护，兼容国家信息安全漏洞库；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#规则库支持根据攻击类型、风险等级、流行程度、操作系统等进行分类，防护动作包括告警、阻断、记录攻击报文；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#支持针对地址、应用设置入侵防御白名单，支持攻击规则搜索以及自定义规则，自定义规则支持导入导出；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支持对威胁事件、攻击来源、受威胁主机、威胁趋势等进行监控统计，并可进行可视化展示；</w:t>
            </w:r>
            <w:r>
              <w:rPr>
                <w:rFonts w:ascii="宋体" w:hAnsi="宋体" w:cs="宋体"/>
                <w:color w:val="000000"/>
                <w:kern w:val="0"/>
                <w:sz w:val="18"/>
                <w:szCs w:val="18"/>
              </w:rPr>
              <w:t xml:space="preserve"> </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行为分析</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#内置行为分析功能，对会话、流量等数据进行统计分析，建立业务行为基线，对异常行为进行告警；支持行为分析监控展示，可展示不同行为分析策略的实时数据和基线数据趋势；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6"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DDOS防御</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#支持针对IP、ICMP、TCP、UDP、DNS、HTTP、NTP等协议进行DDOS防护</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#支持IP DDOS防护，可对IP Flood、IP Frag Flood、端口扫描、IP </w:t>
            </w:r>
            <w:r>
              <w:rPr>
                <w:rFonts w:hint="eastAsia" w:ascii="宋体" w:hAnsi="宋体" w:cs="宋体"/>
                <w:color w:val="000000"/>
                <w:kern w:val="0"/>
                <w:sz w:val="18"/>
                <w:szCs w:val="18"/>
              </w:rPr>
              <w:t>地址扫描，以及</w:t>
            </w:r>
            <w:r>
              <w:rPr>
                <w:rFonts w:ascii="宋体" w:hAnsi="宋体" w:cs="宋体"/>
                <w:color w:val="000000"/>
                <w:kern w:val="0"/>
                <w:sz w:val="18"/>
                <w:szCs w:val="18"/>
              </w:rPr>
              <w:t>Fraggle</w:t>
            </w:r>
            <w:r>
              <w:rPr>
                <w:rFonts w:hint="eastAsia" w:ascii="宋体" w:hAnsi="宋体" w:cs="宋体"/>
                <w:color w:val="000000"/>
                <w:kern w:val="0"/>
                <w:sz w:val="18"/>
                <w:szCs w:val="18"/>
              </w:rPr>
              <w:t>、</w:t>
            </w:r>
            <w:r>
              <w:rPr>
                <w:rFonts w:ascii="宋体" w:hAnsi="宋体" w:cs="宋体"/>
                <w:color w:val="000000"/>
                <w:kern w:val="0"/>
                <w:sz w:val="18"/>
                <w:szCs w:val="18"/>
              </w:rPr>
              <w:t>icmp redirect、icmp unreachable、land、ping of death、smurf</w:t>
            </w:r>
            <w:r>
              <w:rPr>
                <w:rFonts w:hint="eastAsia" w:ascii="宋体" w:hAnsi="宋体" w:cs="宋体"/>
                <w:color w:val="000000"/>
                <w:kern w:val="0"/>
                <w:sz w:val="18"/>
                <w:szCs w:val="18"/>
              </w:rPr>
              <w:t>、</w:t>
            </w:r>
            <w:r>
              <w:rPr>
                <w:rFonts w:ascii="宋体" w:hAnsi="宋体" w:cs="宋体"/>
                <w:color w:val="000000"/>
                <w:kern w:val="0"/>
                <w:sz w:val="18"/>
                <w:szCs w:val="18"/>
              </w:rPr>
              <w:t>route record、source route、tcp flag、tracert、winnuke</w:t>
            </w:r>
            <w:r>
              <w:rPr>
                <w:rFonts w:hint="eastAsia" w:ascii="宋体" w:hAnsi="宋体" w:cs="宋体"/>
                <w:color w:val="000000"/>
                <w:kern w:val="0"/>
                <w:sz w:val="18"/>
                <w:szCs w:val="18"/>
              </w:rPr>
              <w:t>等异常报文攻击；</w:t>
            </w:r>
            <w:r>
              <w:rPr>
                <w:rFonts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#支持TCP DDOS防护，可对TCP Flood、SYN Flood、FIN Flood、RST Flood、新建SESSION Flood、SESSION Flood等；支持SYN源认证技术，认证模式可设置为基本模式或者高级模式，以防止虚假源攻击；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#支持UDP DDOS防护，采用报文大小限制、阀值检查、源/目的限</w:t>
            </w:r>
            <w:r>
              <w:rPr>
                <w:rFonts w:hint="eastAsia" w:ascii="宋体" w:hAnsi="宋体" w:cs="宋体"/>
                <w:color w:val="000000"/>
                <w:kern w:val="0"/>
                <w:sz w:val="18"/>
                <w:szCs w:val="18"/>
              </w:rPr>
              <w:t>流方式综合进行</w:t>
            </w:r>
            <w:r>
              <w:rPr>
                <w:rFonts w:ascii="宋体" w:hAnsi="宋体" w:cs="宋体"/>
                <w:color w:val="000000"/>
                <w:kern w:val="0"/>
                <w:sz w:val="18"/>
                <w:szCs w:val="18"/>
              </w:rPr>
              <w:t>UDP FLOOD防护；</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#支持DNS DDOS防护，可对DNS QUERY FLOOD、DNS REPLY FLOOD、DNS投毒攻击、DNS格式检查、DNS NX异常比率检测等；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#支持HTTP DDOS防护，可对HTTP Flood、HTTP新建连接Flood、HTTP并发连接Flood、HTTP URI CC等攻击检测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#支持NTP DDOS防护</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#支持根据DOS/DDOS攻击行为自动添加动态黑名单功能；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病毒过滤</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#支持对HTTP/SMTP/POP3/FTP/IM等协议进行病毒防御，病毒特征</w:t>
            </w:r>
            <w:r>
              <w:rPr>
                <w:rFonts w:hint="eastAsia" w:ascii="宋体" w:hAnsi="宋体" w:cs="宋体"/>
                <w:color w:val="000000"/>
                <w:kern w:val="0"/>
                <w:sz w:val="18"/>
                <w:szCs w:val="18"/>
              </w:rPr>
              <w:t>库规模超过</w:t>
            </w:r>
            <w:r>
              <w:rPr>
                <w:rFonts w:ascii="宋体" w:hAnsi="宋体" w:cs="宋体"/>
                <w:color w:val="000000"/>
                <w:kern w:val="0"/>
                <w:sz w:val="18"/>
                <w:szCs w:val="18"/>
              </w:rPr>
              <w:t>200万；</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6"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文件过滤</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#内置文件过滤引擎，支持对即时通讯、社交网络、网络硬盘、网页邮箱、IM文件传输等应用类型以及HTTP/FTP/SMTP/POP3等标准协议进行检测</w:t>
            </w:r>
            <w:r>
              <w:rPr>
                <w:rFonts w:hint="eastAsia" w:ascii="宋体" w:hAnsi="宋体"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内容过滤</w:t>
            </w:r>
          </w:p>
        </w:tc>
        <w:tc>
          <w:tcPr>
            <w:tcW w:w="6829"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内置内容过滤功能，支持基于</w:t>
            </w:r>
            <w:r>
              <w:rPr>
                <w:rFonts w:ascii="宋体" w:hAnsi="宋体" w:cs="宋体"/>
                <w:color w:val="000000"/>
                <w:kern w:val="0"/>
                <w:sz w:val="18"/>
                <w:szCs w:val="18"/>
              </w:rPr>
              <w:t>HTTP、FTP、TELNET、SNMP、POP3、IMAP等协议的内容过滤策略；</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#支持对HTTP命令进行过滤</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#支持对FTP信令进行过滤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#支持对邮件内容进行过滤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黑名单</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#内置静态黑名单功能</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#内置动态黑名单功能</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白名单</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内置白名单功能，支持针对入侵防御、抗</w:t>
            </w:r>
            <w:r>
              <w:rPr>
                <w:rFonts w:ascii="宋体" w:hAnsi="宋体" w:cs="宋体"/>
                <w:color w:val="000000"/>
                <w:kern w:val="0"/>
                <w:sz w:val="18"/>
                <w:szCs w:val="18"/>
              </w:rPr>
              <w:t>DDOS、审计、流量管理等功能自定义IP、应用白名单；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59</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系统管理</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配置维护</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#支持配置文件本地备份和回滚，支持</w:t>
            </w:r>
            <w:r>
              <w:rPr>
                <w:rFonts w:hint="eastAsia" w:ascii="宋体" w:hAnsi="宋体" w:cs="宋体"/>
                <w:color w:val="000000"/>
                <w:kern w:val="0"/>
                <w:sz w:val="18"/>
                <w:szCs w:val="18"/>
              </w:rPr>
              <w:t xml:space="preserve">≥3个配置文件备份，支持对访问控制策略、NAT策略等关键配置进行单独及加密备份和恢复；支持对配置命令及配置文件的操作行为进行审计；（需提供截图或其他证明材料，加盖投标人公章）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升级维护</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#支持软件</w:t>
            </w:r>
            <w:r>
              <w:rPr>
                <w:rFonts w:hint="eastAsia" w:ascii="宋体" w:hAnsi="宋体" w:cs="宋体"/>
                <w:color w:val="000000"/>
                <w:kern w:val="0"/>
                <w:sz w:val="18"/>
                <w:szCs w:val="18"/>
              </w:rPr>
              <w:t xml:space="preserve">版本本地备份，支持对软件版本进行快速升级及回滚；（需提供截图或其他证明材料，加盖投标人公章）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61</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系统诊断</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#支持在WEB界面进行网络诊断，支持PING、TRACEROUTE、TCP、HTTP、DNS诊断方式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bookmarkStart w:id="3" w:name="RANGE!E69"/>
            <w:r>
              <w:rPr>
                <w:rFonts w:ascii="宋体" w:hAnsi="宋体" w:cs="宋体"/>
                <w:color w:val="000000"/>
                <w:kern w:val="0"/>
                <w:sz w:val="18"/>
                <w:szCs w:val="18"/>
              </w:rPr>
              <w:t>#支持在WEB界面进行</w:t>
            </w:r>
            <w:r>
              <w:rPr>
                <w:rFonts w:hint="eastAsia" w:ascii="宋体" w:hAnsi="宋体" w:cs="宋体"/>
                <w:color w:val="000000"/>
                <w:kern w:val="0"/>
                <w:sz w:val="18"/>
                <w:szCs w:val="18"/>
              </w:rPr>
              <w:t>网络抓包，支持设置接口、</w:t>
            </w:r>
            <w:r>
              <w:rPr>
                <w:rFonts w:ascii="宋体" w:hAnsi="宋体" w:cs="宋体"/>
                <w:color w:val="000000"/>
                <w:kern w:val="0"/>
                <w:sz w:val="18"/>
                <w:szCs w:val="18"/>
              </w:rPr>
              <w:t>IP、协议、端口、包数等过滤条件，抓</w:t>
            </w:r>
            <w:r>
              <w:rPr>
                <w:rFonts w:hint="eastAsia" w:ascii="宋体" w:hAnsi="宋体" w:cs="宋体"/>
                <w:color w:val="000000"/>
                <w:kern w:val="0"/>
                <w:sz w:val="18"/>
                <w:szCs w:val="18"/>
              </w:rPr>
              <w:t xml:space="preserve">包文件支持导出； </w:t>
            </w:r>
            <w:bookmarkEnd w:id="3"/>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63</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数据中心</w:t>
            </w: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报表</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#内置16种预定义报表模板，支持应用流量、用户流量、上网行为、威胁统计等报表，支持报表自定义；</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#支持一次性报表及周期性报表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审计</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#支持独立审计策略，支持审计白名单；</w:t>
            </w:r>
            <w:r>
              <w:rPr>
                <w:rFonts w:hint="eastAsia" w:ascii="宋体" w:hAnsi="宋体" w:cs="宋体"/>
                <w:color w:val="000000"/>
                <w:kern w:val="0"/>
                <w:sz w:val="18"/>
                <w:szCs w:val="18"/>
              </w:rPr>
              <w:t xml:space="preserve">（需提供截图或其他证明材料，加盖投标人公章）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66</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 xml:space="preserve">#支持访问网站URL </w:t>
            </w:r>
            <w:r>
              <w:rPr>
                <w:rFonts w:hint="eastAsia" w:ascii="宋体" w:hAnsi="宋体" w:cs="宋体"/>
                <w:color w:val="000000"/>
                <w:kern w:val="0"/>
                <w:sz w:val="18"/>
                <w:szCs w:val="18"/>
              </w:rPr>
              <w:t xml:space="preserve">地址、网页标题和网页内容审计；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#支持对接收/发送邮件内容进行审计；对FTP上传/下载文件内容进行审计；</w:t>
            </w:r>
            <w:r>
              <w:rPr>
                <w:rFonts w:hint="eastAsia"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8"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#提供</w:t>
            </w:r>
            <w:r>
              <w:rPr>
                <w:rFonts w:hint="eastAsia" w:ascii="宋体" w:hAnsi="宋体" w:cs="宋体"/>
                <w:color w:val="000000"/>
                <w:kern w:val="0"/>
                <w:sz w:val="18"/>
                <w:szCs w:val="18"/>
              </w:rPr>
              <w:t>审计数据查询功能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日志</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w:t>
            </w:r>
            <w:r>
              <w:rPr>
                <w:rFonts w:hint="eastAsia" w:ascii="宋体" w:hAnsi="宋体" w:cs="宋体"/>
                <w:color w:val="000000"/>
                <w:kern w:val="0"/>
                <w:sz w:val="18"/>
                <w:szCs w:val="18"/>
              </w:rPr>
              <w:t>日志本地存储（需提供截图或其他证明材料，加盖投标人公章）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70</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#支持日志外发</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71</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显示监控</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设备状态</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w:t>
            </w:r>
            <w:r>
              <w:rPr>
                <w:rFonts w:hint="eastAsia" w:ascii="宋体" w:hAnsi="宋体" w:cs="宋体"/>
                <w:color w:val="000000"/>
                <w:kern w:val="0"/>
                <w:sz w:val="18"/>
                <w:szCs w:val="18"/>
              </w:rPr>
              <w:t>硬件资源实时利用率及其历史使用情况追踪；</w:t>
            </w:r>
            <w:r>
              <w:rPr>
                <w:rFonts w:ascii="宋体" w:hAnsi="宋体" w:cs="宋体"/>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72</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流量统计</w:t>
            </w:r>
          </w:p>
        </w:tc>
        <w:tc>
          <w:tcPr>
            <w:tcW w:w="6829"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支持根据应用对通过设备的数据进行统计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5"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73</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支持根据用户对通过设备的数据报文流量进行统计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74</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#支持根据服务器对通过设备的数据报文流量进行统计</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75</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威胁统计</w:t>
            </w:r>
          </w:p>
        </w:tc>
        <w:tc>
          <w:tcPr>
            <w:tcW w:w="6829" w:type="dxa"/>
            <w:shd w:val="clear" w:color="auto" w:fill="auto"/>
            <w:vAlign w:val="center"/>
          </w:tcPr>
          <w:p>
            <w:pPr>
              <w:widowControl/>
              <w:rPr>
                <w:rFonts w:ascii="宋体" w:hAnsi="宋体" w:cs="宋体"/>
                <w:color w:val="000000"/>
                <w:kern w:val="0"/>
                <w:sz w:val="18"/>
                <w:szCs w:val="18"/>
              </w:rPr>
            </w:pPr>
            <w:r>
              <w:rPr>
                <w:rFonts w:ascii="宋体" w:hAnsi="宋体" w:cs="宋体"/>
                <w:color w:val="000000"/>
                <w:kern w:val="0"/>
                <w:sz w:val="18"/>
                <w:szCs w:val="18"/>
              </w:rPr>
              <w:t>#支持对病毒防御、入侵防御、DDOS攻击等按照威胁类型/攻击主机/受攻击主机三种维度结合威胁等级和时间周期进行统计、排名</w:t>
            </w:r>
            <w:r>
              <w:rPr>
                <w:rFonts w:hint="eastAsia" w:ascii="宋体" w:hAnsi="宋体" w:cs="宋体"/>
                <w:color w:val="000000"/>
                <w:kern w:val="0"/>
                <w:sz w:val="18"/>
                <w:szCs w:val="18"/>
              </w:rPr>
              <w:t>。（需提供截图或其他证明材料，加盖投标人公章）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76</w:t>
            </w:r>
          </w:p>
        </w:tc>
        <w:tc>
          <w:tcPr>
            <w:tcW w:w="1453" w:type="dxa"/>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管理员</w:t>
            </w:r>
          </w:p>
        </w:tc>
        <w:tc>
          <w:tcPr>
            <w:tcW w:w="109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三权分立</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系统内置系统管理员、安全操作员和安全审计员三类管理员角色，管理员权限相互制约；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77</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管理员设置</w:t>
            </w:r>
          </w:p>
        </w:tc>
        <w:tc>
          <w:tcPr>
            <w:tcW w:w="6829" w:type="dxa"/>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#支持系统管理员本地认证、外部认证和证书认证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78</w:t>
            </w:r>
          </w:p>
        </w:tc>
        <w:tc>
          <w:tcPr>
            <w:tcW w:w="1453" w:type="dxa"/>
            <w:vMerge w:val="continue"/>
            <w:vAlign w:val="center"/>
          </w:tcPr>
          <w:p>
            <w:pPr>
              <w:widowControl/>
              <w:jc w:val="left"/>
              <w:rPr>
                <w:rFonts w:ascii="宋体" w:hAnsi="宋体" w:cs="宋体"/>
                <w:b/>
                <w:bCs/>
                <w:color w:val="000000"/>
                <w:kern w:val="0"/>
                <w:sz w:val="18"/>
                <w:szCs w:val="18"/>
              </w:rPr>
            </w:pPr>
          </w:p>
        </w:tc>
        <w:tc>
          <w:tcPr>
            <w:tcW w:w="1091" w:type="dxa"/>
            <w:vMerge w:val="continue"/>
            <w:vAlign w:val="center"/>
          </w:tcPr>
          <w:p>
            <w:pPr>
              <w:widowControl/>
              <w:jc w:val="left"/>
              <w:rPr>
                <w:rFonts w:ascii="宋体" w:hAnsi="宋体" w:cs="宋体"/>
                <w:color w:val="000000"/>
                <w:kern w:val="0"/>
                <w:sz w:val="18"/>
                <w:szCs w:val="18"/>
              </w:rPr>
            </w:pP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支持设置管理员首次登录是否强制修改密码，支持密码强度、有效期设置；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55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79</w:t>
            </w:r>
          </w:p>
        </w:tc>
        <w:tc>
          <w:tcPr>
            <w:tcW w:w="1453" w:type="dxa"/>
            <w:vAlign w:val="center"/>
          </w:tcPr>
          <w:p>
            <w:pPr>
              <w:widowControl/>
              <w:jc w:val="center"/>
              <w:rPr>
                <w:rFonts w:ascii="宋体" w:hAnsi="宋体" w:cs="宋体"/>
                <w:b/>
                <w:bCs/>
                <w:color w:val="000000"/>
                <w:kern w:val="0"/>
                <w:sz w:val="18"/>
                <w:szCs w:val="18"/>
              </w:rPr>
            </w:pPr>
            <w:r>
              <w:rPr>
                <w:rFonts w:hint="eastAsia" w:ascii="宋体" w:hAnsi="宋体" w:cs="宋体"/>
                <w:kern w:val="0"/>
                <w:sz w:val="18"/>
                <w:szCs w:val="18"/>
              </w:rPr>
              <w:t>其他要求</w:t>
            </w:r>
          </w:p>
        </w:tc>
        <w:tc>
          <w:tcPr>
            <w:tcW w:w="1091" w:type="dxa"/>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目录要求</w:t>
            </w:r>
          </w:p>
        </w:tc>
        <w:tc>
          <w:tcPr>
            <w:tcW w:w="682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设备厂商需承诺所投产品在最新一期《安可替代工程核心产品名录》、《安可替代工程适配产品清单》中，提供承诺函。</w:t>
            </w:r>
          </w:p>
        </w:tc>
      </w:tr>
    </w:tbl>
    <w:p>
      <w:pPr>
        <w:pStyle w:val="8"/>
        <w:ind w:left="210" w:right="210" w:firstLine="0" w:firstLineChars="0"/>
        <w:rPr>
          <w:rStyle w:val="7"/>
          <w:rFonts w:ascii="宋体"/>
          <w:b/>
          <w:bCs/>
          <w:sz w:val="28"/>
        </w:rPr>
      </w:pPr>
    </w:p>
    <w:p>
      <w:pPr>
        <w:spacing w:line="360" w:lineRule="auto"/>
        <w:ind w:firstLine="466"/>
        <w:rPr>
          <w:rStyle w:val="7"/>
          <w:rFonts w:ascii="宋体" w:hAnsi="宋体" w:cs="宋体"/>
          <w:b/>
          <w:bCs/>
          <w:sz w:val="22"/>
        </w:rPr>
      </w:pPr>
      <w:r>
        <w:rPr>
          <w:rStyle w:val="7"/>
          <w:rFonts w:ascii="宋体" w:hAnsi="宋体" w:cs="宋体"/>
          <w:b/>
          <w:bCs/>
          <w:sz w:val="22"/>
        </w:rPr>
        <w:t>2）</w:t>
      </w:r>
      <w:r>
        <w:rPr>
          <w:rStyle w:val="7"/>
          <w:rFonts w:hint="eastAsia" w:ascii="宋体" w:hAnsi="宋体" w:cs="宋体"/>
          <w:b/>
          <w:bCs/>
          <w:sz w:val="22"/>
        </w:rPr>
        <w:t>运维审计系统</w:t>
      </w:r>
    </w:p>
    <w:tbl>
      <w:tblPr>
        <w:tblStyle w:val="5"/>
        <w:tblW w:w="9940" w:type="dxa"/>
        <w:jc w:val="center"/>
        <w:tblLayout w:type="fixed"/>
        <w:tblCellMar>
          <w:top w:w="0" w:type="dxa"/>
          <w:left w:w="108" w:type="dxa"/>
          <w:bottom w:w="0" w:type="dxa"/>
          <w:right w:w="108" w:type="dxa"/>
        </w:tblCellMar>
      </w:tblPr>
      <w:tblGrid>
        <w:gridCol w:w="483"/>
        <w:gridCol w:w="2176"/>
        <w:gridCol w:w="1029"/>
        <w:gridCol w:w="6252"/>
      </w:tblGrid>
      <w:tr>
        <w:tblPrEx>
          <w:tblCellMar>
            <w:top w:w="0" w:type="dxa"/>
            <w:left w:w="108" w:type="dxa"/>
            <w:bottom w:w="0" w:type="dxa"/>
            <w:right w:w="108" w:type="dxa"/>
          </w:tblCellMar>
        </w:tblPrEx>
        <w:trPr>
          <w:trHeight w:val="292" w:hRule="atLeast"/>
          <w:jc w:val="center"/>
        </w:trPr>
        <w:tc>
          <w:tcPr>
            <w:tcW w:w="4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1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bookmarkStart w:id="4" w:name="RANGE!C3"/>
            <w:r>
              <w:rPr>
                <w:rFonts w:hint="eastAsia" w:ascii="宋体" w:hAnsi="宋体" w:cs="宋体"/>
                <w:b/>
                <w:bCs/>
                <w:kern w:val="0"/>
                <w:sz w:val="18"/>
                <w:szCs w:val="18"/>
              </w:rPr>
              <w:t>指标</w:t>
            </w:r>
            <w:bookmarkEnd w:id="4"/>
          </w:p>
        </w:tc>
        <w:tc>
          <w:tcPr>
            <w:tcW w:w="10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指标项</w:t>
            </w:r>
          </w:p>
        </w:tc>
        <w:tc>
          <w:tcPr>
            <w:tcW w:w="62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详细要求</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硬件配置</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机箱</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2U标准高度；</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★电源</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配置模块化冗余电源；</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★接口配置</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配置可扩展为不少于</w:t>
            </w:r>
            <w:r>
              <w:rPr>
                <w:rFonts w:ascii="宋体" w:hAnsi="宋体" w:cs="宋体"/>
                <w:kern w:val="0"/>
                <w:sz w:val="18"/>
                <w:szCs w:val="18"/>
              </w:rPr>
              <w:t>26个接口,投标产品配置6个</w:t>
            </w:r>
            <w:r>
              <w:rPr>
                <w:rFonts w:hint="eastAsia" w:ascii="宋体" w:hAnsi="宋体" w:cs="宋体"/>
                <w:kern w:val="0"/>
                <w:sz w:val="18"/>
                <w:szCs w:val="18"/>
              </w:rPr>
              <w:t>千兆电口、</w:t>
            </w:r>
            <w:r>
              <w:rPr>
                <w:rFonts w:ascii="宋体" w:hAnsi="宋体" w:cs="宋体"/>
                <w:kern w:val="0"/>
                <w:sz w:val="18"/>
                <w:szCs w:val="18"/>
              </w:rPr>
              <w:t>4个</w:t>
            </w:r>
            <w:r>
              <w:rPr>
                <w:rFonts w:hint="eastAsia" w:ascii="宋体" w:hAnsi="宋体" w:cs="宋体"/>
                <w:kern w:val="0"/>
                <w:sz w:val="18"/>
                <w:szCs w:val="18"/>
              </w:rPr>
              <w:t>千兆光口</w:t>
            </w:r>
            <w:r>
              <w:rPr>
                <w:rFonts w:ascii="宋体" w:hAnsi="宋体" w:cs="宋体"/>
                <w:kern w:val="0"/>
                <w:sz w:val="18"/>
                <w:szCs w:val="18"/>
              </w:rPr>
              <w:t>,2个扩展槽位</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21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★授权许可</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主机许可</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不少于</w:t>
            </w:r>
            <w:r>
              <w:rPr>
                <w:rFonts w:ascii="宋体" w:hAnsi="宋体" w:cs="宋体"/>
                <w:kern w:val="0"/>
                <w:sz w:val="18"/>
                <w:szCs w:val="18"/>
              </w:rPr>
              <w:t>200个主机/设备许可，用户数不限制。</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部署方式</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工作模式</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采用物理旁路部署</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高可用性</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支持双机部署</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用户管理</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用户管理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支持用户的增删改查、锁定、激活，进行用户全生命周期管理，支持用户批量导入和导出</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角色管理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采用三员管理</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认证管理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支持本地认证和三方认证服务器接入认证</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#支持数字证书等方式进行双因子认证。</w:t>
            </w:r>
            <w:r>
              <w:rPr>
                <w:rFonts w:hint="eastAsia" w:ascii="宋体" w:hAnsi="宋体" w:cs="宋体"/>
                <w:kern w:val="0"/>
                <w:sz w:val="18"/>
                <w:szCs w:val="18"/>
              </w:rPr>
              <w:t>、等</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用户组管理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支持用户组的增删改查</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12</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资产管理</w:t>
            </w:r>
          </w:p>
        </w:tc>
        <w:tc>
          <w:tcPr>
            <w:tcW w:w="102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资产管理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支持中标麒麟、银河麒麟、</w:t>
            </w:r>
            <w:r>
              <w:rPr>
                <w:rFonts w:ascii="宋体" w:hAnsi="宋体" w:cs="宋体"/>
                <w:kern w:val="0"/>
                <w:sz w:val="18"/>
                <w:szCs w:val="18"/>
              </w:rPr>
              <w:t>Windows等操作系统，支持网络设备、安全设备、数据库等的资产管理</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13</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#支持修改管理协议默认端口</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#支持资产的批量导入导出</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资产组管理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支持资产组的增删改查</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资产账号</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账号添加</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支持资产账号手动添加，支持账号的批量导入导出</w:t>
            </w:r>
          </w:p>
        </w:tc>
      </w:tr>
      <w:tr>
        <w:tblPrEx>
          <w:tblCellMar>
            <w:top w:w="0" w:type="dxa"/>
            <w:left w:w="108" w:type="dxa"/>
            <w:bottom w:w="0" w:type="dxa"/>
            <w:right w:w="108" w:type="dxa"/>
          </w:tblCellMar>
        </w:tblPrEx>
        <w:trPr>
          <w:trHeight w:val="703"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账号改密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#自动对Windows、Linux等设备进行账号改密，</w:t>
            </w:r>
            <w:r>
              <w:rPr>
                <w:rFonts w:hint="eastAsia" w:ascii="宋体" w:hAnsi="宋体" w:cs="宋体"/>
                <w:kern w:val="0"/>
                <w:sz w:val="18"/>
                <w:szCs w:val="18"/>
              </w:rPr>
              <w:t>改密支持手动和定期任务，密码配置支持全局策略和手工指定，密码复杂度支持按策略随机生成</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权限管理</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授权管理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支持按照用户、用户组、资产、资产组、管理协议、资产账号进行一对一、一对多、多对一、多对多授权</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19</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运维策略</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支持会话、指令、剪切板上下行、文件上传下载的约束行为；</w:t>
            </w:r>
          </w:p>
        </w:tc>
      </w:tr>
      <w:tr>
        <w:tblPrEx>
          <w:tblCellMar>
            <w:top w:w="0" w:type="dxa"/>
            <w:left w:w="108" w:type="dxa"/>
            <w:bottom w:w="0" w:type="dxa"/>
            <w:right w:w="108" w:type="dxa"/>
          </w:tblCellMar>
        </w:tblPrEx>
        <w:trPr>
          <w:trHeight w:val="703"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登录策略</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支持用户会话超时退出；支持用户密码连续鉴权失败锁定，到期自动解锁；支持用户强密码策略，密码长度</w:t>
            </w:r>
            <w:r>
              <w:rPr>
                <w:rFonts w:ascii="宋体" w:hAnsi="宋体" w:cs="宋体"/>
                <w:kern w:val="0"/>
                <w:sz w:val="18"/>
                <w:szCs w:val="18"/>
              </w:rPr>
              <w:t>8位以上，包含字母、数字、特殊字符等；支持对用户登录IP地址、MAC地址、时间的限定</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21</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运维工单</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支持内置工单运维</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22</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访问策略</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支持对运维时间、运维地址、运维操作指令的限定，触发策略后进行告警</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23</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单点登录</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登录方式</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支持访问</w:t>
            </w:r>
            <w:r>
              <w:rPr>
                <w:rFonts w:ascii="宋体" w:hAnsi="宋体" w:cs="宋体"/>
                <w:kern w:val="0"/>
                <w:sz w:val="18"/>
                <w:szCs w:val="18"/>
              </w:rPr>
              <w:t>SSH、RDP、Telnet、FTP、SFTP、VNC、数据库等资产；支持账号密码的自动代填登录，支持半自动登录和手动登录；支持进行协议/工具扩展</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nil"/>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Html5技术</w:t>
            </w:r>
          </w:p>
        </w:tc>
        <w:tc>
          <w:tcPr>
            <w:tcW w:w="6252" w:type="dxa"/>
            <w:tcBorders>
              <w:top w:val="nil"/>
              <w:left w:val="nil"/>
              <w:bottom w:val="nil"/>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设备访问支持最新的</w:t>
            </w:r>
            <w:r>
              <w:rPr>
                <w:rFonts w:ascii="宋体" w:hAnsi="宋体" w:cs="宋体"/>
                <w:kern w:val="0"/>
                <w:sz w:val="18"/>
                <w:szCs w:val="18"/>
              </w:rPr>
              <w:t>html5技术</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25</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C/S运维</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SecureCRT</w:t>
            </w:r>
            <w:r>
              <w:rPr>
                <w:rFonts w:hint="eastAsia" w:ascii="宋体" w:hAnsi="宋体" w:cs="宋体"/>
                <w:kern w:val="0"/>
                <w:sz w:val="18"/>
                <w:szCs w:val="18"/>
              </w:rPr>
              <w:t>、</w:t>
            </w:r>
            <w:r>
              <w:rPr>
                <w:rFonts w:ascii="宋体" w:hAnsi="宋体" w:cs="宋体"/>
                <w:kern w:val="0"/>
                <w:sz w:val="18"/>
                <w:szCs w:val="18"/>
              </w:rPr>
              <w:t>XShell</w:t>
            </w:r>
            <w:r>
              <w:rPr>
                <w:rFonts w:hint="eastAsia" w:ascii="宋体" w:hAnsi="宋体" w:cs="宋体"/>
                <w:kern w:val="0"/>
                <w:sz w:val="18"/>
                <w:szCs w:val="18"/>
              </w:rPr>
              <w:t>、</w:t>
            </w:r>
            <w:r>
              <w:rPr>
                <w:rFonts w:ascii="宋体" w:hAnsi="宋体" w:cs="宋体"/>
                <w:kern w:val="0"/>
                <w:sz w:val="18"/>
                <w:szCs w:val="18"/>
              </w:rPr>
              <w:t>WinSCP等客户端直接连接</w:t>
            </w:r>
            <w:r>
              <w:rPr>
                <w:rFonts w:hint="eastAsia" w:ascii="宋体" w:hAnsi="宋体" w:cs="宋体"/>
                <w:kern w:val="0"/>
                <w:sz w:val="18"/>
                <w:szCs w:val="18"/>
              </w:rPr>
              <w:t>堡垒机进行代理运维目标资产</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26</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审计管理</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操作审计</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支持对用户和管理员的认证登录、操作和配置管理进行日志记录</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27</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图形审计</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w:t>
            </w:r>
            <w:r>
              <w:rPr>
                <w:rFonts w:ascii="宋体" w:hAnsi="宋体" w:cs="宋体"/>
                <w:kern w:val="0"/>
                <w:sz w:val="18"/>
                <w:szCs w:val="18"/>
              </w:rPr>
              <w:t>Windows、VNC等图形界面的运</w:t>
            </w:r>
            <w:r>
              <w:rPr>
                <w:rFonts w:hint="eastAsia" w:ascii="宋体" w:hAnsi="宋体" w:cs="宋体"/>
                <w:kern w:val="0"/>
                <w:sz w:val="18"/>
                <w:szCs w:val="18"/>
              </w:rPr>
              <w:t>维操作进行录屏审计，支持图形和字符协议的视频回放</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文本审计</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#支持对图形和字符协议的操作进行文本记录</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29</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监控阻断</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支持对在线会话的实时监控和即时阻断</w:t>
            </w:r>
          </w:p>
        </w:tc>
      </w:tr>
      <w:tr>
        <w:tblPrEx>
          <w:tblCellMar>
            <w:top w:w="0" w:type="dxa"/>
            <w:left w:w="108" w:type="dxa"/>
            <w:bottom w:w="0" w:type="dxa"/>
            <w:right w:w="108" w:type="dxa"/>
          </w:tblCellMar>
        </w:tblPrEx>
        <w:trPr>
          <w:trHeight w:val="703"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30</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nil"/>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全文检索</w:t>
            </w:r>
          </w:p>
        </w:tc>
        <w:tc>
          <w:tcPr>
            <w:tcW w:w="6252" w:type="dxa"/>
            <w:tcBorders>
              <w:top w:val="nil"/>
              <w:left w:val="nil"/>
              <w:bottom w:val="nil"/>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#支持全文审计检索。</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31</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审计报表</w:t>
            </w:r>
          </w:p>
        </w:tc>
        <w:tc>
          <w:tcPr>
            <w:tcW w:w="6252"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ascii="宋体" w:hAnsi="宋体" w:cs="宋体"/>
                <w:kern w:val="0"/>
                <w:sz w:val="18"/>
                <w:szCs w:val="18"/>
              </w:rPr>
              <w:t>#报表针从会话、指令等多个维度进行统计；</w:t>
            </w:r>
          </w:p>
        </w:tc>
      </w:tr>
      <w:tr>
        <w:tblPrEx>
          <w:tblCellMar>
            <w:top w:w="0" w:type="dxa"/>
            <w:left w:w="108" w:type="dxa"/>
            <w:bottom w:w="0" w:type="dxa"/>
            <w:right w:w="108" w:type="dxa"/>
          </w:tblCellMar>
        </w:tblPrEx>
        <w:trPr>
          <w:trHeight w:val="703"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#top10、用户运</w:t>
            </w:r>
            <w:r>
              <w:rPr>
                <w:rFonts w:hint="eastAsia" w:ascii="宋体" w:hAnsi="宋体" w:cs="宋体"/>
                <w:kern w:val="0"/>
                <w:sz w:val="18"/>
                <w:szCs w:val="18"/>
              </w:rPr>
              <w:t>维趋势</w:t>
            </w:r>
            <w:r>
              <w:rPr>
                <w:rFonts w:ascii="宋体" w:hAnsi="宋体" w:cs="宋体"/>
                <w:kern w:val="0"/>
                <w:sz w:val="18"/>
                <w:szCs w:val="18"/>
              </w:rPr>
              <w:t>top10、协议运维趋势、用户运维次数top10、指令分布top10、top10指令资产分布、指令用户分布top10、指令资产账号分布、指令排名、指令趋势、风险指令次数、风险指令top10等多种类型报表模板。</w:t>
            </w:r>
          </w:p>
        </w:tc>
      </w:tr>
      <w:tr>
        <w:tblPrEx>
          <w:tblCellMar>
            <w:top w:w="0" w:type="dxa"/>
            <w:left w:w="108" w:type="dxa"/>
            <w:bottom w:w="0" w:type="dxa"/>
            <w:right w:w="108" w:type="dxa"/>
          </w:tblCellMar>
        </w:tblPrEx>
        <w:trPr>
          <w:trHeight w:val="47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自动化运维</w:t>
            </w: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运维脚本</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#支持上传脚本文件</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定时任务</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支持创建定时任务</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217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系统管理</w:t>
            </w:r>
          </w:p>
        </w:tc>
        <w:tc>
          <w:tcPr>
            <w:tcW w:w="102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安全管理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HTTPS方式和Console方式进行管理</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#支持管理口与业务口分离</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37</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日志管理</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支持将本机日志、告警日志通过</w:t>
            </w:r>
            <w:r>
              <w:rPr>
                <w:rFonts w:ascii="宋体" w:hAnsi="宋体" w:cs="宋体"/>
                <w:kern w:val="0"/>
                <w:sz w:val="18"/>
                <w:szCs w:val="18"/>
              </w:rPr>
              <w:t>SYSLOG、邮箱等进行外发和告警</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38</w:t>
            </w:r>
          </w:p>
        </w:tc>
        <w:tc>
          <w:tcPr>
            <w:tcW w:w="21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数据维护</w:t>
            </w:r>
          </w:p>
        </w:tc>
        <w:tc>
          <w:tcPr>
            <w:tcW w:w="62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支持配置数据和审计数据的备份、自动清理，支持备份数据通过</w:t>
            </w:r>
            <w:r>
              <w:rPr>
                <w:rFonts w:ascii="宋体" w:hAnsi="宋体" w:cs="宋体"/>
                <w:kern w:val="0"/>
                <w:sz w:val="18"/>
                <w:szCs w:val="18"/>
              </w:rPr>
              <w:t>FTP方式远程备份</w:t>
            </w:r>
          </w:p>
        </w:tc>
      </w:tr>
      <w:tr>
        <w:tblPrEx>
          <w:tblCellMar>
            <w:top w:w="0" w:type="dxa"/>
            <w:left w:w="108" w:type="dxa"/>
            <w:bottom w:w="0" w:type="dxa"/>
            <w:right w:w="108" w:type="dxa"/>
          </w:tblCellMar>
        </w:tblPrEx>
        <w:trPr>
          <w:trHeight w:val="292" w:hRule="atLeast"/>
          <w:jc w:val="center"/>
        </w:trPr>
        <w:tc>
          <w:tcPr>
            <w:tcW w:w="483"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39</w:t>
            </w:r>
          </w:p>
        </w:tc>
        <w:tc>
          <w:tcPr>
            <w:tcW w:w="2176"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kern w:val="0"/>
                <w:sz w:val="18"/>
                <w:szCs w:val="18"/>
              </w:rPr>
            </w:pPr>
          </w:p>
        </w:tc>
        <w:tc>
          <w:tcPr>
            <w:tcW w:w="1029"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时间同步</w:t>
            </w:r>
          </w:p>
        </w:tc>
        <w:tc>
          <w:tcPr>
            <w:tcW w:w="6252"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支持配置时间同步服务器，进行时间自动校对，保障审计的有效性和准确性</w:t>
            </w:r>
          </w:p>
        </w:tc>
      </w:tr>
      <w:tr>
        <w:tblPrEx>
          <w:tblCellMar>
            <w:top w:w="0" w:type="dxa"/>
            <w:left w:w="108" w:type="dxa"/>
            <w:bottom w:w="0" w:type="dxa"/>
            <w:right w:w="108" w:type="dxa"/>
          </w:tblCellMar>
        </w:tblPrEx>
        <w:trPr>
          <w:trHeight w:val="292" w:hRule="atLeast"/>
          <w:jc w:val="center"/>
        </w:trPr>
        <w:tc>
          <w:tcPr>
            <w:tcW w:w="483"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2176"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其他要求</w:t>
            </w:r>
          </w:p>
        </w:tc>
        <w:tc>
          <w:tcPr>
            <w:tcW w:w="1029"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目录要求</w:t>
            </w:r>
          </w:p>
        </w:tc>
        <w:tc>
          <w:tcPr>
            <w:tcW w:w="6252"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设备厂商需承诺所投产品在最新一期《安可替代工程核心产品名录》、《安可替代工程适配产品清单》中，提供承诺函。</w:t>
            </w:r>
          </w:p>
        </w:tc>
      </w:tr>
    </w:tbl>
    <w:p>
      <w:pPr>
        <w:rPr>
          <w:rStyle w:val="7"/>
        </w:rPr>
      </w:pPr>
    </w:p>
    <w:p>
      <w:pPr>
        <w:spacing w:line="360" w:lineRule="auto"/>
        <w:ind w:firstLine="466"/>
        <w:rPr>
          <w:rStyle w:val="7"/>
          <w:rFonts w:ascii="宋体" w:hAnsi="宋体" w:cs="宋体"/>
          <w:b/>
          <w:bCs/>
          <w:sz w:val="22"/>
        </w:rPr>
      </w:pPr>
      <w:r>
        <w:rPr>
          <w:rStyle w:val="7"/>
          <w:rFonts w:ascii="宋体" w:hAnsi="宋体" w:cs="宋体"/>
          <w:b/>
          <w:bCs/>
          <w:sz w:val="22"/>
        </w:rPr>
        <w:t>3）</w:t>
      </w:r>
      <w:r>
        <w:rPr>
          <w:rStyle w:val="7"/>
          <w:rFonts w:hint="eastAsia" w:ascii="宋体" w:hAnsi="宋体" w:cs="宋体"/>
          <w:b/>
          <w:bCs/>
          <w:sz w:val="22"/>
        </w:rPr>
        <w:t>高级威胁检测系统</w:t>
      </w:r>
    </w:p>
    <w:tbl>
      <w:tblPr>
        <w:tblStyle w:val="5"/>
        <w:tblW w:w="9929" w:type="dxa"/>
        <w:jc w:val="center"/>
        <w:tblLayout w:type="fixed"/>
        <w:tblCellMar>
          <w:top w:w="0" w:type="dxa"/>
          <w:left w:w="108" w:type="dxa"/>
          <w:bottom w:w="0" w:type="dxa"/>
          <w:right w:w="108" w:type="dxa"/>
        </w:tblCellMar>
      </w:tblPr>
      <w:tblGrid>
        <w:gridCol w:w="500"/>
        <w:gridCol w:w="1100"/>
        <w:gridCol w:w="1100"/>
        <w:gridCol w:w="7229"/>
      </w:tblGrid>
      <w:tr>
        <w:tblPrEx>
          <w:tblCellMar>
            <w:top w:w="0" w:type="dxa"/>
            <w:left w:w="108" w:type="dxa"/>
            <w:bottom w:w="0" w:type="dxa"/>
            <w:right w:w="108" w:type="dxa"/>
          </w:tblCellMar>
        </w:tblPrEx>
        <w:trPr>
          <w:trHeight w:val="292" w:hRule="atLeast"/>
          <w:jc w:val="center"/>
        </w:trPr>
        <w:tc>
          <w:tcPr>
            <w:tcW w:w="5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1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p>
        </w:tc>
        <w:tc>
          <w:tcPr>
            <w:tcW w:w="11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指标项</w:t>
            </w:r>
          </w:p>
        </w:tc>
        <w:tc>
          <w:tcPr>
            <w:tcW w:w="72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详细要求</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★基本配置</w:t>
            </w:r>
          </w:p>
        </w:tc>
        <w:tc>
          <w:tcPr>
            <w:tcW w:w="11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接口配置</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标配</w:t>
            </w:r>
            <w:r>
              <w:rPr>
                <w:rFonts w:ascii="宋体" w:hAnsi="宋体" w:cs="宋体"/>
                <w:color w:val="000000"/>
                <w:kern w:val="0"/>
                <w:sz w:val="18"/>
                <w:szCs w:val="18"/>
              </w:rPr>
              <w:t>4个SFP插槽和4个10/100/1000BASE-T端口，其中包含2个10/100/1000BASE-T接口（作为HA口和管理口）</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系统存储空间</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250G SSD</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日志存储空间</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2T</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授权</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不少于</w:t>
            </w:r>
            <w:r>
              <w:rPr>
                <w:rFonts w:ascii="宋体" w:hAnsi="宋体" w:cs="宋体"/>
                <w:color w:val="000000"/>
                <w:kern w:val="0"/>
                <w:sz w:val="18"/>
                <w:szCs w:val="18"/>
              </w:rPr>
              <w:t>3年License升级许可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功能要求</w:t>
            </w: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恶意文件检测</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支持从</w:t>
            </w:r>
            <w:r>
              <w:rPr>
                <w:rFonts w:ascii="宋体" w:hAnsi="宋体" w:cs="宋体"/>
                <w:color w:val="000000"/>
                <w:kern w:val="0"/>
                <w:sz w:val="18"/>
                <w:szCs w:val="18"/>
              </w:rPr>
              <w:t>HTTP、FTP、POP3、SMTP、IMAP、SMB/CIFS、HTTP Proxy协议中还原出指定格式文件</w:t>
            </w:r>
          </w:p>
        </w:tc>
      </w:tr>
      <w:tr>
        <w:tblPrEx>
          <w:tblCellMar>
            <w:top w:w="0" w:type="dxa"/>
            <w:left w:w="108" w:type="dxa"/>
            <w:bottom w:w="0" w:type="dxa"/>
            <w:right w:w="108" w:type="dxa"/>
          </w:tblCellMar>
        </w:tblPrEx>
        <w:trPr>
          <w:trHeight w:val="935"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#文件静态检测支持检测包括邮件文件</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#支持检测文件格式自定义</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#具备独立的文件HASH库检测引擎</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#具备独立的文件内容分析特征</w:t>
            </w:r>
            <w:r>
              <w:rPr>
                <w:rFonts w:hint="eastAsia" w:ascii="宋体" w:hAnsi="宋体" w:cs="宋体"/>
                <w:color w:val="000000"/>
                <w:kern w:val="0"/>
                <w:sz w:val="18"/>
                <w:szCs w:val="18"/>
              </w:rPr>
              <w:t>库分析引擎（需提供截图或其他证明材料），加盖投标人公章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支持手工提交</w:t>
            </w:r>
            <w:r>
              <w:rPr>
                <w:rFonts w:ascii="宋体" w:hAnsi="宋体" w:cs="宋体"/>
                <w:color w:val="000000"/>
                <w:kern w:val="0"/>
                <w:sz w:val="18"/>
                <w:szCs w:val="18"/>
              </w:rPr>
              <w:t>EML格式文件，自动提取附件并进行检测</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#支持从指定URL地址下载文件</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#对于系统还原出的文件，系统自动存储，支持对加文件加密下载，加密密码可以策略自定义设定。</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支持对所有已检测过的文件</w:t>
            </w:r>
            <w:r>
              <w:rPr>
                <w:rFonts w:ascii="宋体" w:hAnsi="宋体" w:cs="宋体"/>
                <w:color w:val="000000"/>
                <w:kern w:val="0"/>
                <w:sz w:val="18"/>
                <w:szCs w:val="18"/>
              </w:rPr>
              <w:t>HASH进行统一存储，并提供搜索、查看、重新检测功能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支持动态沙箱检测技术来检测文件，分析文件威胁，发现已知</w:t>
            </w:r>
            <w:r>
              <w:rPr>
                <w:rFonts w:ascii="宋体" w:hAnsi="宋体" w:cs="宋体"/>
                <w:color w:val="000000"/>
                <w:kern w:val="0"/>
                <w:sz w:val="18"/>
                <w:szCs w:val="18"/>
              </w:rPr>
              <w:t>/未知的</w:t>
            </w:r>
            <w:r>
              <w:rPr>
                <w:rFonts w:hint="eastAsia" w:ascii="宋体" w:hAnsi="宋体" w:cs="宋体"/>
                <w:color w:val="000000"/>
                <w:kern w:val="0"/>
                <w:sz w:val="18"/>
                <w:szCs w:val="18"/>
              </w:rPr>
              <w:t>漏洞漏洞利用行为，识别木马、僵尸、蠕虫、病毒等恶意代码文件。</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#沙箱引擎的虚拟机系统支持Windows</w:t>
            </w:r>
            <w:r>
              <w:rPr>
                <w:rFonts w:hint="eastAsia" w:ascii="宋体" w:hAnsi="宋体" w:cs="宋体"/>
                <w:color w:val="000000"/>
                <w:kern w:val="0"/>
                <w:sz w:val="18"/>
                <w:szCs w:val="18"/>
              </w:rPr>
              <w:t>等常见操作系统模板，支持实时切换检测用的虚拟机操作系统。（需提供截图或其他证明材料，加盖投标人公章）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支持沙箱逃逸技术的检测分析，能够针对特种木马等恶意代码反虚拟机检测技术进行检测和处理，避免恶意代码的绕过。支持</w:t>
            </w:r>
            <w:r>
              <w:rPr>
                <w:rFonts w:ascii="宋体" w:hAnsi="宋体" w:cs="宋体"/>
                <w:color w:val="000000"/>
                <w:kern w:val="0"/>
                <w:sz w:val="18"/>
                <w:szCs w:val="18"/>
              </w:rPr>
              <w:t>200种以上沙箱逃逸技术检测规则</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支持用户自定义沙箱虚拟机联网设置，至少支持不联网、可联网以、使用虚拟网络联网几种模式（需提供截图或其他证明材料，加盖投标人公章）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沙箱支持监控恶意软件对文件系统的操作</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沙箱支持监控恶意软件对系统注册表的操作</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沙箱支持对进程操作进行监控</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沙箱支持对模块行为的监测，分析出模块调用的进程</w:t>
            </w:r>
            <w:r>
              <w:rPr>
                <w:rFonts w:ascii="宋体" w:hAnsi="宋体" w:cs="宋体"/>
                <w:color w:val="000000"/>
                <w:kern w:val="0"/>
                <w:sz w:val="18"/>
                <w:szCs w:val="18"/>
              </w:rPr>
              <w:t>ID以及模块名和模块路径等信息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沙箱支持对进程调用</w:t>
            </w:r>
            <w:r>
              <w:rPr>
                <w:rFonts w:ascii="宋体" w:hAnsi="宋体" w:cs="宋体"/>
                <w:color w:val="000000"/>
                <w:kern w:val="0"/>
                <w:sz w:val="18"/>
                <w:szCs w:val="18"/>
              </w:rPr>
              <w:t>API情况的监测，并能提供调用的基本信息，如API名称、调用地址、进程名、基本参数等</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沙箱支持进程对窗口的操作行为监测</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对于进程的异常处理情况进行监测</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w:t>
            </w:r>
            <w:r>
              <w:rPr>
                <w:rFonts w:hint="eastAsia" w:ascii="宋体" w:hAnsi="宋体" w:cs="宋体"/>
                <w:color w:val="000000"/>
                <w:kern w:val="0"/>
                <w:sz w:val="18"/>
                <w:szCs w:val="18"/>
              </w:rPr>
              <w:t>箱支持对文件样本的网络行为检测</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#支持联网会话PCAP文件在线查看功能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w:t>
            </w:r>
            <w:r>
              <w:rPr>
                <w:rFonts w:hint="eastAsia" w:ascii="宋体" w:hAnsi="宋体" w:cs="宋体"/>
                <w:color w:val="000000"/>
                <w:kern w:val="0"/>
                <w:sz w:val="18"/>
                <w:szCs w:val="18"/>
              </w:rPr>
              <w:t>箱支持对样本文件的</w:t>
            </w:r>
            <w:r>
              <w:rPr>
                <w:rFonts w:ascii="宋体" w:hAnsi="宋体" w:cs="宋体"/>
                <w:color w:val="000000"/>
                <w:kern w:val="0"/>
                <w:sz w:val="18"/>
                <w:szCs w:val="18"/>
              </w:rPr>
              <w:t>PE信息、证书信息、字符串信息的检测分析功能。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支持对带有自运行恶意宏的样本文件产生的行为进行分析</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#支持对样本的数字签名状态信息进行分析</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支持签名伪装行为分析能够识别样本过期、伪造、盗用、恶意签名等信息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LNK文件修改监测，支持对修改快捷方式（LNK）文件中的目标属性（LNK文件指向的文件）的操作监测</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支持文件伪装识别，能够识别出伪装成图片以及其它正常文件的恶意代码文件</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#支持shellcode提取，能将shellcode反汇编成汇编代码</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#支持3种以上机器学习算法模型对文件进行威胁判定，输出文件样本的威胁概率。</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支持多种机器学习算法生成的多个模型同时对文件进行威胁判定。支持机器学习模型的导入、更新、新增。</w:t>
            </w:r>
            <w:r>
              <w:rPr>
                <w:rFonts w:ascii="宋体" w:hAnsi="宋体" w:cs="宋体"/>
                <w:color w:val="000000"/>
                <w:kern w:val="0"/>
                <w:sz w:val="18"/>
                <w:szCs w:val="18"/>
              </w:rPr>
              <w:t xml:space="preserve"> </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#支持CVE漏洞检测，具备独立的CVE漏洞检测引擎，对已知的文档类漏洞（PDF、OFFICE）进行独立检测，识别出CVE信息</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CVE漏洞编码识别，能够识别恶意代码的所对应的CVE信息，并给出CVE相关的信息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#支持FLASH漏洞检测，具备独立的引擎对FLASH文件进行检测，对其中包含的ABC进行分析提取，识别恶意行为</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#沙箱检测报告具有检测信息概要功能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#沙箱检测报告具备样本分类趋势图功能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沙箱引擎支持以可视化的对象实体图的方式来查看样本的威胁行为信息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#沙箱引擎支持对样本主要活动行为自动截图并保存，提供查看使用。</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#文件检测支持YARA格式的自定义规则</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支持文件样本报告批量导出功能（需提供截图或其他证明材料，加盖投标人公章）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失陷主机检测</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支持信誉检测机制</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#支持通信流量特征检测</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#支持基于威胁情报&amp;流量特征的威胁事件会话PCAP文件记录、存储和PCAP文件在线查看功能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远程漏洞攻击检测</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支持远程溢出漏洞检测，基于流量特征来检测远程漏洞扫描及利用的攻击行为</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#支持远程漏洞</w:t>
            </w:r>
            <w:r>
              <w:rPr>
                <w:rFonts w:hint="eastAsia" w:ascii="宋体" w:hAnsi="宋体" w:cs="宋体"/>
                <w:color w:val="000000"/>
                <w:kern w:val="0"/>
                <w:sz w:val="18"/>
                <w:szCs w:val="18"/>
              </w:rPr>
              <w:t>攻击事件会话</w:t>
            </w:r>
            <w:r>
              <w:rPr>
                <w:rFonts w:ascii="宋体" w:hAnsi="宋体" w:cs="宋体"/>
                <w:color w:val="000000"/>
                <w:kern w:val="0"/>
                <w:sz w:val="18"/>
                <w:szCs w:val="18"/>
              </w:rPr>
              <w:t>PCAP文件记录、存储和PCAP文件在线查看功能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为每一条漏洞检测信息提供详细的知识库说明</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Web攻击检测</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Web攻击检测，能够检测Web漏洞扫描及利用行为</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#支持Webshell</w:t>
            </w:r>
            <w:r>
              <w:rPr>
                <w:rFonts w:hint="eastAsia" w:ascii="宋体" w:hAnsi="宋体" w:cs="宋体"/>
                <w:color w:val="000000"/>
                <w:kern w:val="0"/>
                <w:sz w:val="18"/>
                <w:szCs w:val="18"/>
              </w:rPr>
              <w:t>控制检测，能够检测</w:t>
            </w:r>
            <w:r>
              <w:rPr>
                <w:rFonts w:ascii="宋体" w:hAnsi="宋体" w:cs="宋体"/>
                <w:color w:val="000000"/>
                <w:kern w:val="0"/>
                <w:sz w:val="18"/>
                <w:szCs w:val="18"/>
              </w:rPr>
              <w:t>Webshell</w:t>
            </w:r>
            <w:r>
              <w:rPr>
                <w:rFonts w:hint="eastAsia" w:ascii="宋体" w:hAnsi="宋体" w:cs="宋体"/>
                <w:color w:val="000000"/>
                <w:kern w:val="0"/>
                <w:sz w:val="18"/>
                <w:szCs w:val="18"/>
              </w:rPr>
              <w:t>控制行为</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#支持Web攻击事件会话PCAP文件记录、存储和PCAP文件在线查看功能</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为每一条攻击检测事件提供详细的知识库说明</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异常行为检测</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支持隐蔽信道检测功能。支持基于协议冗余字段和伪装通信两类隐蔽信道通信技术在看似正常的流量中识别木马的隐藏传输行为。</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#隐蔽信道检测功能至少支持DNS、HTTP、ICMP协议的隐蔽信道检测。</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#支持DGA检测。</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支持协议异常检测，能够检测通信不符合相关协议规范的可疑行为，包括</w:t>
            </w:r>
            <w:r>
              <w:rPr>
                <w:rFonts w:ascii="宋体" w:hAnsi="宋体" w:cs="宋体"/>
                <w:color w:val="000000"/>
                <w:kern w:val="0"/>
                <w:sz w:val="18"/>
                <w:szCs w:val="18"/>
              </w:rPr>
              <w:t>DNS、HTTP协议。</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#支持异常心跳检测，检测周期性重复数据包疑似心跳的可疑行为。</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可视化关联分析</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支持时间序列关联分析，以内网资产</w:t>
            </w:r>
            <w:r>
              <w:rPr>
                <w:rFonts w:ascii="宋体" w:hAnsi="宋体" w:cs="宋体"/>
                <w:color w:val="000000"/>
                <w:kern w:val="0"/>
                <w:sz w:val="18"/>
                <w:szCs w:val="18"/>
              </w:rPr>
              <w:t>(必选)或者指定的外部IP地址作为基础，以时间、检测事件作为条件呈现当前资产或者IP的威胁态势情况。需要支持交互式操作，用户可以按照时间段、威胁类别、攻击次数、外网IP进行过滤筛选</w:t>
            </w:r>
          </w:p>
        </w:tc>
      </w:tr>
      <w:tr>
        <w:tblPrEx>
          <w:tblCellMar>
            <w:top w:w="0" w:type="dxa"/>
            <w:left w:w="108" w:type="dxa"/>
            <w:bottom w:w="0" w:type="dxa"/>
            <w:right w:w="108" w:type="dxa"/>
          </w:tblCellMar>
        </w:tblPrEx>
        <w:trPr>
          <w:trHeight w:val="935"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#支持KILLCHAIN关联分析</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935"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知识库功能</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提供网络威胁知识库</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威胁感知地图</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#支持对实时攻击态势进行动态地图展示</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66</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资产威胁统计</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#支持以资产维度，展示资产的威胁信息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告警策略</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支持以时间轴的方式展示实时威胁告警信息</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68</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提供告警策略管理功能</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#支持告警信息支持以邮件形式发送到策略设定的接收人查收</w:t>
            </w:r>
            <w:r>
              <w:rPr>
                <w:rFonts w:hint="eastAsia" w:ascii="宋体" w:hAnsi="宋体" w:cs="宋体"/>
                <w:color w:val="000000"/>
                <w:kern w:val="0"/>
                <w:sz w:val="18"/>
                <w:szCs w:val="18"/>
              </w:rPr>
              <w:t>（需提供截图或其他证明材料，加盖投标人公章）</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70</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统计报表</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支持自定义时间和类型统计报表查询</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71</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#支持自动发送导出报表</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72</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支持对定时导出报表进行管理，包括查询、删除、下载等</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73</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配置管理</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支持动态开启</w:t>
            </w:r>
            <w:r>
              <w:rPr>
                <w:rFonts w:ascii="宋体" w:hAnsi="宋体" w:cs="宋体"/>
                <w:color w:val="000000"/>
                <w:kern w:val="0"/>
                <w:sz w:val="18"/>
                <w:szCs w:val="18"/>
              </w:rPr>
              <w:t>/停用系统文件检测、WEB检测、流量检测功能</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74</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#支持将日志发送给第三方Syslog服务器</w:t>
            </w:r>
          </w:p>
        </w:tc>
      </w:tr>
      <w:tr>
        <w:tblPrEx>
          <w:tblCellMar>
            <w:top w:w="0" w:type="dxa"/>
            <w:left w:w="108" w:type="dxa"/>
            <w:bottom w:w="0" w:type="dxa"/>
            <w:right w:w="108" w:type="dxa"/>
          </w:tblCellMar>
        </w:tblPrEx>
        <w:trPr>
          <w:trHeight w:val="29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75</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支持组件升级功能，能够对系统组件进行在线或者离线更新</w:t>
            </w:r>
          </w:p>
        </w:tc>
      </w:tr>
      <w:tr>
        <w:tblPrEx>
          <w:tblCellMar>
            <w:top w:w="0" w:type="dxa"/>
            <w:left w:w="108" w:type="dxa"/>
            <w:bottom w:w="0" w:type="dxa"/>
            <w:right w:w="108" w:type="dxa"/>
          </w:tblCellMar>
        </w:tblPrEx>
        <w:trPr>
          <w:trHeight w:val="703"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76</w:t>
            </w:r>
          </w:p>
        </w:tc>
        <w:tc>
          <w:tcPr>
            <w:tcW w:w="11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资质要求</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检验报告</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72" w:hRule="atLeast"/>
          <w:jc w:val="center"/>
        </w:trPr>
        <w:tc>
          <w:tcPr>
            <w:tcW w:w="5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77</w:t>
            </w:r>
          </w:p>
        </w:tc>
        <w:tc>
          <w:tcPr>
            <w:tcW w:w="11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18"/>
                <w:szCs w:val="18"/>
              </w:rPr>
            </w:pP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销售许可证</w:t>
            </w:r>
          </w:p>
        </w:tc>
        <w:tc>
          <w:tcPr>
            <w:tcW w:w="72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#产品具有</w:t>
            </w:r>
            <w:r>
              <w:rPr>
                <w:rFonts w:hint="eastAsia" w:ascii="宋体" w:hAnsi="宋体" w:cs="宋体"/>
                <w:color w:val="000000"/>
                <w:kern w:val="0"/>
                <w:sz w:val="18"/>
                <w:szCs w:val="18"/>
              </w:rPr>
              <w:t>《计算机信息系统安全专用产品销售许可证》</w:t>
            </w:r>
          </w:p>
        </w:tc>
      </w:tr>
    </w:tbl>
    <w:p>
      <w:pPr>
        <w:rPr>
          <w:rStyle w:val="7"/>
        </w:rPr>
      </w:pPr>
    </w:p>
    <w:p>
      <w:pPr>
        <w:spacing w:line="360" w:lineRule="auto"/>
        <w:ind w:firstLine="466"/>
        <w:rPr>
          <w:rStyle w:val="7"/>
          <w:rFonts w:ascii="宋体" w:hAnsi="宋体" w:cs="宋体"/>
          <w:b/>
          <w:bCs/>
          <w:sz w:val="22"/>
        </w:rPr>
      </w:pPr>
      <w:r>
        <w:rPr>
          <w:rStyle w:val="7"/>
          <w:rFonts w:ascii="宋体" w:hAnsi="宋体" w:cs="宋体"/>
          <w:b/>
          <w:bCs/>
          <w:sz w:val="22"/>
        </w:rPr>
        <w:t>4）</w:t>
      </w:r>
      <w:r>
        <w:rPr>
          <w:rStyle w:val="7"/>
          <w:rFonts w:hint="eastAsia"/>
          <w:b/>
          <w:bCs/>
        </w:rPr>
        <w:t>日志管理系统</w:t>
      </w:r>
    </w:p>
    <w:tbl>
      <w:tblPr>
        <w:tblStyle w:val="5"/>
        <w:tblW w:w="9956" w:type="dxa"/>
        <w:tblInd w:w="-318" w:type="dxa"/>
        <w:tblLayout w:type="fixed"/>
        <w:tblCellMar>
          <w:top w:w="0" w:type="dxa"/>
          <w:left w:w="108" w:type="dxa"/>
          <w:bottom w:w="0" w:type="dxa"/>
          <w:right w:w="108" w:type="dxa"/>
        </w:tblCellMar>
      </w:tblPr>
      <w:tblGrid>
        <w:gridCol w:w="568"/>
        <w:gridCol w:w="1088"/>
        <w:gridCol w:w="840"/>
        <w:gridCol w:w="7460"/>
      </w:tblGrid>
      <w:tr>
        <w:tblPrEx>
          <w:tblCellMar>
            <w:top w:w="0" w:type="dxa"/>
            <w:left w:w="108" w:type="dxa"/>
            <w:bottom w:w="0" w:type="dxa"/>
            <w:right w:w="108" w:type="dxa"/>
          </w:tblCellMar>
        </w:tblPrEx>
        <w:trPr>
          <w:trHeight w:val="292"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p>
        </w:tc>
        <w:tc>
          <w:tcPr>
            <w:tcW w:w="8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指标项</w:t>
            </w:r>
          </w:p>
        </w:tc>
        <w:tc>
          <w:tcPr>
            <w:tcW w:w="74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详细要求</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08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基本要求</w:t>
            </w: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系统部署</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支持单级部署；</w:t>
            </w:r>
            <w:r>
              <w:rPr>
                <w:rFonts w:ascii="宋体" w:hAnsi="宋体" w:cs="宋体"/>
                <w:kern w:val="0"/>
                <w:sz w:val="18"/>
                <w:szCs w:val="18"/>
              </w:rPr>
              <w:br w:type="textWrapping"/>
            </w:r>
            <w:r>
              <w:rPr>
                <w:rFonts w:hint="eastAsia" w:ascii="宋体" w:hAnsi="宋体" w:cs="宋体"/>
                <w:kern w:val="0"/>
                <w:sz w:val="18"/>
                <w:szCs w:val="18"/>
              </w:rPr>
              <w:t>支持代理分布式部署采集日志；</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数据采集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支持安全设备、网络设备、中间件、服务器、数据库、操作系统、业务系统等不少于</w:t>
            </w:r>
            <w:r>
              <w:rPr>
                <w:rFonts w:ascii="宋体" w:hAnsi="宋体" w:cs="宋体"/>
                <w:kern w:val="0"/>
                <w:sz w:val="18"/>
                <w:szCs w:val="18"/>
              </w:rPr>
              <w:t>26类300种日志对象的日志数据采集；</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数据存储</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对所管理设备的日志原始数据完整存储，支持数据本地集中存储；</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数据查询</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基于时间轴展示数据分布，能够通过时间轴进行查询分析；</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告警</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内置系统运行相关告警规则，包括检测到新日志源、节点掉线、主动日志源长期不外发日志、存储上限告警、主机认证失败等，可启用</w:t>
            </w:r>
            <w:r>
              <w:rPr>
                <w:rFonts w:ascii="宋体" w:hAnsi="宋体" w:cs="宋体"/>
                <w:kern w:val="0"/>
                <w:sz w:val="18"/>
                <w:szCs w:val="18"/>
              </w:rPr>
              <w:t>/禁用规则；</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★授权</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不少于</w:t>
            </w:r>
            <w:r>
              <w:rPr>
                <w:rFonts w:ascii="宋体" w:hAnsi="宋体" w:cs="宋体"/>
                <w:kern w:val="0"/>
                <w:sz w:val="18"/>
                <w:szCs w:val="18"/>
              </w:rPr>
              <w:t>100个授权</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108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功能要求</w:t>
            </w:r>
          </w:p>
        </w:tc>
        <w:tc>
          <w:tcPr>
            <w:tcW w:w="840" w:type="dxa"/>
            <w:vMerge w:val="restart"/>
            <w:tcBorders>
              <w:top w:val="nil"/>
              <w:left w:val="single" w:color="auto" w:sz="8" w:space="0"/>
              <w:bottom w:val="nil"/>
              <w:right w:val="single" w:color="auto" w:sz="8"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系统性能</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日志采集峰值：</w:t>
            </w:r>
            <w:r>
              <w:rPr>
                <w:rFonts w:ascii="宋体" w:hAnsi="宋体" w:cs="宋体"/>
                <w:kern w:val="0"/>
                <w:sz w:val="18"/>
                <w:szCs w:val="18"/>
              </w:rPr>
              <w:t>35000EPS；日志采集均值：20000EPS；综合处理峰值：35000EPS；综合处理均值：20000EPS</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数据存储能力：压缩加密存储，压缩比不低</w:t>
            </w:r>
            <w:r>
              <w:rPr>
                <w:rFonts w:ascii="宋体" w:hAnsi="宋体" w:cs="宋体"/>
                <w:kern w:val="0"/>
                <w:sz w:val="18"/>
                <w:szCs w:val="18"/>
              </w:rPr>
              <w:t xml:space="preserve">10:1；日志存储不低于10000条/M </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数据采集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支持安全设备、网络设备、中间件、服务器、数据库、操作系统、业务系统等不少于</w:t>
            </w:r>
            <w:r>
              <w:rPr>
                <w:rFonts w:ascii="宋体" w:hAnsi="宋体" w:cs="宋体"/>
                <w:kern w:val="0"/>
                <w:sz w:val="18"/>
                <w:szCs w:val="18"/>
              </w:rPr>
              <w:t>26类300种日志对象的日志数据采集。</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对于尚未支持的设备类型日志进行新增采集支持，在页面上传升级文件或增加配置文件即可；</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Syslog、SNMP Trap、Netflow</w:t>
            </w:r>
            <w:r>
              <w:rPr>
                <w:rFonts w:hint="eastAsia" w:ascii="宋体" w:hAnsi="宋体" w:cs="宋体"/>
                <w:kern w:val="0"/>
                <w:sz w:val="18"/>
                <w:szCs w:val="18"/>
              </w:rPr>
              <w:t>、</w:t>
            </w:r>
            <w:r>
              <w:rPr>
                <w:rFonts w:ascii="宋体" w:hAnsi="宋体" w:cs="宋体"/>
                <w:kern w:val="0"/>
                <w:sz w:val="18"/>
                <w:szCs w:val="18"/>
              </w:rPr>
              <w:t>JDBC、WMI、FTP、SFTP、SCP、文件等方式进行数据采集；支持通过Agent采集日志数据。</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系统内置已支持设备种类清单，提供设备日志外发配置建议指导；</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支持日志归一化处理，将不同设备所产生的不同格式的难以理解的日志数据进行统一格式化处理，提炼出有用信息清晰、明确的展示给管理者；</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支持实时自动刷新每个日志源的实时日志列表，支持在实时日志界面通过选择过滤器来监视所关注的特定类型的日志；</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支持首页展示日志采集总量统计，可按不同日志源种类分类显示日志总量及大小，并支持导出；</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nil"/>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#支持独立展示每个被采集</w:t>
            </w:r>
            <w:r>
              <w:rPr>
                <w:rFonts w:hint="eastAsia" w:ascii="宋体" w:hAnsi="宋体" w:cs="宋体"/>
                <w:kern w:val="0"/>
                <w:sz w:val="18"/>
                <w:szCs w:val="18"/>
              </w:rPr>
              <w:t>源最近</w:t>
            </w:r>
            <w:r>
              <w:rPr>
                <w:rFonts w:ascii="宋体" w:hAnsi="宋体" w:cs="宋体"/>
                <w:kern w:val="0"/>
                <w:sz w:val="18"/>
                <w:szCs w:val="18"/>
              </w:rPr>
              <w:t xml:space="preserve">24小时的日志数量趋势，便于掌握设备的安全事件情况， </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 xml:space="preserve">#支持对日志流量非常大但是日志重要程度低的syslog类型日志源进行限制接收速率，降低对系统资源的占用，保障重要日志的收集； </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#支持对文本类型日志源进行限速采集，匀速采集日志，防止对系统资源产生突发冲击；</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支持对每个日志源设置过滤条件规则，自动过滤无用日志；</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支持日志转发给第三方系统平台，支持设置多个日志转发</w:t>
            </w:r>
            <w:r>
              <w:rPr>
                <w:rFonts w:ascii="宋体" w:hAnsi="宋体" w:cs="宋体"/>
                <w:kern w:val="0"/>
                <w:sz w:val="18"/>
                <w:szCs w:val="18"/>
              </w:rPr>
              <w:t>IP地址，支持转发格式化日志或仅转发原始日志；</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kern w:val="0"/>
                <w:sz w:val="18"/>
                <w:szCs w:val="18"/>
              </w:rPr>
            </w:pPr>
            <w:r>
              <w:rPr>
                <w:rFonts w:ascii="等线" w:hAnsi="等线" w:eastAsia="等线" w:cs="宋体"/>
                <w:kern w:val="0"/>
                <w:sz w:val="18"/>
                <w:szCs w:val="18"/>
              </w:rPr>
              <w:t>#支持IPv6/IPv4双</w:t>
            </w:r>
            <w:r>
              <w:rPr>
                <w:rFonts w:hint="eastAsia" w:ascii="等线" w:hAnsi="等线" w:eastAsia="等线" w:cs="宋体"/>
                <w:kern w:val="0"/>
                <w:sz w:val="18"/>
                <w:szCs w:val="18"/>
              </w:rPr>
              <w:t>栈环境部署，对</w:t>
            </w:r>
            <w:r>
              <w:rPr>
                <w:rFonts w:ascii="等线" w:hAnsi="等线" w:eastAsia="等线" w:cs="宋体"/>
                <w:kern w:val="0"/>
                <w:sz w:val="18"/>
                <w:szCs w:val="18"/>
              </w:rPr>
              <w:t>IPv6/IPv4日志源的日志进行高速采集；</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数据存储</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支持对所管理设备的日志原始数据完整存储，支持数据本地集中存储、网络存储；</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#支持根据设备重要程度设置独立设置每个被采集源的日志、报表数据存储时间为1个月、3个月、6个月和永久保存等参数；</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支持自定义存储位置，支持多盘并行存储，当磁盘满后自动切换存储位置，支持磁盘阵列、</w:t>
            </w:r>
            <w:r>
              <w:rPr>
                <w:rFonts w:ascii="宋体" w:hAnsi="宋体" w:cs="宋体"/>
                <w:kern w:val="0"/>
                <w:sz w:val="18"/>
                <w:szCs w:val="18"/>
              </w:rPr>
              <w:t>SAN、DAS等外部高性能存储；</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支持存储空间图像化、动态监控，超过阀值进行告警。支持从存储空间、存储时间多维度进行动态监控；</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支持日志备份功能，支持本地备份和</w:t>
            </w:r>
            <w:r>
              <w:rPr>
                <w:rFonts w:ascii="宋体" w:hAnsi="宋体" w:cs="宋体"/>
                <w:kern w:val="0"/>
                <w:sz w:val="18"/>
                <w:szCs w:val="18"/>
              </w:rPr>
              <w:t>FTP备份方式，支持自动备份和手动备份。</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kern w:val="0"/>
                <w:sz w:val="18"/>
                <w:szCs w:val="18"/>
              </w:rPr>
            </w:pPr>
            <w:r>
              <w:rPr>
                <w:rFonts w:ascii="等线" w:hAnsi="等线" w:eastAsia="等线" w:cs="宋体"/>
                <w:kern w:val="0"/>
                <w:sz w:val="18"/>
                <w:szCs w:val="18"/>
              </w:rPr>
              <w:t>#支持IPv6日志的全量存储。</w:t>
            </w:r>
          </w:p>
        </w:tc>
      </w:tr>
      <w:tr>
        <w:tblPrEx>
          <w:tblCellMar>
            <w:top w:w="0" w:type="dxa"/>
            <w:left w:w="108" w:type="dxa"/>
            <w:bottom w:w="0" w:type="dxa"/>
            <w:right w:w="108" w:type="dxa"/>
          </w:tblCellMar>
        </w:tblPrEx>
        <w:trPr>
          <w:trHeight w:val="70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数据查询</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#支持首页以全国地图、全球地图展示最近24小时日志访问源和访问目的的分布，能根据颜色区分访问来源和访问目的数据量大小，能够通过首页地图快速下钻查询指定区域的日志详细信息；</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支持实时日志查询，支持历史备份文件导入查询；</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#支持对常用查询条件进行保存，可重复使用；支持查询条件缓存，通过快速调用系统右侧隐藏栏中缓存的查询条件，提升常用条件的检索速度；</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#支持为不同类型日志设置不同的查询条件和显示条件；</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支持展示日志查询情况，包括查询条件命中数、日志总量、查询耗时等信息；</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nil"/>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查询结果支持分页显示；</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支持查询结果格式化日志、原始日志导出；</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支持查询结果快速统计，可自定义统计主题规则，支持将多个主题添加为一个统计任务，以分、时、周、月、年定时执行自动统计，将统计结果报表发送到指定邮箱；</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#支持基于时间</w:t>
            </w:r>
            <w:r>
              <w:rPr>
                <w:rFonts w:hint="eastAsia" w:ascii="宋体" w:hAnsi="宋体" w:cs="宋体"/>
                <w:kern w:val="0"/>
                <w:sz w:val="18"/>
                <w:szCs w:val="18"/>
              </w:rPr>
              <w:t>轴展示日志数据分布，能够通过时间轴进行查询分析；</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支持多种运维管理工具，可对日志源进行</w:t>
            </w:r>
            <w:r>
              <w:rPr>
                <w:rFonts w:ascii="宋体" w:hAnsi="宋体" w:cs="宋体"/>
                <w:kern w:val="0"/>
                <w:sz w:val="18"/>
                <w:szCs w:val="18"/>
              </w:rPr>
              <w:t>HTTP、HTTPS、SSH、SCP、SFTP、FTP、MYSQL、ORACLE、SQLSERVER等操作。</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kern w:val="0"/>
                <w:sz w:val="18"/>
                <w:szCs w:val="18"/>
              </w:rPr>
            </w:pPr>
            <w:r>
              <w:rPr>
                <w:rFonts w:ascii="等线" w:hAnsi="等线" w:eastAsia="等线" w:cs="宋体"/>
                <w:kern w:val="0"/>
                <w:sz w:val="18"/>
                <w:szCs w:val="18"/>
              </w:rPr>
              <w:t>#支持IPv6日志的多条件高速查询检索及统计分析。</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告警管理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支持首页展示当日告警情况统计；支持展示当日最新告警</w:t>
            </w:r>
            <w:r>
              <w:rPr>
                <w:rFonts w:ascii="宋体" w:hAnsi="宋体" w:cs="宋体"/>
                <w:kern w:val="0"/>
                <w:sz w:val="18"/>
                <w:szCs w:val="18"/>
              </w:rPr>
              <w:t>TOP10、TOP30和TOP50；</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内置系统运行相关告警规则，包括检测到新日志源、节点掉线、主动日志源长期不外发日志、存储上限告警、主机认证失败等，可启用</w:t>
            </w:r>
            <w:r>
              <w:rPr>
                <w:rFonts w:ascii="宋体" w:hAnsi="宋体" w:cs="宋体"/>
                <w:kern w:val="0"/>
                <w:sz w:val="18"/>
                <w:szCs w:val="18"/>
              </w:rPr>
              <w:t>/禁用规则；</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支持安全告警概况、安全告警趋势的统一展示，实时告警可根据级别、规则类型等进行分类；</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支持实时告警展示，可根据告警规则、告警级别两个维度进行实时告警监视，并可对刷新事件间隔进行设定；</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支持根据告警级别、告警规则类型、规则名称、时间范围、事件名称、设备</w:t>
            </w:r>
            <w:r>
              <w:rPr>
                <w:rFonts w:ascii="宋体" w:hAnsi="宋体" w:cs="宋体"/>
                <w:kern w:val="0"/>
                <w:sz w:val="18"/>
                <w:szCs w:val="18"/>
              </w:rPr>
              <w:t>IP、源IP、目的IP等方式快速检索安全事件告警，检索结果支持Excel等格式导出；</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#支持基于时间</w:t>
            </w:r>
            <w:r>
              <w:rPr>
                <w:rFonts w:hint="eastAsia" w:ascii="宋体" w:hAnsi="宋体" w:cs="宋体"/>
                <w:kern w:val="0"/>
                <w:sz w:val="18"/>
                <w:szCs w:val="18"/>
              </w:rPr>
              <w:t>轴展示告警数据分布，能够通过时间轴进行查询分析；</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支持在告警事件查询界面直接显示触发告警的关联日志，也支持点击跳转到日志查询界面。</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支持告警抑制规则设定，防止报警信息短时间内大量发送。</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告警响应方式</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支持邮件、</w:t>
            </w:r>
            <w:r>
              <w:rPr>
                <w:rFonts w:ascii="宋体" w:hAnsi="宋体" w:cs="宋体"/>
                <w:kern w:val="0"/>
                <w:sz w:val="18"/>
                <w:szCs w:val="18"/>
              </w:rPr>
              <w:t>Snmp Trap、声音、声光、短信、一信通响应、数据库响应等多种告警方式，支持报警内容引用字段变量参数。</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可以针对不同类型、不同种类以及不同安全级别的安全事件制定不同的告警方式。</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统计报表管理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#系统内置上百种报表模版，支持自动实现智能报表创建，每添加一个日志源，系统自动分析日志</w:t>
            </w:r>
            <w:r>
              <w:rPr>
                <w:rFonts w:hint="eastAsia" w:ascii="宋体" w:hAnsi="宋体" w:cs="宋体"/>
                <w:kern w:val="0"/>
                <w:sz w:val="18"/>
                <w:szCs w:val="18"/>
              </w:rPr>
              <w:t>源类型进行相应报表创建，无需人工干预，报表和资产一一对应；</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报表支持基于全国地图、全球地图进行访问源、访问目的追踪。</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支持自定义统计日志数据形成报表，支持统计分析报表以</w:t>
            </w:r>
            <w:r>
              <w:rPr>
                <w:rFonts w:ascii="宋体" w:hAnsi="宋体" w:cs="宋体"/>
                <w:kern w:val="0"/>
                <w:sz w:val="18"/>
                <w:szCs w:val="18"/>
              </w:rPr>
              <w:t>PDF、word、execl</w:t>
            </w:r>
            <w:r>
              <w:rPr>
                <w:rFonts w:hint="eastAsia" w:ascii="宋体" w:hAnsi="宋体" w:cs="宋体"/>
                <w:kern w:val="0"/>
                <w:sz w:val="18"/>
                <w:szCs w:val="18"/>
              </w:rPr>
              <w:t>、</w:t>
            </w:r>
            <w:r>
              <w:rPr>
                <w:rFonts w:ascii="宋体" w:hAnsi="宋体" w:cs="宋体"/>
                <w:kern w:val="0"/>
                <w:sz w:val="18"/>
                <w:szCs w:val="18"/>
              </w:rPr>
              <w:t>html等方式导出；支持实时报表、计划报表。</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日志源管理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支持手动添加日志源，管理员可以对日志源进行查看、批量修改、添加、编辑、删除以及启</w:t>
            </w:r>
            <w:r>
              <w:rPr>
                <w:rFonts w:ascii="宋体" w:hAnsi="宋体" w:cs="宋体"/>
                <w:kern w:val="0"/>
                <w:sz w:val="18"/>
                <w:szCs w:val="18"/>
              </w:rPr>
              <w:t>\禁用的操作；</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#支持对重点日志源的关注设置，并可通过关注列表快速查看重点日志源的状态、当日日志量、采集日志总量、最近接收时间、业务组等基础信息；</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支持按照日志源名称、</w:t>
            </w:r>
            <w:r>
              <w:rPr>
                <w:rFonts w:ascii="宋体" w:hAnsi="宋体" w:cs="宋体"/>
                <w:kern w:val="0"/>
                <w:sz w:val="18"/>
                <w:szCs w:val="18"/>
              </w:rPr>
              <w:t>IP地址、日志源类型、接受时间及状态等维度对日志源列表进行排序；</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支持为日志源指定类型、名称、</w:t>
            </w:r>
            <w:r>
              <w:rPr>
                <w:rFonts w:ascii="宋体" w:hAnsi="宋体" w:cs="宋体"/>
                <w:kern w:val="0"/>
                <w:sz w:val="18"/>
                <w:szCs w:val="18"/>
              </w:rPr>
              <w:t>IP地址、收集节点、收集方式、以及日志</w:t>
            </w:r>
            <w:r>
              <w:rPr>
                <w:rFonts w:hint="eastAsia" w:ascii="宋体" w:hAnsi="宋体" w:cs="宋体"/>
                <w:kern w:val="0"/>
                <w:sz w:val="18"/>
                <w:szCs w:val="18"/>
              </w:rPr>
              <w:t>源启停状态等属性信息；</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支持日志源在线状态监测告警，实时监测日志源的可用性，可显示每个日志源采集日志的最近时间，实时展示每个日志源最近一天日志趋势变化；</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支持以业务角度将日志源进行分组，支持在日志查询时以业务组进行查询，支持在首页拓扑展示时以业务组进行展示；</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#支持基于拓扑图的日志</w:t>
            </w:r>
            <w:r>
              <w:rPr>
                <w:rFonts w:hint="eastAsia" w:ascii="宋体" w:hAnsi="宋体" w:cs="宋体"/>
                <w:kern w:val="0"/>
                <w:sz w:val="18"/>
                <w:szCs w:val="18"/>
              </w:rPr>
              <w:t>源相关数据信息快速查看；支持通过拓扑下钻查看对应日志源的日志、报表、告警数据。</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59</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日志分析</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系统内置常见安全事件关联分析规则；</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60</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内置系统运行相关告警规则，包括检测到新日志源、节点掉线、主动日志源长期不外发日志、存储上限告警、主机认证失败等，可启用</w:t>
            </w:r>
            <w:r>
              <w:rPr>
                <w:rFonts w:ascii="宋体" w:hAnsi="宋体" w:cs="宋体"/>
                <w:kern w:val="0"/>
                <w:sz w:val="18"/>
                <w:szCs w:val="18"/>
              </w:rPr>
              <w:t>/禁用规则；</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61</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支持基于策略的多日志源海量日志实时关联分析，发现安全事件实时告警。</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62</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提供可视化关联分析规则编辑视图，可根据实际业务编辑关联分析规则；</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63</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系统内置安全知识库，支持自定义增加安全知识内容，可在关联分析规则中关联知识。</w:t>
            </w:r>
          </w:p>
        </w:tc>
      </w:tr>
      <w:tr>
        <w:tblPrEx>
          <w:tblCellMar>
            <w:top w:w="0" w:type="dxa"/>
            <w:left w:w="108" w:type="dxa"/>
            <w:bottom w:w="0" w:type="dxa"/>
            <w:right w:w="108" w:type="dxa"/>
          </w:tblCellMar>
        </w:tblPrEx>
        <w:trPr>
          <w:trHeight w:val="70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64</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#系统内置多种维度的数据在线分析模型，在数据查询结果界面直接对查询结果数据进行多维度在线数据分析，分析结果实时展示，分析模型包括但不限于树图、散点图、关系图、折线图、时序图、柱状图等。</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65</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知识库管理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知识库包含常见典型日志事件描述，支持自定义增加日志时间内容描述，支持在配置告警规则时关联知识库内规则。</w:t>
            </w:r>
          </w:p>
        </w:tc>
      </w:tr>
      <w:tr>
        <w:tblPrEx>
          <w:tblCellMar>
            <w:top w:w="0" w:type="dxa"/>
            <w:left w:w="108" w:type="dxa"/>
            <w:bottom w:w="0" w:type="dxa"/>
            <w:right w:w="108" w:type="dxa"/>
          </w:tblCellMar>
        </w:tblPrEx>
        <w:trPr>
          <w:trHeight w:val="29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66</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系统管理</w:t>
            </w: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支持用户按角色管理，支持三权分立；</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67</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支持将日志源管理权限分配给不同的操作管理员，不同用户管理不同日志源的日志，互不干扰；</w:t>
            </w:r>
          </w:p>
        </w:tc>
      </w:tr>
      <w:tr>
        <w:tblPrEx>
          <w:tblCellMar>
            <w:top w:w="0" w:type="dxa"/>
            <w:left w:w="108" w:type="dxa"/>
            <w:bottom w:w="0" w:type="dxa"/>
            <w:right w:w="108" w:type="dxa"/>
          </w:tblCellMar>
        </w:tblPrEx>
        <w:trPr>
          <w:trHeight w:val="47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68</w:t>
            </w:r>
          </w:p>
        </w:tc>
        <w:tc>
          <w:tcPr>
            <w:tcW w:w="10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18"/>
                <w:szCs w:val="18"/>
              </w:rPr>
            </w:pPr>
          </w:p>
        </w:tc>
        <w:tc>
          <w:tcPr>
            <w:tcW w:w="8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74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#支持将常用IP地址或IP</w:t>
            </w:r>
            <w:r>
              <w:rPr>
                <w:rFonts w:hint="eastAsia" w:ascii="宋体" w:hAnsi="宋体" w:cs="宋体"/>
                <w:kern w:val="0"/>
                <w:sz w:val="18"/>
                <w:szCs w:val="18"/>
              </w:rPr>
              <w:t>地址网段标记为自定义名称，在日志查询界面可以在</w:t>
            </w:r>
            <w:r>
              <w:rPr>
                <w:rFonts w:ascii="宋体" w:hAnsi="宋体" w:cs="宋体"/>
                <w:kern w:val="0"/>
                <w:sz w:val="18"/>
                <w:szCs w:val="18"/>
              </w:rPr>
              <w:t>IP列中对应悬浮显示自定义名称；</w:t>
            </w:r>
          </w:p>
        </w:tc>
      </w:tr>
    </w:tbl>
    <w:p>
      <w:pPr>
        <w:spacing w:line="360" w:lineRule="auto"/>
        <w:rPr>
          <w:rFonts w:ascii="宋体" w:hAnsi="宋体" w:cs="宋体"/>
          <w:b/>
          <w:bCs/>
          <w:sz w:val="22"/>
        </w:rPr>
      </w:pPr>
    </w:p>
    <w:p>
      <w:pPr>
        <w:spacing w:line="360" w:lineRule="auto"/>
        <w:ind w:firstLine="466"/>
        <w:rPr>
          <w:rFonts w:ascii="宋体" w:hAnsi="宋体" w:cs="宋体"/>
          <w:b/>
          <w:bCs/>
          <w:sz w:val="22"/>
        </w:rPr>
      </w:pPr>
    </w:p>
    <w:p>
      <w:pPr>
        <w:spacing w:line="360" w:lineRule="auto"/>
        <w:ind w:firstLine="466"/>
        <w:rPr>
          <w:rFonts w:ascii="宋体" w:hAnsi="宋体" w:cs="宋体"/>
          <w:b/>
          <w:bCs/>
          <w:sz w:val="22"/>
        </w:rPr>
        <w:sectPr>
          <w:headerReference r:id="rId3" w:type="default"/>
          <w:footerReference r:id="rId4" w:type="even"/>
          <w:pgSz w:w="11906" w:h="16838"/>
          <w:pgMar w:top="1440" w:right="1474" w:bottom="1440" w:left="1474" w:header="851" w:footer="992" w:gutter="0"/>
          <w:cols w:space="425" w:num="1"/>
          <w:docGrid w:linePitch="312" w:charSpace="0"/>
        </w:sectPr>
      </w:pPr>
    </w:p>
    <w:p>
      <w:pPr>
        <w:spacing w:line="360" w:lineRule="auto"/>
        <w:rPr>
          <w:rFonts w:cs="宋体" w:asciiTheme="minorEastAsia" w:hAnsiTheme="minorEastAsia" w:eastAsiaTheme="minorEastAsia"/>
          <w:b/>
          <w:sz w:val="28"/>
        </w:rPr>
      </w:pPr>
      <w:r>
        <w:rPr>
          <w:rFonts w:hint="eastAsia" w:cs="宋体" w:asciiTheme="minorEastAsia" w:hAnsiTheme="minorEastAsia" w:eastAsiaTheme="minorEastAsia"/>
          <w:b/>
          <w:sz w:val="28"/>
        </w:rPr>
        <w:t>第三部分</w:t>
      </w:r>
      <w:r>
        <w:rPr>
          <w:rFonts w:cs="宋体" w:asciiTheme="minorEastAsia" w:hAnsiTheme="minorEastAsia" w:eastAsiaTheme="minorEastAsia"/>
          <w:b/>
          <w:sz w:val="28"/>
        </w:rPr>
        <w:t xml:space="preserve">  </w:t>
      </w:r>
      <w:r>
        <w:rPr>
          <w:rFonts w:hint="eastAsia" w:cs="宋体" w:asciiTheme="minorEastAsia" w:hAnsiTheme="minorEastAsia" w:eastAsiaTheme="minorEastAsia"/>
          <w:b/>
          <w:sz w:val="28"/>
        </w:rPr>
        <w:t>项目其它需求</w:t>
      </w:r>
    </w:p>
    <w:p>
      <w:pPr>
        <w:rPr>
          <w:rFonts w:ascii="宋体" w:hAnsi="宋体"/>
          <w:sz w:val="24"/>
          <w:szCs w:val="24"/>
        </w:rPr>
      </w:pPr>
      <w:r>
        <w:rPr>
          <w:rFonts w:hint="eastAsia" w:ascii="宋体" w:hAnsi="宋体"/>
          <w:sz w:val="24"/>
          <w:szCs w:val="24"/>
        </w:rPr>
        <w:t>重要性分为“★”、“</w:t>
      </w:r>
      <w:r>
        <w:rPr>
          <w:rFonts w:ascii="宋体" w:hAnsi="宋体"/>
          <w:sz w:val="24"/>
          <w:szCs w:val="24"/>
        </w:rPr>
        <w:t>#”和一般无标示指标。★代表</w:t>
      </w:r>
      <w:r>
        <w:rPr>
          <w:rFonts w:hint="eastAsia" w:ascii="宋体" w:hAnsi="宋体"/>
          <w:sz w:val="24"/>
          <w:szCs w:val="24"/>
        </w:rPr>
        <w:t>最关键指标，不满足该指标项将导致投标被拒绝，</w:t>
      </w:r>
      <w:r>
        <w:rPr>
          <w:rFonts w:ascii="宋体" w:hAnsi="宋体"/>
          <w:sz w:val="24"/>
          <w:szCs w:val="24"/>
        </w:rPr>
        <w:t>#代表重要指标，无标识则表示一般指标项。</w:t>
      </w:r>
    </w:p>
    <w:p>
      <w:pPr>
        <w:spacing w:line="360" w:lineRule="auto"/>
        <w:ind w:firstLine="361" w:firstLineChars="150"/>
        <w:rPr>
          <w:rFonts w:ascii="宋体" w:hAnsi="宋体"/>
          <w:b/>
          <w:sz w:val="24"/>
          <w:szCs w:val="24"/>
        </w:rPr>
      </w:pPr>
      <w:r>
        <w:rPr>
          <w:rFonts w:ascii="宋体" w:hAnsi="宋体"/>
          <w:b/>
          <w:sz w:val="24"/>
          <w:szCs w:val="24"/>
        </w:rPr>
        <w:t>(</w:t>
      </w:r>
      <w:r>
        <w:rPr>
          <w:rFonts w:hint="eastAsia" w:ascii="宋体" w:hAnsi="宋体"/>
          <w:b/>
          <w:sz w:val="24"/>
          <w:szCs w:val="24"/>
        </w:rPr>
        <w:t>一</w:t>
      </w:r>
      <w:r>
        <w:rPr>
          <w:rFonts w:ascii="宋体" w:hAnsi="宋体"/>
          <w:b/>
          <w:sz w:val="24"/>
          <w:szCs w:val="24"/>
        </w:rPr>
        <w:t>)系统集成要求</w:t>
      </w:r>
    </w:p>
    <w:p>
      <w:pPr>
        <w:tabs>
          <w:tab w:val="left" w:pos="1708"/>
        </w:tabs>
        <w:spacing w:line="360" w:lineRule="auto"/>
        <w:ind w:firstLine="480" w:firstLineChars="200"/>
        <w:jc w:val="left"/>
        <w:rPr>
          <w:rFonts w:ascii="宋体" w:hAnsi="宋体"/>
          <w:sz w:val="24"/>
          <w:szCs w:val="24"/>
        </w:rPr>
      </w:pPr>
      <w:r>
        <w:rPr>
          <w:rFonts w:hint="eastAsia" w:ascii="宋体" w:hAnsi="宋体"/>
          <w:sz w:val="24"/>
          <w:szCs w:val="24"/>
        </w:rPr>
        <w:t>★本项目中，所有软硬件产品实施部署时需与目前财政网络系统兼容，确保项目实施后所有系统安全稳定的运行，若对接中所产生额外的开发费用，均由中标方自行提供，招标方不另外支付任何费用。（须提供投标人承诺函）</w:t>
      </w:r>
    </w:p>
    <w:p>
      <w:pPr>
        <w:spacing w:line="360" w:lineRule="auto"/>
        <w:ind w:firstLine="361" w:firstLineChars="150"/>
        <w:rPr>
          <w:rFonts w:ascii="宋体" w:hAnsi="宋体"/>
          <w:b/>
          <w:sz w:val="24"/>
          <w:szCs w:val="24"/>
        </w:rPr>
      </w:pPr>
      <w:r>
        <w:rPr>
          <w:rFonts w:ascii="宋体" w:hAnsi="宋体"/>
          <w:b/>
          <w:sz w:val="24"/>
          <w:szCs w:val="24"/>
        </w:rPr>
        <w:t>(</w:t>
      </w:r>
      <w:r>
        <w:rPr>
          <w:rFonts w:hint="eastAsia" w:ascii="宋体" w:hAnsi="宋体"/>
          <w:b/>
          <w:sz w:val="24"/>
          <w:szCs w:val="24"/>
        </w:rPr>
        <w:t>二</w:t>
      </w:r>
      <w:r>
        <w:rPr>
          <w:rFonts w:ascii="宋体" w:hAnsi="宋体"/>
          <w:b/>
          <w:sz w:val="24"/>
          <w:szCs w:val="24"/>
        </w:rPr>
        <w:t>)测试服务要求</w:t>
      </w:r>
    </w:p>
    <w:p>
      <w:pPr>
        <w:tabs>
          <w:tab w:val="left" w:pos="1708"/>
        </w:tabs>
        <w:spacing w:line="360" w:lineRule="auto"/>
        <w:ind w:firstLine="480" w:firstLineChars="200"/>
        <w:jc w:val="left"/>
        <w:rPr>
          <w:rFonts w:ascii="宋体" w:hAnsi="宋体"/>
          <w:sz w:val="24"/>
          <w:szCs w:val="24"/>
        </w:rPr>
      </w:pPr>
      <w:r>
        <w:rPr>
          <w:rFonts w:hint="eastAsia" w:ascii="宋体" w:hAnsi="宋体"/>
          <w:sz w:val="24"/>
          <w:szCs w:val="24"/>
        </w:rPr>
        <w:t>★本项目涉及多种安全产品，属于本系统核心安全产品，为保障网络系统安全稳定，要求投标人能够配合采购方对本项目投标产品进行功能及稳定性测试，测试内容不超过本项目技术需求。要求投标人必须提供</w:t>
      </w:r>
      <w:r>
        <w:rPr>
          <w:rFonts w:hint="eastAsia" w:ascii="宋体" w:hAnsi="宋体"/>
          <w:b/>
          <w:bCs/>
          <w:sz w:val="24"/>
          <w:szCs w:val="24"/>
        </w:rPr>
        <w:t>项目测试服务承诺函</w:t>
      </w:r>
      <w:r>
        <w:rPr>
          <w:rFonts w:hint="eastAsia" w:ascii="宋体" w:hAnsi="宋体"/>
          <w:sz w:val="24"/>
          <w:szCs w:val="24"/>
        </w:rPr>
        <w:t>，内容包括但不限于：在采购方提出测试要求后，投标人应在</w:t>
      </w:r>
      <w:r>
        <w:rPr>
          <w:rFonts w:ascii="宋体" w:hAnsi="宋体"/>
          <w:sz w:val="24"/>
          <w:szCs w:val="24"/>
        </w:rPr>
        <w:t>5个工作日内，按照</w:t>
      </w:r>
      <w:r>
        <w:rPr>
          <w:rFonts w:hint="eastAsia" w:ascii="宋体" w:hAnsi="宋体"/>
          <w:sz w:val="24"/>
          <w:szCs w:val="24"/>
        </w:rPr>
        <w:t>采购方测试要求，提供测试设备。（须提供投标人承诺函）</w:t>
      </w:r>
    </w:p>
    <w:p>
      <w:pPr>
        <w:spacing w:line="360" w:lineRule="auto"/>
        <w:ind w:firstLine="361" w:firstLineChars="150"/>
        <w:rPr>
          <w:rFonts w:ascii="宋体" w:hAnsi="宋体"/>
          <w:b/>
          <w:sz w:val="24"/>
          <w:szCs w:val="24"/>
        </w:rPr>
      </w:pPr>
      <w:r>
        <w:rPr>
          <w:rFonts w:ascii="宋体" w:hAnsi="宋体"/>
          <w:b/>
          <w:sz w:val="24"/>
          <w:szCs w:val="24"/>
        </w:rPr>
        <w:t>(</w:t>
      </w:r>
      <w:r>
        <w:rPr>
          <w:rFonts w:hint="eastAsia" w:ascii="宋体" w:hAnsi="宋体"/>
          <w:b/>
          <w:sz w:val="24"/>
          <w:szCs w:val="24"/>
        </w:rPr>
        <w:t>三</w:t>
      </w:r>
      <w:r>
        <w:rPr>
          <w:rFonts w:ascii="宋体" w:hAnsi="宋体"/>
          <w:b/>
          <w:sz w:val="24"/>
          <w:szCs w:val="24"/>
        </w:rPr>
        <w:t>)项目实施相关要求</w:t>
      </w:r>
    </w:p>
    <w:p>
      <w:pPr>
        <w:spacing w:line="360" w:lineRule="auto"/>
        <w:ind w:firstLine="360" w:firstLineChars="150"/>
        <w:rPr>
          <w:rFonts w:ascii="宋体" w:hAnsi="宋体"/>
          <w:sz w:val="24"/>
          <w:szCs w:val="24"/>
        </w:rPr>
      </w:pPr>
      <w:r>
        <w:rPr>
          <w:rFonts w:ascii="宋体" w:hAnsi="宋体"/>
          <w:sz w:val="24"/>
          <w:szCs w:val="24"/>
        </w:rPr>
        <w:t>1.投标人要统筹考虑、协调本项目建设内容及进度，负责提出实施方案，实施方案内容包括但不限于实施目标与任务、实施内容、工作计划、人员安排等，并根据项目总体时间以及招标人工作安排完成项目实施。</w:t>
      </w:r>
    </w:p>
    <w:p>
      <w:pPr>
        <w:spacing w:line="360" w:lineRule="auto"/>
        <w:ind w:firstLine="360" w:firstLineChars="150"/>
        <w:rPr>
          <w:rFonts w:ascii="宋体" w:hAnsi="宋体"/>
          <w:sz w:val="24"/>
          <w:szCs w:val="24"/>
        </w:rPr>
      </w:pPr>
      <w:r>
        <w:rPr>
          <w:rFonts w:ascii="宋体" w:hAnsi="宋体"/>
          <w:sz w:val="24"/>
          <w:szCs w:val="24"/>
        </w:rPr>
        <w:t>2.有完整的设备安装调试记录、测试验收文档、安装手册、用户使用手册等</w:t>
      </w:r>
    </w:p>
    <w:p>
      <w:pPr>
        <w:spacing w:line="360" w:lineRule="auto"/>
        <w:ind w:firstLine="360" w:firstLineChars="150"/>
        <w:rPr>
          <w:rFonts w:ascii="宋体" w:hAnsi="宋体"/>
          <w:sz w:val="24"/>
          <w:szCs w:val="24"/>
        </w:rPr>
      </w:pPr>
      <w:r>
        <w:rPr>
          <w:rFonts w:ascii="宋体" w:hAnsi="宋体"/>
          <w:sz w:val="24"/>
          <w:szCs w:val="24"/>
        </w:rPr>
        <w:t>3.项目实施需具备完整、有序的组织架构，项目经理负责项目的工期、质量、安全、物资等实施计划、组织、协调、控制和决策，投标人须提供项目施工组织方案。</w:t>
      </w:r>
    </w:p>
    <w:p>
      <w:pPr>
        <w:spacing w:line="360" w:lineRule="auto"/>
        <w:ind w:firstLine="360" w:firstLineChars="150"/>
        <w:rPr>
          <w:rFonts w:ascii="宋体" w:hAnsi="宋体"/>
          <w:sz w:val="24"/>
          <w:szCs w:val="24"/>
        </w:rPr>
      </w:pPr>
      <w:r>
        <w:rPr>
          <w:rFonts w:ascii="宋体" w:hAnsi="宋体"/>
          <w:sz w:val="24"/>
          <w:szCs w:val="24"/>
        </w:rPr>
        <w:t>4.明确设备安装先后次序，中标方及厂商实施人员现场工作安排计划。</w:t>
      </w:r>
    </w:p>
    <w:p>
      <w:pPr>
        <w:spacing w:line="360" w:lineRule="auto"/>
        <w:ind w:firstLine="361" w:firstLineChars="150"/>
        <w:rPr>
          <w:rFonts w:ascii="宋体" w:hAnsi="宋体"/>
          <w:b/>
          <w:sz w:val="24"/>
          <w:szCs w:val="24"/>
        </w:rPr>
      </w:pPr>
      <w:r>
        <w:rPr>
          <w:rFonts w:ascii="宋体" w:hAnsi="宋体"/>
          <w:b/>
          <w:sz w:val="24"/>
          <w:szCs w:val="24"/>
        </w:rPr>
        <w:t>(</w:t>
      </w:r>
      <w:r>
        <w:rPr>
          <w:rFonts w:hint="eastAsia" w:ascii="宋体" w:hAnsi="宋体"/>
          <w:b/>
          <w:sz w:val="24"/>
          <w:szCs w:val="24"/>
        </w:rPr>
        <w:t>四</w:t>
      </w:r>
      <w:r>
        <w:rPr>
          <w:rFonts w:ascii="宋体" w:hAnsi="宋体"/>
          <w:b/>
          <w:sz w:val="24"/>
          <w:szCs w:val="24"/>
        </w:rPr>
        <w:t>)项目售后服务需求</w:t>
      </w:r>
    </w:p>
    <w:p>
      <w:pPr>
        <w:spacing w:line="360" w:lineRule="auto"/>
        <w:ind w:firstLine="360" w:firstLineChars="1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1.原厂售后服务</w:t>
      </w:r>
    </w:p>
    <w:p>
      <w:pPr>
        <w:spacing w:line="360" w:lineRule="auto"/>
        <w:ind w:firstLine="360" w:firstLineChars="150"/>
        <w:rPr>
          <w:rFonts w:ascii="宋体" w:hAnsi="宋体"/>
          <w:sz w:val="24"/>
          <w:szCs w:val="24"/>
        </w:rPr>
      </w:pPr>
      <w:r>
        <w:rPr>
          <w:rFonts w:hint="eastAsia" w:ascii="宋体" w:hAnsi="宋体"/>
          <w:sz w:val="24"/>
          <w:szCs w:val="24"/>
        </w:rPr>
        <w:t>要求对所有设备硬件三年质保、软件</w:t>
      </w:r>
      <w:r>
        <w:rPr>
          <w:rFonts w:ascii="宋体" w:hAnsi="宋体"/>
          <w:sz w:val="24"/>
          <w:szCs w:val="24"/>
        </w:rPr>
        <w:t>3年免费升级，电话报修后2小时内上门服务、2小时内排除故障。</w:t>
      </w:r>
    </w:p>
    <w:p>
      <w:pPr>
        <w:spacing w:line="360" w:lineRule="auto"/>
        <w:ind w:firstLine="360" w:firstLineChars="150"/>
        <w:rPr>
          <w:rFonts w:ascii="宋体" w:hAnsi="宋体"/>
          <w:sz w:val="24"/>
          <w:szCs w:val="24"/>
        </w:rPr>
      </w:pPr>
      <w:r>
        <w:rPr>
          <w:rFonts w:ascii="宋体" w:hAnsi="宋体"/>
          <w:sz w:val="24"/>
          <w:szCs w:val="24"/>
        </w:rPr>
        <w:t>2.投标人服务标准</w:t>
      </w:r>
    </w:p>
    <w:p>
      <w:pPr>
        <w:tabs>
          <w:tab w:val="left" w:pos="1708"/>
        </w:tabs>
        <w:spacing w:line="360" w:lineRule="auto"/>
        <w:ind w:firstLine="480" w:firstLineChars="200"/>
        <w:jc w:val="left"/>
        <w:rPr>
          <w:rFonts w:ascii="宋体" w:hAnsi="宋体"/>
          <w:sz w:val="24"/>
          <w:szCs w:val="24"/>
        </w:rPr>
      </w:pPr>
      <w:r>
        <w:rPr>
          <w:rFonts w:hint="eastAsia" w:ascii="宋体" w:hAnsi="宋体"/>
          <w:sz w:val="24"/>
          <w:szCs w:val="24"/>
        </w:rPr>
        <w:t>投标人承诺所有设备硬件三年质保、软件</w:t>
      </w:r>
      <w:r>
        <w:rPr>
          <w:rFonts w:ascii="宋体" w:hAnsi="宋体"/>
          <w:sz w:val="24"/>
          <w:szCs w:val="24"/>
        </w:rPr>
        <w:t>3年免费升级，电话报修后1小时内上门服务、1小时内排除故障。（须提供投标人承诺函）</w:t>
      </w:r>
    </w:p>
    <w:p>
      <w:pPr>
        <w:widowControl/>
        <w:jc w:val="left"/>
        <w:rPr>
          <w:rFonts w:asciiTheme="minorEastAsia" w:hAnsiTheme="minorEastAsia" w:eastAsiaTheme="minorEastAsia"/>
          <w:b/>
          <w:kern w:val="44"/>
          <w:sz w:val="32"/>
        </w:rPr>
      </w:pPr>
      <w:r>
        <w:rPr>
          <w:rFonts w:asciiTheme="minorEastAsia" w:hAnsiTheme="minorEastAsia" w:eastAsiaTheme="minorEastAsia"/>
        </w:rPr>
        <w:br w:type="page"/>
      </w:r>
    </w:p>
    <w:bookmarkEnd w:id="2"/>
    <w:p>
      <w:pPr>
        <w:pStyle w:val="2"/>
        <w:spacing w:before="120" w:after="0" w:line="360" w:lineRule="auto"/>
        <w:ind w:firstLine="2277" w:firstLineChars="945"/>
        <w:rPr>
          <w:rFonts w:asciiTheme="minorEastAsia" w:hAnsiTheme="minorEastAsia" w:eastAsiaTheme="minorEastAsia"/>
          <w:sz w:val="24"/>
        </w:rPr>
      </w:pPr>
      <w:bookmarkStart w:id="5" w:name="_Toc331685744"/>
      <w:r>
        <w:rPr>
          <w:rFonts w:hint="eastAsia" w:asciiTheme="minorEastAsia" w:hAnsiTheme="minorEastAsia" w:eastAsiaTheme="minorEastAsia"/>
          <w:sz w:val="24"/>
        </w:rPr>
        <w:t>评标标准和方法前附表</w:t>
      </w:r>
      <w:bookmarkEnd w:id="5"/>
    </w:p>
    <w:p>
      <w:pPr>
        <w:spacing w:before="120" w:line="420" w:lineRule="atLeast"/>
        <w:rPr>
          <w:rFonts w:asciiTheme="minorEastAsia" w:hAnsiTheme="minorEastAsia" w:eastAsiaTheme="minorEastAsia"/>
          <w:b/>
          <w:sz w:val="24"/>
        </w:rPr>
      </w:pPr>
      <w:r>
        <w:rPr>
          <w:rFonts w:asciiTheme="minorEastAsia" w:hAnsiTheme="minorEastAsia" w:eastAsiaTheme="minorEastAsia"/>
          <w:b/>
          <w:sz w:val="24"/>
        </w:rPr>
        <w:t>1、初步评审</w:t>
      </w:r>
    </w:p>
    <w:p>
      <w:pPr>
        <w:spacing w:before="120" w:line="420" w:lineRule="atLeast"/>
        <w:rPr>
          <w:rFonts w:asciiTheme="minorEastAsia" w:hAnsiTheme="minorEastAsia" w:eastAsiaTheme="minorEastAsia"/>
          <w:b/>
          <w:sz w:val="24"/>
        </w:rPr>
      </w:pPr>
      <w:r>
        <w:rPr>
          <w:rFonts w:hint="eastAsia" w:asciiTheme="minorEastAsia" w:hAnsiTheme="minorEastAsia" w:eastAsiaTheme="minorEastAsia"/>
          <w:b/>
          <w:sz w:val="24"/>
        </w:rPr>
        <w:t>资格性检查</w:t>
      </w:r>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022"/>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3" w:type="dxa"/>
            <w:vMerge w:val="restart"/>
            <w:vAlign w:val="center"/>
          </w:tcPr>
          <w:p>
            <w:pPr>
              <w:spacing w:before="120" w:line="420" w:lineRule="atLeast"/>
              <w:jc w:val="center"/>
              <w:rPr>
                <w:rFonts w:asciiTheme="minorEastAsia" w:hAnsiTheme="minorEastAsia" w:eastAsiaTheme="minorEastAsia"/>
              </w:rPr>
            </w:pPr>
            <w:r>
              <w:rPr>
                <w:rFonts w:hint="eastAsia" w:asciiTheme="minorEastAsia" w:hAnsiTheme="minorEastAsia" w:eastAsiaTheme="minorEastAsia"/>
              </w:rPr>
              <w:t>资格性</w:t>
            </w:r>
          </w:p>
          <w:p>
            <w:pPr>
              <w:spacing w:before="120" w:line="420" w:lineRule="atLeast"/>
              <w:jc w:val="center"/>
              <w:rPr>
                <w:rFonts w:asciiTheme="minorEastAsia" w:hAnsiTheme="minorEastAsia" w:eastAsiaTheme="minorEastAsia"/>
              </w:rPr>
            </w:pPr>
            <w:r>
              <w:rPr>
                <w:rFonts w:hint="eastAsia" w:asciiTheme="minorEastAsia" w:hAnsiTheme="minorEastAsia" w:eastAsiaTheme="minorEastAsia"/>
              </w:rPr>
              <w:t>检查</w:t>
            </w:r>
          </w:p>
        </w:tc>
        <w:tc>
          <w:tcPr>
            <w:tcW w:w="4022" w:type="dxa"/>
            <w:vAlign w:val="center"/>
          </w:tcPr>
          <w:p>
            <w:pPr>
              <w:spacing w:before="120"/>
              <w:jc w:val="center"/>
              <w:rPr>
                <w:rFonts w:asciiTheme="minorEastAsia" w:hAnsiTheme="minorEastAsia" w:eastAsiaTheme="minorEastAsia"/>
              </w:rPr>
            </w:pPr>
            <w:r>
              <w:rPr>
                <w:rFonts w:hint="eastAsia" w:asciiTheme="minorEastAsia" w:hAnsiTheme="minorEastAsia" w:eastAsiaTheme="minorEastAsia"/>
              </w:rPr>
              <w:t>评审因素</w:t>
            </w:r>
          </w:p>
        </w:tc>
        <w:tc>
          <w:tcPr>
            <w:tcW w:w="3843" w:type="dxa"/>
            <w:vAlign w:val="center"/>
          </w:tcPr>
          <w:p>
            <w:pPr>
              <w:spacing w:before="120"/>
              <w:jc w:val="center"/>
              <w:rPr>
                <w:rFonts w:asciiTheme="minorEastAsia" w:hAnsiTheme="minorEastAsia" w:eastAsiaTheme="minorEastAsia"/>
              </w:rPr>
            </w:pPr>
            <w:r>
              <w:rPr>
                <w:rFonts w:hint="eastAsia" w:asciiTheme="minorEastAsia" w:hAnsiTheme="minorEastAsia" w:eastAsiaTheme="minor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营业执照</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财务审计报告或银行资信证明</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依法纳税证明</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依法缴纳社保证明</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无违法违纪行为声明</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3" w:type="dxa"/>
            <w:vMerge w:val="continue"/>
          </w:tcPr>
          <w:p>
            <w:pPr>
              <w:spacing w:before="120" w:line="420" w:lineRule="atLeast"/>
              <w:rPr>
                <w:rFonts w:asciiTheme="minorEastAsia" w:hAnsiTheme="minorEastAsia" w:eastAsiaTheme="minorEastAsia"/>
              </w:rPr>
            </w:pPr>
          </w:p>
        </w:tc>
        <w:tc>
          <w:tcPr>
            <w:tcW w:w="4022" w:type="dxa"/>
            <w:vAlign w:val="center"/>
          </w:tcPr>
          <w:p>
            <w:pPr>
              <w:jc w:val="center"/>
              <w:rPr>
                <w:rFonts w:asciiTheme="minorEastAsia" w:hAnsiTheme="minorEastAsia" w:eastAsiaTheme="minorEastAsia"/>
              </w:rPr>
            </w:pPr>
            <w:r>
              <w:rPr>
                <w:rFonts w:hint="eastAsia" w:asciiTheme="minorEastAsia" w:hAnsiTheme="minorEastAsia" w:eastAsiaTheme="minorEastAsia"/>
              </w:rPr>
              <w:t>信用记录</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05"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结</w:t>
            </w:r>
            <w:r>
              <w:rPr>
                <w:rFonts w:asciiTheme="minorEastAsia" w:hAnsiTheme="minorEastAsia" w:eastAsiaTheme="minorEastAsia"/>
              </w:rPr>
              <w:t xml:space="preserve"> </w:t>
            </w:r>
            <w:r>
              <w:rPr>
                <w:rFonts w:hint="eastAsia" w:asciiTheme="minorEastAsia" w:hAnsiTheme="minorEastAsia" w:eastAsiaTheme="minorEastAsia"/>
              </w:rPr>
              <w:t>论</w:t>
            </w:r>
          </w:p>
        </w:tc>
        <w:tc>
          <w:tcPr>
            <w:tcW w:w="3843" w:type="dxa"/>
            <w:vAlign w:val="center"/>
          </w:tcPr>
          <w:p>
            <w:pPr>
              <w:rPr>
                <w:rFonts w:asciiTheme="minorEastAsia" w:hAnsiTheme="minorEastAsia" w:eastAsiaTheme="minorEastAsia"/>
              </w:rPr>
            </w:pPr>
            <w:r>
              <w:rPr>
                <w:rFonts w:hint="eastAsia" w:asciiTheme="minorEastAsia" w:hAnsiTheme="minorEastAsia" w:eastAsiaTheme="minorEastAsia"/>
              </w:rPr>
              <w:t>合格</w:t>
            </w:r>
            <w:r>
              <w:rPr>
                <w:rFonts w:asciiTheme="minorEastAsia" w:hAnsiTheme="minorEastAsia" w:eastAsiaTheme="minor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748" w:type="dxa"/>
            <w:gridSpan w:val="3"/>
          </w:tcPr>
          <w:p>
            <w:pPr>
              <w:widowControl/>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采购人代表签字：</w:t>
            </w:r>
          </w:p>
          <w:p>
            <w:pPr>
              <w:ind w:firstLine="6195" w:firstLineChars="2950"/>
              <w:rPr>
                <w:rFonts w:asciiTheme="minorEastAsia" w:hAnsiTheme="minorEastAsia" w:eastAsiaTheme="minorEastAsia"/>
              </w:rPr>
            </w:pP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tc>
      </w:tr>
    </w:tbl>
    <w:p>
      <w:pPr>
        <w:spacing w:before="120" w:line="420" w:lineRule="atLeast"/>
        <w:jc w:val="left"/>
        <w:rPr>
          <w:rFonts w:asciiTheme="minorEastAsia" w:hAnsiTheme="minorEastAsia" w:eastAsiaTheme="minorEastAsia"/>
        </w:rPr>
        <w:sectPr>
          <w:headerReference r:id="rId5" w:type="default"/>
          <w:pgSz w:w="11906" w:h="16838"/>
          <w:pgMar w:top="1440" w:right="1474" w:bottom="1440" w:left="1474" w:header="851" w:footer="992" w:gutter="0"/>
          <w:cols w:space="720" w:num="1"/>
          <w:docGrid w:linePitch="312" w:charSpace="0"/>
        </w:sectPr>
      </w:pPr>
      <w:r>
        <w:rPr>
          <w:rFonts w:hint="eastAsia" w:asciiTheme="minorEastAsia" w:hAnsiTheme="minorEastAsia" w:eastAsiaTheme="minorEastAsia"/>
        </w:rPr>
        <w:t>备注</w:t>
      </w:r>
      <w:r>
        <w:rPr>
          <w:rFonts w:asciiTheme="minorEastAsia" w:hAnsiTheme="minorEastAsia" w:eastAsiaTheme="minorEastAsia"/>
        </w:rPr>
        <w:t>:有一项不合格，即为资格性检查不合格</w:t>
      </w:r>
    </w:p>
    <w:tbl>
      <w:tblPr>
        <w:tblStyle w:val="5"/>
        <w:tblpPr w:leftFromText="180" w:rightFromText="180" w:horzAnchor="margin" w:tblpY="54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tcBorders>
              <w:bottom w:val="nil"/>
            </w:tcBorders>
            <w:vAlign w:val="center"/>
          </w:tcPr>
          <w:p>
            <w:pPr>
              <w:spacing w:before="120" w:line="420" w:lineRule="atLeast"/>
              <w:jc w:val="center"/>
              <w:rPr>
                <w:rFonts w:asciiTheme="minorEastAsia" w:hAnsiTheme="minorEastAsia" w:eastAsiaTheme="minorEastAsia"/>
              </w:rPr>
            </w:pPr>
            <w:r>
              <w:rPr>
                <w:rFonts w:hint="eastAsia" w:asciiTheme="minorEastAsia" w:hAnsiTheme="minorEastAsia" w:eastAsiaTheme="minorEastAsia"/>
              </w:rPr>
              <w:t>符合性</w:t>
            </w:r>
          </w:p>
          <w:p>
            <w:pPr>
              <w:spacing w:before="120" w:line="420" w:lineRule="atLeast"/>
              <w:jc w:val="center"/>
              <w:rPr>
                <w:rFonts w:asciiTheme="minorEastAsia" w:hAnsiTheme="minorEastAsia" w:eastAsiaTheme="minorEastAsia"/>
              </w:rPr>
            </w:pPr>
            <w:r>
              <w:rPr>
                <w:rFonts w:hint="eastAsia" w:asciiTheme="minorEastAsia" w:hAnsiTheme="minorEastAsia" w:eastAsiaTheme="minorEastAsia"/>
              </w:rPr>
              <w:t>检查</w:t>
            </w: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法定代表人身份证明及授权书符合招标文件要求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bottom w:val="nil"/>
            </w:tcBorders>
            <w:vAlign w:val="center"/>
          </w:tcPr>
          <w:p>
            <w:pPr>
              <w:spacing w:before="120" w:line="420" w:lineRule="atLeast"/>
              <w:jc w:val="center"/>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投标书及投标一览表加盖投标人公章，法定代表人或其委托代理人签字或盖章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bottom w:val="nil"/>
            </w:tcBorders>
            <w:vAlign w:val="center"/>
          </w:tcPr>
          <w:p>
            <w:pPr>
              <w:spacing w:before="120" w:line="420" w:lineRule="atLeast"/>
              <w:jc w:val="center"/>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投标报价不超出招标控制价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投标人不存在提交两份或多份内容不同的投标文件，或在一份投标文件中对本招标项目报有两个或多个报价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宋体" w:hAnsi="宋体" w:cs="宋体"/>
                <w:kern w:val="0"/>
              </w:rPr>
              <w:t>保密承诺函符合招标文件要求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承诺函</w:t>
            </w:r>
            <w:r>
              <w:rPr>
                <w:rFonts w:hint="eastAsia" w:ascii="宋体" w:hAnsi="宋体" w:cs="宋体"/>
                <w:kern w:val="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投标保证金符合招标文件要求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商务</w:t>
            </w:r>
            <w:r>
              <w:rPr>
                <w:rFonts w:asciiTheme="minorEastAsia" w:hAnsiTheme="minorEastAsia" w:eastAsiaTheme="minorEastAsia"/>
              </w:rPr>
              <w:t>偏离表</w:t>
            </w:r>
            <w:r>
              <w:rPr>
                <w:rFonts w:hint="eastAsia" w:asciiTheme="minorEastAsia" w:hAnsiTheme="minorEastAsia" w:eastAsiaTheme="minorEastAsia"/>
              </w:rPr>
              <w:t>中</w:t>
            </w:r>
            <w:r>
              <w:rPr>
                <w:rFonts w:asciiTheme="minorEastAsia" w:hAnsiTheme="minorEastAsia" w:eastAsiaTheme="minorEastAsia"/>
              </w:rPr>
              <w:t>不</w:t>
            </w:r>
            <w:r>
              <w:rPr>
                <w:rFonts w:hint="eastAsia" w:asciiTheme="minorEastAsia" w:hAnsiTheme="minorEastAsia" w:eastAsiaTheme="minorEastAsia"/>
              </w:rPr>
              <w:t>存在负偏离条款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技术偏离表★号条款中不存在负偏离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Borders>
              <w:bottom w:val="nil"/>
            </w:tcBorders>
            <w:vAlign w:val="center"/>
          </w:tcPr>
          <w:p>
            <w:pPr>
              <w:spacing w:before="120" w:line="420" w:lineRule="atLeast"/>
              <w:rPr>
                <w:rFonts w:asciiTheme="minorEastAsia" w:hAnsiTheme="minorEastAsia" w:eastAsiaTheme="minorEastAsia"/>
              </w:rPr>
            </w:pPr>
          </w:p>
        </w:tc>
        <w:tc>
          <w:tcPr>
            <w:tcW w:w="7865" w:type="dxa"/>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不存在对招标文件的实质性条款不响应的情形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3" w:type="dxa"/>
            <w:vMerge w:val="continue"/>
            <w:tcBorders>
              <w:bottom w:val="single" w:color="auto" w:sz="4" w:space="0"/>
            </w:tcBorders>
            <w:vAlign w:val="center"/>
          </w:tcPr>
          <w:p>
            <w:pPr>
              <w:spacing w:before="120" w:line="420" w:lineRule="atLeast"/>
              <w:rPr>
                <w:rFonts w:asciiTheme="minorEastAsia" w:hAnsiTheme="minorEastAsia" w:eastAsiaTheme="minorEastAsia"/>
              </w:rPr>
            </w:pPr>
          </w:p>
        </w:tc>
        <w:tc>
          <w:tcPr>
            <w:tcW w:w="7865" w:type="dxa"/>
            <w:tcBorders>
              <w:bottom w:val="single" w:color="auto" w:sz="4" w:space="0"/>
            </w:tcBorders>
            <w:vAlign w:val="center"/>
          </w:tcPr>
          <w:p>
            <w:pPr>
              <w:spacing w:before="120"/>
              <w:jc w:val="left"/>
              <w:rPr>
                <w:rFonts w:asciiTheme="minorEastAsia" w:hAnsiTheme="minorEastAsia" w:eastAsiaTheme="minorEastAsia"/>
              </w:rPr>
            </w:pPr>
            <w:r>
              <w:rPr>
                <w:rFonts w:hint="eastAsia" w:asciiTheme="minorEastAsia" w:hAnsiTheme="minorEastAsia" w:eastAsiaTheme="minorEastAsia"/>
              </w:rPr>
              <w:t>投标人不存在《政府采购法》等相关法律法规等规定的废标条件</w:t>
            </w:r>
          </w:p>
        </w:tc>
      </w:tr>
    </w:tbl>
    <w:p>
      <w:pPr>
        <w:rPr>
          <w:rFonts w:asciiTheme="minorEastAsia" w:hAnsiTheme="minorEastAsia" w:eastAsiaTheme="minorEastAsia"/>
          <w:b/>
          <w:sz w:val="24"/>
        </w:rPr>
      </w:pPr>
      <w:r>
        <w:rPr>
          <w:rFonts w:hint="eastAsia" w:asciiTheme="minorEastAsia" w:hAnsiTheme="minorEastAsia" w:eastAsiaTheme="minorEastAsia"/>
          <w:b/>
          <w:sz w:val="24"/>
        </w:rPr>
        <w:t>符合性检查</w:t>
      </w: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sz w:val="22"/>
        </w:rPr>
      </w:pPr>
      <w:r>
        <w:rPr>
          <w:rFonts w:hint="eastAsia" w:asciiTheme="minorEastAsia" w:hAnsiTheme="minorEastAsia" w:eastAsiaTheme="minorEastAsia"/>
          <w:sz w:val="22"/>
        </w:rPr>
        <w:t>备注</w:t>
      </w:r>
      <w:r>
        <w:rPr>
          <w:rFonts w:asciiTheme="minorEastAsia" w:hAnsiTheme="minorEastAsia" w:eastAsiaTheme="minorEastAsia"/>
          <w:sz w:val="22"/>
        </w:rPr>
        <w:t>:有一项不合格，即为符合性审查不合格。</w:t>
      </w:r>
    </w:p>
    <w:p>
      <w:pPr>
        <w:rPr>
          <w:rFonts w:asciiTheme="minorEastAsia" w:hAnsiTheme="minorEastAsia" w:eastAsiaTheme="minorEastAsia"/>
          <w:sz w:val="24"/>
        </w:rPr>
      </w:pPr>
    </w:p>
    <w:p>
      <w:pPr>
        <w:rPr>
          <w:rFonts w:asciiTheme="minorEastAsia" w:hAnsiTheme="minorEastAsia" w:eastAsiaTheme="minorEastAsia"/>
          <w:b/>
          <w:sz w:val="24"/>
        </w:rPr>
      </w:pPr>
      <w:r>
        <w:rPr>
          <w:rFonts w:asciiTheme="minorEastAsia" w:hAnsiTheme="minorEastAsia" w:eastAsiaTheme="minorEastAsia"/>
          <w:sz w:val="24"/>
        </w:rPr>
        <w:br w:type="page"/>
      </w:r>
      <w:r>
        <w:rPr>
          <w:rFonts w:asciiTheme="minorEastAsia" w:hAnsiTheme="minorEastAsia" w:eastAsiaTheme="minorEastAsia"/>
          <w:b/>
          <w:sz w:val="24"/>
        </w:rPr>
        <w:t>2</w:t>
      </w:r>
      <w:r>
        <w:rPr>
          <w:rFonts w:hint="eastAsia" w:asciiTheme="minorEastAsia" w:hAnsiTheme="minorEastAsia" w:eastAsiaTheme="minorEastAsia"/>
          <w:b/>
          <w:sz w:val="24"/>
        </w:rPr>
        <w:t>、详细评审</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480"/>
        <w:gridCol w:w="1322"/>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80" w:type="dxa"/>
            <w:vAlign w:val="center"/>
          </w:tcPr>
          <w:p>
            <w:pPr>
              <w:widowControl/>
              <w:jc w:val="center"/>
              <w:rPr>
                <w:rFonts w:ascii="宋体" w:hAnsi="宋体" w:cs="宋体"/>
                <w:kern w:val="0"/>
                <w:szCs w:val="21"/>
              </w:rPr>
            </w:pPr>
            <w:r>
              <w:rPr>
                <w:rFonts w:hint="eastAsia" w:ascii="宋体" w:hAnsi="宋体" w:cs="宋体"/>
                <w:kern w:val="0"/>
                <w:szCs w:val="21"/>
              </w:rPr>
              <w:t>评审项目</w:t>
            </w:r>
          </w:p>
        </w:tc>
        <w:tc>
          <w:tcPr>
            <w:tcW w:w="132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评审细则</w:t>
            </w:r>
          </w:p>
        </w:tc>
        <w:tc>
          <w:tcPr>
            <w:tcW w:w="629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491" w:type="dxa"/>
            <w:shd w:val="clear" w:color="auto" w:fill="auto"/>
            <w:vAlign w:val="center"/>
          </w:tcPr>
          <w:p>
            <w:pPr>
              <w:widowControl/>
              <w:jc w:val="left"/>
              <w:rPr>
                <w:rFonts w:ascii="宋体" w:hAnsi="宋体" w:cs="宋体"/>
                <w:kern w:val="0"/>
                <w:szCs w:val="21"/>
              </w:rPr>
            </w:pPr>
            <w:r>
              <w:rPr>
                <w:rFonts w:ascii="宋体" w:hAnsi="宋体" w:cs="宋体"/>
                <w:kern w:val="0"/>
                <w:szCs w:val="21"/>
              </w:rPr>
              <w:t>1</w:t>
            </w:r>
          </w:p>
        </w:tc>
        <w:tc>
          <w:tcPr>
            <w:tcW w:w="1480" w:type="dxa"/>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价格部分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分）</w:t>
            </w:r>
          </w:p>
        </w:tc>
        <w:tc>
          <w:tcPr>
            <w:tcW w:w="1322"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投标报价（</w:t>
            </w:r>
            <w:r>
              <w:rPr>
                <w:rFonts w:ascii="宋体" w:hAnsi="宋体" w:cs="宋体"/>
                <w:kern w:val="0"/>
                <w:szCs w:val="21"/>
              </w:rPr>
              <w:t>30</w:t>
            </w:r>
            <w:r>
              <w:rPr>
                <w:rFonts w:hint="eastAsia" w:ascii="宋体" w:hAnsi="宋体" w:cs="宋体"/>
                <w:kern w:val="0"/>
                <w:szCs w:val="21"/>
              </w:rPr>
              <w:t>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满足招标文件要求且投标价格最低的投标报价为评标基准价，其价格分为满分。其他投标人的价格分统一按照下列公式计算：投标报价得分</w:t>
            </w:r>
            <w:r>
              <w:rPr>
                <w:rFonts w:ascii="宋体" w:hAnsi="宋体" w:cs="宋体"/>
                <w:kern w:val="0"/>
                <w:szCs w:val="21"/>
              </w:rPr>
              <w:t>=(评标基准价／投标报价)×30</w:t>
            </w:r>
            <w:r>
              <w:rPr>
                <w:rFonts w:hint="eastAsia" w:ascii="宋体" w:hAnsi="宋体" w:cs="宋体"/>
                <w:kern w:val="0"/>
                <w:szCs w:val="21"/>
              </w:rPr>
              <w:t>；</w:t>
            </w:r>
            <w:r>
              <w:rPr>
                <w:rFonts w:ascii="宋体" w:hAnsi="宋体" w:cs="宋体"/>
                <w:kern w:val="0"/>
                <w:szCs w:val="21"/>
              </w:rPr>
              <w:t xml:space="preserve">                                                                                                            </w:t>
            </w:r>
            <w:r>
              <w:rPr>
                <w:rFonts w:ascii="宋体" w:hAnsi="宋体" w:cs="宋体"/>
                <w:kern w:val="0"/>
                <w:szCs w:val="21"/>
              </w:rPr>
              <w:br w:type="textWrapping"/>
            </w:r>
            <w:r>
              <w:rPr>
                <w:rFonts w:hint="eastAsia" w:ascii="宋体" w:hAnsi="宋体" w:cs="宋体"/>
                <w:kern w:val="0"/>
                <w:szCs w:val="21"/>
              </w:rPr>
              <w:t>对小型和微型企业产品的价格给予</w:t>
            </w:r>
            <w:r>
              <w:rPr>
                <w:rFonts w:hint="eastAsia" w:ascii="宋体" w:hAnsi="宋体" w:cs="宋体"/>
                <w:kern w:val="0"/>
                <w:szCs w:val="21"/>
                <w:lang w:val="en-US" w:eastAsia="zh-CN"/>
              </w:rPr>
              <w:t>6</w:t>
            </w:r>
            <w:r>
              <w:rPr>
                <w:rFonts w:ascii="宋体" w:hAnsi="宋体" w:cs="宋体"/>
                <w:kern w:val="0"/>
                <w:szCs w:val="21"/>
              </w:rPr>
              <w:t>%的扣除，用扣除后的价格参与评审，须提供小型和微型企业证明(残疾人福利性单位、监狱企业视同小型、微型企业)。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91" w:type="dxa"/>
            <w:vMerge w:val="restart"/>
            <w:shd w:val="clear" w:color="auto" w:fill="auto"/>
            <w:vAlign w:val="center"/>
          </w:tcPr>
          <w:p>
            <w:pPr>
              <w:jc w:val="center"/>
              <w:rPr>
                <w:rFonts w:ascii="宋体" w:hAnsi="宋体" w:cs="宋体"/>
                <w:kern w:val="0"/>
                <w:szCs w:val="21"/>
              </w:rPr>
            </w:pPr>
            <w:r>
              <w:rPr>
                <w:rFonts w:ascii="宋体" w:hAnsi="宋体" w:cs="宋体"/>
                <w:kern w:val="0"/>
                <w:szCs w:val="21"/>
              </w:rPr>
              <w:t>2</w:t>
            </w:r>
          </w:p>
        </w:tc>
        <w:tc>
          <w:tcPr>
            <w:tcW w:w="1480" w:type="dxa"/>
            <w:vMerge w:val="restart"/>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商务部分</w:t>
            </w:r>
          </w:p>
          <w:p>
            <w:pPr>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12分）</w:t>
            </w:r>
          </w:p>
        </w:tc>
        <w:tc>
          <w:tcPr>
            <w:tcW w:w="1322"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业绩（</w:t>
            </w:r>
            <w:r>
              <w:rPr>
                <w:rFonts w:ascii="宋体" w:hAnsi="宋体" w:cs="宋体"/>
                <w:kern w:val="0"/>
                <w:szCs w:val="21"/>
              </w:rPr>
              <w:t>5分）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投标人提供近</w:t>
            </w:r>
            <w:r>
              <w:rPr>
                <w:rFonts w:ascii="宋体" w:hAnsi="宋体" w:cs="宋体"/>
                <w:kern w:val="0"/>
                <w:szCs w:val="21"/>
              </w:rPr>
              <w:t>3年（2017年10</w:t>
            </w:r>
            <w:r>
              <w:rPr>
                <w:rFonts w:hint="eastAsia" w:ascii="宋体" w:hAnsi="宋体" w:cs="宋体"/>
                <w:kern w:val="0"/>
                <w:szCs w:val="21"/>
              </w:rPr>
              <w:t>月</w:t>
            </w:r>
            <w:r>
              <w:rPr>
                <w:rFonts w:ascii="宋体" w:hAnsi="宋体" w:cs="宋体"/>
                <w:kern w:val="0"/>
                <w:szCs w:val="21"/>
              </w:rPr>
              <w:t>1日至今，以合同签约日期为准）所从事类似项目业绩，每提供一个业绩得1分，最高得5分。没有不得分。</w:t>
            </w:r>
          </w:p>
          <w:p>
            <w:pPr>
              <w:widowControl/>
              <w:jc w:val="left"/>
              <w:rPr>
                <w:rFonts w:hint="eastAsia" w:ascii="宋体" w:hAnsi="宋体" w:eastAsia="宋体" w:cs="宋体"/>
                <w:kern w:val="0"/>
                <w:szCs w:val="21"/>
                <w:lang w:eastAsia="zh-CN"/>
              </w:rPr>
            </w:pPr>
            <w:r>
              <w:rPr>
                <w:rFonts w:hint="eastAsia" w:ascii="宋体" w:hAnsi="宋体" w:cs="宋体"/>
                <w:kern w:val="0"/>
                <w:szCs w:val="21"/>
              </w:rPr>
              <w:t>须提供（以实际合同为</w:t>
            </w:r>
            <w:r>
              <w:rPr>
                <w:rFonts w:hint="eastAsia" w:ascii="宋体" w:hAnsi="宋体" w:cs="宋体"/>
                <w:color w:val="auto"/>
                <w:kern w:val="0"/>
                <w:szCs w:val="21"/>
              </w:rPr>
              <w:t>依据，</w:t>
            </w:r>
            <w:r>
              <w:rPr>
                <w:rFonts w:hint="eastAsia" w:ascii="宋体" w:hAnsi="宋体" w:cs="宋体"/>
                <w:color w:val="auto"/>
                <w:kern w:val="0"/>
                <w:szCs w:val="21"/>
                <w:lang w:eastAsia="zh-CN"/>
              </w:rPr>
              <w:t>须</w:t>
            </w:r>
            <w:r>
              <w:rPr>
                <w:rFonts w:hint="eastAsia" w:ascii="宋体" w:hAnsi="宋体" w:cs="宋体"/>
                <w:color w:val="auto"/>
                <w:kern w:val="0"/>
                <w:szCs w:val="21"/>
              </w:rPr>
              <w:t>提供</w:t>
            </w:r>
            <w:r>
              <w:rPr>
                <w:rFonts w:hint="eastAsia" w:ascii="宋体" w:hAnsi="宋体" w:cs="宋体"/>
                <w:kern w:val="0"/>
                <w:szCs w:val="21"/>
              </w:rPr>
              <w:t>合同首页、签字盖章页、合同金额页的复印件并加盖公章。</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91" w:type="dxa"/>
            <w:vMerge w:val="continue"/>
            <w:shd w:val="clear" w:color="auto" w:fill="auto"/>
            <w:vAlign w:val="center"/>
          </w:tcPr>
          <w:p>
            <w:pPr>
              <w:widowControl/>
              <w:jc w:val="center"/>
              <w:rPr>
                <w:rFonts w:ascii="宋体" w:hAnsi="宋体" w:cs="宋体"/>
                <w:kern w:val="0"/>
                <w:szCs w:val="21"/>
              </w:rPr>
            </w:pPr>
          </w:p>
        </w:tc>
        <w:tc>
          <w:tcPr>
            <w:tcW w:w="1480" w:type="dxa"/>
            <w:vMerge w:val="continue"/>
          </w:tcPr>
          <w:p>
            <w:pPr>
              <w:widowControl/>
              <w:jc w:val="center"/>
              <w:rPr>
                <w:rFonts w:ascii="宋体" w:hAnsi="宋体" w:cs="宋体"/>
                <w:kern w:val="0"/>
                <w:szCs w:val="21"/>
              </w:rPr>
            </w:pPr>
          </w:p>
        </w:tc>
        <w:tc>
          <w:tcPr>
            <w:tcW w:w="1322" w:type="dxa"/>
            <w:shd w:val="clear" w:color="auto" w:fill="auto"/>
            <w:vAlign w:val="center"/>
          </w:tcPr>
          <w:p>
            <w:pPr>
              <w:widowControl/>
              <w:jc w:val="left"/>
              <w:rPr>
                <w:rFonts w:ascii="宋体" w:hAnsi="宋体" w:cs="宋体"/>
                <w:b/>
                <w:kern w:val="0"/>
                <w:szCs w:val="21"/>
              </w:rPr>
            </w:pPr>
            <w:r>
              <w:rPr>
                <w:rFonts w:hint="eastAsia" w:ascii="宋体" w:hAnsi="宋体" w:cs="宋体"/>
                <w:kern w:val="0"/>
                <w:szCs w:val="21"/>
              </w:rPr>
              <w:t>企业情况（5分</w:t>
            </w:r>
            <w:r>
              <w:rPr>
                <w:rFonts w:ascii="宋体" w:hAnsi="宋体" w:cs="宋体"/>
                <w:kern w:val="0"/>
                <w:szCs w:val="21"/>
              </w:rPr>
              <w:t>）</w:t>
            </w:r>
          </w:p>
        </w:tc>
        <w:tc>
          <w:tcPr>
            <w:tcW w:w="6297" w:type="dxa"/>
            <w:shd w:val="clear" w:color="auto" w:fill="auto"/>
            <w:vAlign w:val="center"/>
          </w:tcPr>
          <w:p>
            <w:pPr>
              <w:widowControl/>
              <w:jc w:val="left"/>
              <w:rPr>
                <w:rFonts w:ascii="宋体" w:hAnsi="宋体" w:cs="宋体"/>
                <w:b/>
                <w:bCs/>
                <w:kern w:val="0"/>
                <w:szCs w:val="21"/>
              </w:rPr>
            </w:pPr>
          </w:p>
          <w:p>
            <w:pPr>
              <w:widowControl/>
              <w:jc w:val="left"/>
              <w:rPr>
                <w:rFonts w:ascii="宋体" w:hAnsi="宋体" w:cs="宋体"/>
                <w:kern w:val="0"/>
                <w:szCs w:val="21"/>
              </w:rPr>
            </w:pPr>
            <w:r>
              <w:rPr>
                <w:rFonts w:hint="eastAsia" w:ascii="宋体" w:hAnsi="宋体" w:cs="宋体"/>
                <w:kern w:val="0"/>
                <w:szCs w:val="21"/>
              </w:rPr>
              <w:t>具有国家信息安全测评信息安全服务资质证书（安全工程类一级）证书得</w:t>
            </w:r>
            <w:r>
              <w:rPr>
                <w:rFonts w:ascii="宋体" w:hAnsi="宋体" w:cs="宋体"/>
                <w:kern w:val="0"/>
                <w:szCs w:val="21"/>
              </w:rPr>
              <w:t>2</w:t>
            </w:r>
            <w:r>
              <w:rPr>
                <w:rFonts w:hint="eastAsia" w:ascii="宋体" w:hAnsi="宋体" w:cs="宋体"/>
                <w:kern w:val="0"/>
                <w:szCs w:val="21"/>
              </w:rPr>
              <w:t>分；</w:t>
            </w:r>
          </w:p>
          <w:p>
            <w:pPr>
              <w:widowControl/>
              <w:jc w:val="left"/>
              <w:rPr>
                <w:rFonts w:ascii="宋体" w:hAnsi="宋体" w:cs="宋体"/>
                <w:kern w:val="0"/>
                <w:szCs w:val="21"/>
              </w:rPr>
            </w:pPr>
            <w:r>
              <w:rPr>
                <w:rFonts w:hint="eastAsia" w:ascii="宋体" w:hAnsi="宋体" w:cs="宋体"/>
                <w:kern w:val="0"/>
                <w:szCs w:val="21"/>
              </w:rPr>
              <w:t>具有信息安全管理体系认证证书</w:t>
            </w:r>
            <w:r>
              <w:rPr>
                <w:rFonts w:ascii="宋体" w:hAnsi="宋体" w:cs="宋体"/>
                <w:kern w:val="0"/>
                <w:szCs w:val="21"/>
              </w:rPr>
              <w:t>27001得1分；</w:t>
            </w:r>
          </w:p>
          <w:p>
            <w:pPr>
              <w:widowControl/>
              <w:jc w:val="left"/>
              <w:rPr>
                <w:rFonts w:ascii="宋体" w:hAnsi="宋体" w:cs="宋体"/>
                <w:kern w:val="0"/>
                <w:szCs w:val="21"/>
              </w:rPr>
            </w:pPr>
            <w:r>
              <w:rPr>
                <w:rFonts w:hint="eastAsia" w:ascii="宋体" w:hAnsi="宋体" w:cs="宋体"/>
                <w:kern w:val="0"/>
                <w:szCs w:val="21"/>
              </w:rPr>
              <w:t>具有环境管理体系认证证书得</w:t>
            </w:r>
            <w:r>
              <w:rPr>
                <w:rFonts w:ascii="宋体" w:hAnsi="宋体" w:cs="宋体"/>
                <w:kern w:val="0"/>
                <w:szCs w:val="21"/>
              </w:rPr>
              <w:t>1分；</w:t>
            </w:r>
          </w:p>
          <w:p>
            <w:pPr>
              <w:jc w:val="left"/>
              <w:rPr>
                <w:rFonts w:ascii="宋体" w:hAnsi="宋体" w:cs="宋体"/>
                <w:kern w:val="0"/>
                <w:szCs w:val="21"/>
              </w:rPr>
            </w:pPr>
            <w:r>
              <w:rPr>
                <w:rFonts w:hint="eastAsia" w:ascii="宋体" w:hAnsi="宋体" w:cs="宋体"/>
                <w:kern w:val="0"/>
                <w:szCs w:val="21"/>
              </w:rPr>
              <w:t>具有职业健康安全管理体系认证证书得</w:t>
            </w:r>
            <w:r>
              <w:rPr>
                <w:rFonts w:ascii="宋体" w:hAnsi="宋体" w:cs="宋体"/>
                <w:kern w:val="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1" w:type="dxa"/>
            <w:vMerge w:val="continue"/>
            <w:shd w:val="clear" w:color="auto" w:fill="auto"/>
            <w:vAlign w:val="center"/>
          </w:tcPr>
          <w:p>
            <w:pPr>
              <w:widowControl/>
              <w:jc w:val="center"/>
              <w:rPr>
                <w:rFonts w:ascii="宋体" w:hAnsi="宋体" w:cs="宋体"/>
                <w:kern w:val="0"/>
                <w:szCs w:val="21"/>
              </w:rPr>
            </w:pPr>
          </w:p>
        </w:tc>
        <w:tc>
          <w:tcPr>
            <w:tcW w:w="1480" w:type="dxa"/>
            <w:vMerge w:val="continue"/>
          </w:tcPr>
          <w:p>
            <w:pPr>
              <w:widowControl/>
              <w:jc w:val="center"/>
              <w:rPr>
                <w:rFonts w:ascii="宋体" w:hAnsi="宋体" w:cs="宋体"/>
                <w:kern w:val="0"/>
                <w:szCs w:val="21"/>
              </w:rPr>
            </w:pPr>
          </w:p>
        </w:tc>
        <w:tc>
          <w:tcPr>
            <w:tcW w:w="132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投标文件编制情况</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2分）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投标文件内容完整、简洁明了、字迹清晰、编排有序、页码连贯，按招标文件要求进行装订，双面打印得</w:t>
            </w:r>
            <w:r>
              <w:rPr>
                <w:rFonts w:ascii="宋体" w:hAnsi="宋体" w:cs="宋体"/>
                <w:kern w:val="0"/>
                <w:szCs w:val="21"/>
              </w:rPr>
              <w:t>2分；非双面打印</w:t>
            </w:r>
            <w:r>
              <w:rPr>
                <w:rFonts w:hint="eastAsia" w:ascii="宋体" w:hAnsi="宋体" w:cs="宋体"/>
                <w:kern w:val="0"/>
                <w:szCs w:val="21"/>
              </w:rPr>
              <w:t>得</w:t>
            </w:r>
            <w:r>
              <w:rPr>
                <w:rFonts w:ascii="宋体" w:hAnsi="宋体" w:cs="宋体"/>
                <w:kern w:val="0"/>
                <w:szCs w:val="21"/>
              </w:rPr>
              <w:t>1分；未按招标文件要求装订、内容缺漏、重复繁琐、文字或图片不清晰或者编排混乱的，</w:t>
            </w:r>
            <w:r>
              <w:rPr>
                <w:rFonts w:hint="eastAsia" w:ascii="宋体" w:hAnsi="宋体" w:cs="宋体"/>
                <w:kern w:val="0"/>
                <w:szCs w:val="21"/>
              </w:rPr>
              <w:t>每有一项在上述得分基础上扣</w:t>
            </w:r>
            <w:r>
              <w:rPr>
                <w:rFonts w:ascii="宋体" w:hAnsi="宋体" w:cs="宋体"/>
                <w:kern w:val="0"/>
                <w:szCs w:val="21"/>
              </w:rPr>
              <w:t>0.2分，最多扣2分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1" w:type="dxa"/>
            <w:vMerge w:val="restart"/>
            <w:shd w:val="clear" w:color="auto" w:fill="auto"/>
            <w:vAlign w:val="center"/>
          </w:tcPr>
          <w:p>
            <w:pPr>
              <w:widowControl/>
              <w:jc w:val="left"/>
              <w:rPr>
                <w:rFonts w:ascii="宋体" w:hAnsi="宋体" w:cs="宋体"/>
                <w:kern w:val="0"/>
                <w:szCs w:val="21"/>
              </w:rPr>
            </w:pPr>
            <w:r>
              <w:rPr>
                <w:rFonts w:ascii="宋体" w:hAnsi="宋体" w:cs="宋体"/>
                <w:kern w:val="0"/>
                <w:szCs w:val="21"/>
              </w:rPr>
              <w:t>3</w:t>
            </w:r>
          </w:p>
        </w:tc>
        <w:tc>
          <w:tcPr>
            <w:tcW w:w="1480" w:type="dxa"/>
            <w:vMerge w:val="restart"/>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技术部分</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58分）</w:t>
            </w:r>
          </w:p>
        </w:tc>
        <w:tc>
          <w:tcPr>
            <w:tcW w:w="1322" w:type="dxa"/>
            <w:shd w:val="clear" w:color="auto" w:fill="auto"/>
            <w:vAlign w:val="center"/>
          </w:tcPr>
          <w:p>
            <w:pPr>
              <w:jc w:val="center"/>
              <w:rPr>
                <w:rFonts w:ascii="宋体" w:hAnsi="宋体" w:cs="宋体"/>
                <w:kern w:val="0"/>
                <w:szCs w:val="21"/>
              </w:rPr>
            </w:pPr>
            <w:r>
              <w:rPr>
                <w:rFonts w:hint="eastAsia" w:ascii="宋体" w:hAnsi="宋体" w:cs="宋体"/>
                <w:szCs w:val="21"/>
              </w:rPr>
              <w:t>货物参数</w:t>
            </w:r>
            <w:r>
              <w:rPr>
                <w:rFonts w:ascii="宋体" w:hAnsi="宋体" w:cs="宋体"/>
                <w:szCs w:val="21"/>
              </w:rPr>
              <w:t xml:space="preserve">    </w:t>
            </w:r>
            <w:r>
              <w:rPr>
                <w:rFonts w:hint="eastAsia" w:ascii="宋体" w:hAnsi="宋体" w:cs="宋体"/>
                <w:szCs w:val="21"/>
              </w:rPr>
              <w:t>（</w:t>
            </w:r>
            <w:r>
              <w:rPr>
                <w:rFonts w:ascii="宋体" w:hAnsi="宋体" w:cs="宋体"/>
                <w:szCs w:val="21"/>
              </w:rPr>
              <w:t>40分）</w:t>
            </w:r>
          </w:p>
        </w:tc>
        <w:tc>
          <w:tcPr>
            <w:tcW w:w="6297" w:type="dxa"/>
            <w:shd w:val="clear" w:color="auto" w:fill="auto"/>
            <w:vAlign w:val="center"/>
          </w:tcPr>
          <w:p>
            <w:pPr>
              <w:jc w:val="left"/>
              <w:rPr>
                <w:rFonts w:ascii="宋体" w:hAnsi="宋体" w:cs="宋体"/>
                <w:kern w:val="0"/>
                <w:szCs w:val="21"/>
              </w:rPr>
            </w:pPr>
            <w:r>
              <w:rPr>
                <w:rFonts w:hint="eastAsia" w:ascii="宋体" w:hAnsi="宋体" w:cs="宋体"/>
                <w:kern w:val="0"/>
                <w:szCs w:val="21"/>
              </w:rPr>
              <w:t>投标人所报货物参数全部响应技术需求文件中服务要求的全部指标得</w:t>
            </w:r>
            <w:r>
              <w:rPr>
                <w:rFonts w:ascii="宋体" w:hAnsi="宋体" w:cs="宋体"/>
                <w:kern w:val="0"/>
                <w:szCs w:val="21"/>
              </w:rPr>
              <w:t>40分，★代表</w:t>
            </w:r>
            <w:r>
              <w:rPr>
                <w:rFonts w:hint="eastAsia" w:ascii="宋体" w:hAnsi="宋体" w:cs="宋体"/>
                <w:kern w:val="0"/>
                <w:szCs w:val="21"/>
              </w:rPr>
              <w:t>最关键指标，不满足该指标项将导致投标被拒绝；无负偏离不扣分。</w:t>
            </w:r>
          </w:p>
          <w:p>
            <w:pPr>
              <w:jc w:val="left"/>
              <w:rPr>
                <w:rFonts w:ascii="宋体" w:hAnsi="宋体" w:cs="宋体"/>
                <w:kern w:val="0"/>
                <w:szCs w:val="21"/>
              </w:rPr>
            </w:pPr>
            <w:r>
              <w:rPr>
                <w:rFonts w:ascii="宋体" w:hAnsi="宋体" w:cs="宋体"/>
                <w:kern w:val="0"/>
                <w:szCs w:val="21"/>
              </w:rPr>
              <w:t>#代表重要指标，每有一项不满足技术需求指标，每项扣1分；</w:t>
            </w:r>
          </w:p>
          <w:p>
            <w:pPr>
              <w:jc w:val="left"/>
              <w:rPr>
                <w:rFonts w:ascii="宋体" w:hAnsi="宋体" w:cs="宋体"/>
                <w:kern w:val="0"/>
                <w:szCs w:val="21"/>
              </w:rPr>
            </w:pPr>
            <w:r>
              <w:rPr>
                <w:rFonts w:hint="eastAsia" w:ascii="宋体" w:hAnsi="宋体" w:cs="宋体"/>
                <w:kern w:val="0"/>
                <w:szCs w:val="21"/>
              </w:rPr>
              <w:t>无标识则表示一般指标项，每有一项不满足技术需求指标，每扣</w:t>
            </w:r>
            <w:r>
              <w:rPr>
                <w:rFonts w:ascii="宋体" w:hAnsi="宋体" w:cs="宋体"/>
                <w:kern w:val="0"/>
                <w:szCs w:val="21"/>
              </w:rPr>
              <w:t>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491" w:type="dxa"/>
            <w:vMerge w:val="continue"/>
            <w:shd w:val="clear" w:color="auto" w:fill="auto"/>
            <w:vAlign w:val="center"/>
          </w:tcPr>
          <w:p>
            <w:pPr>
              <w:widowControl/>
              <w:jc w:val="center"/>
              <w:rPr>
                <w:rFonts w:ascii="宋体" w:hAnsi="宋体" w:cs="宋体"/>
                <w:kern w:val="0"/>
                <w:szCs w:val="21"/>
              </w:rPr>
            </w:pPr>
          </w:p>
        </w:tc>
        <w:tc>
          <w:tcPr>
            <w:tcW w:w="1480" w:type="dxa"/>
            <w:vMerge w:val="continue"/>
          </w:tcPr>
          <w:p>
            <w:pPr>
              <w:widowControl/>
              <w:jc w:val="center"/>
              <w:rPr>
                <w:rFonts w:ascii="宋体" w:hAnsi="宋体" w:cs="宋体"/>
                <w:kern w:val="0"/>
                <w:szCs w:val="21"/>
              </w:rPr>
            </w:pPr>
          </w:p>
        </w:tc>
        <w:tc>
          <w:tcPr>
            <w:tcW w:w="132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实施方案合理性和完整性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人能统筹考虑、协调本项目建设内容及进度，负责提出实施方案，实施方案内容包括但不限于实施目标与任务、实施内容、工作计划、人员安排等，并根据项目总体时间以及招标人工作安排完成项目实施。投标人有完整的设备安装调试记录、测试验收文档、安装手册、用户使用手册等，项目实施需具备完整、有序的组织架构，明确设备安装先后次序，中标方及厂商实施人员现场工作安排计划。</w:t>
            </w:r>
          </w:p>
          <w:p>
            <w:pPr>
              <w:widowControl/>
              <w:jc w:val="left"/>
              <w:rPr>
                <w:rFonts w:ascii="宋体" w:hAnsi="宋体" w:cs="宋体"/>
                <w:kern w:val="0"/>
                <w:szCs w:val="21"/>
              </w:rPr>
            </w:pPr>
            <w:r>
              <w:rPr>
                <w:rFonts w:hint="eastAsia" w:ascii="宋体" w:hAnsi="宋体" w:cs="宋体"/>
                <w:kern w:val="0"/>
                <w:szCs w:val="21"/>
              </w:rPr>
              <w:t>综合考察投标人针对本项目提出的完备的项目技术实施方案并提供出科学、合理、先进、可行、适合采购人实际情况施方案，方案优秀，服务</w:t>
            </w:r>
            <w:r>
              <w:rPr>
                <w:rFonts w:ascii="宋体" w:hAnsi="宋体" w:cs="宋体"/>
                <w:kern w:val="0"/>
                <w:szCs w:val="21"/>
              </w:rPr>
              <w:t>质量措施</w:t>
            </w:r>
            <w:r>
              <w:rPr>
                <w:rFonts w:hint="eastAsia" w:ascii="宋体" w:hAnsi="宋体" w:cs="宋体"/>
                <w:kern w:val="0"/>
                <w:szCs w:val="21"/>
              </w:rPr>
              <w:t>强、实施性及可</w:t>
            </w:r>
            <w:r>
              <w:rPr>
                <w:rFonts w:ascii="宋体" w:hAnsi="宋体" w:cs="宋体"/>
                <w:kern w:val="0"/>
                <w:szCs w:val="21"/>
              </w:rPr>
              <w:t>操作性好</w:t>
            </w:r>
            <w:r>
              <w:rPr>
                <w:rFonts w:hint="eastAsia" w:ascii="宋体" w:hAnsi="宋体" w:cs="宋体"/>
                <w:kern w:val="0"/>
                <w:szCs w:val="21"/>
              </w:rPr>
              <w:t>得</w:t>
            </w:r>
            <w:r>
              <w:rPr>
                <w:rFonts w:ascii="宋体" w:hAnsi="宋体" w:cs="宋体"/>
                <w:kern w:val="0"/>
                <w:szCs w:val="21"/>
              </w:rPr>
              <w:t>8</w:t>
            </w:r>
            <w:r>
              <w:rPr>
                <w:rFonts w:hint="eastAsia" w:ascii="宋体" w:hAnsi="宋体" w:cs="宋体"/>
                <w:kern w:val="0"/>
                <w:szCs w:val="21"/>
              </w:rPr>
              <w:t>分；针对本项目提出的项目技术实施方案较好，较</w:t>
            </w:r>
            <w:r>
              <w:rPr>
                <w:rFonts w:ascii="宋体" w:hAnsi="宋体" w:cs="宋体"/>
                <w:kern w:val="0"/>
                <w:szCs w:val="21"/>
              </w:rPr>
              <w:t>科学合理，</w:t>
            </w:r>
            <w:r>
              <w:rPr>
                <w:rFonts w:hint="eastAsia" w:ascii="宋体" w:hAnsi="宋体" w:cs="宋体"/>
                <w:kern w:val="0"/>
                <w:szCs w:val="21"/>
              </w:rPr>
              <w:t>基本适合采购人实际情况，方案良好得</w:t>
            </w:r>
            <w:r>
              <w:rPr>
                <w:rFonts w:ascii="宋体" w:hAnsi="宋体" w:cs="宋体"/>
                <w:kern w:val="0"/>
                <w:szCs w:val="21"/>
              </w:rPr>
              <w:t>4分；提出的</w:t>
            </w:r>
            <w:r>
              <w:rPr>
                <w:rFonts w:hint="eastAsia" w:ascii="宋体" w:hAnsi="宋体" w:cs="宋体"/>
                <w:kern w:val="0"/>
                <w:szCs w:val="21"/>
              </w:rPr>
              <w:t>技术</w:t>
            </w:r>
            <w:r>
              <w:rPr>
                <w:rFonts w:ascii="宋体" w:hAnsi="宋体" w:cs="宋体"/>
                <w:kern w:val="0"/>
                <w:szCs w:val="21"/>
              </w:rPr>
              <w:t>实施方案</w:t>
            </w:r>
            <w:r>
              <w:rPr>
                <w:rFonts w:hint="eastAsia" w:ascii="宋体" w:hAnsi="宋体" w:cs="宋体"/>
                <w:kern w:val="0"/>
                <w:szCs w:val="21"/>
              </w:rPr>
              <w:t>一般，</w:t>
            </w:r>
            <w:r>
              <w:rPr>
                <w:rFonts w:ascii="宋体" w:hAnsi="宋体" w:cs="宋体"/>
                <w:kern w:val="0"/>
                <w:szCs w:val="21"/>
              </w:rPr>
              <w:t>服务质量措施一般</w:t>
            </w:r>
            <w:r>
              <w:rPr>
                <w:rFonts w:hint="eastAsia" w:ascii="宋体" w:hAnsi="宋体" w:cs="宋体"/>
                <w:kern w:val="0"/>
                <w:szCs w:val="21"/>
              </w:rPr>
              <w:t>，有待完善得</w:t>
            </w:r>
            <w:r>
              <w:rPr>
                <w:rFonts w:ascii="宋体" w:hAnsi="宋体" w:cs="宋体"/>
                <w:kern w:val="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91" w:type="dxa"/>
            <w:vMerge w:val="continue"/>
            <w:shd w:val="clear" w:color="auto" w:fill="auto"/>
            <w:vAlign w:val="center"/>
          </w:tcPr>
          <w:p>
            <w:pPr>
              <w:widowControl/>
              <w:jc w:val="center"/>
              <w:rPr>
                <w:rFonts w:ascii="宋体" w:hAnsi="宋体" w:cs="宋体"/>
                <w:kern w:val="0"/>
                <w:szCs w:val="21"/>
              </w:rPr>
            </w:pPr>
          </w:p>
        </w:tc>
        <w:tc>
          <w:tcPr>
            <w:tcW w:w="1480" w:type="dxa"/>
            <w:vMerge w:val="continue"/>
          </w:tcPr>
          <w:p>
            <w:pPr>
              <w:widowControl/>
              <w:jc w:val="center"/>
              <w:rPr>
                <w:rFonts w:ascii="宋体" w:hAnsi="宋体" w:cs="宋体"/>
                <w:kern w:val="0"/>
                <w:szCs w:val="21"/>
              </w:rPr>
            </w:pPr>
          </w:p>
        </w:tc>
        <w:tc>
          <w:tcPr>
            <w:tcW w:w="132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售后服务方案合理性和完整性</w:t>
            </w:r>
          </w:p>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6分）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仿宋"/>
                <w:color w:val="000000"/>
                <w:szCs w:val="21"/>
                <w:lang w:val="zh-CN"/>
              </w:rPr>
              <w:t>综合考察投标人售后服务及培训服务方案，提供完善解决方案。方案</w:t>
            </w:r>
            <w:r>
              <w:rPr>
                <w:rFonts w:hint="eastAsia" w:ascii="宋体" w:hAnsi="宋体" w:cs="宋体"/>
                <w:szCs w:val="21"/>
              </w:rPr>
              <w:t>内容周到、细致，科学合理的得</w:t>
            </w:r>
            <w:r>
              <w:rPr>
                <w:rFonts w:ascii="宋体" w:hAnsi="宋体" w:cs="宋体"/>
                <w:szCs w:val="21"/>
              </w:rPr>
              <w:t>6分；方案常规、简单，基本满足项目需要，得3分；方案略有欠缺，有待完善得1分。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91" w:type="dxa"/>
            <w:vMerge w:val="continue"/>
            <w:shd w:val="clear" w:color="auto" w:fill="auto"/>
            <w:vAlign w:val="center"/>
          </w:tcPr>
          <w:p>
            <w:pPr>
              <w:widowControl/>
              <w:jc w:val="center"/>
              <w:rPr>
                <w:rFonts w:ascii="宋体" w:hAnsi="宋体" w:cs="宋体"/>
                <w:kern w:val="0"/>
                <w:szCs w:val="21"/>
              </w:rPr>
            </w:pPr>
          </w:p>
        </w:tc>
        <w:tc>
          <w:tcPr>
            <w:tcW w:w="1480" w:type="dxa"/>
            <w:vMerge w:val="continue"/>
          </w:tcPr>
          <w:p>
            <w:pPr>
              <w:widowControl/>
              <w:jc w:val="center"/>
              <w:rPr>
                <w:rFonts w:ascii="宋体" w:hAnsi="宋体" w:cs="宋体"/>
                <w:kern w:val="0"/>
                <w:szCs w:val="21"/>
              </w:rPr>
            </w:pPr>
          </w:p>
        </w:tc>
        <w:tc>
          <w:tcPr>
            <w:tcW w:w="132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原厂售后服务承诺函（</w:t>
            </w:r>
            <w:r>
              <w:rPr>
                <w:rFonts w:ascii="宋体" w:hAnsi="宋体" w:cs="宋体"/>
                <w:kern w:val="0"/>
                <w:szCs w:val="21"/>
              </w:rPr>
              <w:t>4</w:t>
            </w:r>
            <w:r>
              <w:rPr>
                <w:rFonts w:hint="eastAsia" w:ascii="宋体" w:hAnsi="宋体" w:cs="宋体"/>
                <w:kern w:val="0"/>
                <w:szCs w:val="21"/>
              </w:rPr>
              <w:t>分）</w:t>
            </w:r>
          </w:p>
        </w:tc>
        <w:tc>
          <w:tcPr>
            <w:tcW w:w="629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对所提投产品提供原厂售后服务承诺函，每提供一个产品原厂售后服务承诺函加</w:t>
            </w:r>
            <w:r>
              <w:rPr>
                <w:rFonts w:ascii="宋体" w:hAnsi="宋体" w:cs="宋体"/>
                <w:kern w:val="0"/>
                <w:szCs w:val="21"/>
              </w:rPr>
              <w:t>1分</w:t>
            </w:r>
            <w:r>
              <w:rPr>
                <w:rFonts w:hint="eastAsia" w:ascii="宋体" w:hAnsi="宋体" w:cs="宋体"/>
                <w:kern w:val="0"/>
                <w:szCs w:val="21"/>
              </w:rPr>
              <w:t>，总分</w:t>
            </w:r>
            <w:r>
              <w:rPr>
                <w:rFonts w:ascii="宋体" w:hAnsi="宋体" w:cs="宋体"/>
                <w:kern w:val="0"/>
                <w:szCs w:val="21"/>
              </w:rPr>
              <w:t>4</w:t>
            </w:r>
            <w:r>
              <w:rPr>
                <w:rFonts w:hint="eastAsia" w:ascii="宋体" w:hAnsi="宋体" w:cs="宋体"/>
                <w:kern w:val="0"/>
                <w:szCs w:val="21"/>
              </w:rPr>
              <w:t>分。</w:t>
            </w:r>
          </w:p>
        </w:tc>
      </w:tr>
    </w:tbl>
    <w:p>
      <w:pPr>
        <w:rPr>
          <w:rFonts w:asciiTheme="minorEastAsia" w:hAnsiTheme="minorEastAsia" w:eastAsiaTheme="minorEastAsia"/>
          <w:b/>
          <w:bCs/>
          <w:sz w:val="24"/>
          <w:szCs w:val="22"/>
        </w:rPr>
      </w:pPr>
    </w:p>
    <w:p>
      <w:bookmarkStart w:id="6" w:name="_GoBack"/>
      <w:bookmarkEnd w:id="6"/>
    </w:p>
    <w:sectPr>
      <w:pgSz w:w="11906" w:h="16838"/>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3"/>
      </w:pBdr>
      <w:jc w:val="left"/>
      <w:rPr>
        <w:rFonts w:asciiTheme="minorEastAsia" w:hAnsiTheme="minorEastAsia" w:eastAsiaTheme="minor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788"/>
    <w:multiLevelType w:val="multilevel"/>
    <w:tmpl w:val="0DB45788"/>
    <w:lvl w:ilvl="0" w:tentative="0">
      <w:start w:val="1"/>
      <w:numFmt w:val="decimal"/>
      <w:lvlText w:val="%1)"/>
      <w:lvlJc w:val="left"/>
      <w:pPr>
        <w:ind w:left="826" w:hanging="360"/>
      </w:pPr>
      <w:rPr>
        <w:rFonts w:hint="default"/>
      </w:rPr>
    </w:lvl>
    <w:lvl w:ilvl="1" w:tentative="0">
      <w:start w:val="1"/>
      <w:numFmt w:val="lowerLetter"/>
      <w:lvlText w:val="%2)"/>
      <w:lvlJc w:val="left"/>
      <w:pPr>
        <w:ind w:left="1306" w:hanging="420"/>
      </w:pPr>
    </w:lvl>
    <w:lvl w:ilvl="2" w:tentative="0">
      <w:start w:val="1"/>
      <w:numFmt w:val="lowerRoman"/>
      <w:lvlText w:val="%3."/>
      <w:lvlJc w:val="right"/>
      <w:pPr>
        <w:ind w:left="1726" w:hanging="420"/>
      </w:p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3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outlineLvl w:val="0"/>
    </w:pPr>
    <w:rPr>
      <w:rFonts w:ascii="宋体"/>
      <w:b/>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pPr>
    <w:rPr>
      <w:rFonts w:ascii="宋体"/>
      <w:kern w:val="0"/>
      <w:sz w:val="18"/>
    </w:rPr>
  </w:style>
  <w:style w:type="paragraph" w:styleId="4">
    <w:name w:val="header"/>
    <w:basedOn w:val="1"/>
    <w:qFormat/>
    <w:uiPriority w:val="99"/>
    <w:pPr>
      <w:pBdr>
        <w:bottom w:val="single" w:color="auto" w:sz="6" w:space="1"/>
      </w:pBdr>
      <w:tabs>
        <w:tab w:val="center" w:pos="4153"/>
        <w:tab w:val="right" w:pos="8306"/>
      </w:tabs>
      <w:snapToGrid w:val="0"/>
    </w:pPr>
    <w:rPr>
      <w:sz w:val="18"/>
    </w:rPr>
  </w:style>
  <w:style w:type="character" w:styleId="7">
    <w:name w:val="page number"/>
    <w:basedOn w:val="6"/>
    <w:qFormat/>
    <w:uiPriority w:val="0"/>
  </w:style>
  <w:style w:type="paragraph" w:customStyle="1" w:styleId="8">
    <w:name w:val="List Paragraph"/>
    <w:basedOn w:val="1"/>
    <w:qFormat/>
    <w:uiPriority w:val="34"/>
    <w:pPr>
      <w:spacing w:line="360" w:lineRule="auto"/>
      <w:ind w:left="100" w:leftChars="100" w:right="100" w:rightChars="100" w:firstLine="420" w:firstLineChars="20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2020-11-03T07:26:34Z</dcterms:created>
  <dc:creator>Administrator</dc:creator>
  <cp:lastModifiedBy>地瓜彤</cp:lastModifiedBy>
  <dcterms:modified xsi:type="dcterms:W3CDTF">2020-11-03T07:26:50Z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