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EE" w:rsidRDefault="00D9032F" w:rsidP="008A3DEE">
      <w:pPr>
        <w:widowControl/>
        <w:jc w:val="center"/>
        <w:rPr>
          <w:rFonts w:ascii="ˎ̥" w:eastAsia="宋体" w:hAnsi="ˎ̥" w:cs="宋体" w:hint="eastAsia"/>
          <w:b/>
          <w:bCs/>
          <w:color w:val="000000"/>
          <w:kern w:val="0"/>
          <w:sz w:val="24"/>
          <w:szCs w:val="24"/>
        </w:rPr>
      </w:pPr>
      <w:r w:rsidRPr="00D9032F">
        <w:rPr>
          <w:rFonts w:ascii="ˎ̥" w:eastAsia="宋体" w:hAnsi="ˎ̥" w:cs="宋体" w:hint="eastAsia"/>
          <w:b/>
          <w:bCs/>
          <w:color w:val="000000"/>
          <w:kern w:val="0"/>
          <w:sz w:val="24"/>
          <w:szCs w:val="24"/>
        </w:rPr>
        <w:t>劳动关系风险监测预警</w:t>
      </w:r>
      <w:r w:rsidR="00330846" w:rsidRPr="00330846">
        <w:rPr>
          <w:rFonts w:ascii="ˎ̥" w:eastAsia="宋体" w:hAnsi="ˎ̥" w:cs="宋体" w:hint="eastAsia"/>
          <w:b/>
          <w:bCs/>
          <w:color w:val="000000"/>
          <w:kern w:val="0"/>
          <w:sz w:val="24"/>
          <w:szCs w:val="24"/>
        </w:rPr>
        <w:t>项目</w:t>
      </w:r>
      <w:r w:rsidR="008A3DEE" w:rsidRPr="00FC781D">
        <w:rPr>
          <w:rFonts w:ascii="ˎ̥" w:eastAsia="宋体" w:hAnsi="ˎ̥" w:cs="宋体"/>
          <w:b/>
          <w:bCs/>
          <w:color w:val="000000"/>
          <w:kern w:val="0"/>
          <w:sz w:val="24"/>
          <w:szCs w:val="24"/>
        </w:rPr>
        <w:t>单一来源公告</w:t>
      </w:r>
    </w:p>
    <w:p w:rsidR="008A3DEE" w:rsidRPr="00FC781D" w:rsidRDefault="008A3DEE" w:rsidP="008A3DEE">
      <w:pPr>
        <w:widowControl/>
        <w:spacing w:before="100" w:beforeAutospacing="1" w:after="100" w:afterAutospacing="1" w:line="405" w:lineRule="atLeast"/>
        <w:jc w:val="center"/>
        <w:rPr>
          <w:rFonts w:ascii="ˎ̥" w:eastAsia="宋体" w:hAnsi="ˎ̥" w:cs="宋体" w:hint="eastAsia"/>
          <w:color w:val="000000"/>
          <w:kern w:val="0"/>
          <w:sz w:val="24"/>
          <w:szCs w:val="24"/>
        </w:rPr>
      </w:pPr>
      <w:r w:rsidRPr="00FC781D">
        <w:rPr>
          <w:rFonts w:ascii="ˎ̥" w:eastAsia="宋体" w:hAnsi="ˎ̥" w:cs="宋体"/>
          <w:color w:val="000000"/>
          <w:kern w:val="0"/>
          <w:sz w:val="24"/>
          <w:szCs w:val="24"/>
        </w:rPr>
        <w:t>日期：</w:t>
      </w:r>
      <w:r w:rsidR="00FC781D">
        <w:rPr>
          <w:rFonts w:ascii="ˎ̥" w:eastAsia="宋体" w:hAnsi="ˎ̥" w:cs="宋体"/>
          <w:color w:val="000000"/>
          <w:kern w:val="0"/>
          <w:sz w:val="24"/>
          <w:szCs w:val="24"/>
        </w:rPr>
        <w:t>20</w:t>
      </w:r>
      <w:r w:rsidR="00E1050C">
        <w:rPr>
          <w:rFonts w:ascii="ˎ̥" w:eastAsia="宋体" w:hAnsi="ˎ̥" w:cs="宋体" w:hint="eastAsia"/>
          <w:color w:val="000000"/>
          <w:kern w:val="0"/>
          <w:sz w:val="24"/>
          <w:szCs w:val="24"/>
        </w:rPr>
        <w:t>20</w:t>
      </w:r>
      <w:r w:rsidR="002268F1">
        <w:rPr>
          <w:rFonts w:ascii="ˎ̥" w:eastAsia="宋体" w:hAnsi="ˎ̥" w:cs="宋体" w:hint="eastAsia"/>
          <w:color w:val="000000"/>
          <w:kern w:val="0"/>
          <w:sz w:val="24"/>
          <w:szCs w:val="24"/>
        </w:rPr>
        <w:t>-</w:t>
      </w:r>
      <w:r w:rsidR="00D9032F">
        <w:rPr>
          <w:rFonts w:ascii="ˎ̥" w:eastAsia="宋体" w:hAnsi="ˎ̥" w:cs="宋体" w:hint="eastAsia"/>
          <w:color w:val="000000"/>
          <w:kern w:val="0"/>
          <w:sz w:val="24"/>
          <w:szCs w:val="24"/>
        </w:rPr>
        <w:t>11</w:t>
      </w:r>
      <w:r w:rsidR="00FC781D">
        <w:rPr>
          <w:rFonts w:ascii="ˎ̥" w:eastAsia="宋体" w:hAnsi="ˎ̥" w:cs="宋体"/>
          <w:color w:val="000000"/>
          <w:kern w:val="0"/>
          <w:sz w:val="24"/>
          <w:szCs w:val="24"/>
        </w:rPr>
        <w:t>-</w:t>
      </w:r>
      <w:r w:rsidR="00D9032F">
        <w:rPr>
          <w:rFonts w:ascii="ˎ̥" w:eastAsia="宋体" w:hAnsi="ˎ̥" w:cs="宋体" w:hint="eastAsia"/>
          <w:color w:val="000000"/>
          <w:kern w:val="0"/>
          <w:sz w:val="24"/>
          <w:szCs w:val="24"/>
        </w:rPr>
        <w:t>4</w:t>
      </w:r>
    </w:p>
    <w:p w:rsidR="00A044FD" w:rsidRPr="00A044FD" w:rsidRDefault="008A3DEE"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color w:val="000000"/>
          <w:kern w:val="0"/>
          <w:sz w:val="24"/>
          <w:szCs w:val="24"/>
        </w:rPr>
        <w:t>采购人名称：</w:t>
      </w:r>
      <w:r w:rsidR="002837E6" w:rsidRPr="002837E6">
        <w:rPr>
          <w:rFonts w:asciiTheme="minorEastAsia" w:hAnsiTheme="minorEastAsia" w:cs="宋体" w:hint="eastAsia"/>
          <w:color w:val="000000"/>
          <w:kern w:val="0"/>
          <w:sz w:val="24"/>
          <w:szCs w:val="24"/>
        </w:rPr>
        <w:t>北京市人力资源和社会保障局</w:t>
      </w:r>
    </w:p>
    <w:p w:rsidR="00A044FD" w:rsidRDefault="00A41577"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hint="eastAsia"/>
          <w:color w:val="000000"/>
          <w:kern w:val="0"/>
          <w:sz w:val="24"/>
          <w:szCs w:val="24"/>
        </w:rPr>
        <w:t>项目编号：</w:t>
      </w:r>
      <w:r w:rsidR="006E6183" w:rsidRPr="006E6183">
        <w:rPr>
          <w:rFonts w:asciiTheme="minorEastAsia" w:hAnsiTheme="minorEastAsia" w:cs="宋体"/>
          <w:color w:val="000000"/>
          <w:kern w:val="0"/>
          <w:sz w:val="24"/>
          <w:szCs w:val="24"/>
        </w:rPr>
        <w:t>TC200R033</w:t>
      </w:r>
    </w:p>
    <w:p w:rsidR="00A044FD" w:rsidRDefault="008A3DEE"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color w:val="000000"/>
          <w:kern w:val="0"/>
          <w:sz w:val="24"/>
          <w:szCs w:val="24"/>
        </w:rPr>
        <w:t>采购代理机构名称：</w:t>
      </w:r>
      <w:r w:rsidR="00FC781D" w:rsidRPr="00A044FD">
        <w:rPr>
          <w:rFonts w:asciiTheme="minorEastAsia" w:hAnsiTheme="minorEastAsia" w:cs="宋体" w:hint="eastAsia"/>
          <w:color w:val="000000"/>
          <w:kern w:val="0"/>
          <w:sz w:val="24"/>
          <w:szCs w:val="24"/>
        </w:rPr>
        <w:t>中</w:t>
      </w:r>
      <w:proofErr w:type="gramStart"/>
      <w:r w:rsidR="00FC781D" w:rsidRPr="00A044FD">
        <w:rPr>
          <w:rFonts w:asciiTheme="minorEastAsia" w:hAnsiTheme="minorEastAsia" w:cs="宋体" w:hint="eastAsia"/>
          <w:color w:val="000000"/>
          <w:kern w:val="0"/>
          <w:sz w:val="24"/>
          <w:szCs w:val="24"/>
        </w:rPr>
        <w:t>招国际</w:t>
      </w:r>
      <w:proofErr w:type="gramEnd"/>
      <w:r w:rsidR="00FC781D" w:rsidRPr="00A044FD">
        <w:rPr>
          <w:rFonts w:asciiTheme="minorEastAsia" w:hAnsiTheme="minorEastAsia" w:cs="宋体" w:hint="eastAsia"/>
          <w:color w:val="000000"/>
          <w:kern w:val="0"/>
          <w:sz w:val="24"/>
          <w:szCs w:val="24"/>
        </w:rPr>
        <w:t>招标有限公司</w:t>
      </w:r>
    </w:p>
    <w:p w:rsidR="00A044FD" w:rsidRDefault="008A3DEE"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color w:val="000000"/>
          <w:kern w:val="0"/>
          <w:sz w:val="24"/>
          <w:szCs w:val="24"/>
        </w:rPr>
        <w:t>采购项目名称：</w:t>
      </w:r>
      <w:r w:rsidR="006E6183" w:rsidRPr="006E6183">
        <w:rPr>
          <w:rFonts w:asciiTheme="minorEastAsia" w:hAnsiTheme="minorEastAsia" w:cs="宋体" w:hint="eastAsia"/>
          <w:color w:val="000000"/>
          <w:kern w:val="0"/>
          <w:sz w:val="24"/>
          <w:szCs w:val="24"/>
        </w:rPr>
        <w:t>劳动关系风险监测预警项目</w:t>
      </w:r>
    </w:p>
    <w:p w:rsidR="00A044FD" w:rsidRDefault="008A3DEE"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color w:val="000000"/>
          <w:kern w:val="0"/>
          <w:sz w:val="24"/>
          <w:szCs w:val="24"/>
        </w:rPr>
        <w:t>采购项目内容：</w:t>
      </w:r>
      <w:r w:rsidR="006E6183" w:rsidRPr="006E6183">
        <w:rPr>
          <w:rFonts w:asciiTheme="minorEastAsia" w:hAnsiTheme="minorEastAsia" w:cs="宋体" w:hint="eastAsia"/>
          <w:color w:val="000000"/>
          <w:kern w:val="0"/>
          <w:sz w:val="24"/>
          <w:szCs w:val="24"/>
        </w:rPr>
        <w:t>劳动关系风险监测预警</w:t>
      </w:r>
    </w:p>
    <w:p w:rsidR="00A044FD" w:rsidRDefault="008A3DEE" w:rsidP="00A044FD">
      <w:pPr>
        <w:pStyle w:val="a7"/>
        <w:widowControl/>
        <w:numPr>
          <w:ilvl w:val="0"/>
          <w:numId w:val="2"/>
        </w:numPr>
        <w:spacing w:before="100" w:beforeAutospacing="1" w:after="100" w:afterAutospacing="1" w:line="276" w:lineRule="auto"/>
        <w:ind w:firstLineChars="0"/>
        <w:jc w:val="left"/>
        <w:rPr>
          <w:rFonts w:asciiTheme="minorEastAsia" w:hAnsiTheme="minorEastAsia" w:cs="宋体"/>
          <w:color w:val="000000"/>
          <w:kern w:val="0"/>
          <w:sz w:val="24"/>
          <w:szCs w:val="24"/>
        </w:rPr>
      </w:pPr>
      <w:r w:rsidRPr="00A044FD">
        <w:rPr>
          <w:rFonts w:asciiTheme="minorEastAsia" w:hAnsiTheme="minorEastAsia" w:cs="宋体"/>
          <w:color w:val="000000"/>
          <w:kern w:val="0"/>
          <w:sz w:val="24"/>
          <w:szCs w:val="24"/>
        </w:rPr>
        <w:t>采购项目预算金额：人民币</w:t>
      </w:r>
      <w:r w:rsidR="006E6183" w:rsidRPr="00D9032F">
        <w:rPr>
          <w:rFonts w:asciiTheme="minorEastAsia" w:hAnsiTheme="minorEastAsia" w:cs="宋体"/>
          <w:color w:val="000000"/>
          <w:kern w:val="0"/>
          <w:sz w:val="24"/>
          <w:szCs w:val="24"/>
          <w:highlight w:val="yellow"/>
        </w:rPr>
        <w:t>167.25</w:t>
      </w:r>
      <w:r w:rsidRPr="00A044FD">
        <w:rPr>
          <w:rFonts w:asciiTheme="minorEastAsia" w:hAnsiTheme="minorEastAsia" w:cs="宋体"/>
          <w:color w:val="000000"/>
          <w:kern w:val="0"/>
          <w:sz w:val="24"/>
          <w:szCs w:val="24"/>
        </w:rPr>
        <w:t>万元</w:t>
      </w:r>
    </w:p>
    <w:p w:rsidR="00A044FD" w:rsidRPr="006E6183" w:rsidRDefault="006E6183" w:rsidP="006E6183">
      <w:pPr>
        <w:widowControl/>
        <w:spacing w:before="100" w:beforeAutospacing="1" w:after="100" w:afterAutospacing="1" w:line="405" w:lineRule="atLeast"/>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t>7</w:t>
      </w:r>
      <w:r>
        <w:rPr>
          <w:rFonts w:ascii="ˎ̥" w:eastAsia="宋体" w:hAnsi="ˎ̥" w:cs="宋体" w:hint="eastAsia"/>
          <w:color w:val="000000"/>
          <w:kern w:val="0"/>
          <w:sz w:val="24"/>
          <w:szCs w:val="24"/>
        </w:rPr>
        <w:t>、</w:t>
      </w:r>
      <w:r w:rsidR="008A3DEE" w:rsidRPr="006E6183">
        <w:rPr>
          <w:rFonts w:ascii="ˎ̥" w:eastAsia="宋体" w:hAnsi="ˎ̥" w:cs="宋体"/>
          <w:color w:val="000000"/>
          <w:kern w:val="0"/>
          <w:sz w:val="24"/>
          <w:szCs w:val="24"/>
        </w:rPr>
        <w:t>拟采购的服务的说明：</w:t>
      </w:r>
    </w:p>
    <w:p w:rsidR="006E6183" w:rsidRPr="006E6183" w:rsidRDefault="006E6183" w:rsidP="006E6183">
      <w:pPr>
        <w:widowControl/>
        <w:spacing w:before="100" w:beforeAutospacing="1" w:after="100" w:afterAutospacing="1" w:line="405" w:lineRule="atLeast"/>
        <w:ind w:firstLineChars="200" w:firstLine="480"/>
        <w:jc w:val="left"/>
        <w:rPr>
          <w:rFonts w:ascii="ˎ̥" w:eastAsia="宋体" w:hAnsi="ˎ̥" w:cs="宋体"/>
          <w:color w:val="000000"/>
          <w:kern w:val="0"/>
          <w:sz w:val="24"/>
          <w:szCs w:val="24"/>
        </w:rPr>
      </w:pPr>
      <w:r w:rsidRPr="006E6183">
        <w:rPr>
          <w:rFonts w:ascii="ˎ̥" w:eastAsia="宋体" w:hAnsi="ˎ̥" w:cs="宋体" w:hint="eastAsia"/>
          <w:color w:val="000000"/>
          <w:kern w:val="0"/>
          <w:sz w:val="24"/>
          <w:szCs w:val="24"/>
        </w:rPr>
        <w:t>为贯彻落实《中共中央、国务院关于构建和谐劳动关系的意见》（中发【</w:t>
      </w:r>
      <w:r w:rsidRPr="006E6183">
        <w:rPr>
          <w:rFonts w:ascii="ˎ̥" w:eastAsia="宋体" w:hAnsi="ˎ̥" w:cs="宋体" w:hint="eastAsia"/>
          <w:color w:val="000000"/>
          <w:kern w:val="0"/>
          <w:sz w:val="24"/>
          <w:szCs w:val="24"/>
        </w:rPr>
        <w:t>2015</w:t>
      </w:r>
      <w:r w:rsidRPr="006E6183">
        <w:rPr>
          <w:rFonts w:ascii="ˎ̥" w:eastAsia="宋体" w:hAnsi="ˎ̥" w:cs="宋体" w:hint="eastAsia"/>
          <w:color w:val="000000"/>
          <w:kern w:val="0"/>
          <w:sz w:val="24"/>
          <w:szCs w:val="24"/>
        </w:rPr>
        <w:t>】</w:t>
      </w:r>
      <w:r w:rsidRPr="006E6183">
        <w:rPr>
          <w:rFonts w:ascii="ˎ̥" w:eastAsia="宋体" w:hAnsi="ˎ̥" w:cs="宋体" w:hint="eastAsia"/>
          <w:color w:val="000000"/>
          <w:kern w:val="0"/>
          <w:sz w:val="24"/>
          <w:szCs w:val="24"/>
        </w:rPr>
        <w:t>10</w:t>
      </w:r>
      <w:r w:rsidRPr="006E6183">
        <w:rPr>
          <w:rFonts w:ascii="ˎ̥" w:eastAsia="宋体" w:hAnsi="ˎ̥" w:cs="宋体" w:hint="eastAsia"/>
          <w:color w:val="000000"/>
          <w:kern w:val="0"/>
          <w:sz w:val="24"/>
          <w:szCs w:val="24"/>
        </w:rPr>
        <w:t>号）、《中共北京市委、北京市人民政府关于进一步构建和谐劳动关系的实施意见》（京发〔</w:t>
      </w:r>
      <w:r w:rsidRPr="006E6183">
        <w:rPr>
          <w:rFonts w:ascii="ˎ̥" w:eastAsia="宋体" w:hAnsi="ˎ̥" w:cs="宋体" w:hint="eastAsia"/>
          <w:color w:val="000000"/>
          <w:kern w:val="0"/>
          <w:sz w:val="24"/>
          <w:szCs w:val="24"/>
        </w:rPr>
        <w:t>2016</w:t>
      </w:r>
      <w:r w:rsidRPr="006E6183">
        <w:rPr>
          <w:rFonts w:ascii="ˎ̥" w:eastAsia="宋体" w:hAnsi="ˎ̥" w:cs="宋体" w:hint="eastAsia"/>
          <w:color w:val="000000"/>
          <w:kern w:val="0"/>
          <w:sz w:val="24"/>
          <w:szCs w:val="24"/>
        </w:rPr>
        <w:t>〕</w:t>
      </w:r>
      <w:r w:rsidRPr="006E6183">
        <w:rPr>
          <w:rFonts w:ascii="ˎ̥" w:eastAsia="宋体" w:hAnsi="ˎ̥" w:cs="宋体" w:hint="eastAsia"/>
          <w:color w:val="000000"/>
          <w:kern w:val="0"/>
          <w:sz w:val="24"/>
          <w:szCs w:val="24"/>
        </w:rPr>
        <w:t>21</w:t>
      </w:r>
      <w:r w:rsidRPr="006E6183">
        <w:rPr>
          <w:rFonts w:ascii="ˎ̥" w:eastAsia="宋体" w:hAnsi="ˎ̥" w:cs="宋体" w:hint="eastAsia"/>
          <w:color w:val="000000"/>
          <w:kern w:val="0"/>
          <w:sz w:val="24"/>
          <w:szCs w:val="24"/>
        </w:rPr>
        <w:t>号）的要求，</w:t>
      </w:r>
      <w:proofErr w:type="gramStart"/>
      <w:r w:rsidRPr="006E6183">
        <w:rPr>
          <w:rFonts w:ascii="ˎ̥" w:eastAsia="宋体" w:hAnsi="ˎ̥" w:cs="宋体" w:hint="eastAsia"/>
          <w:color w:val="000000"/>
          <w:kern w:val="0"/>
          <w:sz w:val="24"/>
          <w:szCs w:val="24"/>
        </w:rPr>
        <w:t>根据人社部</w:t>
      </w:r>
      <w:proofErr w:type="gramEnd"/>
      <w:r w:rsidRPr="006E6183">
        <w:rPr>
          <w:rFonts w:ascii="ˎ̥" w:eastAsia="宋体" w:hAnsi="ˎ̥" w:cs="宋体" w:hint="eastAsia"/>
          <w:color w:val="000000"/>
          <w:kern w:val="0"/>
          <w:sz w:val="24"/>
          <w:szCs w:val="24"/>
        </w:rPr>
        <w:t>、全国总工会、中国企业联合会、全国企业家协会、全国工商联《关于建立劳动关系风险监测预警制度的意见》（</w:t>
      </w:r>
      <w:proofErr w:type="gramStart"/>
      <w:r w:rsidRPr="006E6183">
        <w:rPr>
          <w:rFonts w:ascii="ˎ̥" w:eastAsia="宋体" w:hAnsi="ˎ̥" w:cs="宋体" w:hint="eastAsia"/>
          <w:color w:val="000000"/>
          <w:kern w:val="0"/>
          <w:sz w:val="24"/>
          <w:szCs w:val="24"/>
        </w:rPr>
        <w:t>人社部</w:t>
      </w:r>
      <w:proofErr w:type="gramEnd"/>
      <w:r w:rsidRPr="006E6183">
        <w:rPr>
          <w:rFonts w:ascii="ˎ̥" w:eastAsia="宋体" w:hAnsi="ˎ̥" w:cs="宋体" w:hint="eastAsia"/>
          <w:color w:val="000000"/>
          <w:kern w:val="0"/>
          <w:sz w:val="24"/>
          <w:szCs w:val="24"/>
        </w:rPr>
        <w:t>发【</w:t>
      </w:r>
      <w:r w:rsidRPr="006E6183">
        <w:rPr>
          <w:rFonts w:ascii="ˎ̥" w:eastAsia="宋体" w:hAnsi="ˎ̥" w:cs="宋体" w:hint="eastAsia"/>
          <w:color w:val="000000"/>
          <w:kern w:val="0"/>
          <w:sz w:val="24"/>
          <w:szCs w:val="24"/>
        </w:rPr>
        <w:t>2019</w:t>
      </w:r>
      <w:r w:rsidRPr="006E6183">
        <w:rPr>
          <w:rFonts w:ascii="ˎ̥" w:eastAsia="宋体" w:hAnsi="ˎ̥" w:cs="宋体" w:hint="eastAsia"/>
          <w:color w:val="000000"/>
          <w:kern w:val="0"/>
          <w:sz w:val="24"/>
          <w:szCs w:val="24"/>
        </w:rPr>
        <w:t>】</w:t>
      </w:r>
      <w:r w:rsidRPr="006E6183">
        <w:rPr>
          <w:rFonts w:ascii="ˎ̥" w:eastAsia="宋体" w:hAnsi="ˎ̥" w:cs="宋体" w:hint="eastAsia"/>
          <w:color w:val="000000"/>
          <w:kern w:val="0"/>
          <w:sz w:val="24"/>
          <w:szCs w:val="24"/>
        </w:rPr>
        <w:t>85</w:t>
      </w:r>
      <w:r w:rsidRPr="006E6183">
        <w:rPr>
          <w:rFonts w:ascii="ˎ̥" w:eastAsia="宋体" w:hAnsi="ˎ̥" w:cs="宋体" w:hint="eastAsia"/>
          <w:color w:val="000000"/>
          <w:kern w:val="0"/>
          <w:sz w:val="24"/>
          <w:szCs w:val="24"/>
        </w:rPr>
        <w:t>号）、关于印发《构建新时代北京特色和谐劳动关系重点任务推进计划》的通知（京人社</w:t>
      </w:r>
      <w:proofErr w:type="gramStart"/>
      <w:r w:rsidRPr="006E6183">
        <w:rPr>
          <w:rFonts w:ascii="ˎ̥" w:eastAsia="宋体" w:hAnsi="ˎ̥" w:cs="宋体" w:hint="eastAsia"/>
          <w:color w:val="000000"/>
          <w:kern w:val="0"/>
          <w:sz w:val="24"/>
          <w:szCs w:val="24"/>
        </w:rPr>
        <w:t>劳</w:t>
      </w:r>
      <w:proofErr w:type="gramEnd"/>
      <w:r w:rsidRPr="006E6183">
        <w:rPr>
          <w:rFonts w:ascii="ˎ̥" w:eastAsia="宋体" w:hAnsi="ˎ̥" w:cs="宋体" w:hint="eastAsia"/>
          <w:color w:val="000000"/>
          <w:kern w:val="0"/>
          <w:sz w:val="24"/>
          <w:szCs w:val="24"/>
        </w:rPr>
        <w:t>发〔</w:t>
      </w:r>
      <w:r w:rsidRPr="006E6183">
        <w:rPr>
          <w:rFonts w:ascii="ˎ̥" w:eastAsia="宋体" w:hAnsi="ˎ̥" w:cs="宋体" w:hint="eastAsia"/>
          <w:color w:val="000000"/>
          <w:kern w:val="0"/>
          <w:sz w:val="24"/>
          <w:szCs w:val="24"/>
        </w:rPr>
        <w:t>2019</w:t>
      </w:r>
      <w:r w:rsidRPr="006E6183">
        <w:rPr>
          <w:rFonts w:ascii="ˎ̥" w:eastAsia="宋体" w:hAnsi="ˎ̥" w:cs="宋体" w:hint="eastAsia"/>
          <w:color w:val="000000"/>
          <w:kern w:val="0"/>
          <w:sz w:val="24"/>
          <w:szCs w:val="24"/>
        </w:rPr>
        <w:t>〕</w:t>
      </w:r>
      <w:r w:rsidRPr="006E6183">
        <w:rPr>
          <w:rFonts w:ascii="ˎ̥" w:eastAsia="宋体" w:hAnsi="ˎ̥" w:cs="宋体" w:hint="eastAsia"/>
          <w:color w:val="000000"/>
          <w:kern w:val="0"/>
          <w:sz w:val="24"/>
          <w:szCs w:val="24"/>
        </w:rPr>
        <w:t>122</w:t>
      </w:r>
      <w:r w:rsidRPr="006E6183">
        <w:rPr>
          <w:rFonts w:ascii="ˎ̥" w:eastAsia="宋体" w:hAnsi="ˎ̥" w:cs="宋体" w:hint="eastAsia"/>
          <w:color w:val="000000"/>
          <w:kern w:val="0"/>
          <w:sz w:val="24"/>
          <w:szCs w:val="24"/>
        </w:rPr>
        <w:t>号）</w:t>
      </w:r>
      <w:r w:rsidRPr="006E6183">
        <w:rPr>
          <w:rFonts w:ascii="ˎ̥" w:eastAsia="宋体" w:hAnsi="ˎ̥" w:cs="宋体"/>
          <w:color w:val="000000"/>
          <w:kern w:val="0"/>
          <w:sz w:val="24"/>
          <w:szCs w:val="24"/>
        </w:rPr>
        <w:t>，</w:t>
      </w:r>
      <w:r w:rsidRPr="006E6183">
        <w:rPr>
          <w:rFonts w:ascii="ˎ̥" w:eastAsia="宋体" w:hAnsi="ˎ̥" w:cs="宋体" w:hint="eastAsia"/>
          <w:color w:val="000000"/>
          <w:kern w:val="0"/>
          <w:sz w:val="24"/>
          <w:szCs w:val="24"/>
        </w:rPr>
        <w:t>《</w:t>
      </w:r>
      <w:r w:rsidRPr="006E6183">
        <w:rPr>
          <w:rFonts w:ascii="ˎ̥" w:eastAsia="宋体" w:hAnsi="ˎ̥" w:cs="宋体"/>
          <w:color w:val="000000"/>
          <w:kern w:val="0"/>
          <w:sz w:val="24"/>
          <w:szCs w:val="24"/>
        </w:rPr>
        <w:t>关于建立健全劳动关系风险监测预警制度的通知</w:t>
      </w:r>
      <w:r w:rsidRPr="006E6183">
        <w:rPr>
          <w:rFonts w:ascii="ˎ̥" w:eastAsia="宋体" w:hAnsi="ˎ̥" w:cs="宋体" w:hint="eastAsia"/>
          <w:color w:val="000000"/>
          <w:kern w:val="0"/>
          <w:sz w:val="24"/>
          <w:szCs w:val="24"/>
        </w:rPr>
        <w:t>》（</w:t>
      </w:r>
      <w:r w:rsidRPr="006E6183">
        <w:rPr>
          <w:rFonts w:ascii="ˎ̥" w:eastAsia="宋体" w:hAnsi="ˎ̥" w:cs="宋体"/>
          <w:color w:val="000000"/>
          <w:kern w:val="0"/>
          <w:sz w:val="24"/>
          <w:szCs w:val="24"/>
        </w:rPr>
        <w:t>京人社</w:t>
      </w:r>
      <w:proofErr w:type="gramStart"/>
      <w:r w:rsidRPr="006E6183">
        <w:rPr>
          <w:rFonts w:ascii="ˎ̥" w:eastAsia="宋体" w:hAnsi="ˎ̥" w:cs="宋体"/>
          <w:color w:val="000000"/>
          <w:kern w:val="0"/>
          <w:sz w:val="24"/>
          <w:szCs w:val="24"/>
        </w:rPr>
        <w:t>劳</w:t>
      </w:r>
      <w:proofErr w:type="gramEnd"/>
      <w:r w:rsidRPr="006E6183">
        <w:rPr>
          <w:rFonts w:ascii="ˎ̥" w:eastAsia="宋体" w:hAnsi="ˎ̥" w:cs="宋体"/>
          <w:color w:val="000000"/>
          <w:kern w:val="0"/>
          <w:sz w:val="24"/>
          <w:szCs w:val="24"/>
        </w:rPr>
        <w:t>发〔</w:t>
      </w:r>
      <w:r w:rsidRPr="006E6183">
        <w:rPr>
          <w:rFonts w:ascii="ˎ̥" w:eastAsia="宋体" w:hAnsi="ˎ̥" w:cs="宋体"/>
          <w:color w:val="000000"/>
          <w:kern w:val="0"/>
          <w:sz w:val="24"/>
          <w:szCs w:val="24"/>
        </w:rPr>
        <w:t>2020</w:t>
      </w:r>
      <w:r w:rsidRPr="006E6183">
        <w:rPr>
          <w:rFonts w:ascii="ˎ̥" w:eastAsia="宋体" w:hAnsi="ˎ̥" w:cs="宋体"/>
          <w:color w:val="000000"/>
          <w:kern w:val="0"/>
          <w:sz w:val="24"/>
          <w:szCs w:val="24"/>
        </w:rPr>
        <w:t>〕</w:t>
      </w:r>
      <w:r w:rsidRPr="006E6183">
        <w:rPr>
          <w:rFonts w:ascii="ˎ̥" w:eastAsia="宋体" w:hAnsi="ˎ̥" w:cs="宋体"/>
          <w:color w:val="000000"/>
          <w:kern w:val="0"/>
          <w:sz w:val="24"/>
          <w:szCs w:val="24"/>
        </w:rPr>
        <w:t xml:space="preserve">10 </w:t>
      </w:r>
      <w:r w:rsidRPr="006E6183">
        <w:rPr>
          <w:rFonts w:ascii="ˎ̥" w:eastAsia="宋体" w:hAnsi="ˎ̥" w:cs="宋体"/>
          <w:color w:val="000000"/>
          <w:kern w:val="0"/>
          <w:sz w:val="24"/>
          <w:szCs w:val="24"/>
        </w:rPr>
        <w:t>号</w:t>
      </w:r>
      <w:r w:rsidRPr="006E6183">
        <w:rPr>
          <w:rFonts w:ascii="ˎ̥" w:eastAsia="宋体" w:hAnsi="ˎ̥" w:cs="宋体" w:hint="eastAsia"/>
          <w:color w:val="000000"/>
          <w:kern w:val="0"/>
          <w:sz w:val="24"/>
          <w:szCs w:val="24"/>
        </w:rPr>
        <w:t>），建立健全</w:t>
      </w:r>
      <w:r w:rsidRPr="006E6183">
        <w:rPr>
          <w:rFonts w:ascii="ˎ̥" w:eastAsia="宋体" w:hAnsi="ˎ̥" w:cs="宋体"/>
          <w:color w:val="000000"/>
          <w:kern w:val="0"/>
          <w:sz w:val="24"/>
          <w:szCs w:val="24"/>
        </w:rPr>
        <w:t>全市</w:t>
      </w:r>
      <w:r w:rsidRPr="006E6183">
        <w:rPr>
          <w:rFonts w:ascii="ˎ̥" w:eastAsia="宋体" w:hAnsi="ˎ̥" w:cs="宋体" w:hint="eastAsia"/>
          <w:color w:val="000000"/>
          <w:kern w:val="0"/>
          <w:sz w:val="24"/>
          <w:szCs w:val="24"/>
        </w:rPr>
        <w:t>劳动关系风险监测预警制度，积极预防</w:t>
      </w:r>
      <w:r w:rsidRPr="006E6183">
        <w:rPr>
          <w:rFonts w:ascii="ˎ̥" w:eastAsia="宋体" w:hAnsi="ˎ̥" w:cs="宋体"/>
          <w:color w:val="000000"/>
          <w:kern w:val="0"/>
          <w:sz w:val="24"/>
          <w:szCs w:val="24"/>
        </w:rPr>
        <w:t>和化解劳动</w:t>
      </w:r>
      <w:r w:rsidRPr="006E6183">
        <w:rPr>
          <w:rFonts w:ascii="ˎ̥" w:eastAsia="宋体" w:hAnsi="ˎ̥" w:cs="宋体" w:hint="eastAsia"/>
          <w:color w:val="000000"/>
          <w:kern w:val="0"/>
          <w:sz w:val="24"/>
          <w:szCs w:val="24"/>
        </w:rPr>
        <w:t>关系</w:t>
      </w:r>
      <w:r w:rsidRPr="006E6183">
        <w:rPr>
          <w:rFonts w:ascii="ˎ̥" w:eastAsia="宋体" w:hAnsi="ˎ̥" w:cs="宋体"/>
          <w:color w:val="000000"/>
          <w:kern w:val="0"/>
          <w:sz w:val="24"/>
          <w:szCs w:val="24"/>
        </w:rPr>
        <w:t>领域突出矛盾</w:t>
      </w:r>
      <w:r w:rsidRPr="006E6183">
        <w:rPr>
          <w:rFonts w:ascii="ˎ̥" w:eastAsia="宋体" w:hAnsi="ˎ̥" w:cs="宋体" w:hint="eastAsia"/>
          <w:color w:val="000000"/>
          <w:kern w:val="0"/>
          <w:sz w:val="24"/>
          <w:szCs w:val="24"/>
        </w:rPr>
        <w:t>，有效防范</w:t>
      </w:r>
      <w:r w:rsidRPr="006E6183">
        <w:rPr>
          <w:rFonts w:ascii="ˎ̥" w:eastAsia="宋体" w:hAnsi="ˎ̥" w:cs="宋体"/>
          <w:color w:val="000000"/>
          <w:kern w:val="0"/>
          <w:sz w:val="24"/>
          <w:szCs w:val="24"/>
        </w:rPr>
        <w:t>系统性和</w:t>
      </w:r>
      <w:r w:rsidRPr="006E6183">
        <w:rPr>
          <w:rFonts w:ascii="ˎ̥" w:eastAsia="宋体" w:hAnsi="ˎ̥" w:cs="宋体" w:hint="eastAsia"/>
          <w:color w:val="000000"/>
          <w:kern w:val="0"/>
          <w:sz w:val="24"/>
          <w:szCs w:val="24"/>
        </w:rPr>
        <w:t>区域性劳动关系风险</w:t>
      </w:r>
      <w:r w:rsidRPr="006E6183">
        <w:rPr>
          <w:rFonts w:ascii="ˎ̥" w:eastAsia="宋体" w:hAnsi="ˎ̥" w:cs="宋体"/>
          <w:color w:val="000000"/>
          <w:kern w:val="0"/>
          <w:sz w:val="24"/>
          <w:szCs w:val="24"/>
        </w:rPr>
        <w:t>，</w:t>
      </w:r>
      <w:r w:rsidRPr="006E6183">
        <w:rPr>
          <w:rFonts w:ascii="ˎ̥" w:eastAsia="宋体" w:hAnsi="ˎ̥" w:cs="宋体" w:hint="eastAsia"/>
          <w:color w:val="000000"/>
          <w:kern w:val="0"/>
          <w:sz w:val="24"/>
          <w:szCs w:val="24"/>
        </w:rPr>
        <w:t>确保全市劳动关系的和谐稳定。</w:t>
      </w:r>
    </w:p>
    <w:p w:rsidR="006E6183" w:rsidRPr="006E6183" w:rsidRDefault="006E6183" w:rsidP="006E6183">
      <w:pPr>
        <w:widowControl/>
        <w:spacing w:before="100" w:beforeAutospacing="1" w:after="100" w:afterAutospacing="1" w:line="405" w:lineRule="atLeast"/>
        <w:ind w:firstLineChars="200" w:firstLine="480"/>
        <w:jc w:val="left"/>
        <w:rPr>
          <w:rFonts w:ascii="ˎ̥" w:eastAsia="宋体" w:hAnsi="ˎ̥" w:cs="宋体"/>
          <w:color w:val="000000"/>
          <w:kern w:val="0"/>
          <w:sz w:val="24"/>
          <w:szCs w:val="24"/>
        </w:rPr>
      </w:pPr>
      <w:r w:rsidRPr="006E6183">
        <w:rPr>
          <w:rFonts w:ascii="ˎ̥" w:eastAsia="宋体" w:hAnsi="ˎ̥" w:cs="宋体"/>
          <w:color w:val="000000"/>
          <w:kern w:val="0"/>
          <w:sz w:val="24"/>
          <w:szCs w:val="24"/>
        </w:rPr>
        <w:t>今年疫情</w:t>
      </w:r>
      <w:r w:rsidRPr="006E6183">
        <w:rPr>
          <w:rFonts w:ascii="ˎ̥" w:eastAsia="宋体" w:hAnsi="ˎ̥" w:cs="宋体" w:hint="eastAsia"/>
          <w:color w:val="000000"/>
          <w:kern w:val="0"/>
          <w:sz w:val="24"/>
          <w:szCs w:val="24"/>
        </w:rPr>
        <w:t>叠加</w:t>
      </w:r>
      <w:r w:rsidRPr="006E6183">
        <w:rPr>
          <w:rFonts w:ascii="ˎ̥" w:eastAsia="宋体" w:hAnsi="ˎ̥" w:cs="宋体"/>
          <w:color w:val="000000"/>
          <w:kern w:val="0"/>
          <w:sz w:val="24"/>
          <w:szCs w:val="24"/>
        </w:rPr>
        <w:t>多种因素影响</w:t>
      </w:r>
      <w:r w:rsidRPr="006E6183">
        <w:rPr>
          <w:rFonts w:ascii="ˎ̥" w:eastAsia="宋体" w:hAnsi="ˎ̥" w:cs="宋体" w:hint="eastAsia"/>
          <w:color w:val="000000"/>
          <w:kern w:val="0"/>
          <w:sz w:val="24"/>
          <w:szCs w:val="24"/>
        </w:rPr>
        <w:t>，企业</w:t>
      </w:r>
      <w:r w:rsidRPr="006E6183">
        <w:rPr>
          <w:rFonts w:ascii="ˎ̥" w:eastAsia="宋体" w:hAnsi="ˎ̥" w:cs="宋体"/>
          <w:color w:val="000000"/>
          <w:kern w:val="0"/>
          <w:sz w:val="24"/>
          <w:szCs w:val="24"/>
        </w:rPr>
        <w:t>经营</w:t>
      </w:r>
      <w:r w:rsidRPr="006E6183">
        <w:rPr>
          <w:rFonts w:ascii="ˎ̥" w:eastAsia="宋体" w:hAnsi="ˎ̥" w:cs="宋体" w:hint="eastAsia"/>
          <w:color w:val="000000"/>
          <w:kern w:val="0"/>
          <w:sz w:val="24"/>
          <w:szCs w:val="24"/>
        </w:rPr>
        <w:t>压力陡增，涉及变相</w:t>
      </w:r>
      <w:proofErr w:type="gramStart"/>
      <w:r w:rsidRPr="006E6183">
        <w:rPr>
          <w:rFonts w:ascii="ˎ̥" w:eastAsia="宋体" w:hAnsi="ˎ̥" w:cs="宋体" w:hint="eastAsia"/>
          <w:color w:val="000000"/>
          <w:kern w:val="0"/>
          <w:sz w:val="24"/>
          <w:szCs w:val="24"/>
        </w:rPr>
        <w:t>裁减员</w:t>
      </w:r>
      <w:proofErr w:type="gramEnd"/>
      <w:r w:rsidRPr="006E6183">
        <w:rPr>
          <w:rFonts w:ascii="ˎ̥" w:eastAsia="宋体" w:hAnsi="ˎ̥" w:cs="宋体" w:hint="eastAsia"/>
          <w:color w:val="000000"/>
          <w:kern w:val="0"/>
          <w:sz w:val="24"/>
          <w:szCs w:val="24"/>
        </w:rPr>
        <w:t>等劳动用工风险隐患和压力不断增长。</w:t>
      </w:r>
      <w:r w:rsidRPr="006E6183">
        <w:rPr>
          <w:rFonts w:ascii="ˎ̥" w:eastAsia="宋体" w:hAnsi="ˎ̥" w:cs="宋体" w:hint="eastAsia"/>
          <w:color w:val="000000"/>
          <w:kern w:val="0"/>
          <w:sz w:val="24"/>
          <w:szCs w:val="24"/>
        </w:rPr>
        <w:t>2</w:t>
      </w:r>
      <w:r w:rsidRPr="006E6183">
        <w:rPr>
          <w:rFonts w:ascii="ˎ̥" w:eastAsia="宋体" w:hAnsi="ˎ̥" w:cs="宋体"/>
          <w:color w:val="000000"/>
          <w:kern w:val="0"/>
          <w:sz w:val="24"/>
          <w:szCs w:val="24"/>
        </w:rPr>
        <w:t>020</w:t>
      </w:r>
      <w:r w:rsidRPr="006E6183">
        <w:rPr>
          <w:rFonts w:ascii="ˎ̥" w:eastAsia="宋体" w:hAnsi="ˎ̥" w:cs="宋体" w:hint="eastAsia"/>
          <w:color w:val="000000"/>
          <w:kern w:val="0"/>
          <w:sz w:val="24"/>
          <w:szCs w:val="24"/>
        </w:rPr>
        <w:t>年上半年北京市</w:t>
      </w:r>
      <w:proofErr w:type="gramStart"/>
      <w:r w:rsidRPr="006E6183">
        <w:rPr>
          <w:rFonts w:ascii="ˎ̥" w:eastAsia="宋体" w:hAnsi="ˎ̥" w:cs="宋体" w:hint="eastAsia"/>
          <w:color w:val="000000"/>
          <w:kern w:val="0"/>
          <w:sz w:val="24"/>
          <w:szCs w:val="24"/>
        </w:rPr>
        <w:t>人社局</w:t>
      </w:r>
      <w:proofErr w:type="gramEnd"/>
      <w:r w:rsidRPr="006E6183">
        <w:rPr>
          <w:rFonts w:ascii="ˎ̥" w:eastAsia="宋体" w:hAnsi="ˎ̥" w:cs="宋体" w:hint="eastAsia"/>
          <w:color w:val="000000"/>
          <w:kern w:val="0"/>
          <w:sz w:val="24"/>
          <w:szCs w:val="24"/>
        </w:rPr>
        <w:t>委托</w:t>
      </w:r>
      <w:r w:rsidR="00D9032F">
        <w:rPr>
          <w:rFonts w:ascii="ˎ̥" w:eastAsia="宋体" w:hAnsi="ˎ̥" w:cs="宋体" w:hint="eastAsia"/>
          <w:color w:val="000000"/>
          <w:kern w:val="0"/>
          <w:sz w:val="24"/>
          <w:szCs w:val="24"/>
        </w:rPr>
        <w:t>北京牡丹电子集团有限责任公司</w:t>
      </w:r>
      <w:r w:rsidRPr="006E6183">
        <w:rPr>
          <w:rFonts w:ascii="ˎ̥" w:eastAsia="宋体" w:hAnsi="ˎ̥" w:cs="宋体" w:hint="eastAsia"/>
          <w:color w:val="000000"/>
          <w:kern w:val="0"/>
          <w:sz w:val="24"/>
          <w:szCs w:val="24"/>
        </w:rPr>
        <w:t>开展了</w:t>
      </w:r>
      <w:r w:rsidRPr="006E6183">
        <w:rPr>
          <w:rFonts w:ascii="ˎ̥" w:eastAsia="宋体" w:hAnsi="ˎ̥" w:cs="宋体"/>
          <w:color w:val="000000"/>
          <w:kern w:val="0"/>
          <w:sz w:val="24"/>
          <w:szCs w:val="24"/>
        </w:rPr>
        <w:t>劳动关系风险隐患</w:t>
      </w:r>
      <w:r w:rsidRPr="006E6183">
        <w:rPr>
          <w:rFonts w:ascii="ˎ̥" w:eastAsia="宋体" w:hAnsi="ˎ̥" w:cs="宋体" w:hint="eastAsia"/>
          <w:color w:val="000000"/>
          <w:kern w:val="0"/>
          <w:sz w:val="24"/>
          <w:szCs w:val="24"/>
        </w:rPr>
        <w:t>监测，以及</w:t>
      </w:r>
      <w:r w:rsidRPr="006E6183">
        <w:rPr>
          <w:rFonts w:ascii="ˎ̥" w:eastAsia="宋体" w:hAnsi="ˎ̥" w:cs="宋体"/>
          <w:color w:val="000000"/>
          <w:kern w:val="0"/>
          <w:sz w:val="24"/>
          <w:szCs w:val="24"/>
        </w:rPr>
        <w:t>劳动关系形势的分析</w:t>
      </w:r>
      <w:proofErr w:type="gramStart"/>
      <w:r w:rsidRPr="006E6183">
        <w:rPr>
          <w:rFonts w:ascii="ˎ̥" w:eastAsia="宋体" w:hAnsi="ˎ̥" w:cs="宋体"/>
          <w:color w:val="000000"/>
          <w:kern w:val="0"/>
          <w:sz w:val="24"/>
          <w:szCs w:val="24"/>
        </w:rPr>
        <w:t>研判</w:t>
      </w:r>
      <w:r w:rsidRPr="006E6183">
        <w:rPr>
          <w:rFonts w:ascii="ˎ̥" w:eastAsia="宋体" w:hAnsi="ˎ̥" w:cs="宋体" w:hint="eastAsia"/>
          <w:color w:val="000000"/>
          <w:kern w:val="0"/>
          <w:sz w:val="24"/>
          <w:szCs w:val="24"/>
        </w:rPr>
        <w:t>等</w:t>
      </w:r>
      <w:proofErr w:type="gramEnd"/>
      <w:r w:rsidRPr="006E6183">
        <w:rPr>
          <w:rFonts w:ascii="ˎ̥" w:eastAsia="宋体" w:hAnsi="ˎ̥" w:cs="宋体" w:hint="eastAsia"/>
          <w:color w:val="000000"/>
          <w:kern w:val="0"/>
          <w:sz w:val="24"/>
          <w:szCs w:val="24"/>
        </w:rPr>
        <w:t>相关服务工作，通过企业动态数据聚合、重构和监测实现了用工风险的实时监测和清单式管理，同时也在劳动关系的数字化管理方面取得了阶段性成果。随着劳动关系监测预警工作深入开展，监测预警体系建设、监测范围、趋势</w:t>
      </w:r>
      <w:proofErr w:type="gramStart"/>
      <w:r w:rsidRPr="006E6183">
        <w:rPr>
          <w:rFonts w:ascii="ˎ̥" w:eastAsia="宋体" w:hAnsi="ˎ̥" w:cs="宋体" w:hint="eastAsia"/>
          <w:color w:val="000000"/>
          <w:kern w:val="0"/>
          <w:sz w:val="24"/>
          <w:szCs w:val="24"/>
        </w:rPr>
        <w:t>研</w:t>
      </w:r>
      <w:proofErr w:type="gramEnd"/>
      <w:r w:rsidRPr="006E6183">
        <w:rPr>
          <w:rFonts w:ascii="ˎ̥" w:eastAsia="宋体" w:hAnsi="ˎ̥" w:cs="宋体" w:hint="eastAsia"/>
          <w:color w:val="000000"/>
          <w:kern w:val="0"/>
          <w:sz w:val="24"/>
          <w:szCs w:val="24"/>
        </w:rPr>
        <w:t>判、智能分析和辅助决策等，以及涉及风险预警企业的协同处置、指导对接、跟踪服务等需要持续深化和完善。</w:t>
      </w:r>
    </w:p>
    <w:p w:rsidR="006E6183" w:rsidRPr="006E6183" w:rsidRDefault="006E6183" w:rsidP="006E6183">
      <w:pPr>
        <w:widowControl/>
        <w:spacing w:before="100" w:beforeAutospacing="1" w:after="100" w:afterAutospacing="1" w:line="405" w:lineRule="atLeast"/>
        <w:ind w:firstLineChars="200" w:firstLine="480"/>
        <w:jc w:val="left"/>
        <w:rPr>
          <w:rFonts w:ascii="ˎ̥" w:eastAsia="宋体" w:hAnsi="ˎ̥" w:cs="宋体"/>
          <w:color w:val="000000"/>
          <w:kern w:val="0"/>
          <w:sz w:val="24"/>
          <w:szCs w:val="24"/>
        </w:rPr>
      </w:pPr>
      <w:r w:rsidRPr="006E6183">
        <w:rPr>
          <w:rFonts w:ascii="ˎ̥" w:eastAsia="宋体" w:hAnsi="ˎ̥" w:cs="宋体" w:hint="eastAsia"/>
          <w:color w:val="000000"/>
          <w:kern w:val="0"/>
          <w:sz w:val="24"/>
          <w:szCs w:val="24"/>
        </w:rPr>
        <w:t>通过“劳动关系风险监测预警项目”服务的采购，建立和完善监测预警体系建设，对劳动关系风险的监测范围、趋势</w:t>
      </w:r>
      <w:proofErr w:type="gramStart"/>
      <w:r w:rsidRPr="006E6183">
        <w:rPr>
          <w:rFonts w:ascii="ˎ̥" w:eastAsia="宋体" w:hAnsi="ˎ̥" w:cs="宋体" w:hint="eastAsia"/>
          <w:color w:val="000000"/>
          <w:kern w:val="0"/>
          <w:sz w:val="24"/>
          <w:szCs w:val="24"/>
        </w:rPr>
        <w:t>研</w:t>
      </w:r>
      <w:proofErr w:type="gramEnd"/>
      <w:r w:rsidRPr="006E6183">
        <w:rPr>
          <w:rFonts w:ascii="ˎ̥" w:eastAsia="宋体" w:hAnsi="ˎ̥" w:cs="宋体" w:hint="eastAsia"/>
          <w:color w:val="000000"/>
          <w:kern w:val="0"/>
          <w:sz w:val="24"/>
          <w:szCs w:val="24"/>
        </w:rPr>
        <w:t>判、智能分析和辅助决策等方面服务能力进行完善，同时可以提供风险预警企业的协同处置、指导对接、跟踪服务等公共服务。</w:t>
      </w:r>
    </w:p>
    <w:p w:rsidR="008A3DEE" w:rsidRPr="00FC781D" w:rsidRDefault="00A044FD" w:rsidP="00A044FD">
      <w:pPr>
        <w:widowControl/>
        <w:spacing w:before="100" w:beforeAutospacing="1" w:after="100" w:afterAutospacing="1" w:line="405" w:lineRule="atLeast"/>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lastRenderedPageBreak/>
        <w:t>8</w:t>
      </w:r>
      <w:r>
        <w:rPr>
          <w:rFonts w:ascii="ˎ̥" w:eastAsia="宋体" w:hAnsi="ˎ̥" w:cs="宋体" w:hint="eastAsia"/>
          <w:color w:val="000000"/>
          <w:kern w:val="0"/>
          <w:sz w:val="24"/>
          <w:szCs w:val="24"/>
        </w:rPr>
        <w:t>、</w:t>
      </w:r>
      <w:r w:rsidR="008A3DEE" w:rsidRPr="00FC781D">
        <w:rPr>
          <w:rFonts w:ascii="ˎ̥" w:eastAsia="宋体" w:hAnsi="ˎ̥" w:cs="宋体"/>
          <w:color w:val="000000"/>
          <w:kern w:val="0"/>
          <w:sz w:val="24"/>
          <w:szCs w:val="24"/>
        </w:rPr>
        <w:t>采用单一来源采购方式的原因及相关说明：</w:t>
      </w:r>
    </w:p>
    <w:p w:rsidR="008A3DEE" w:rsidRPr="00FC781D" w:rsidRDefault="006E6183" w:rsidP="006E6183">
      <w:pPr>
        <w:widowControl/>
        <w:spacing w:before="100" w:beforeAutospacing="1" w:after="100" w:afterAutospacing="1" w:line="405" w:lineRule="atLeast"/>
        <w:ind w:firstLineChars="200" w:firstLine="480"/>
        <w:jc w:val="left"/>
        <w:rPr>
          <w:rFonts w:ascii="ˎ̥" w:eastAsia="宋体" w:hAnsi="ˎ̥" w:cs="宋体" w:hint="eastAsia"/>
          <w:color w:val="000000"/>
          <w:kern w:val="0"/>
          <w:sz w:val="24"/>
          <w:szCs w:val="24"/>
        </w:rPr>
      </w:pPr>
      <w:r w:rsidRPr="006E6183">
        <w:rPr>
          <w:rFonts w:ascii="ˎ̥" w:eastAsia="宋体" w:hAnsi="ˎ̥" w:cs="宋体" w:hint="eastAsia"/>
          <w:color w:val="000000"/>
          <w:kern w:val="0"/>
          <w:sz w:val="24"/>
          <w:szCs w:val="24"/>
        </w:rPr>
        <w:t>目前</w:t>
      </w:r>
      <w:r w:rsidR="00D9032F">
        <w:rPr>
          <w:rFonts w:ascii="ˎ̥" w:eastAsia="宋体" w:hAnsi="ˎ̥" w:cs="宋体" w:hint="eastAsia"/>
          <w:color w:val="000000"/>
          <w:kern w:val="0"/>
          <w:sz w:val="24"/>
          <w:szCs w:val="24"/>
        </w:rPr>
        <w:t>北京牡丹电子集团有限责任公司</w:t>
      </w:r>
      <w:r w:rsidRPr="006E6183">
        <w:rPr>
          <w:rFonts w:ascii="ˎ̥" w:eastAsia="宋体" w:hAnsi="ˎ̥" w:cs="宋体" w:hint="eastAsia"/>
          <w:color w:val="000000"/>
          <w:kern w:val="0"/>
          <w:sz w:val="24"/>
          <w:szCs w:val="24"/>
        </w:rPr>
        <w:t>开展的劳动关系风险隐患监测、劳动关系形势分析</w:t>
      </w:r>
      <w:proofErr w:type="gramStart"/>
      <w:r w:rsidRPr="006E6183">
        <w:rPr>
          <w:rFonts w:ascii="ˎ̥" w:eastAsia="宋体" w:hAnsi="ˎ̥" w:cs="宋体" w:hint="eastAsia"/>
          <w:color w:val="000000"/>
          <w:kern w:val="0"/>
          <w:sz w:val="24"/>
          <w:szCs w:val="24"/>
        </w:rPr>
        <w:t>研判等</w:t>
      </w:r>
      <w:proofErr w:type="gramEnd"/>
      <w:r w:rsidRPr="006E6183">
        <w:rPr>
          <w:rFonts w:ascii="ˎ̥" w:eastAsia="宋体" w:hAnsi="ˎ̥" w:cs="宋体" w:hint="eastAsia"/>
          <w:color w:val="000000"/>
          <w:kern w:val="0"/>
          <w:sz w:val="24"/>
          <w:szCs w:val="24"/>
        </w:rPr>
        <w:t>相关服务工作，已经初见成效，取得了阶段性的成果。未来需要进一步推动劳动关系监测预警工作深入开展，有必要建立和完善相应的监控指标和体系，深化相关的处置、跟踪等服务。为了保障服务的延续性，巩固目前的实现效果，必须采用</w:t>
      </w:r>
      <w:r w:rsidR="00D9032F">
        <w:rPr>
          <w:rFonts w:ascii="ˎ̥" w:eastAsia="宋体" w:hAnsi="ˎ̥" w:cs="宋体" w:hint="eastAsia"/>
          <w:color w:val="000000"/>
          <w:kern w:val="0"/>
          <w:sz w:val="24"/>
          <w:szCs w:val="24"/>
          <w:highlight w:val="yellow"/>
        </w:rPr>
        <w:t>北京牡丹电子集团有限责任公司</w:t>
      </w:r>
      <w:r w:rsidRPr="006E6183">
        <w:rPr>
          <w:rFonts w:ascii="ˎ̥" w:eastAsia="宋体" w:hAnsi="ˎ̥" w:cs="宋体" w:hint="eastAsia"/>
          <w:color w:val="000000"/>
          <w:kern w:val="0"/>
          <w:sz w:val="24"/>
          <w:szCs w:val="24"/>
        </w:rPr>
        <w:t>提供后续的持续服务进行单一来源采购，且本项目未达到公开招标限额，为保证项目顺利进行，本项目采用单一来源方式采购，符合政府采购法第三十一条中“（一）只能从唯一供应商处采购的”适用情况。</w:t>
      </w:r>
    </w:p>
    <w:p w:rsidR="008A3DEE" w:rsidRPr="00B60054" w:rsidRDefault="00A044FD" w:rsidP="00A044FD">
      <w:pPr>
        <w:widowControl/>
        <w:spacing w:before="100" w:beforeAutospacing="1" w:after="100" w:afterAutospacing="1" w:line="405" w:lineRule="atLeast"/>
        <w:jc w:val="left"/>
        <w:rPr>
          <w:rFonts w:ascii="宋体" w:hAnsi="宋体"/>
          <w:color w:val="000000"/>
          <w:sz w:val="24"/>
          <w:szCs w:val="24"/>
        </w:rPr>
      </w:pPr>
      <w:r>
        <w:rPr>
          <w:rFonts w:ascii="ˎ̥" w:eastAsia="宋体" w:hAnsi="ˎ̥" w:cs="宋体" w:hint="eastAsia"/>
          <w:color w:val="000000"/>
          <w:kern w:val="0"/>
          <w:sz w:val="24"/>
          <w:szCs w:val="24"/>
        </w:rPr>
        <w:t>9</w:t>
      </w:r>
      <w:r>
        <w:rPr>
          <w:rFonts w:ascii="ˎ̥" w:eastAsia="宋体" w:hAnsi="ˎ̥" w:cs="宋体" w:hint="eastAsia"/>
          <w:color w:val="000000"/>
          <w:kern w:val="0"/>
          <w:sz w:val="24"/>
          <w:szCs w:val="24"/>
        </w:rPr>
        <w:t>、</w:t>
      </w:r>
      <w:r w:rsidRPr="00B60054">
        <w:rPr>
          <w:rFonts w:ascii="ˎ̥" w:eastAsia="宋体" w:hAnsi="ˎ̥" w:cs="宋体" w:hint="eastAsia"/>
          <w:color w:val="000000"/>
          <w:kern w:val="0"/>
          <w:sz w:val="24"/>
          <w:szCs w:val="24"/>
        </w:rPr>
        <w:t>拟定的唯一供应商</w:t>
      </w:r>
      <w:r>
        <w:rPr>
          <w:rFonts w:ascii="ˎ̥" w:eastAsia="宋体" w:hAnsi="ˎ̥" w:cs="宋体" w:hint="eastAsia"/>
          <w:color w:val="000000"/>
          <w:kern w:val="0"/>
          <w:sz w:val="24"/>
          <w:szCs w:val="24"/>
        </w:rPr>
        <w:t>信息：</w:t>
      </w:r>
      <w:r w:rsidR="00B60054" w:rsidRPr="00B60054">
        <w:rPr>
          <w:rFonts w:ascii="ˎ̥" w:eastAsia="宋体" w:hAnsi="ˎ̥" w:cs="宋体" w:hint="eastAsia"/>
          <w:color w:val="000000"/>
          <w:kern w:val="0"/>
          <w:sz w:val="24"/>
          <w:szCs w:val="24"/>
        </w:rPr>
        <w:t>拟定的唯一供应商名称：</w:t>
      </w:r>
      <w:r w:rsidR="00D9032F">
        <w:rPr>
          <w:rFonts w:ascii="ˎ̥" w:eastAsia="宋体" w:hAnsi="ˎ̥" w:cs="宋体" w:hint="eastAsia"/>
          <w:color w:val="000000"/>
          <w:kern w:val="0"/>
          <w:sz w:val="24"/>
          <w:szCs w:val="24"/>
          <w:highlight w:val="yellow"/>
        </w:rPr>
        <w:t>北京牡丹电子集团有限责任公司</w:t>
      </w:r>
      <w:r w:rsidR="00330846">
        <w:rPr>
          <w:rFonts w:ascii="ˎ̥" w:eastAsia="宋体" w:hAnsi="ˎ̥" w:cs="宋体" w:hint="eastAsia"/>
          <w:color w:val="000000"/>
          <w:kern w:val="0"/>
          <w:sz w:val="24"/>
          <w:szCs w:val="24"/>
        </w:rPr>
        <w:t xml:space="preserve">  </w:t>
      </w:r>
      <w:r w:rsidR="00B60054" w:rsidRPr="00B60054">
        <w:rPr>
          <w:rFonts w:ascii="ˎ̥" w:eastAsia="宋体" w:hAnsi="ˎ̥" w:cs="宋体" w:hint="eastAsia"/>
          <w:color w:val="000000"/>
          <w:kern w:val="0"/>
          <w:sz w:val="24"/>
          <w:szCs w:val="24"/>
        </w:rPr>
        <w:t>地址：</w:t>
      </w:r>
      <w:r w:rsidR="006E6183" w:rsidRPr="006E6183">
        <w:rPr>
          <w:rFonts w:ascii="ˎ̥" w:eastAsia="宋体" w:hAnsi="ˎ̥" w:cs="宋体" w:hint="eastAsia"/>
          <w:color w:val="000000"/>
          <w:kern w:val="0"/>
          <w:sz w:val="24"/>
          <w:szCs w:val="24"/>
        </w:rPr>
        <w:t>北京市海淀区花园东路</w:t>
      </w:r>
      <w:r w:rsidR="006E6183" w:rsidRPr="006E6183">
        <w:rPr>
          <w:rFonts w:ascii="ˎ̥" w:eastAsia="宋体" w:hAnsi="ˎ̥" w:cs="宋体" w:hint="eastAsia"/>
          <w:color w:val="000000"/>
          <w:kern w:val="0"/>
          <w:sz w:val="24"/>
          <w:szCs w:val="24"/>
        </w:rPr>
        <w:t>25</w:t>
      </w:r>
      <w:r w:rsidR="006E6183" w:rsidRPr="006E6183">
        <w:rPr>
          <w:rFonts w:ascii="ˎ̥" w:eastAsia="宋体" w:hAnsi="ˎ̥" w:cs="宋体" w:hint="eastAsia"/>
          <w:color w:val="000000"/>
          <w:kern w:val="0"/>
          <w:sz w:val="24"/>
          <w:szCs w:val="24"/>
        </w:rPr>
        <w:t>号</w:t>
      </w:r>
      <w:r w:rsidR="00B60054" w:rsidRPr="00B60054">
        <w:rPr>
          <w:rFonts w:ascii="ˎ̥" w:eastAsia="宋体" w:hAnsi="ˎ̥" w:cs="宋体" w:hint="eastAsia"/>
          <w:color w:val="000000"/>
          <w:kern w:val="0"/>
          <w:sz w:val="24"/>
          <w:szCs w:val="24"/>
        </w:rPr>
        <w:t>。</w:t>
      </w:r>
    </w:p>
    <w:p w:rsidR="008A3DEE" w:rsidRDefault="00A044FD" w:rsidP="00A044FD">
      <w:pPr>
        <w:widowControl/>
        <w:spacing w:before="100" w:beforeAutospacing="1" w:after="100" w:afterAutospacing="1" w:line="405" w:lineRule="atLeast"/>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t>10</w:t>
      </w:r>
      <w:r>
        <w:rPr>
          <w:rFonts w:ascii="ˎ̥" w:eastAsia="宋体" w:hAnsi="ˎ̥" w:cs="宋体" w:hint="eastAsia"/>
          <w:color w:val="000000"/>
          <w:kern w:val="0"/>
          <w:sz w:val="24"/>
          <w:szCs w:val="24"/>
        </w:rPr>
        <w:t>、</w:t>
      </w:r>
      <w:r w:rsidR="008A3DEE" w:rsidRPr="00FC781D">
        <w:rPr>
          <w:rFonts w:ascii="ˎ̥" w:eastAsia="宋体" w:hAnsi="ˎ̥" w:cs="宋体"/>
          <w:color w:val="000000"/>
          <w:kern w:val="0"/>
          <w:sz w:val="24"/>
          <w:szCs w:val="24"/>
        </w:rPr>
        <w:t>专业人员论证意见：</w:t>
      </w:r>
    </w:p>
    <w:tbl>
      <w:tblPr>
        <w:tblW w:w="0" w:type="auto"/>
        <w:jc w:val="center"/>
        <w:tblLook w:val="04A0"/>
      </w:tblPr>
      <w:tblGrid>
        <w:gridCol w:w="704"/>
        <w:gridCol w:w="4253"/>
        <w:gridCol w:w="1134"/>
        <w:gridCol w:w="1701"/>
        <w:gridCol w:w="504"/>
      </w:tblGrid>
      <w:tr w:rsidR="00AE3E2E" w:rsidRPr="007C7702" w:rsidTr="00330846">
        <w:trPr>
          <w:trHeight w:val="551"/>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E3E2E" w:rsidRPr="007C7702" w:rsidRDefault="00AE3E2E" w:rsidP="00383399">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序号</w:t>
            </w:r>
          </w:p>
        </w:tc>
        <w:tc>
          <w:tcPr>
            <w:tcW w:w="4253" w:type="dxa"/>
            <w:tcBorders>
              <w:top w:val="single" w:sz="4" w:space="0" w:color="000000"/>
              <w:left w:val="nil"/>
              <w:bottom w:val="single" w:sz="4" w:space="0" w:color="000000"/>
              <w:right w:val="single" w:sz="4" w:space="0" w:color="000000"/>
            </w:tcBorders>
            <w:vAlign w:val="center"/>
            <w:hideMark/>
          </w:tcPr>
          <w:p w:rsidR="00AE3E2E" w:rsidRPr="007C7702" w:rsidRDefault="00AE3E2E" w:rsidP="00383399">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论证意见</w:t>
            </w:r>
          </w:p>
        </w:tc>
        <w:tc>
          <w:tcPr>
            <w:tcW w:w="1134" w:type="dxa"/>
            <w:tcBorders>
              <w:top w:val="single" w:sz="4" w:space="0" w:color="000000"/>
              <w:left w:val="nil"/>
              <w:bottom w:val="single" w:sz="4" w:space="0" w:color="000000"/>
              <w:right w:val="single" w:sz="4" w:space="0" w:color="000000"/>
            </w:tcBorders>
            <w:hideMark/>
          </w:tcPr>
          <w:p w:rsidR="00AE3E2E" w:rsidRPr="007C7702" w:rsidRDefault="00AE3E2E" w:rsidP="00383399">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专业人员姓名</w:t>
            </w:r>
          </w:p>
        </w:tc>
        <w:tc>
          <w:tcPr>
            <w:tcW w:w="1701" w:type="dxa"/>
            <w:tcBorders>
              <w:top w:val="single" w:sz="4" w:space="0" w:color="000000"/>
              <w:left w:val="nil"/>
              <w:bottom w:val="single" w:sz="4" w:space="0" w:color="000000"/>
              <w:right w:val="single" w:sz="4" w:space="0" w:color="000000"/>
            </w:tcBorders>
            <w:vAlign w:val="center"/>
            <w:hideMark/>
          </w:tcPr>
          <w:p w:rsidR="00AE3E2E" w:rsidRPr="007C7702" w:rsidRDefault="00AE3E2E" w:rsidP="00383399">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工作单位</w:t>
            </w:r>
          </w:p>
        </w:tc>
        <w:tc>
          <w:tcPr>
            <w:tcW w:w="504" w:type="dxa"/>
            <w:tcBorders>
              <w:top w:val="single" w:sz="4" w:space="0" w:color="000000"/>
              <w:left w:val="nil"/>
              <w:bottom w:val="single" w:sz="4" w:space="0" w:color="000000"/>
              <w:right w:val="single" w:sz="4" w:space="0" w:color="000000"/>
            </w:tcBorders>
            <w:vAlign w:val="center"/>
            <w:hideMark/>
          </w:tcPr>
          <w:p w:rsidR="00AE3E2E" w:rsidRPr="007C7702" w:rsidRDefault="00AE3E2E" w:rsidP="00383399">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职称</w:t>
            </w:r>
          </w:p>
        </w:tc>
      </w:tr>
      <w:tr w:rsidR="00B60054" w:rsidRPr="007C7702" w:rsidTr="00330846">
        <w:trPr>
          <w:trHeight w:val="1657"/>
          <w:jc w:val="center"/>
        </w:trPr>
        <w:tc>
          <w:tcPr>
            <w:tcW w:w="704" w:type="dxa"/>
            <w:tcBorders>
              <w:top w:val="nil"/>
              <w:left w:val="single" w:sz="4" w:space="0" w:color="000000"/>
              <w:bottom w:val="single" w:sz="4" w:space="0" w:color="000000"/>
              <w:right w:val="single" w:sz="4" w:space="0" w:color="000000"/>
            </w:tcBorders>
            <w:vAlign w:val="center"/>
            <w:hideMark/>
          </w:tcPr>
          <w:p w:rsidR="00B60054" w:rsidRPr="007C7702" w:rsidRDefault="00B60054" w:rsidP="00AE3E2E">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1</w:t>
            </w:r>
          </w:p>
        </w:tc>
        <w:tc>
          <w:tcPr>
            <w:tcW w:w="4253" w:type="dxa"/>
            <w:vMerge w:val="restart"/>
            <w:tcBorders>
              <w:top w:val="nil"/>
              <w:left w:val="nil"/>
              <w:right w:val="single" w:sz="4" w:space="0" w:color="000000"/>
            </w:tcBorders>
            <w:vAlign w:val="center"/>
            <w:hideMark/>
          </w:tcPr>
          <w:p w:rsidR="00B60054" w:rsidRPr="006E6183" w:rsidRDefault="006E6183" w:rsidP="006E6183">
            <w:pPr>
              <w:widowControl/>
              <w:ind w:firstLineChars="200" w:firstLine="420"/>
              <w:jc w:val="left"/>
              <w:rPr>
                <w:rFonts w:hint="eastAsia"/>
                <w:color w:val="000000"/>
                <w:kern w:val="0"/>
                <w:szCs w:val="21"/>
              </w:rPr>
            </w:pPr>
            <w:r w:rsidRPr="001F6AC4">
              <w:rPr>
                <w:rFonts w:ascii="ˎ̥" w:hAnsi="ˎ̥" w:cs="宋体" w:hint="eastAsia"/>
                <w:kern w:val="0"/>
                <w:szCs w:val="21"/>
              </w:rPr>
              <w:t>根据对</w:t>
            </w:r>
            <w:r w:rsidRPr="001F6AC4">
              <w:rPr>
                <w:rFonts w:hint="eastAsia"/>
                <w:szCs w:val="21"/>
              </w:rPr>
              <w:t>北京市人力资源和社会保障局的劳动关系风险监测预警项目需求调研和</w:t>
            </w:r>
            <w:r w:rsidR="00D9032F">
              <w:rPr>
                <w:rFonts w:hint="eastAsia"/>
                <w:color w:val="000000"/>
                <w:kern w:val="0"/>
                <w:szCs w:val="21"/>
              </w:rPr>
              <w:t>北京牡丹电子集团有限责任公司</w:t>
            </w:r>
            <w:r w:rsidRPr="001F6AC4">
              <w:rPr>
                <w:rFonts w:hint="eastAsia"/>
                <w:color w:val="000000"/>
                <w:kern w:val="0"/>
                <w:szCs w:val="21"/>
              </w:rPr>
              <w:t>服务能力的了解，提出如下论证意见：</w:t>
            </w:r>
            <w:r w:rsidRPr="001F6AC4">
              <w:rPr>
                <w:rFonts w:cs="Times New Roman" w:hint="eastAsia"/>
                <w:color w:val="000000"/>
                <w:kern w:val="0"/>
                <w:szCs w:val="21"/>
              </w:rPr>
              <w:t>目前</w:t>
            </w:r>
            <w:r w:rsidR="00D9032F">
              <w:rPr>
                <w:rFonts w:cs="Times New Roman" w:hint="eastAsia"/>
                <w:color w:val="000000"/>
                <w:kern w:val="0"/>
                <w:szCs w:val="21"/>
                <w:highlight w:val="yellow"/>
              </w:rPr>
              <w:t>北京牡丹电子集团有限责任公司</w:t>
            </w:r>
            <w:r w:rsidRPr="001F6AC4">
              <w:rPr>
                <w:rFonts w:cs="Times New Roman" w:hint="eastAsia"/>
                <w:color w:val="000000"/>
                <w:kern w:val="0"/>
                <w:szCs w:val="21"/>
              </w:rPr>
              <w:t>开展的</w:t>
            </w:r>
            <w:r w:rsidRPr="001F6AC4">
              <w:rPr>
                <w:rFonts w:cs="Times New Roman"/>
                <w:color w:val="000000"/>
                <w:kern w:val="0"/>
                <w:szCs w:val="21"/>
              </w:rPr>
              <w:t>劳动关系风险隐患</w:t>
            </w:r>
            <w:r w:rsidRPr="001F6AC4">
              <w:rPr>
                <w:rFonts w:cs="Times New Roman" w:hint="eastAsia"/>
                <w:color w:val="000000"/>
                <w:kern w:val="0"/>
                <w:szCs w:val="21"/>
              </w:rPr>
              <w:t>监测、</w:t>
            </w:r>
            <w:r w:rsidRPr="001F6AC4">
              <w:rPr>
                <w:rFonts w:cs="Times New Roman"/>
                <w:color w:val="000000"/>
                <w:kern w:val="0"/>
                <w:szCs w:val="21"/>
              </w:rPr>
              <w:t>劳动关系形势分析</w:t>
            </w:r>
            <w:proofErr w:type="gramStart"/>
            <w:r w:rsidRPr="001F6AC4">
              <w:rPr>
                <w:rFonts w:cs="Times New Roman"/>
                <w:color w:val="000000"/>
                <w:kern w:val="0"/>
                <w:szCs w:val="21"/>
              </w:rPr>
              <w:t>研判</w:t>
            </w:r>
            <w:r w:rsidRPr="001F6AC4">
              <w:rPr>
                <w:rFonts w:cs="Times New Roman" w:hint="eastAsia"/>
                <w:color w:val="000000"/>
                <w:kern w:val="0"/>
                <w:szCs w:val="21"/>
              </w:rPr>
              <w:t>等</w:t>
            </w:r>
            <w:proofErr w:type="gramEnd"/>
            <w:r w:rsidRPr="001F6AC4">
              <w:rPr>
                <w:rFonts w:cs="Times New Roman" w:hint="eastAsia"/>
                <w:color w:val="000000"/>
                <w:kern w:val="0"/>
                <w:szCs w:val="21"/>
              </w:rPr>
              <w:t>相关服务工作，已经初见成效，取得了阶段性的成果。未来需要进一步推动劳动关系监测预警工作深入开展，有必要建立和完善相应的监控指标和体系，深化相关的处置、跟踪等服务。为了保障服务的延续性，巩固目前的实现效果，必须采用</w:t>
            </w:r>
            <w:r w:rsidR="00D9032F">
              <w:rPr>
                <w:rFonts w:cs="Times New Roman" w:hint="eastAsia"/>
                <w:color w:val="000000"/>
                <w:kern w:val="0"/>
                <w:szCs w:val="21"/>
                <w:highlight w:val="yellow"/>
              </w:rPr>
              <w:t>北京牡丹电子集团有限责任公司</w:t>
            </w:r>
            <w:r w:rsidRPr="001F6AC4">
              <w:rPr>
                <w:rFonts w:cs="Times New Roman" w:hint="eastAsia"/>
                <w:color w:val="000000"/>
                <w:kern w:val="0"/>
                <w:szCs w:val="21"/>
              </w:rPr>
              <w:t>提供后续的持续服务进行单一来源采购</w:t>
            </w:r>
            <w:r>
              <w:rPr>
                <w:rFonts w:cs="Times New Roman" w:hint="eastAsia"/>
                <w:color w:val="000000"/>
                <w:kern w:val="0"/>
                <w:szCs w:val="21"/>
              </w:rPr>
              <w:t>，</w:t>
            </w:r>
            <w:r w:rsidRPr="005D59F0">
              <w:rPr>
                <w:rFonts w:cs="Times New Roman" w:hint="eastAsia"/>
                <w:color w:val="000000"/>
                <w:kern w:val="0"/>
                <w:szCs w:val="21"/>
              </w:rPr>
              <w:t>且本项目未达到公开招标限额，为保证项目顺利进行，本项目采用单一来源方式采购，符合政府采购法第三十一条中“（一）只能从唯一供应商处采购的”适用情况。</w:t>
            </w:r>
          </w:p>
        </w:tc>
        <w:tc>
          <w:tcPr>
            <w:tcW w:w="1134" w:type="dxa"/>
            <w:tcBorders>
              <w:top w:val="nil"/>
              <w:left w:val="nil"/>
              <w:bottom w:val="single" w:sz="4" w:space="0" w:color="000000"/>
              <w:right w:val="single" w:sz="4" w:space="0" w:color="000000"/>
            </w:tcBorders>
            <w:vAlign w:val="center"/>
            <w:hideMark/>
          </w:tcPr>
          <w:p w:rsidR="00B60054" w:rsidRPr="0058695B" w:rsidRDefault="00330846" w:rsidP="00B76C65">
            <w:pPr>
              <w:widowControl/>
              <w:spacing w:line="240" w:lineRule="atLeas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赵刚</w:t>
            </w:r>
          </w:p>
        </w:tc>
        <w:tc>
          <w:tcPr>
            <w:tcW w:w="1701" w:type="dxa"/>
            <w:tcBorders>
              <w:top w:val="nil"/>
              <w:left w:val="nil"/>
              <w:bottom w:val="single" w:sz="4" w:space="0" w:color="000000"/>
              <w:right w:val="single" w:sz="4" w:space="0" w:color="000000"/>
            </w:tcBorders>
            <w:vAlign w:val="center"/>
            <w:hideMark/>
          </w:tcPr>
          <w:p w:rsidR="00B60054" w:rsidRPr="009C160D" w:rsidRDefault="00330846" w:rsidP="00B76C65">
            <w:pPr>
              <w:widowControl/>
              <w:spacing w:line="240" w:lineRule="atLeas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北京市公安局</w:t>
            </w:r>
          </w:p>
        </w:tc>
        <w:tc>
          <w:tcPr>
            <w:tcW w:w="504" w:type="dxa"/>
            <w:tcBorders>
              <w:top w:val="nil"/>
              <w:left w:val="nil"/>
              <w:bottom w:val="single" w:sz="4" w:space="0" w:color="000000"/>
              <w:right w:val="single" w:sz="4" w:space="0" w:color="000000"/>
            </w:tcBorders>
            <w:vAlign w:val="center"/>
            <w:hideMark/>
          </w:tcPr>
          <w:p w:rsidR="00B60054" w:rsidRPr="009C160D" w:rsidRDefault="00330846" w:rsidP="00B76C65">
            <w:pPr>
              <w:widowControl/>
              <w:spacing w:line="240" w:lineRule="atLeas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高工</w:t>
            </w:r>
          </w:p>
        </w:tc>
      </w:tr>
      <w:tr w:rsidR="00B60054" w:rsidRPr="007C7702" w:rsidTr="00330846">
        <w:trPr>
          <w:trHeight w:val="1657"/>
          <w:jc w:val="center"/>
        </w:trPr>
        <w:tc>
          <w:tcPr>
            <w:tcW w:w="704" w:type="dxa"/>
            <w:tcBorders>
              <w:top w:val="nil"/>
              <w:left w:val="single" w:sz="4" w:space="0" w:color="000000"/>
              <w:bottom w:val="single" w:sz="4" w:space="0" w:color="000000"/>
              <w:right w:val="single" w:sz="4" w:space="0" w:color="000000"/>
            </w:tcBorders>
            <w:vAlign w:val="center"/>
            <w:hideMark/>
          </w:tcPr>
          <w:p w:rsidR="00B60054" w:rsidRPr="007C7702" w:rsidRDefault="00B60054" w:rsidP="00AE3E2E">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2</w:t>
            </w:r>
          </w:p>
        </w:tc>
        <w:tc>
          <w:tcPr>
            <w:tcW w:w="4253" w:type="dxa"/>
            <w:vMerge/>
            <w:tcBorders>
              <w:left w:val="nil"/>
              <w:right w:val="single" w:sz="4" w:space="0" w:color="000000"/>
            </w:tcBorders>
            <w:vAlign w:val="center"/>
            <w:hideMark/>
          </w:tcPr>
          <w:p w:rsidR="00B60054" w:rsidRPr="007C7702" w:rsidRDefault="00B60054" w:rsidP="00AE3E2E">
            <w:pPr>
              <w:widowControl/>
              <w:jc w:val="left"/>
              <w:rPr>
                <w:rFonts w:ascii="ˎ̥" w:eastAsia="宋体" w:hAnsi="ˎ̥" w:cs="宋体" w:hint="eastAsia"/>
                <w:color w:val="000000"/>
                <w:kern w:val="0"/>
                <w:szCs w:val="21"/>
              </w:rPr>
            </w:pPr>
          </w:p>
        </w:tc>
        <w:tc>
          <w:tcPr>
            <w:tcW w:w="1134" w:type="dxa"/>
            <w:tcBorders>
              <w:top w:val="nil"/>
              <w:left w:val="nil"/>
              <w:bottom w:val="single" w:sz="4" w:space="0" w:color="000000"/>
              <w:right w:val="single" w:sz="4" w:space="0" w:color="000000"/>
            </w:tcBorders>
            <w:vAlign w:val="center"/>
            <w:hideMark/>
          </w:tcPr>
          <w:p w:rsidR="00B60054" w:rsidRPr="009C160D" w:rsidRDefault="006E6183" w:rsidP="00B76C65">
            <w:pPr>
              <w:widowControl/>
              <w:spacing w:line="240" w:lineRule="atLeas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张志</w:t>
            </w:r>
            <w:proofErr w:type="gramStart"/>
            <w:r>
              <w:rPr>
                <w:rFonts w:asciiTheme="minorEastAsia" w:hAnsiTheme="minorEastAsia" w:cs="宋体" w:hint="eastAsia"/>
                <w:color w:val="000000"/>
                <w:kern w:val="0"/>
                <w:sz w:val="24"/>
                <w:szCs w:val="24"/>
              </w:rPr>
              <w:t>坚</w:t>
            </w:r>
            <w:proofErr w:type="gramEnd"/>
          </w:p>
        </w:tc>
        <w:tc>
          <w:tcPr>
            <w:tcW w:w="1701" w:type="dxa"/>
            <w:tcBorders>
              <w:top w:val="nil"/>
              <w:left w:val="nil"/>
              <w:bottom w:val="single" w:sz="4" w:space="0" w:color="000000"/>
              <w:right w:val="single" w:sz="4" w:space="0" w:color="000000"/>
            </w:tcBorders>
            <w:vAlign w:val="center"/>
            <w:hideMark/>
          </w:tcPr>
          <w:p w:rsidR="00B60054" w:rsidRPr="009C160D" w:rsidRDefault="006E6183" w:rsidP="00B76C65">
            <w:pPr>
              <w:widowControl/>
              <w:spacing w:line="240" w:lineRule="atLeas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公安部一所</w:t>
            </w:r>
          </w:p>
        </w:tc>
        <w:tc>
          <w:tcPr>
            <w:tcW w:w="504" w:type="dxa"/>
            <w:tcBorders>
              <w:top w:val="nil"/>
              <w:left w:val="nil"/>
              <w:bottom w:val="single" w:sz="4" w:space="0" w:color="000000"/>
              <w:right w:val="single" w:sz="4" w:space="0" w:color="000000"/>
            </w:tcBorders>
            <w:vAlign w:val="center"/>
            <w:hideMark/>
          </w:tcPr>
          <w:p w:rsidR="00B60054" w:rsidRPr="009C160D" w:rsidRDefault="006E6183" w:rsidP="00B76C65">
            <w:pPr>
              <w:widowControl/>
              <w:spacing w:line="240" w:lineRule="atLeas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高工</w:t>
            </w:r>
          </w:p>
        </w:tc>
      </w:tr>
      <w:tr w:rsidR="00B60054" w:rsidRPr="007C7702" w:rsidTr="00330846">
        <w:trPr>
          <w:trHeight w:val="1658"/>
          <w:jc w:val="center"/>
        </w:trPr>
        <w:tc>
          <w:tcPr>
            <w:tcW w:w="704" w:type="dxa"/>
            <w:tcBorders>
              <w:top w:val="nil"/>
              <w:left w:val="single" w:sz="4" w:space="0" w:color="000000"/>
              <w:bottom w:val="single" w:sz="4" w:space="0" w:color="000000"/>
              <w:right w:val="single" w:sz="4" w:space="0" w:color="000000"/>
            </w:tcBorders>
            <w:vAlign w:val="center"/>
            <w:hideMark/>
          </w:tcPr>
          <w:p w:rsidR="00B60054" w:rsidRPr="007C7702" w:rsidRDefault="00B60054" w:rsidP="00AE3E2E">
            <w:pPr>
              <w:widowControl/>
              <w:spacing w:line="240" w:lineRule="atLeast"/>
              <w:jc w:val="center"/>
              <w:rPr>
                <w:rFonts w:ascii="ˎ̥" w:eastAsia="宋体" w:hAnsi="ˎ̥" w:cs="宋体" w:hint="eastAsia"/>
                <w:color w:val="000000"/>
                <w:kern w:val="0"/>
                <w:szCs w:val="21"/>
              </w:rPr>
            </w:pPr>
            <w:r w:rsidRPr="007C7702">
              <w:rPr>
                <w:rFonts w:ascii="宋体" w:eastAsia="宋体" w:hAnsi="宋体" w:cs="宋体" w:hint="eastAsia"/>
                <w:color w:val="000000"/>
                <w:kern w:val="0"/>
                <w:szCs w:val="21"/>
              </w:rPr>
              <w:t>3</w:t>
            </w:r>
          </w:p>
        </w:tc>
        <w:tc>
          <w:tcPr>
            <w:tcW w:w="4253" w:type="dxa"/>
            <w:vMerge/>
            <w:tcBorders>
              <w:left w:val="nil"/>
              <w:bottom w:val="single" w:sz="4" w:space="0" w:color="000000"/>
              <w:right w:val="single" w:sz="4" w:space="0" w:color="000000"/>
            </w:tcBorders>
            <w:vAlign w:val="center"/>
            <w:hideMark/>
          </w:tcPr>
          <w:p w:rsidR="00B60054" w:rsidRPr="007C7702" w:rsidRDefault="00B60054" w:rsidP="00AE3E2E">
            <w:pPr>
              <w:widowControl/>
              <w:jc w:val="left"/>
              <w:rPr>
                <w:rFonts w:ascii="ˎ̥" w:eastAsia="宋体" w:hAnsi="ˎ̥" w:cs="宋体" w:hint="eastAsia"/>
                <w:color w:val="000000"/>
                <w:kern w:val="0"/>
                <w:szCs w:val="21"/>
              </w:rPr>
            </w:pPr>
          </w:p>
        </w:tc>
        <w:tc>
          <w:tcPr>
            <w:tcW w:w="1134" w:type="dxa"/>
            <w:tcBorders>
              <w:top w:val="nil"/>
              <w:left w:val="nil"/>
              <w:bottom w:val="single" w:sz="4" w:space="0" w:color="000000"/>
              <w:right w:val="single" w:sz="4" w:space="0" w:color="000000"/>
            </w:tcBorders>
            <w:vAlign w:val="center"/>
            <w:hideMark/>
          </w:tcPr>
          <w:p w:rsidR="00B60054" w:rsidRPr="009C160D" w:rsidRDefault="006E6183" w:rsidP="00B76C65">
            <w:pPr>
              <w:widowControl/>
              <w:spacing w:line="240" w:lineRule="atLeast"/>
              <w:jc w:val="center"/>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李洲杜</w:t>
            </w:r>
            <w:proofErr w:type="gramEnd"/>
          </w:p>
        </w:tc>
        <w:tc>
          <w:tcPr>
            <w:tcW w:w="1701" w:type="dxa"/>
            <w:tcBorders>
              <w:top w:val="nil"/>
              <w:left w:val="nil"/>
              <w:bottom w:val="single" w:sz="4" w:space="0" w:color="000000"/>
              <w:right w:val="single" w:sz="4" w:space="0" w:color="000000"/>
            </w:tcBorders>
            <w:vAlign w:val="center"/>
            <w:hideMark/>
          </w:tcPr>
          <w:p w:rsidR="00B60054" w:rsidRPr="009C160D" w:rsidRDefault="00D9032F" w:rsidP="00B76C65">
            <w:pPr>
              <w:widowControl/>
              <w:spacing w:line="240" w:lineRule="atLeas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北京环安工程检测公司</w:t>
            </w:r>
          </w:p>
        </w:tc>
        <w:tc>
          <w:tcPr>
            <w:tcW w:w="504" w:type="dxa"/>
            <w:tcBorders>
              <w:top w:val="nil"/>
              <w:left w:val="nil"/>
              <w:bottom w:val="single" w:sz="4" w:space="0" w:color="000000"/>
              <w:right w:val="single" w:sz="4" w:space="0" w:color="000000"/>
            </w:tcBorders>
            <w:vAlign w:val="center"/>
            <w:hideMark/>
          </w:tcPr>
          <w:p w:rsidR="00B60054" w:rsidRPr="00D9032F" w:rsidRDefault="00D9032F" w:rsidP="00B76C65">
            <w:pPr>
              <w:widowControl/>
              <w:spacing w:line="240" w:lineRule="atLeas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高工</w:t>
            </w:r>
          </w:p>
        </w:tc>
      </w:tr>
    </w:tbl>
    <w:p w:rsidR="00EB23A8" w:rsidRDefault="00A044FD" w:rsidP="00A044FD">
      <w:pPr>
        <w:spacing w:line="300" w:lineRule="auto"/>
        <w:jc w:val="left"/>
        <w:rPr>
          <w:rFonts w:ascii="宋体" w:hAnsi="宋体"/>
          <w:sz w:val="24"/>
          <w:szCs w:val="24"/>
        </w:rPr>
      </w:pPr>
      <w:r>
        <w:rPr>
          <w:rFonts w:ascii="宋体" w:hAnsi="宋体" w:hint="eastAsia"/>
          <w:sz w:val="24"/>
          <w:szCs w:val="24"/>
        </w:rPr>
        <w:t>11、</w:t>
      </w:r>
      <w:r w:rsidR="00226D1B">
        <w:rPr>
          <w:rFonts w:ascii="宋体" w:hAnsi="宋体" w:hint="eastAsia"/>
          <w:sz w:val="24"/>
          <w:szCs w:val="24"/>
        </w:rPr>
        <w:t>公示</w:t>
      </w:r>
      <w:r w:rsidRPr="00F54585">
        <w:rPr>
          <w:rFonts w:ascii="宋体" w:hAnsi="宋体" w:hint="eastAsia"/>
          <w:sz w:val="24"/>
          <w:szCs w:val="24"/>
        </w:rPr>
        <w:t>期限</w:t>
      </w:r>
      <w:r>
        <w:rPr>
          <w:rFonts w:ascii="宋体" w:hAnsi="宋体" w:hint="eastAsia"/>
          <w:sz w:val="24"/>
          <w:szCs w:val="24"/>
        </w:rPr>
        <w:t>：</w:t>
      </w:r>
      <w:r w:rsidR="00226D1B">
        <w:rPr>
          <w:rFonts w:ascii="宋体" w:hAnsi="宋体" w:hint="eastAsia"/>
          <w:sz w:val="24"/>
          <w:szCs w:val="24"/>
        </w:rPr>
        <w:t>公示</w:t>
      </w:r>
      <w:r w:rsidR="00F54585" w:rsidRPr="00F54585">
        <w:rPr>
          <w:rFonts w:ascii="宋体" w:hAnsi="宋体" w:hint="eastAsia"/>
          <w:sz w:val="24"/>
          <w:szCs w:val="24"/>
        </w:rPr>
        <w:t>期限从20</w:t>
      </w:r>
      <w:r w:rsidR="00330846">
        <w:rPr>
          <w:rFonts w:ascii="宋体" w:hAnsi="宋体" w:hint="eastAsia"/>
          <w:sz w:val="24"/>
          <w:szCs w:val="24"/>
        </w:rPr>
        <w:t>20</w:t>
      </w:r>
      <w:r w:rsidR="00F54585" w:rsidRPr="00F54585">
        <w:rPr>
          <w:rFonts w:ascii="宋体" w:hAnsi="宋体" w:hint="eastAsia"/>
          <w:sz w:val="24"/>
          <w:szCs w:val="24"/>
        </w:rPr>
        <w:t>年</w:t>
      </w:r>
      <w:r w:rsidR="00D9032F">
        <w:rPr>
          <w:rFonts w:ascii="宋体" w:hAnsi="宋体" w:hint="eastAsia"/>
          <w:sz w:val="24"/>
          <w:szCs w:val="24"/>
        </w:rPr>
        <w:t>11</w:t>
      </w:r>
      <w:r w:rsidR="00F54585" w:rsidRPr="00F54585">
        <w:rPr>
          <w:rFonts w:ascii="宋体" w:hAnsi="宋体" w:hint="eastAsia"/>
          <w:sz w:val="24"/>
          <w:szCs w:val="24"/>
        </w:rPr>
        <w:t>月</w:t>
      </w:r>
      <w:r w:rsidR="00D9032F">
        <w:rPr>
          <w:rFonts w:ascii="宋体" w:hAnsi="宋体" w:hint="eastAsia"/>
          <w:sz w:val="24"/>
          <w:szCs w:val="24"/>
        </w:rPr>
        <w:t>5</w:t>
      </w:r>
      <w:r w:rsidR="00F54585" w:rsidRPr="00F54585">
        <w:rPr>
          <w:rFonts w:ascii="宋体" w:hAnsi="宋体" w:hint="eastAsia"/>
          <w:sz w:val="24"/>
          <w:szCs w:val="24"/>
        </w:rPr>
        <w:t>日</w:t>
      </w:r>
      <w:r w:rsidR="002714BB">
        <w:rPr>
          <w:rFonts w:ascii="宋体" w:hAnsi="宋体" w:hint="eastAsia"/>
          <w:sz w:val="24"/>
          <w:szCs w:val="24"/>
        </w:rPr>
        <w:t>上午09：30</w:t>
      </w:r>
      <w:bookmarkStart w:id="0" w:name="_GoBack"/>
      <w:bookmarkEnd w:id="0"/>
      <w:r w:rsidR="00F54585" w:rsidRPr="00F54585">
        <w:rPr>
          <w:rFonts w:ascii="宋体" w:hAnsi="宋体" w:hint="eastAsia"/>
          <w:sz w:val="24"/>
          <w:szCs w:val="24"/>
        </w:rPr>
        <w:t>至20</w:t>
      </w:r>
      <w:r w:rsidR="00330846">
        <w:rPr>
          <w:rFonts w:ascii="宋体" w:hAnsi="宋体" w:hint="eastAsia"/>
          <w:sz w:val="24"/>
          <w:szCs w:val="24"/>
        </w:rPr>
        <w:t>20</w:t>
      </w:r>
      <w:r w:rsidR="00F54585" w:rsidRPr="00F54585">
        <w:rPr>
          <w:rFonts w:ascii="宋体" w:hAnsi="宋体" w:hint="eastAsia"/>
          <w:sz w:val="24"/>
          <w:szCs w:val="24"/>
        </w:rPr>
        <w:t>年</w:t>
      </w:r>
      <w:r w:rsidR="00D9032F">
        <w:rPr>
          <w:rFonts w:ascii="宋体" w:hAnsi="宋体" w:hint="eastAsia"/>
          <w:sz w:val="24"/>
          <w:szCs w:val="24"/>
        </w:rPr>
        <w:t>11</w:t>
      </w:r>
      <w:r w:rsidR="00F54585" w:rsidRPr="00F54585">
        <w:rPr>
          <w:rFonts w:ascii="宋体" w:hAnsi="宋体" w:hint="eastAsia"/>
          <w:sz w:val="24"/>
          <w:szCs w:val="24"/>
        </w:rPr>
        <w:t>月</w:t>
      </w:r>
      <w:r w:rsidR="00D9032F">
        <w:rPr>
          <w:rFonts w:ascii="宋体" w:hAnsi="宋体" w:hint="eastAsia"/>
          <w:sz w:val="24"/>
          <w:szCs w:val="24"/>
        </w:rPr>
        <w:t>12</w:t>
      </w:r>
      <w:r w:rsidR="00F54585" w:rsidRPr="00F54585">
        <w:rPr>
          <w:rFonts w:ascii="宋体" w:hAnsi="宋体" w:hint="eastAsia"/>
          <w:sz w:val="24"/>
          <w:szCs w:val="24"/>
        </w:rPr>
        <w:t>日</w:t>
      </w:r>
      <w:r w:rsidR="002714BB">
        <w:rPr>
          <w:rFonts w:ascii="宋体" w:hAnsi="宋体" w:hint="eastAsia"/>
          <w:sz w:val="24"/>
          <w:szCs w:val="24"/>
        </w:rPr>
        <w:t>下午16：30分</w:t>
      </w:r>
      <w:r w:rsidR="00F54585" w:rsidRPr="00F54585">
        <w:rPr>
          <w:rFonts w:ascii="宋体" w:hAnsi="宋体" w:hint="eastAsia"/>
          <w:sz w:val="24"/>
          <w:szCs w:val="24"/>
        </w:rPr>
        <w:t>止。</w:t>
      </w:r>
      <w:proofErr w:type="gramStart"/>
      <w:r w:rsidR="00F54585" w:rsidRPr="00F54585">
        <w:rPr>
          <w:rFonts w:ascii="宋体" w:hAnsi="宋体" w:hint="eastAsia"/>
          <w:sz w:val="24"/>
          <w:szCs w:val="24"/>
        </w:rPr>
        <w:t>潜在政府</w:t>
      </w:r>
      <w:proofErr w:type="gramEnd"/>
      <w:r w:rsidR="00F54585" w:rsidRPr="00F54585">
        <w:rPr>
          <w:rFonts w:ascii="宋体" w:hAnsi="宋体" w:hint="eastAsia"/>
          <w:sz w:val="24"/>
          <w:szCs w:val="24"/>
        </w:rPr>
        <w:t>采购供应商对公示内容有异议的，请于公示期内以实名书面（包括联系人、地址、联系电话）形式将意见反馈至</w:t>
      </w:r>
      <w:r w:rsidR="00330846">
        <w:rPr>
          <w:rFonts w:ascii="宋体" w:hAnsi="宋体" w:hint="eastAsia"/>
          <w:sz w:val="24"/>
          <w:szCs w:val="24"/>
        </w:rPr>
        <w:t>北京市</w:t>
      </w:r>
      <w:r w:rsidR="00F54585" w:rsidRPr="00F54585">
        <w:rPr>
          <w:rFonts w:ascii="宋体" w:hAnsi="宋体" w:hint="eastAsia"/>
          <w:sz w:val="24"/>
          <w:szCs w:val="24"/>
        </w:rPr>
        <w:t>财政</w:t>
      </w:r>
      <w:r w:rsidR="00F83425">
        <w:rPr>
          <w:rFonts w:ascii="宋体" w:hAnsi="宋体" w:hint="eastAsia"/>
          <w:sz w:val="24"/>
          <w:szCs w:val="24"/>
        </w:rPr>
        <w:t>局</w:t>
      </w:r>
      <w:r w:rsidR="00F54585" w:rsidRPr="00F54585">
        <w:rPr>
          <w:rFonts w:ascii="宋体" w:hAnsi="宋体" w:hint="eastAsia"/>
          <w:sz w:val="24"/>
          <w:szCs w:val="24"/>
        </w:rPr>
        <w:t>有关部门（联系人：</w:t>
      </w:r>
      <w:r w:rsidR="00F83425">
        <w:rPr>
          <w:rFonts w:ascii="宋体" w:hAnsi="宋体" w:hint="eastAsia"/>
          <w:sz w:val="24"/>
          <w:szCs w:val="24"/>
        </w:rPr>
        <w:t>北京市财政局</w:t>
      </w:r>
      <w:r w:rsidR="00330846">
        <w:rPr>
          <w:rFonts w:ascii="宋体" w:hAnsi="宋体" w:hint="eastAsia"/>
          <w:sz w:val="24"/>
          <w:szCs w:val="24"/>
        </w:rPr>
        <w:t>采购处</w:t>
      </w:r>
      <w:r w:rsidR="00F54585" w:rsidRPr="00F54585">
        <w:rPr>
          <w:rFonts w:ascii="宋体" w:hAnsi="宋体" w:hint="eastAsia"/>
          <w:sz w:val="24"/>
          <w:szCs w:val="24"/>
        </w:rPr>
        <w:t>，联系</w:t>
      </w:r>
      <w:r w:rsidR="00330846">
        <w:rPr>
          <w:rFonts w:ascii="宋体" w:hAnsi="宋体" w:hint="eastAsia"/>
          <w:sz w:val="24"/>
          <w:szCs w:val="24"/>
        </w:rPr>
        <w:t>地址</w:t>
      </w:r>
      <w:r w:rsidR="00F54585" w:rsidRPr="00F54585">
        <w:rPr>
          <w:rFonts w:ascii="宋体" w:hAnsi="宋体" w:hint="eastAsia"/>
          <w:sz w:val="24"/>
          <w:szCs w:val="24"/>
        </w:rPr>
        <w:t>：</w:t>
      </w:r>
      <w:r w:rsidR="00330846">
        <w:rPr>
          <w:rFonts w:ascii="宋体" w:hAnsi="宋体" w:hint="eastAsia"/>
          <w:sz w:val="24"/>
          <w:szCs w:val="24"/>
        </w:rPr>
        <w:t>北京市通州区承安路3号</w:t>
      </w:r>
      <w:r w:rsidR="00F83425">
        <w:rPr>
          <w:rFonts w:ascii="宋体" w:hAnsi="宋体" w:hint="eastAsia"/>
          <w:sz w:val="24"/>
          <w:szCs w:val="24"/>
        </w:rPr>
        <w:t>，</w:t>
      </w:r>
      <w:r w:rsidR="00F83425" w:rsidRPr="00D9032F">
        <w:rPr>
          <w:rFonts w:ascii="宋体" w:hAnsi="宋体" w:hint="eastAsia"/>
          <w:sz w:val="24"/>
          <w:szCs w:val="24"/>
          <w:highlight w:val="yellow"/>
        </w:rPr>
        <w:t>联系电话：010-55592405</w:t>
      </w:r>
      <w:r w:rsidR="00F54585" w:rsidRPr="00F54585">
        <w:rPr>
          <w:rFonts w:ascii="宋体" w:hAnsi="宋体" w:hint="eastAsia"/>
          <w:sz w:val="24"/>
          <w:szCs w:val="24"/>
        </w:rPr>
        <w:t>），以及使用单位</w:t>
      </w:r>
      <w:r w:rsidR="00F83425">
        <w:rPr>
          <w:rFonts w:ascii="宋体" w:hAnsi="宋体" w:hint="eastAsia"/>
          <w:sz w:val="24"/>
          <w:szCs w:val="24"/>
        </w:rPr>
        <w:t>北京市人力资源和社会保障局</w:t>
      </w:r>
      <w:r w:rsidR="00F54585" w:rsidRPr="00F54585">
        <w:rPr>
          <w:rFonts w:ascii="宋体" w:hAnsi="宋体" w:hint="eastAsia"/>
          <w:sz w:val="24"/>
          <w:szCs w:val="24"/>
        </w:rPr>
        <w:t>（地址：</w:t>
      </w:r>
      <w:r w:rsidR="00F83425" w:rsidRPr="00F83425">
        <w:rPr>
          <w:rFonts w:ascii="宋体" w:hAnsi="宋体" w:hint="eastAsia"/>
          <w:sz w:val="24"/>
          <w:szCs w:val="24"/>
        </w:rPr>
        <w:lastRenderedPageBreak/>
        <w:t>北京市西城区永定门西街5号</w:t>
      </w:r>
      <w:r w:rsidR="00F54585" w:rsidRPr="00F54585">
        <w:rPr>
          <w:rFonts w:ascii="宋体" w:hAnsi="宋体" w:hint="eastAsia"/>
          <w:sz w:val="24"/>
          <w:szCs w:val="24"/>
        </w:rPr>
        <w:t>，联系人：</w:t>
      </w:r>
      <w:r w:rsidR="00D9032F">
        <w:rPr>
          <w:rFonts w:ascii="宋体" w:hAnsi="宋体" w:hint="eastAsia"/>
          <w:sz w:val="24"/>
          <w:szCs w:val="24"/>
        </w:rPr>
        <w:t>朱丹</w:t>
      </w:r>
      <w:r w:rsidR="00F54585" w:rsidRPr="00F54585">
        <w:rPr>
          <w:rFonts w:ascii="宋体" w:hAnsi="宋体" w:hint="eastAsia"/>
          <w:sz w:val="24"/>
          <w:szCs w:val="24"/>
        </w:rPr>
        <w:t>，联系电话：</w:t>
      </w:r>
      <w:r w:rsidR="00D9032F" w:rsidRPr="00D9032F">
        <w:rPr>
          <w:rFonts w:ascii="宋体" w:hAnsi="宋体"/>
          <w:sz w:val="24"/>
          <w:szCs w:val="24"/>
        </w:rPr>
        <w:t>010-63167907</w:t>
      </w:r>
      <w:r w:rsidR="00F54585" w:rsidRPr="00F54585">
        <w:rPr>
          <w:rFonts w:ascii="宋体" w:hAnsi="宋体" w:hint="eastAsia"/>
          <w:sz w:val="24"/>
          <w:szCs w:val="24"/>
        </w:rPr>
        <w:t>）。</w:t>
      </w:r>
    </w:p>
    <w:p w:rsidR="00EB23A8" w:rsidRPr="002108DB" w:rsidRDefault="00A044FD" w:rsidP="00A044FD">
      <w:pPr>
        <w:spacing w:line="300" w:lineRule="auto"/>
        <w:jc w:val="left"/>
        <w:rPr>
          <w:rFonts w:ascii="宋体" w:hAnsi="宋体"/>
          <w:sz w:val="24"/>
          <w:szCs w:val="24"/>
        </w:rPr>
      </w:pPr>
      <w:r>
        <w:rPr>
          <w:rFonts w:ascii="宋体" w:hAnsi="宋体" w:hint="eastAsia"/>
          <w:sz w:val="24"/>
          <w:szCs w:val="24"/>
        </w:rPr>
        <w:t>12、</w:t>
      </w:r>
      <w:r w:rsidR="00EB23A8">
        <w:rPr>
          <w:rFonts w:ascii="宋体" w:hAnsi="宋体"/>
          <w:sz w:val="24"/>
          <w:szCs w:val="24"/>
        </w:rPr>
        <w:t>采购人名称：</w:t>
      </w:r>
      <w:r w:rsidR="00F83425" w:rsidRPr="00F83425">
        <w:rPr>
          <w:rFonts w:ascii="宋体" w:hAnsi="宋体" w:hint="eastAsia"/>
          <w:sz w:val="24"/>
          <w:szCs w:val="24"/>
        </w:rPr>
        <w:t>北京市人力资源和社会保障局</w:t>
      </w:r>
    </w:p>
    <w:p w:rsidR="00EB23A8" w:rsidRDefault="00A044FD" w:rsidP="00A044FD">
      <w:pPr>
        <w:spacing w:line="300" w:lineRule="auto"/>
        <w:jc w:val="left"/>
        <w:rPr>
          <w:rFonts w:ascii="宋体" w:hAnsi="宋体"/>
          <w:sz w:val="24"/>
          <w:szCs w:val="24"/>
        </w:rPr>
      </w:pPr>
      <w:r>
        <w:rPr>
          <w:rFonts w:ascii="宋体" w:hAnsi="宋体" w:hint="eastAsia"/>
          <w:sz w:val="24"/>
          <w:szCs w:val="24"/>
        </w:rPr>
        <w:t>13、</w:t>
      </w:r>
      <w:r w:rsidR="00EB23A8">
        <w:rPr>
          <w:rFonts w:ascii="宋体" w:hAnsi="宋体"/>
          <w:sz w:val="24"/>
          <w:szCs w:val="24"/>
        </w:rPr>
        <w:t>采购人地址：</w:t>
      </w:r>
      <w:r w:rsidR="00F83425" w:rsidRPr="00F83425">
        <w:rPr>
          <w:rFonts w:ascii="宋体" w:hAnsi="宋体" w:hint="eastAsia"/>
          <w:sz w:val="24"/>
          <w:szCs w:val="24"/>
        </w:rPr>
        <w:t>北京市西城区永定门西街5号</w:t>
      </w:r>
    </w:p>
    <w:p w:rsidR="00EB23A8" w:rsidRDefault="00A044FD" w:rsidP="00A044FD">
      <w:pPr>
        <w:spacing w:line="300" w:lineRule="auto"/>
        <w:jc w:val="left"/>
        <w:rPr>
          <w:rFonts w:ascii="宋体" w:hAnsi="宋体"/>
          <w:sz w:val="24"/>
          <w:szCs w:val="24"/>
        </w:rPr>
      </w:pPr>
      <w:r>
        <w:rPr>
          <w:rFonts w:ascii="宋体" w:hAnsi="宋体" w:hint="eastAsia"/>
          <w:sz w:val="24"/>
          <w:szCs w:val="24"/>
        </w:rPr>
        <w:t>14、</w:t>
      </w:r>
      <w:r w:rsidR="00EB23A8">
        <w:rPr>
          <w:rFonts w:ascii="宋体" w:hAnsi="宋体"/>
          <w:sz w:val="24"/>
          <w:szCs w:val="24"/>
        </w:rPr>
        <w:t>采购人联系人</w:t>
      </w:r>
      <w:r w:rsidR="00B60054" w:rsidRPr="00F54585">
        <w:rPr>
          <w:rFonts w:ascii="宋体" w:hAnsi="宋体" w:hint="eastAsia"/>
          <w:sz w:val="24"/>
          <w:szCs w:val="24"/>
        </w:rPr>
        <w:t>：</w:t>
      </w:r>
      <w:r w:rsidR="00D9032F">
        <w:rPr>
          <w:rFonts w:ascii="宋体" w:hAnsi="宋体" w:hint="eastAsia"/>
          <w:sz w:val="24"/>
          <w:szCs w:val="24"/>
        </w:rPr>
        <w:t>朱丹</w:t>
      </w:r>
    </w:p>
    <w:p w:rsidR="00D9032F" w:rsidRDefault="00A044FD" w:rsidP="00A044FD">
      <w:pPr>
        <w:spacing w:line="300" w:lineRule="auto"/>
        <w:jc w:val="left"/>
        <w:rPr>
          <w:rFonts w:ascii="宋体" w:hAnsi="宋体" w:hint="eastAsia"/>
          <w:sz w:val="24"/>
          <w:szCs w:val="24"/>
        </w:rPr>
      </w:pPr>
      <w:r>
        <w:rPr>
          <w:rFonts w:ascii="宋体" w:hAnsi="宋体" w:hint="eastAsia"/>
          <w:sz w:val="24"/>
          <w:szCs w:val="24"/>
        </w:rPr>
        <w:t>15、</w:t>
      </w:r>
      <w:r w:rsidR="00EB23A8">
        <w:rPr>
          <w:rFonts w:ascii="宋体" w:hAnsi="宋体"/>
          <w:sz w:val="24"/>
          <w:szCs w:val="24"/>
        </w:rPr>
        <w:t>采购人联系方式：</w:t>
      </w:r>
      <w:r w:rsidR="00D9032F" w:rsidRPr="00D9032F">
        <w:rPr>
          <w:rFonts w:ascii="宋体" w:hAnsi="宋体"/>
          <w:sz w:val="24"/>
          <w:szCs w:val="24"/>
        </w:rPr>
        <w:t>010-63167907</w:t>
      </w:r>
    </w:p>
    <w:p w:rsidR="00EB23A8" w:rsidRDefault="00A044FD" w:rsidP="00A044FD">
      <w:pPr>
        <w:spacing w:line="300" w:lineRule="auto"/>
        <w:jc w:val="left"/>
        <w:rPr>
          <w:rFonts w:ascii="宋体" w:hAnsi="宋体"/>
          <w:sz w:val="24"/>
          <w:szCs w:val="24"/>
        </w:rPr>
      </w:pPr>
      <w:r>
        <w:rPr>
          <w:rFonts w:ascii="宋体" w:hAnsi="宋体" w:hint="eastAsia"/>
          <w:sz w:val="24"/>
          <w:szCs w:val="24"/>
        </w:rPr>
        <w:t>16、</w:t>
      </w:r>
      <w:r w:rsidR="00EB23A8">
        <w:rPr>
          <w:rFonts w:ascii="宋体" w:hAnsi="宋体"/>
          <w:sz w:val="24"/>
          <w:szCs w:val="24"/>
        </w:rPr>
        <w:t>采购代理机构全称：中</w:t>
      </w:r>
      <w:proofErr w:type="gramStart"/>
      <w:r w:rsidR="00EB23A8">
        <w:rPr>
          <w:rFonts w:ascii="宋体" w:hAnsi="宋体"/>
          <w:sz w:val="24"/>
          <w:szCs w:val="24"/>
        </w:rPr>
        <w:t>招国际</w:t>
      </w:r>
      <w:proofErr w:type="gramEnd"/>
      <w:r w:rsidR="00EB23A8">
        <w:rPr>
          <w:rFonts w:ascii="宋体" w:hAnsi="宋体"/>
          <w:sz w:val="24"/>
          <w:szCs w:val="24"/>
        </w:rPr>
        <w:t>招标有限公司</w:t>
      </w:r>
    </w:p>
    <w:p w:rsidR="00EB23A8" w:rsidRDefault="00A044FD" w:rsidP="00A044FD">
      <w:pPr>
        <w:spacing w:line="300" w:lineRule="auto"/>
        <w:jc w:val="left"/>
        <w:rPr>
          <w:rFonts w:ascii="宋体" w:hAnsi="宋体"/>
          <w:sz w:val="24"/>
          <w:szCs w:val="24"/>
        </w:rPr>
      </w:pPr>
      <w:r>
        <w:rPr>
          <w:rFonts w:ascii="宋体" w:hAnsi="宋体" w:hint="eastAsia"/>
          <w:sz w:val="24"/>
          <w:szCs w:val="24"/>
        </w:rPr>
        <w:t>17、</w:t>
      </w:r>
      <w:r w:rsidR="00EB23A8">
        <w:rPr>
          <w:rFonts w:ascii="宋体" w:hAnsi="宋体"/>
          <w:sz w:val="24"/>
          <w:szCs w:val="24"/>
        </w:rPr>
        <w:t>采购代理机构地址：</w:t>
      </w:r>
      <w:r w:rsidR="00EB23A8" w:rsidRPr="002108DB">
        <w:rPr>
          <w:rFonts w:ascii="宋体" w:hAnsi="宋体" w:hint="eastAsia"/>
          <w:sz w:val="24"/>
          <w:szCs w:val="24"/>
        </w:rPr>
        <w:t>北京市海淀区</w:t>
      </w:r>
      <w:r w:rsidR="00F83425">
        <w:rPr>
          <w:rFonts w:ascii="宋体" w:hAnsi="宋体" w:hint="eastAsia"/>
          <w:sz w:val="24"/>
          <w:szCs w:val="24"/>
        </w:rPr>
        <w:t>学院南路62号中关村资本大厦6层611b</w:t>
      </w:r>
      <w:r>
        <w:rPr>
          <w:rFonts w:ascii="宋体" w:hAnsi="宋体"/>
          <w:sz w:val="24"/>
          <w:szCs w:val="24"/>
        </w:rPr>
        <w:br/>
      </w:r>
      <w:r>
        <w:rPr>
          <w:rFonts w:ascii="宋体" w:hAnsi="宋体" w:hint="eastAsia"/>
          <w:sz w:val="24"/>
          <w:szCs w:val="24"/>
        </w:rPr>
        <w:t>18、</w:t>
      </w:r>
      <w:r w:rsidR="00EB23A8">
        <w:rPr>
          <w:rFonts w:ascii="宋体" w:hAnsi="宋体"/>
          <w:sz w:val="24"/>
          <w:szCs w:val="24"/>
        </w:rPr>
        <w:t>采购代理机构联系人：</w:t>
      </w:r>
      <w:r w:rsidR="00A17B21">
        <w:rPr>
          <w:rFonts w:ascii="宋体" w:hAnsi="宋体" w:hint="eastAsia"/>
          <w:sz w:val="24"/>
          <w:szCs w:val="24"/>
        </w:rPr>
        <w:t>王</w:t>
      </w:r>
      <w:r w:rsidR="00F83425">
        <w:rPr>
          <w:rFonts w:ascii="宋体" w:hAnsi="宋体" w:hint="eastAsia"/>
          <w:sz w:val="24"/>
          <w:szCs w:val="24"/>
        </w:rPr>
        <w:t>宏达</w:t>
      </w:r>
    </w:p>
    <w:p w:rsidR="00A17B21" w:rsidRDefault="00A044FD" w:rsidP="00A044FD">
      <w:pPr>
        <w:spacing w:line="300" w:lineRule="auto"/>
        <w:jc w:val="left"/>
        <w:rPr>
          <w:rFonts w:ascii="宋体" w:hAnsi="宋体"/>
          <w:sz w:val="24"/>
          <w:szCs w:val="24"/>
        </w:rPr>
      </w:pPr>
      <w:r>
        <w:rPr>
          <w:rFonts w:ascii="宋体" w:hAnsi="宋体" w:hint="eastAsia"/>
          <w:sz w:val="24"/>
          <w:szCs w:val="24"/>
        </w:rPr>
        <w:t>19、</w:t>
      </w:r>
      <w:r w:rsidR="00EB23A8">
        <w:rPr>
          <w:rFonts w:ascii="宋体" w:hAnsi="宋体"/>
          <w:sz w:val="24"/>
          <w:szCs w:val="24"/>
        </w:rPr>
        <w:t>采购代理机构联系方式：</w:t>
      </w:r>
      <w:r w:rsidR="00B60054">
        <w:rPr>
          <w:rFonts w:ascii="宋体" w:hAnsi="宋体" w:hint="eastAsia"/>
          <w:sz w:val="24"/>
          <w:szCs w:val="24"/>
        </w:rPr>
        <w:t>17710506263</w:t>
      </w:r>
    </w:p>
    <w:p w:rsidR="00F54585" w:rsidRDefault="00A044FD" w:rsidP="00A044FD">
      <w:pPr>
        <w:spacing w:line="300" w:lineRule="auto"/>
        <w:jc w:val="left"/>
        <w:rPr>
          <w:rFonts w:ascii="宋体" w:hAnsi="宋体"/>
          <w:sz w:val="24"/>
          <w:szCs w:val="24"/>
        </w:rPr>
      </w:pPr>
      <w:r>
        <w:rPr>
          <w:rFonts w:ascii="宋体" w:hAnsi="宋体" w:hint="eastAsia"/>
          <w:sz w:val="24"/>
          <w:szCs w:val="24"/>
        </w:rPr>
        <w:t>20、</w:t>
      </w:r>
      <w:r w:rsidR="00F54585">
        <w:rPr>
          <w:rFonts w:ascii="宋体" w:hAnsi="宋体" w:hint="eastAsia"/>
          <w:sz w:val="24"/>
          <w:szCs w:val="24"/>
        </w:rPr>
        <w:t>财政部门：</w:t>
      </w:r>
      <w:r w:rsidR="00F83425">
        <w:rPr>
          <w:rFonts w:ascii="宋体" w:hAnsi="宋体" w:hint="eastAsia"/>
          <w:sz w:val="24"/>
          <w:szCs w:val="24"/>
        </w:rPr>
        <w:t>北京市财政局采购处</w:t>
      </w:r>
    </w:p>
    <w:p w:rsidR="00EB23A8" w:rsidRDefault="00A044FD" w:rsidP="00A044FD">
      <w:pPr>
        <w:spacing w:line="300" w:lineRule="auto"/>
        <w:jc w:val="left"/>
        <w:rPr>
          <w:rFonts w:ascii="宋体" w:hAnsi="宋体"/>
          <w:sz w:val="24"/>
          <w:szCs w:val="24"/>
        </w:rPr>
      </w:pPr>
      <w:r>
        <w:rPr>
          <w:rFonts w:ascii="宋体" w:hAnsi="宋体" w:hint="eastAsia"/>
          <w:sz w:val="24"/>
          <w:szCs w:val="24"/>
        </w:rPr>
        <w:t>21、</w:t>
      </w:r>
      <w:r w:rsidR="00EB23A8" w:rsidRPr="002108DB">
        <w:rPr>
          <w:rFonts w:ascii="宋体" w:hAnsi="宋体"/>
          <w:sz w:val="24"/>
          <w:szCs w:val="24"/>
        </w:rPr>
        <w:t>财政部门联系地址：</w:t>
      </w:r>
      <w:r w:rsidR="00F83425" w:rsidRPr="00F83425">
        <w:rPr>
          <w:rFonts w:ascii="宋体" w:hAnsi="宋体" w:hint="eastAsia"/>
          <w:sz w:val="24"/>
          <w:szCs w:val="24"/>
        </w:rPr>
        <w:t>北京市通州区承安路3号</w:t>
      </w:r>
    </w:p>
    <w:p w:rsidR="00F54585" w:rsidRPr="00F82BD9" w:rsidRDefault="00A044FD" w:rsidP="00A044FD">
      <w:pPr>
        <w:spacing w:line="300" w:lineRule="auto"/>
        <w:jc w:val="left"/>
        <w:rPr>
          <w:rFonts w:ascii="宋体" w:hAnsi="宋体"/>
          <w:sz w:val="24"/>
          <w:szCs w:val="24"/>
        </w:rPr>
      </w:pPr>
      <w:r>
        <w:rPr>
          <w:rFonts w:ascii="宋体" w:hAnsi="宋体" w:hint="eastAsia"/>
          <w:sz w:val="24"/>
          <w:szCs w:val="24"/>
        </w:rPr>
        <w:t>22、</w:t>
      </w:r>
      <w:r w:rsidR="00F54585">
        <w:rPr>
          <w:rFonts w:ascii="宋体" w:hAnsi="宋体" w:hint="eastAsia"/>
          <w:sz w:val="24"/>
          <w:szCs w:val="24"/>
        </w:rPr>
        <w:t>财政部门</w:t>
      </w:r>
      <w:r w:rsidR="00F54585" w:rsidRPr="00F82BD9">
        <w:rPr>
          <w:rFonts w:ascii="宋体" w:hAnsi="宋体" w:hint="eastAsia"/>
          <w:sz w:val="24"/>
          <w:szCs w:val="24"/>
        </w:rPr>
        <w:t>联系人：</w:t>
      </w:r>
      <w:r w:rsidR="00F83425">
        <w:rPr>
          <w:rFonts w:ascii="宋体" w:hAnsi="宋体" w:hint="eastAsia"/>
          <w:sz w:val="24"/>
          <w:szCs w:val="24"/>
        </w:rPr>
        <w:t>北京市</w:t>
      </w:r>
      <w:proofErr w:type="gramStart"/>
      <w:r w:rsidR="00F83425">
        <w:rPr>
          <w:rFonts w:ascii="宋体" w:hAnsi="宋体" w:hint="eastAsia"/>
          <w:sz w:val="24"/>
          <w:szCs w:val="24"/>
        </w:rPr>
        <w:t>采购局采购</w:t>
      </w:r>
      <w:proofErr w:type="gramEnd"/>
      <w:r w:rsidR="00F83425">
        <w:rPr>
          <w:rFonts w:ascii="宋体" w:hAnsi="宋体" w:hint="eastAsia"/>
          <w:sz w:val="24"/>
          <w:szCs w:val="24"/>
        </w:rPr>
        <w:t>处</w:t>
      </w:r>
    </w:p>
    <w:p w:rsidR="00EB23A8" w:rsidRDefault="00A044FD" w:rsidP="00A044FD">
      <w:pPr>
        <w:spacing w:line="300" w:lineRule="auto"/>
        <w:jc w:val="left"/>
        <w:rPr>
          <w:rFonts w:ascii="宋体" w:hAnsi="宋体"/>
          <w:sz w:val="24"/>
          <w:szCs w:val="24"/>
        </w:rPr>
      </w:pPr>
      <w:r w:rsidRPr="00D9032F">
        <w:rPr>
          <w:rFonts w:ascii="宋体" w:hAnsi="宋体" w:hint="eastAsia"/>
          <w:sz w:val="24"/>
          <w:szCs w:val="24"/>
          <w:highlight w:val="yellow"/>
        </w:rPr>
        <w:t>23、</w:t>
      </w:r>
      <w:r w:rsidR="00F54585" w:rsidRPr="00D9032F">
        <w:rPr>
          <w:rFonts w:ascii="宋体" w:hAnsi="宋体" w:hint="eastAsia"/>
          <w:sz w:val="24"/>
          <w:szCs w:val="24"/>
          <w:highlight w:val="yellow"/>
        </w:rPr>
        <w:t>财政部门</w:t>
      </w:r>
      <w:r w:rsidR="00EB23A8" w:rsidRPr="00D9032F">
        <w:rPr>
          <w:rFonts w:ascii="宋体" w:hAnsi="宋体"/>
          <w:sz w:val="24"/>
          <w:szCs w:val="24"/>
          <w:highlight w:val="yellow"/>
        </w:rPr>
        <w:t>联系电话：</w:t>
      </w:r>
      <w:r w:rsidR="00F83425" w:rsidRPr="00D9032F">
        <w:rPr>
          <w:rFonts w:ascii="宋体" w:hAnsi="宋体"/>
          <w:sz w:val="24"/>
          <w:szCs w:val="24"/>
          <w:highlight w:val="yellow"/>
        </w:rPr>
        <w:t>010-55592405</w:t>
      </w:r>
    </w:p>
    <w:p w:rsidR="00A044FD" w:rsidRDefault="00A044FD" w:rsidP="00A044FD">
      <w:pPr>
        <w:spacing w:line="300" w:lineRule="auto"/>
        <w:jc w:val="left"/>
        <w:rPr>
          <w:rFonts w:ascii="宋体" w:hAnsi="宋体"/>
          <w:sz w:val="24"/>
          <w:szCs w:val="24"/>
        </w:rPr>
      </w:pPr>
    </w:p>
    <w:p w:rsidR="00A044FD" w:rsidRPr="00F82BD9" w:rsidRDefault="00A044FD" w:rsidP="00A044FD">
      <w:pPr>
        <w:spacing w:line="300" w:lineRule="auto"/>
        <w:jc w:val="left"/>
        <w:rPr>
          <w:rFonts w:ascii="宋体" w:hAnsi="宋体"/>
          <w:sz w:val="24"/>
          <w:szCs w:val="24"/>
        </w:rPr>
      </w:pPr>
    </w:p>
    <w:p w:rsidR="00374500" w:rsidRPr="00374500" w:rsidRDefault="00EB23A8" w:rsidP="00374500">
      <w:pPr>
        <w:spacing w:line="360" w:lineRule="auto"/>
        <w:ind w:firstLineChars="200" w:firstLine="480"/>
        <w:jc w:val="left"/>
        <w:rPr>
          <w:rFonts w:ascii="ˎ̥" w:eastAsia="宋体" w:hAnsi="ˎ̥" w:cs="宋体" w:hint="eastAsia"/>
          <w:color w:val="000000"/>
          <w:kern w:val="0"/>
          <w:sz w:val="24"/>
          <w:szCs w:val="24"/>
        </w:rPr>
      </w:pPr>
      <w:r>
        <w:rPr>
          <w:rFonts w:ascii="宋体" w:hAnsi="宋体" w:hint="eastAsia"/>
          <w:sz w:val="24"/>
          <w:szCs w:val="24"/>
        </w:rPr>
        <w:t xml:space="preserve">                         </w:t>
      </w:r>
      <w:r>
        <w:rPr>
          <w:rFonts w:ascii="宋体" w:hAnsi="宋体"/>
          <w:sz w:val="24"/>
          <w:szCs w:val="24"/>
        </w:rPr>
        <w:t xml:space="preserve">      </w:t>
      </w:r>
      <w:r w:rsidR="00F54585">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p>
    <w:p w:rsidR="008A3DEE" w:rsidRPr="00EB23A8" w:rsidRDefault="008A3DEE" w:rsidP="00E01972">
      <w:pPr>
        <w:spacing w:line="360" w:lineRule="auto"/>
        <w:ind w:firstLineChars="2650" w:firstLine="6360"/>
        <w:jc w:val="left"/>
        <w:rPr>
          <w:rFonts w:ascii="ˎ̥" w:eastAsia="宋体" w:hAnsi="ˎ̥" w:cs="宋体" w:hint="eastAsia"/>
          <w:color w:val="000000"/>
          <w:kern w:val="0"/>
          <w:sz w:val="24"/>
          <w:szCs w:val="24"/>
        </w:rPr>
      </w:pPr>
    </w:p>
    <w:sectPr w:rsidR="008A3DEE" w:rsidRPr="00EB23A8" w:rsidSect="001828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494" w:rsidRDefault="00C56494" w:rsidP="008A3DEE">
      <w:r>
        <w:separator/>
      </w:r>
    </w:p>
  </w:endnote>
  <w:endnote w:type="continuationSeparator" w:id="0">
    <w:p w:rsidR="00C56494" w:rsidRDefault="00C56494" w:rsidP="008A3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494" w:rsidRDefault="00C56494" w:rsidP="008A3DEE">
      <w:r>
        <w:separator/>
      </w:r>
    </w:p>
  </w:footnote>
  <w:footnote w:type="continuationSeparator" w:id="0">
    <w:p w:rsidR="00C56494" w:rsidRDefault="00C56494" w:rsidP="008A3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06E44"/>
    <w:multiLevelType w:val="hybridMultilevel"/>
    <w:tmpl w:val="DB7CC01C"/>
    <w:lvl w:ilvl="0" w:tplc="EA3ED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364063"/>
    <w:multiLevelType w:val="hybridMultilevel"/>
    <w:tmpl w:val="D2E433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6914"/>
    <w:rsid w:val="0004479D"/>
    <w:rsid w:val="00075402"/>
    <w:rsid w:val="00166674"/>
    <w:rsid w:val="0018284B"/>
    <w:rsid w:val="001B1CF1"/>
    <w:rsid w:val="002268F1"/>
    <w:rsid w:val="00226D1B"/>
    <w:rsid w:val="00254A68"/>
    <w:rsid w:val="002714BB"/>
    <w:rsid w:val="002837E6"/>
    <w:rsid w:val="002F6B57"/>
    <w:rsid w:val="00330846"/>
    <w:rsid w:val="003520B2"/>
    <w:rsid w:val="00374500"/>
    <w:rsid w:val="003E5EF2"/>
    <w:rsid w:val="00404B4D"/>
    <w:rsid w:val="00405FE1"/>
    <w:rsid w:val="00421EB4"/>
    <w:rsid w:val="004D68EF"/>
    <w:rsid w:val="005549D7"/>
    <w:rsid w:val="00554FAF"/>
    <w:rsid w:val="00616C58"/>
    <w:rsid w:val="0064199D"/>
    <w:rsid w:val="006E6183"/>
    <w:rsid w:val="00706361"/>
    <w:rsid w:val="0073430F"/>
    <w:rsid w:val="00734AA5"/>
    <w:rsid w:val="00766D23"/>
    <w:rsid w:val="007673AF"/>
    <w:rsid w:val="007A5A1E"/>
    <w:rsid w:val="007C7702"/>
    <w:rsid w:val="007F470C"/>
    <w:rsid w:val="00817FED"/>
    <w:rsid w:val="00867D09"/>
    <w:rsid w:val="008A3DEE"/>
    <w:rsid w:val="008E2532"/>
    <w:rsid w:val="009A404C"/>
    <w:rsid w:val="009C1553"/>
    <w:rsid w:val="00A044FD"/>
    <w:rsid w:val="00A17B21"/>
    <w:rsid w:val="00A37B20"/>
    <w:rsid w:val="00A41577"/>
    <w:rsid w:val="00A54E7F"/>
    <w:rsid w:val="00A66914"/>
    <w:rsid w:val="00A702A6"/>
    <w:rsid w:val="00AB392C"/>
    <w:rsid w:val="00AE3E2E"/>
    <w:rsid w:val="00AF5812"/>
    <w:rsid w:val="00B14445"/>
    <w:rsid w:val="00B60054"/>
    <w:rsid w:val="00B96440"/>
    <w:rsid w:val="00BE5E54"/>
    <w:rsid w:val="00C22273"/>
    <w:rsid w:val="00C56494"/>
    <w:rsid w:val="00D235B6"/>
    <w:rsid w:val="00D5396C"/>
    <w:rsid w:val="00D9032F"/>
    <w:rsid w:val="00D97C7B"/>
    <w:rsid w:val="00DC6256"/>
    <w:rsid w:val="00DF4CF8"/>
    <w:rsid w:val="00E01100"/>
    <w:rsid w:val="00E01972"/>
    <w:rsid w:val="00E1050C"/>
    <w:rsid w:val="00EA059F"/>
    <w:rsid w:val="00EB23A8"/>
    <w:rsid w:val="00F54585"/>
    <w:rsid w:val="00F83425"/>
    <w:rsid w:val="00FC7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4B"/>
    <w:pPr>
      <w:widowControl w:val="0"/>
      <w:jc w:val="both"/>
    </w:pPr>
  </w:style>
  <w:style w:type="paragraph" w:styleId="1">
    <w:name w:val="heading 1"/>
    <w:basedOn w:val="a"/>
    <w:link w:val="1Char"/>
    <w:uiPriority w:val="9"/>
    <w:qFormat/>
    <w:rsid w:val="006E61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DEE"/>
    <w:rPr>
      <w:sz w:val="18"/>
      <w:szCs w:val="18"/>
    </w:rPr>
  </w:style>
  <w:style w:type="paragraph" w:styleId="a4">
    <w:name w:val="footer"/>
    <w:basedOn w:val="a"/>
    <w:link w:val="Char0"/>
    <w:uiPriority w:val="99"/>
    <w:unhideWhenUsed/>
    <w:rsid w:val="008A3DEE"/>
    <w:pPr>
      <w:tabs>
        <w:tab w:val="center" w:pos="4153"/>
        <w:tab w:val="right" w:pos="8306"/>
      </w:tabs>
      <w:snapToGrid w:val="0"/>
      <w:jc w:val="left"/>
    </w:pPr>
    <w:rPr>
      <w:sz w:val="18"/>
      <w:szCs w:val="18"/>
    </w:rPr>
  </w:style>
  <w:style w:type="character" w:customStyle="1" w:styleId="Char0">
    <w:name w:val="页脚 Char"/>
    <w:basedOn w:val="a0"/>
    <w:link w:val="a4"/>
    <w:uiPriority w:val="99"/>
    <w:rsid w:val="008A3DEE"/>
    <w:rPr>
      <w:sz w:val="18"/>
      <w:szCs w:val="18"/>
    </w:rPr>
  </w:style>
  <w:style w:type="character" w:styleId="a5">
    <w:name w:val="Strong"/>
    <w:basedOn w:val="a0"/>
    <w:uiPriority w:val="22"/>
    <w:qFormat/>
    <w:rsid w:val="008A3DEE"/>
    <w:rPr>
      <w:b/>
      <w:bCs/>
    </w:rPr>
  </w:style>
  <w:style w:type="paragraph" w:styleId="a6">
    <w:name w:val="Normal (Web)"/>
    <w:basedOn w:val="a"/>
    <w:uiPriority w:val="99"/>
    <w:unhideWhenUsed/>
    <w:rsid w:val="008A3DEE"/>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405FE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A044FD"/>
    <w:pPr>
      <w:ind w:firstLineChars="200" w:firstLine="420"/>
    </w:pPr>
  </w:style>
  <w:style w:type="character" w:customStyle="1" w:styleId="1Char">
    <w:name w:val="标题 1 Char"/>
    <w:basedOn w:val="a0"/>
    <w:link w:val="1"/>
    <w:uiPriority w:val="9"/>
    <w:rsid w:val="006E6183"/>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210650836">
      <w:bodyDiv w:val="1"/>
      <w:marLeft w:val="0"/>
      <w:marRight w:val="0"/>
      <w:marTop w:val="0"/>
      <w:marBottom w:val="0"/>
      <w:divBdr>
        <w:top w:val="none" w:sz="0" w:space="0" w:color="auto"/>
        <w:left w:val="none" w:sz="0" w:space="0" w:color="auto"/>
        <w:bottom w:val="none" w:sz="0" w:space="0" w:color="auto"/>
        <w:right w:val="none" w:sz="0" w:space="0" w:color="auto"/>
      </w:divBdr>
      <w:divsChild>
        <w:div w:id="1728915587">
          <w:marLeft w:val="0"/>
          <w:marRight w:val="0"/>
          <w:marTop w:val="0"/>
          <w:marBottom w:val="0"/>
          <w:divBdr>
            <w:top w:val="none" w:sz="0" w:space="0" w:color="auto"/>
            <w:left w:val="none" w:sz="0" w:space="0" w:color="auto"/>
            <w:bottom w:val="none" w:sz="0" w:space="0" w:color="auto"/>
            <w:right w:val="none" w:sz="0" w:space="0" w:color="auto"/>
          </w:divBdr>
          <w:divsChild>
            <w:div w:id="989821630">
              <w:marLeft w:val="0"/>
              <w:marRight w:val="0"/>
              <w:marTop w:val="0"/>
              <w:marBottom w:val="0"/>
              <w:divBdr>
                <w:top w:val="none" w:sz="0" w:space="0" w:color="auto"/>
                <w:left w:val="none" w:sz="0" w:space="0" w:color="auto"/>
                <w:bottom w:val="none" w:sz="0" w:space="0" w:color="auto"/>
                <w:right w:val="none" w:sz="0" w:space="0" w:color="auto"/>
              </w:divBdr>
              <w:divsChild>
                <w:div w:id="259685840">
                  <w:marLeft w:val="0"/>
                  <w:marRight w:val="0"/>
                  <w:marTop w:val="0"/>
                  <w:marBottom w:val="0"/>
                  <w:divBdr>
                    <w:top w:val="none" w:sz="0" w:space="0" w:color="auto"/>
                    <w:left w:val="none" w:sz="0" w:space="0" w:color="auto"/>
                    <w:bottom w:val="none" w:sz="0" w:space="0" w:color="auto"/>
                    <w:right w:val="none" w:sz="0" w:space="0" w:color="auto"/>
                  </w:divBdr>
                  <w:divsChild>
                    <w:div w:id="136609298">
                      <w:marLeft w:val="0"/>
                      <w:marRight w:val="0"/>
                      <w:marTop w:val="0"/>
                      <w:marBottom w:val="0"/>
                      <w:divBdr>
                        <w:top w:val="none" w:sz="0" w:space="0" w:color="auto"/>
                        <w:left w:val="none" w:sz="0" w:space="0" w:color="auto"/>
                        <w:bottom w:val="none" w:sz="0" w:space="0" w:color="auto"/>
                        <w:right w:val="none" w:sz="0" w:space="0" w:color="auto"/>
                      </w:divBdr>
                    </w:div>
                    <w:div w:id="2092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7012">
      <w:bodyDiv w:val="1"/>
      <w:marLeft w:val="0"/>
      <w:marRight w:val="0"/>
      <w:marTop w:val="0"/>
      <w:marBottom w:val="0"/>
      <w:divBdr>
        <w:top w:val="none" w:sz="0" w:space="0" w:color="auto"/>
        <w:left w:val="none" w:sz="0" w:space="0" w:color="auto"/>
        <w:bottom w:val="none" w:sz="0" w:space="0" w:color="auto"/>
        <w:right w:val="none" w:sz="0" w:space="0" w:color="auto"/>
      </w:divBdr>
      <w:divsChild>
        <w:div w:id="767240821">
          <w:marLeft w:val="0"/>
          <w:marRight w:val="0"/>
          <w:marTop w:val="0"/>
          <w:marBottom w:val="0"/>
          <w:divBdr>
            <w:top w:val="none" w:sz="0" w:space="0" w:color="auto"/>
            <w:left w:val="none" w:sz="0" w:space="0" w:color="auto"/>
            <w:bottom w:val="none" w:sz="0" w:space="0" w:color="auto"/>
            <w:right w:val="none" w:sz="0" w:space="0" w:color="auto"/>
          </w:divBdr>
          <w:divsChild>
            <w:div w:id="831525347">
              <w:marLeft w:val="0"/>
              <w:marRight w:val="0"/>
              <w:marTop w:val="0"/>
              <w:marBottom w:val="0"/>
              <w:divBdr>
                <w:top w:val="none" w:sz="0" w:space="0" w:color="auto"/>
                <w:left w:val="none" w:sz="0" w:space="0" w:color="auto"/>
                <w:bottom w:val="none" w:sz="0" w:space="0" w:color="auto"/>
                <w:right w:val="none" w:sz="0" w:space="0" w:color="auto"/>
              </w:divBdr>
              <w:divsChild>
                <w:div w:id="661351112">
                  <w:marLeft w:val="0"/>
                  <w:marRight w:val="0"/>
                  <w:marTop w:val="0"/>
                  <w:marBottom w:val="0"/>
                  <w:divBdr>
                    <w:top w:val="none" w:sz="0" w:space="0" w:color="auto"/>
                    <w:left w:val="none" w:sz="0" w:space="0" w:color="auto"/>
                    <w:bottom w:val="none" w:sz="0" w:space="0" w:color="auto"/>
                    <w:right w:val="none" w:sz="0" w:space="0" w:color="auto"/>
                  </w:divBdr>
                  <w:divsChild>
                    <w:div w:id="479688290">
                      <w:marLeft w:val="0"/>
                      <w:marRight w:val="0"/>
                      <w:marTop w:val="0"/>
                      <w:marBottom w:val="0"/>
                      <w:divBdr>
                        <w:top w:val="none" w:sz="0" w:space="0" w:color="auto"/>
                        <w:left w:val="none" w:sz="0" w:space="0" w:color="auto"/>
                        <w:bottom w:val="none" w:sz="0" w:space="0" w:color="auto"/>
                        <w:right w:val="none" w:sz="0" w:space="0" w:color="auto"/>
                      </w:divBdr>
                    </w:div>
                    <w:div w:id="9733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党杰</dc:creator>
  <cp:keywords/>
  <dc:description/>
  <cp:lastModifiedBy>王宏达</cp:lastModifiedBy>
  <cp:revision>30</cp:revision>
  <cp:lastPrinted>2019-08-13T11:01:00Z</cp:lastPrinted>
  <dcterms:created xsi:type="dcterms:W3CDTF">2017-09-14T00:35:00Z</dcterms:created>
  <dcterms:modified xsi:type="dcterms:W3CDTF">2020-11-04T05:17:00Z</dcterms:modified>
</cp:coreProperties>
</file>