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28359042"/>
      <w:bookmarkStart w:id="1" w:name="_Toc35393832"/>
      <w:r>
        <w:rPr>
          <w:rFonts w:hint="eastAsia" w:ascii="华文中宋" w:hAnsi="华文中宋" w:eastAsia="华文中宋"/>
        </w:rPr>
        <w:t>单一来源采购公示</w:t>
      </w:r>
      <w:bookmarkEnd w:id="0"/>
      <w:bookmarkEnd w:id="1"/>
    </w:p>
    <w:p>
      <w:pPr>
        <w:rPr>
          <w:rFonts w:ascii="黑体" w:hAnsi="黑体" w:eastAsia="黑体"/>
          <w:sz w:val="28"/>
          <w:szCs w:val="28"/>
        </w:rPr>
      </w:pPr>
      <w:r>
        <w:rPr>
          <w:rFonts w:hint="eastAsia" w:ascii="黑体" w:hAnsi="黑体" w:eastAsia="黑体"/>
          <w:sz w:val="28"/>
          <w:szCs w:val="28"/>
        </w:rPr>
        <w:t>一、项目信息</w:t>
      </w:r>
    </w:p>
    <w:p>
      <w:pPr>
        <w:ind w:firstLine="560" w:firstLineChars="200"/>
        <w:rPr>
          <w:rFonts w:ascii="仿宋" w:hAnsi="仿宋" w:eastAsia="仿宋"/>
          <w:sz w:val="28"/>
          <w:szCs w:val="28"/>
        </w:rPr>
      </w:pPr>
      <w:r>
        <w:rPr>
          <w:rFonts w:hint="eastAsia" w:ascii="仿宋" w:hAnsi="仿宋" w:eastAsia="仿宋"/>
          <w:sz w:val="28"/>
          <w:szCs w:val="28"/>
        </w:rPr>
        <w:t>采购人：</w:t>
      </w:r>
      <w:r>
        <w:rPr>
          <w:rFonts w:hint="eastAsia" w:ascii="仿宋" w:hAnsi="仿宋" w:eastAsia="仿宋"/>
          <w:sz w:val="28"/>
          <w:szCs w:val="28"/>
          <w:lang w:eastAsia="zh-CN"/>
        </w:rPr>
        <w:t>北京市经济和信息化局</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项目名称：</w:t>
      </w:r>
      <w:r>
        <w:rPr>
          <w:rFonts w:hint="eastAsia" w:ascii="仿宋" w:hAnsi="仿宋" w:eastAsia="仿宋"/>
          <w:sz w:val="28"/>
          <w:szCs w:val="28"/>
          <w:highlight w:val="none"/>
          <w:lang w:eastAsia="zh-CN"/>
        </w:rPr>
        <w:t>位置数据专区项目（</w:t>
      </w:r>
      <w:r>
        <w:rPr>
          <w:rFonts w:hint="eastAsia" w:ascii="仿宋" w:hAnsi="仿宋" w:eastAsia="仿宋"/>
          <w:sz w:val="28"/>
          <w:szCs w:val="28"/>
          <w:highlight w:val="none"/>
          <w:lang w:val="en-US" w:eastAsia="zh-CN"/>
        </w:rPr>
        <w:t>包3：北京电信数据采购</w:t>
      </w:r>
      <w:r>
        <w:rPr>
          <w:rFonts w:hint="eastAsia" w:ascii="仿宋" w:hAnsi="仿宋" w:eastAsia="仿宋"/>
          <w:sz w:val="28"/>
          <w:szCs w:val="28"/>
          <w:highlight w:val="none"/>
          <w:lang w:eastAsia="zh-CN"/>
        </w:rPr>
        <w:t>）</w:t>
      </w:r>
    </w:p>
    <w:p>
      <w:pPr>
        <w:ind w:firstLine="560" w:firstLineChars="200"/>
        <w:rPr>
          <w:rFonts w:ascii="仿宋" w:hAnsi="仿宋" w:eastAsia="仿宋"/>
          <w:sz w:val="28"/>
          <w:szCs w:val="28"/>
          <w:highlight w:val="none"/>
          <w:u w:val="none"/>
        </w:rPr>
      </w:pPr>
      <w:r>
        <w:rPr>
          <w:rFonts w:hint="eastAsia" w:ascii="仿宋" w:hAnsi="仿宋" w:eastAsia="仿宋"/>
          <w:sz w:val="28"/>
          <w:szCs w:val="28"/>
          <w:highlight w:val="none"/>
        </w:rPr>
        <w:t>拟</w:t>
      </w:r>
      <w:r>
        <w:rPr>
          <w:rFonts w:ascii="仿宋" w:hAnsi="仿宋" w:eastAsia="仿宋"/>
          <w:sz w:val="28"/>
          <w:szCs w:val="28"/>
          <w:highlight w:val="none"/>
        </w:rPr>
        <w:t>采购的货物或服务的说明</w:t>
      </w:r>
      <w:r>
        <w:rPr>
          <w:rFonts w:hint="eastAsia" w:ascii="仿宋" w:hAnsi="仿宋" w:eastAsia="仿宋"/>
          <w:sz w:val="28"/>
          <w:szCs w:val="28"/>
          <w:highlight w:val="none"/>
        </w:rPr>
        <w:t>：1.采购北京电信运营商基于信令数据提取的对象数据特定字段在指定时间和空间范围内的使用权。2.项目服务期内结合全市各部门需求部署模型将运算结果输出接入到大数据平台。3.提供专线传输、计算、存储等相关资源支撑服务，并配合完成模型试算和优化工作。4.按需提供定制化的专题数据分析服务。5.依托信令数据，构建位置数据专区，</w:t>
      </w:r>
      <w:r>
        <w:rPr>
          <w:rFonts w:hint="eastAsia" w:ascii="仿宋" w:hAnsi="仿宋" w:eastAsia="仿宋"/>
          <w:sz w:val="28"/>
          <w:szCs w:val="28"/>
          <w:highlight w:val="none"/>
          <w:u w:val="none"/>
        </w:rPr>
        <w:t>加速政府数据和行业领域数据融合，提升数据治理和使用价值。</w:t>
      </w:r>
    </w:p>
    <w:p>
      <w:pPr>
        <w:ind w:firstLine="560" w:firstLineChars="200"/>
        <w:rPr>
          <w:rFonts w:ascii="仿宋" w:hAnsi="仿宋" w:eastAsia="仿宋"/>
          <w:sz w:val="28"/>
          <w:szCs w:val="28"/>
          <w:highlight w:val="none"/>
          <w:u w:val="none"/>
        </w:rPr>
      </w:pPr>
      <w:r>
        <w:rPr>
          <w:rFonts w:hint="eastAsia" w:ascii="仿宋" w:hAnsi="仿宋" w:eastAsia="仿宋"/>
          <w:sz w:val="28"/>
          <w:szCs w:val="28"/>
          <w:highlight w:val="none"/>
          <w:u w:val="none"/>
        </w:rPr>
        <w:t>拟</w:t>
      </w:r>
      <w:r>
        <w:rPr>
          <w:rFonts w:ascii="仿宋" w:hAnsi="仿宋" w:eastAsia="仿宋"/>
          <w:sz w:val="28"/>
          <w:szCs w:val="28"/>
          <w:highlight w:val="none"/>
          <w:u w:val="none"/>
        </w:rPr>
        <w:t>采购的货物或服务的预算金额</w:t>
      </w:r>
      <w:r>
        <w:rPr>
          <w:rFonts w:hint="eastAsia" w:ascii="仿宋" w:hAnsi="仿宋" w:eastAsia="仿宋"/>
          <w:sz w:val="28"/>
          <w:szCs w:val="28"/>
          <w:highlight w:val="none"/>
          <w:u w:val="none"/>
        </w:rPr>
        <w:t>：</w:t>
      </w:r>
      <w:r>
        <w:rPr>
          <w:rFonts w:hint="eastAsia" w:ascii="仿宋" w:hAnsi="仿宋" w:eastAsia="仿宋"/>
          <w:sz w:val="28"/>
          <w:szCs w:val="28"/>
          <w:highlight w:val="none"/>
          <w:u w:val="none"/>
          <w:lang w:val="en-US" w:eastAsia="zh-CN"/>
        </w:rPr>
        <w:t>1030</w:t>
      </w:r>
      <w:r>
        <w:rPr>
          <w:rFonts w:hint="eastAsia" w:ascii="仿宋" w:hAnsi="仿宋" w:eastAsia="仿宋"/>
          <w:sz w:val="28"/>
          <w:szCs w:val="28"/>
          <w:highlight w:val="none"/>
          <w:u w:val="none"/>
        </w:rPr>
        <w:t>.00万元。</w:t>
      </w:r>
    </w:p>
    <w:p>
      <w:pPr>
        <w:ind w:firstLine="560" w:firstLineChars="200"/>
        <w:rPr>
          <w:rFonts w:ascii="仿宋" w:hAnsi="仿宋" w:eastAsia="仿宋"/>
          <w:sz w:val="28"/>
          <w:szCs w:val="28"/>
          <w:highlight w:val="none"/>
          <w:u w:val="none"/>
        </w:rPr>
      </w:pPr>
      <w:r>
        <w:rPr>
          <w:rFonts w:hint="eastAsia" w:ascii="仿宋" w:hAnsi="仿宋" w:eastAsia="仿宋"/>
          <w:sz w:val="28"/>
          <w:szCs w:val="28"/>
          <w:highlight w:val="none"/>
          <w:u w:val="none"/>
        </w:rPr>
        <w:t>采用单一来源采购方式的原因及说明：本次项目采购的</w:t>
      </w:r>
      <w:r>
        <w:rPr>
          <w:rFonts w:hint="eastAsia" w:ascii="仿宋" w:hAnsi="仿宋" w:eastAsia="仿宋"/>
          <w:sz w:val="28"/>
          <w:szCs w:val="28"/>
          <w:highlight w:val="none"/>
          <w:u w:val="none"/>
          <w:lang w:val="en-US" w:eastAsia="zh-CN"/>
        </w:rPr>
        <w:t>北京电信</w:t>
      </w:r>
      <w:r>
        <w:rPr>
          <w:rFonts w:hint="eastAsia" w:ascii="仿宋" w:hAnsi="仿宋" w:eastAsia="仿宋"/>
          <w:sz w:val="28"/>
          <w:szCs w:val="28"/>
          <w:highlight w:val="none"/>
          <w:u w:val="none"/>
        </w:rPr>
        <w:t>运营商信令数据具有单一来源性，含基站、设备对象数据及大数据分析服务等仅中国电信股份有限公司北京分公司可提供；</w:t>
      </w:r>
      <w:r>
        <w:rPr>
          <w:rFonts w:hint="eastAsia" w:ascii="仿宋" w:hAnsi="仿宋" w:eastAsia="仿宋"/>
          <w:sz w:val="28"/>
          <w:szCs w:val="28"/>
          <w:highlight w:val="none"/>
          <w:u w:val="none"/>
          <w:lang w:val="en-US" w:eastAsia="zh-CN"/>
        </w:rPr>
        <w:t>并且</w:t>
      </w:r>
      <w:r>
        <w:rPr>
          <w:rFonts w:hint="eastAsia" w:ascii="仿宋" w:hAnsi="仿宋" w:eastAsia="仿宋"/>
          <w:sz w:val="28"/>
          <w:szCs w:val="28"/>
          <w:highlight w:val="none"/>
          <w:u w:val="none"/>
        </w:rPr>
        <w:t>为延续前期采购运营商信令数据及服务，充分保障数据采集服务的一致性和稳定性。</w:t>
      </w:r>
    </w:p>
    <w:p>
      <w:pPr>
        <w:rPr>
          <w:rFonts w:ascii="黑体" w:hAnsi="黑体" w:eastAsia="黑体"/>
          <w:sz w:val="28"/>
          <w:szCs w:val="28"/>
        </w:rPr>
      </w:pPr>
      <w:r>
        <w:rPr>
          <w:rFonts w:hint="eastAsia" w:ascii="黑体" w:hAnsi="黑体" w:eastAsia="黑体"/>
          <w:sz w:val="28"/>
          <w:szCs w:val="28"/>
        </w:rPr>
        <w:t>二、拟定供应商信息</w:t>
      </w:r>
    </w:p>
    <w:p>
      <w:pPr>
        <w:ind w:firstLine="560" w:firstLineChars="200"/>
        <w:rPr>
          <w:rFonts w:ascii="仿宋" w:hAnsi="仿宋" w:eastAsia="仿宋"/>
          <w:sz w:val="28"/>
          <w:szCs w:val="28"/>
          <w:highlight w:val="none"/>
          <w:u w:val="single"/>
        </w:rPr>
      </w:pPr>
      <w:r>
        <w:rPr>
          <w:rFonts w:hint="eastAsia" w:ascii="仿宋" w:hAnsi="仿宋" w:eastAsia="仿宋"/>
          <w:sz w:val="28"/>
          <w:szCs w:val="28"/>
          <w:highlight w:val="none"/>
        </w:rPr>
        <w:t>名称：</w:t>
      </w:r>
      <w:r>
        <w:rPr>
          <w:rFonts w:hint="eastAsia" w:ascii="仿宋" w:hAnsi="仿宋" w:eastAsia="仿宋"/>
          <w:sz w:val="28"/>
          <w:szCs w:val="28"/>
          <w:highlight w:val="none"/>
          <w:u w:val="single"/>
        </w:rPr>
        <w:t>中国电信股份有限公司北京分公司</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地址：</w:t>
      </w:r>
      <w:r>
        <w:rPr>
          <w:rFonts w:hint="eastAsia" w:ascii="仿宋" w:hAnsi="仿宋" w:eastAsia="仿宋"/>
          <w:sz w:val="28"/>
          <w:szCs w:val="28"/>
          <w:highlight w:val="none"/>
          <w:u w:val="single"/>
        </w:rPr>
        <w:t>北京市东城区朝阳门北大街21号</w:t>
      </w:r>
    </w:p>
    <w:p>
      <w:pPr>
        <w:rPr>
          <w:rFonts w:ascii="黑体" w:hAnsi="黑体" w:eastAsia="黑体"/>
          <w:sz w:val="28"/>
          <w:szCs w:val="28"/>
        </w:rPr>
      </w:pPr>
      <w:r>
        <w:rPr>
          <w:rFonts w:hint="eastAsia" w:ascii="黑体" w:hAnsi="黑体" w:eastAsia="黑体"/>
          <w:sz w:val="28"/>
          <w:szCs w:val="28"/>
        </w:rPr>
        <w:t>三、公示期限</w:t>
      </w:r>
    </w:p>
    <w:p>
      <w:pPr>
        <w:pStyle w:val="32"/>
        <w:ind w:left="-10" w:leftChars="-5" w:firstLine="560"/>
        <w:rPr>
          <w:rFonts w:ascii="仿宋" w:hAnsi="仿宋" w:eastAsia="仿宋"/>
          <w:sz w:val="28"/>
          <w:szCs w:val="28"/>
        </w:rPr>
      </w:pPr>
      <w:r>
        <w:rPr>
          <w:rFonts w:hint="eastAsia" w:ascii="仿宋" w:hAnsi="仿宋" w:eastAsia="仿宋"/>
          <w:sz w:val="28"/>
          <w:szCs w:val="28"/>
          <w:u w:val="single"/>
          <w:lang w:val="en-US" w:eastAsia="zh-CN"/>
        </w:rPr>
        <w:t>2021</w:t>
      </w:r>
      <w:r>
        <w:rPr>
          <w:rFonts w:hint="eastAsia" w:ascii="仿宋" w:hAnsi="仿宋" w:eastAsia="仿宋"/>
          <w:sz w:val="28"/>
          <w:szCs w:val="28"/>
          <w:u w:val="single"/>
        </w:rPr>
        <w:t>年</w:t>
      </w:r>
      <w:r>
        <w:rPr>
          <w:rFonts w:hint="eastAsia" w:ascii="仿宋" w:hAnsi="仿宋" w:eastAsia="仿宋"/>
          <w:sz w:val="28"/>
          <w:szCs w:val="28"/>
          <w:u w:val="single"/>
          <w:lang w:val="en-US" w:eastAsia="zh-CN"/>
        </w:rPr>
        <w:t>01</w:t>
      </w:r>
      <w:r>
        <w:rPr>
          <w:rFonts w:hint="eastAsia" w:ascii="仿宋" w:hAnsi="仿宋" w:eastAsia="仿宋"/>
          <w:sz w:val="28"/>
          <w:szCs w:val="28"/>
          <w:u w:val="single"/>
        </w:rPr>
        <w:t>月</w:t>
      </w:r>
      <w:r>
        <w:rPr>
          <w:rFonts w:hint="eastAsia" w:ascii="仿宋" w:hAnsi="仿宋" w:eastAsia="仿宋"/>
          <w:sz w:val="28"/>
          <w:szCs w:val="28"/>
          <w:u w:val="single"/>
          <w:lang w:val="en-US" w:eastAsia="zh-CN"/>
        </w:rPr>
        <w:t>15</w:t>
      </w:r>
      <w:r>
        <w:rPr>
          <w:rFonts w:hint="eastAsia" w:ascii="仿宋" w:hAnsi="仿宋" w:eastAsia="仿宋"/>
          <w:sz w:val="28"/>
          <w:szCs w:val="28"/>
          <w:u w:val="single"/>
        </w:rPr>
        <w:t>日</w:t>
      </w:r>
      <w:r>
        <w:rPr>
          <w:rFonts w:hint="eastAsia" w:ascii="仿宋" w:hAnsi="仿宋" w:eastAsia="仿宋"/>
          <w:sz w:val="28"/>
          <w:szCs w:val="28"/>
        </w:rPr>
        <w:t>至</w:t>
      </w:r>
      <w:r>
        <w:rPr>
          <w:rFonts w:hint="eastAsia" w:ascii="仿宋" w:hAnsi="仿宋" w:eastAsia="仿宋"/>
          <w:sz w:val="28"/>
          <w:szCs w:val="28"/>
          <w:u w:val="single"/>
          <w:lang w:val="en-US" w:eastAsia="zh-CN"/>
        </w:rPr>
        <w:t>2021</w:t>
      </w:r>
      <w:r>
        <w:rPr>
          <w:rFonts w:hint="eastAsia" w:ascii="仿宋" w:hAnsi="仿宋" w:eastAsia="仿宋"/>
          <w:sz w:val="28"/>
          <w:szCs w:val="28"/>
          <w:u w:val="single"/>
        </w:rPr>
        <w:t>年</w:t>
      </w:r>
      <w:r>
        <w:rPr>
          <w:rFonts w:hint="eastAsia" w:ascii="仿宋" w:hAnsi="仿宋" w:eastAsia="仿宋"/>
          <w:sz w:val="28"/>
          <w:szCs w:val="28"/>
          <w:u w:val="single"/>
          <w:lang w:val="en-US" w:eastAsia="zh-CN"/>
        </w:rPr>
        <w:t>01</w:t>
      </w:r>
      <w:r>
        <w:rPr>
          <w:rFonts w:hint="eastAsia" w:ascii="仿宋" w:hAnsi="仿宋" w:eastAsia="仿宋"/>
          <w:sz w:val="28"/>
          <w:szCs w:val="28"/>
          <w:u w:val="single"/>
        </w:rPr>
        <w:t>月</w:t>
      </w:r>
      <w:r>
        <w:rPr>
          <w:rFonts w:hint="eastAsia" w:ascii="仿宋" w:hAnsi="仿宋" w:eastAsia="仿宋"/>
          <w:sz w:val="28"/>
          <w:szCs w:val="28"/>
          <w:u w:val="single"/>
          <w:lang w:val="en-US" w:eastAsia="zh-CN"/>
        </w:rPr>
        <w:t>22</w:t>
      </w:r>
      <w:r>
        <w:rPr>
          <w:rFonts w:hint="eastAsia" w:ascii="仿宋" w:hAnsi="仿宋" w:eastAsia="仿宋"/>
          <w:sz w:val="28"/>
          <w:szCs w:val="28"/>
          <w:u w:val="single"/>
        </w:rPr>
        <w:t>日</w:t>
      </w:r>
    </w:p>
    <w:p>
      <w:pPr>
        <w:numPr>
          <w:ilvl w:val="0"/>
          <w:numId w:val="1"/>
        </w:numPr>
        <w:rPr>
          <w:rFonts w:hint="eastAsia" w:ascii="黑体" w:hAnsi="黑体" w:eastAsia="黑体"/>
          <w:sz w:val="28"/>
          <w:szCs w:val="28"/>
        </w:rPr>
      </w:pPr>
      <w:r>
        <w:rPr>
          <w:rFonts w:ascii="黑体" w:hAnsi="黑体" w:eastAsia="黑体"/>
          <w:sz w:val="28"/>
          <w:szCs w:val="28"/>
        </w:rPr>
        <w:t>其他</w:t>
      </w:r>
      <w:r>
        <w:rPr>
          <w:rFonts w:hint="eastAsia" w:ascii="黑体" w:hAnsi="黑体" w:eastAsia="黑体"/>
          <w:sz w:val="28"/>
          <w:szCs w:val="28"/>
        </w:rPr>
        <w:t>补充事宜</w:t>
      </w:r>
      <w:bookmarkStart w:id="2" w:name="_GoBack"/>
      <w:bookmarkEnd w:id="2"/>
    </w:p>
    <w:p>
      <w:pPr>
        <w:numPr>
          <w:numId w:val="0"/>
        </w:numPr>
        <w:rPr>
          <w:rFonts w:ascii="黑体" w:hAnsi="黑体" w:eastAsia="黑体"/>
          <w:sz w:val="28"/>
          <w:szCs w:val="28"/>
        </w:rPr>
      </w:pPr>
      <w:r>
        <w:rPr>
          <w:rFonts w:hint="eastAsia" w:ascii="仿宋" w:hAnsi="仿宋" w:eastAsia="仿宋"/>
          <w:sz w:val="28"/>
          <w:szCs w:val="28"/>
          <w:highlight w:val="none"/>
          <w:lang w:eastAsia="zh-CN"/>
        </w:rPr>
        <w:t>发布公告的媒介：中国政府采购网、北京市政府采购网。</w:t>
      </w:r>
    </w:p>
    <w:p>
      <w:pPr>
        <w:rPr>
          <w:rFonts w:ascii="黑体" w:hAnsi="黑体" w:eastAsia="黑体"/>
          <w:sz w:val="28"/>
          <w:szCs w:val="28"/>
        </w:rPr>
      </w:pPr>
      <w:r>
        <w:rPr>
          <w:rFonts w:hint="eastAsia" w:ascii="黑体" w:hAnsi="黑体" w:eastAsia="黑体"/>
          <w:sz w:val="28"/>
          <w:szCs w:val="28"/>
        </w:rPr>
        <w:t>五、联系方式</w:t>
      </w:r>
    </w:p>
    <w:p>
      <w:pPr>
        <w:ind w:firstLine="565" w:firstLineChars="202"/>
        <w:rPr>
          <w:rFonts w:ascii="仿宋" w:hAnsi="仿宋" w:eastAsia="仿宋"/>
          <w:sz w:val="28"/>
          <w:szCs w:val="28"/>
        </w:rPr>
      </w:pPr>
      <w:r>
        <w:rPr>
          <w:rFonts w:hint="eastAsia" w:ascii="仿宋" w:hAnsi="仿宋" w:eastAsia="仿宋"/>
          <w:sz w:val="28"/>
          <w:szCs w:val="28"/>
        </w:rPr>
        <w:t>1.采购人</w:t>
      </w:r>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联 系 人：</w:t>
      </w:r>
      <w:r>
        <w:rPr>
          <w:rFonts w:hint="eastAsia" w:ascii="仿宋" w:hAnsi="仿宋" w:eastAsia="仿宋"/>
          <w:sz w:val="28"/>
          <w:szCs w:val="28"/>
          <w:highlight w:val="none"/>
          <w:lang w:val="en-US" w:eastAsia="zh-CN"/>
        </w:rPr>
        <w:t>车东剑</w:t>
      </w:r>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联系地址：</w:t>
      </w:r>
      <w:r>
        <w:rPr>
          <w:rFonts w:hint="eastAsia" w:ascii="仿宋" w:hAnsi="仿宋" w:eastAsia="仿宋"/>
          <w:sz w:val="28"/>
          <w:szCs w:val="28"/>
          <w:highlight w:val="none"/>
          <w:lang w:eastAsia="zh-CN"/>
        </w:rPr>
        <w:t>北京市通州区运河东大街57号院5号楼</w:t>
      </w:r>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联系电话：</w:t>
      </w:r>
      <w:r>
        <w:rPr>
          <w:rFonts w:hint="eastAsia" w:ascii="仿宋" w:hAnsi="仿宋" w:eastAsia="仿宋"/>
          <w:sz w:val="28"/>
          <w:szCs w:val="28"/>
          <w:highlight w:val="none"/>
          <w:lang w:val="en-US" w:eastAsia="zh-CN"/>
        </w:rPr>
        <w:t>010-55578569</w:t>
      </w:r>
    </w:p>
    <w:p>
      <w:pPr>
        <w:ind w:firstLine="565" w:firstLineChars="202"/>
        <w:rPr>
          <w:rFonts w:ascii="仿宋" w:hAnsi="仿宋" w:eastAsia="仿宋"/>
          <w:sz w:val="28"/>
          <w:szCs w:val="28"/>
        </w:rPr>
      </w:pPr>
      <w:r>
        <w:rPr>
          <w:rFonts w:hint="eastAsia" w:ascii="仿宋" w:hAnsi="仿宋" w:eastAsia="仿宋"/>
          <w:sz w:val="28"/>
          <w:szCs w:val="28"/>
        </w:rPr>
        <w:t>2.财政部门</w:t>
      </w:r>
    </w:p>
    <w:p>
      <w:pPr>
        <w:ind w:firstLine="565" w:firstLineChars="202"/>
        <w:rPr>
          <w:rFonts w:hint="eastAsia" w:ascii="仿宋" w:hAnsi="仿宋" w:eastAsia="仿宋"/>
          <w:sz w:val="28"/>
          <w:szCs w:val="28"/>
          <w:u w:val="single"/>
          <w:lang w:val="en-US" w:eastAsia="zh-CN"/>
        </w:rPr>
      </w:pPr>
      <w:r>
        <w:rPr>
          <w:rFonts w:hint="eastAsia" w:ascii="仿宋" w:hAnsi="仿宋" w:eastAsia="仿宋"/>
          <w:sz w:val="28"/>
          <w:szCs w:val="28"/>
        </w:rPr>
        <w:t>联 系 人：</w:t>
      </w:r>
      <w:r>
        <w:rPr>
          <w:rFonts w:hint="eastAsia" w:ascii="仿宋" w:hAnsi="仿宋" w:eastAsia="仿宋"/>
          <w:sz w:val="28"/>
          <w:szCs w:val="28"/>
          <w:u w:val="none"/>
          <w:lang w:val="en-US" w:eastAsia="zh-CN"/>
        </w:rPr>
        <w:t>北京市财政局采购处</w:t>
      </w:r>
    </w:p>
    <w:p>
      <w:pPr>
        <w:ind w:firstLine="565" w:firstLineChars="202"/>
        <w:rPr>
          <w:rFonts w:hint="default" w:ascii="仿宋" w:hAnsi="仿宋" w:eastAsia="仿宋"/>
          <w:sz w:val="28"/>
          <w:szCs w:val="28"/>
          <w:lang w:val="en-US" w:eastAsia="zh-CN"/>
        </w:rPr>
      </w:pPr>
      <w:r>
        <w:rPr>
          <w:rFonts w:hint="eastAsia" w:ascii="仿宋" w:hAnsi="仿宋" w:eastAsia="仿宋"/>
          <w:sz w:val="28"/>
          <w:szCs w:val="28"/>
        </w:rPr>
        <w:t>联系地址：</w:t>
      </w:r>
      <w:r>
        <w:rPr>
          <w:rFonts w:hint="eastAsia" w:ascii="仿宋" w:hAnsi="仿宋" w:eastAsia="仿宋"/>
          <w:sz w:val="28"/>
          <w:szCs w:val="28"/>
          <w:u w:val="none"/>
          <w:lang w:val="en-US" w:eastAsia="zh-CN"/>
        </w:rPr>
        <w:t>北京市通州区承安路3号</w:t>
      </w:r>
    </w:p>
    <w:p>
      <w:pPr>
        <w:ind w:firstLine="565" w:firstLineChars="202"/>
        <w:rPr>
          <w:rFonts w:hint="default" w:ascii="仿宋" w:hAnsi="仿宋" w:eastAsia="仿宋"/>
          <w:sz w:val="28"/>
          <w:szCs w:val="28"/>
          <w:lang w:val="en-US" w:eastAsia="zh-CN"/>
        </w:rPr>
      </w:pPr>
      <w:r>
        <w:rPr>
          <w:rFonts w:hint="eastAsia" w:ascii="仿宋" w:hAnsi="仿宋" w:eastAsia="仿宋"/>
          <w:sz w:val="28"/>
          <w:szCs w:val="28"/>
        </w:rPr>
        <w:t>联系</w:t>
      </w:r>
      <w:r>
        <w:rPr>
          <w:rFonts w:hint="eastAsia" w:ascii="仿宋" w:hAnsi="仿宋" w:eastAsia="仿宋"/>
          <w:sz w:val="28"/>
          <w:szCs w:val="28"/>
          <w:u w:val="none"/>
        </w:rPr>
        <w:t>电话：</w:t>
      </w:r>
      <w:r>
        <w:rPr>
          <w:rFonts w:hint="eastAsia" w:ascii="仿宋" w:hAnsi="仿宋" w:eastAsia="仿宋"/>
          <w:sz w:val="28"/>
          <w:szCs w:val="28"/>
          <w:u w:val="none"/>
          <w:lang w:val="en-US" w:eastAsia="zh-CN"/>
        </w:rPr>
        <w:t>010-55592405</w:t>
      </w:r>
    </w:p>
    <w:p>
      <w:pPr>
        <w:ind w:firstLine="565" w:firstLineChars="202"/>
        <w:rPr>
          <w:rFonts w:ascii="仿宋" w:hAnsi="仿宋" w:eastAsia="仿宋"/>
          <w:sz w:val="28"/>
          <w:szCs w:val="28"/>
        </w:rPr>
      </w:pPr>
      <w:r>
        <w:rPr>
          <w:rFonts w:hint="eastAsia" w:ascii="仿宋" w:hAnsi="仿宋" w:eastAsia="仿宋"/>
          <w:sz w:val="28"/>
          <w:szCs w:val="28"/>
        </w:rPr>
        <w:t>3.采购代理机构</w:t>
      </w:r>
    </w:p>
    <w:p>
      <w:pPr>
        <w:ind w:firstLine="565" w:firstLineChars="202"/>
        <w:rPr>
          <w:rFonts w:hint="default" w:ascii="仿宋" w:hAnsi="仿宋" w:eastAsia="仿宋"/>
          <w:sz w:val="28"/>
          <w:szCs w:val="28"/>
          <w:u w:val="none"/>
          <w:lang w:val="en-US" w:eastAsia="zh-CN"/>
        </w:rPr>
      </w:pPr>
      <w:r>
        <w:rPr>
          <w:rFonts w:hint="eastAsia" w:ascii="仿宋" w:hAnsi="仿宋" w:eastAsia="仿宋"/>
          <w:sz w:val="28"/>
          <w:szCs w:val="28"/>
          <w:u w:val="none"/>
        </w:rPr>
        <w:t>联 系 人：</w:t>
      </w:r>
      <w:r>
        <w:rPr>
          <w:rFonts w:hint="eastAsia" w:ascii="仿宋" w:hAnsi="仿宋" w:eastAsia="仿宋"/>
          <w:sz w:val="28"/>
          <w:szCs w:val="28"/>
          <w:u w:val="none"/>
          <w:lang w:val="en-US" w:eastAsia="zh-CN"/>
        </w:rPr>
        <w:t>天恒招标有限公司</w:t>
      </w:r>
    </w:p>
    <w:p>
      <w:pPr>
        <w:ind w:firstLine="565" w:firstLineChars="202"/>
        <w:rPr>
          <w:rFonts w:ascii="仿宋" w:hAnsi="仿宋" w:eastAsia="仿宋"/>
          <w:sz w:val="28"/>
          <w:szCs w:val="28"/>
          <w:u w:val="none"/>
        </w:rPr>
      </w:pPr>
      <w:r>
        <w:rPr>
          <w:rFonts w:hint="eastAsia" w:ascii="仿宋" w:hAnsi="仿宋" w:eastAsia="仿宋"/>
          <w:sz w:val="28"/>
          <w:szCs w:val="28"/>
          <w:u w:val="none"/>
        </w:rPr>
        <w:t>联系地址：</w:t>
      </w:r>
      <w:r>
        <w:rPr>
          <w:rFonts w:hint="eastAsia" w:ascii="仿宋" w:hAnsi="仿宋" w:eastAsia="仿宋"/>
          <w:sz w:val="28"/>
          <w:szCs w:val="28"/>
          <w:u w:val="none"/>
          <w:lang w:eastAsia="zh-CN"/>
        </w:rPr>
        <w:t>北京市东城区东四十条甲22号南新仓商务大厦B座922</w:t>
      </w:r>
    </w:p>
    <w:p>
      <w:pPr>
        <w:ind w:firstLine="565" w:firstLineChars="202"/>
        <w:rPr>
          <w:rFonts w:hint="default" w:ascii="仿宋" w:hAnsi="仿宋" w:eastAsia="仿宋"/>
          <w:sz w:val="28"/>
          <w:szCs w:val="28"/>
          <w:u w:val="none"/>
          <w:lang w:val="en-US" w:eastAsia="zh-CN"/>
        </w:rPr>
      </w:pPr>
      <w:r>
        <w:rPr>
          <w:rFonts w:hint="eastAsia" w:ascii="仿宋" w:hAnsi="仿宋" w:eastAsia="仿宋"/>
          <w:sz w:val="28"/>
          <w:szCs w:val="28"/>
          <w:u w:val="none"/>
        </w:rPr>
        <w:t>联系电话：</w:t>
      </w:r>
      <w:r>
        <w:rPr>
          <w:rFonts w:hint="eastAsia" w:ascii="仿宋" w:hAnsi="仿宋" w:eastAsia="仿宋"/>
          <w:sz w:val="28"/>
          <w:szCs w:val="28"/>
          <w:u w:val="none"/>
          <w:lang w:val="en-US" w:eastAsia="zh-CN"/>
        </w:rPr>
        <w:t>010-57024008</w:t>
      </w:r>
    </w:p>
    <w:p>
      <w:pPr>
        <w:rPr>
          <w:rFonts w:ascii="仿宋" w:hAnsi="仿宋" w:eastAsia="仿宋"/>
          <w:sz w:val="28"/>
          <w:szCs w:val="28"/>
        </w:rPr>
      </w:pPr>
    </w:p>
    <w:p>
      <w:pPr>
        <w:rPr>
          <w:rFonts w:ascii="黑体" w:hAnsi="黑体" w:eastAsia="黑体"/>
          <w:sz w:val="28"/>
          <w:szCs w:val="28"/>
        </w:rPr>
      </w:pPr>
      <w:r>
        <w:rPr>
          <w:rFonts w:hint="eastAsia" w:ascii="黑体" w:hAnsi="黑体" w:eastAsia="黑体"/>
          <w:sz w:val="28"/>
          <w:szCs w:val="28"/>
        </w:rPr>
        <w:t>六</w:t>
      </w:r>
      <w:r>
        <w:rPr>
          <w:rFonts w:ascii="黑体" w:hAnsi="黑体" w:eastAsia="黑体"/>
          <w:sz w:val="28"/>
          <w:szCs w:val="28"/>
        </w:rPr>
        <w:t>、</w:t>
      </w:r>
      <w:r>
        <w:rPr>
          <w:rFonts w:hint="eastAsia" w:ascii="黑体" w:hAnsi="黑体" w:eastAsia="黑体"/>
          <w:sz w:val="28"/>
          <w:szCs w:val="28"/>
        </w:rPr>
        <w:t>附件</w:t>
      </w:r>
    </w:p>
    <w:p>
      <w:pPr>
        <w:ind w:firstLine="560" w:firstLineChars="200"/>
        <w:rPr>
          <w:rFonts w:ascii="仿宋" w:hAnsi="仿宋" w:eastAsia="仿宋"/>
          <w:sz w:val="28"/>
          <w:szCs w:val="28"/>
        </w:rPr>
      </w:pPr>
      <w:r>
        <w:rPr>
          <w:rFonts w:hint="eastAsia" w:ascii="仿宋" w:hAnsi="仿宋" w:eastAsia="仿宋"/>
          <w:sz w:val="28"/>
          <w:szCs w:val="28"/>
        </w:rPr>
        <w:t>专业人员论证意见</w:t>
      </w: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9B0713"/>
    <w:multiLevelType w:val="singleLevel"/>
    <w:tmpl w:val="B59B071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097576E4"/>
    <w:rsid w:val="09CB183A"/>
    <w:rsid w:val="169A3D94"/>
    <w:rsid w:val="18FE0457"/>
    <w:rsid w:val="216A6BF2"/>
    <w:rsid w:val="217C6D52"/>
    <w:rsid w:val="372F2003"/>
    <w:rsid w:val="37AE22C4"/>
    <w:rsid w:val="44454607"/>
    <w:rsid w:val="47057CCA"/>
    <w:rsid w:val="49B71AF7"/>
    <w:rsid w:val="4B4D24FD"/>
    <w:rsid w:val="4E433E9A"/>
    <w:rsid w:val="4EA766EC"/>
    <w:rsid w:val="52D87261"/>
    <w:rsid w:val="598A31D6"/>
    <w:rsid w:val="5B9176DD"/>
    <w:rsid w:val="6C6B23F9"/>
    <w:rsid w:val="6D444E55"/>
    <w:rsid w:val="721B2706"/>
    <w:rsid w:val="72FC04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6"/>
    <w:qFormat/>
    <w:uiPriority w:val="0"/>
    <w:rPr>
      <w:rFonts w:ascii="宋体" w:hAnsi="Courier New" w:eastAsiaTheme="minorEastAsia" w:cstheme="minorBidi"/>
      <w:szCs w:val="22"/>
    </w:rPr>
  </w:style>
  <w:style w:type="paragraph" w:styleId="7">
    <w:name w:val="Date"/>
    <w:basedOn w:val="1"/>
    <w:next w:val="1"/>
    <w:link w:val="27"/>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29"/>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semiHidden/>
    <w:unhideWhenUsed/>
    <w:qFormat/>
    <w:uiPriority w:val="99"/>
    <w:rPr>
      <w:b/>
      <w:bCs/>
    </w:rPr>
  </w:style>
  <w:style w:type="table" w:styleId="17">
    <w:name w:val="Table Grid"/>
    <w:basedOn w:val="1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0"/>
    <w:qFormat/>
    <w:uiPriority w:val="99"/>
    <w:rPr>
      <w:sz w:val="18"/>
      <w:szCs w:val="18"/>
    </w:rPr>
  </w:style>
  <w:style w:type="character" w:customStyle="1" w:styleId="22">
    <w:name w:val="页脚 Char"/>
    <w:basedOn w:val="18"/>
    <w:link w:val="9"/>
    <w:qFormat/>
    <w:uiPriority w:val="99"/>
    <w:rPr>
      <w:sz w:val="18"/>
      <w:szCs w:val="18"/>
    </w:rPr>
  </w:style>
  <w:style w:type="character" w:customStyle="1" w:styleId="23">
    <w:name w:val="标题 1 Char"/>
    <w:basedOn w:val="18"/>
    <w:link w:val="2"/>
    <w:qFormat/>
    <w:uiPriority w:val="9"/>
    <w:rPr>
      <w:rFonts w:ascii="Times New Roman" w:hAnsi="Times New Roman" w:eastAsia="宋体" w:cs="Times New Roman"/>
      <w:b/>
      <w:bCs/>
      <w:kern w:val="44"/>
      <w:sz w:val="44"/>
      <w:szCs w:val="44"/>
    </w:rPr>
  </w:style>
  <w:style w:type="character" w:customStyle="1" w:styleId="24">
    <w:name w:val="标题 2 Char"/>
    <w:basedOn w:val="18"/>
    <w:link w:val="3"/>
    <w:qFormat/>
    <w:uiPriority w:val="0"/>
    <w:rPr>
      <w:rFonts w:ascii="Arial" w:hAnsi="Arial" w:eastAsia="黑体" w:cs="Arial"/>
      <w:b/>
      <w:bCs/>
      <w:sz w:val="32"/>
      <w:szCs w:val="32"/>
    </w:rPr>
  </w:style>
  <w:style w:type="character" w:customStyle="1" w:styleId="25">
    <w:name w:val="批注文字 Char"/>
    <w:basedOn w:val="18"/>
    <w:link w:val="4"/>
    <w:semiHidden/>
    <w:qFormat/>
    <w:uiPriority w:val="99"/>
    <w:rPr>
      <w:rFonts w:ascii="Times New Roman" w:hAnsi="Times New Roman" w:eastAsia="宋体" w:cs="Times New Roman"/>
      <w:szCs w:val="21"/>
    </w:rPr>
  </w:style>
  <w:style w:type="character" w:customStyle="1" w:styleId="26">
    <w:name w:val="纯文本 Char"/>
    <w:basedOn w:val="18"/>
    <w:link w:val="6"/>
    <w:qFormat/>
    <w:uiPriority w:val="0"/>
    <w:rPr>
      <w:rFonts w:ascii="宋体" w:hAnsi="Courier New"/>
    </w:rPr>
  </w:style>
  <w:style w:type="character" w:customStyle="1" w:styleId="27">
    <w:name w:val="日期 Char"/>
    <w:basedOn w:val="18"/>
    <w:link w:val="7"/>
    <w:qFormat/>
    <w:uiPriority w:val="0"/>
    <w:rPr>
      <w:rFonts w:ascii="宋体" w:hAnsi="Times New Roman" w:eastAsia="宋体" w:cs="宋体"/>
      <w:kern w:val="0"/>
      <w:sz w:val="24"/>
      <w:szCs w:val="24"/>
    </w:rPr>
  </w:style>
  <w:style w:type="character" w:customStyle="1" w:styleId="28">
    <w:name w:val="批注框文本 Char"/>
    <w:basedOn w:val="18"/>
    <w:link w:val="8"/>
    <w:semiHidden/>
    <w:qFormat/>
    <w:uiPriority w:val="99"/>
    <w:rPr>
      <w:rFonts w:ascii="Times New Roman" w:hAnsi="Times New Roman" w:eastAsia="宋体" w:cs="Times New Roman"/>
      <w:sz w:val="18"/>
      <w:szCs w:val="18"/>
    </w:rPr>
  </w:style>
  <w:style w:type="character" w:customStyle="1" w:styleId="29">
    <w:name w:val="正文文本 2 Char"/>
    <w:basedOn w:val="18"/>
    <w:link w:val="13"/>
    <w:qFormat/>
    <w:uiPriority w:val="0"/>
    <w:rPr>
      <w:rFonts w:ascii="Times New Roman" w:hAnsi="Times New Roman" w:eastAsia="宋体" w:cs="Times New Roman"/>
      <w:szCs w:val="21"/>
    </w:rPr>
  </w:style>
  <w:style w:type="character" w:customStyle="1" w:styleId="30">
    <w:name w:val="批注主题 Char"/>
    <w:basedOn w:val="25"/>
    <w:link w:val="15"/>
    <w:semiHidden/>
    <w:qFormat/>
    <w:uiPriority w:val="99"/>
    <w:rPr>
      <w:rFonts w:ascii="Times New Roman" w:hAnsi="Times New Roman" w:eastAsia="宋体" w:cs="Times New Roman"/>
      <w:b/>
      <w:bCs/>
      <w:szCs w:val="21"/>
    </w:rPr>
  </w:style>
  <w:style w:type="character" w:customStyle="1" w:styleId="31">
    <w:name w:val="纯文本 字符"/>
    <w:basedOn w:val="18"/>
    <w:semiHidden/>
    <w:qFormat/>
    <w:uiPriority w:val="99"/>
    <w:rPr>
      <w:rFonts w:hAnsi="Courier New" w:cs="Courier New" w:asciiTheme="minorEastAsia"/>
      <w:szCs w:val="21"/>
    </w:rPr>
  </w:style>
  <w:style w:type="paragraph" w:styleId="32">
    <w:name w:val="List Paragraph"/>
    <w:basedOn w:val="1"/>
    <w:qFormat/>
    <w:uiPriority w:val="34"/>
    <w:pPr>
      <w:ind w:firstLine="420" w:firstLineChars="200"/>
    </w:pPr>
  </w:style>
  <w:style w:type="paragraph" w:customStyle="1" w:styleId="3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qowt-font10-gbk"/>
    <w:basedOn w:val="1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30</Pages>
  <Words>1203</Words>
  <Characters>6858</Characters>
  <Lines>57</Lines>
  <Paragraphs>16</Paragraphs>
  <TotalTime>0</TotalTime>
  <ScaleCrop>false</ScaleCrop>
  <LinksUpToDate>false</LinksUpToDate>
  <CharactersWithSpaces>8045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小洁</cp:lastModifiedBy>
  <cp:lastPrinted>2020-03-23T07:37:00Z</cp:lastPrinted>
  <dcterms:modified xsi:type="dcterms:W3CDTF">2021-01-15T08:43:12Z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