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35393832"/>
      <w:bookmarkStart w:id="1" w:name="_Toc28359042"/>
      <w:r>
        <w:rPr>
          <w:rFonts w:hint="default" w:ascii="Times New Roman" w:hAnsi="Times New Roman" w:eastAsia="华文中宋" w:cs="Times New Roman"/>
        </w:rPr>
        <w:t>北京男子足球队训练比赛单一来源采购公示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北京市体育局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北京男子足球队训练比赛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北京男子足球队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训练比赛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人民币856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933827万元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eastAsia="zh-CN"/>
        </w:rPr>
        <w:t>北京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eastAsia="zh-CN"/>
        </w:rPr>
        <w:t>男子足球全运会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代表队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是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唯一一支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代表北京市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参加2021年全运会的男子足球队，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为了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能在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运动会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上取得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优</w:t>
      </w:r>
      <w:bookmarkStart w:id="2" w:name="_GoBack"/>
      <w:bookmarkEnd w:id="2"/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异成绩，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需要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一支专业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水平高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、服务功能齐全的教练员队伍。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北京市足球运动协会是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代表北京市参加中国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足球协会的唯一合法机构，拥有大量优秀专业的教练员，可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为队伍进行专项训练、体能及康复等全面服务，是唯一可满足队伍训练比赛需求的机构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综上所述，本项目符合采用单一来源方式采购的条件，只能从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北京市足球运动协会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唯一供应商处采购。故拟采用单一来源方式采购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北京市足球运动协会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西城区先农坛体育场2号楼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北京市体育局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北京市丰台区光彩北路10号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010-87244887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65915614、65913057、65244576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B604052"/>
    <w:rsid w:val="18F428E6"/>
    <w:rsid w:val="47747E23"/>
    <w:rsid w:val="4CD86E50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qFormat/>
    <w:uiPriority w:val="99"/>
  </w:style>
  <w:style w:type="character" w:customStyle="1" w:styleId="12">
    <w:name w:val="Balloon Text Char"/>
    <w:basedOn w:val="7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dcterms:modified xsi:type="dcterms:W3CDTF">2021-04-06T01:42:37Z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