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24" w:rsidRDefault="008C7824" w:rsidP="008C7824">
      <w:pPr>
        <w:pStyle w:val="1"/>
        <w:snapToGrid w:val="0"/>
        <w:spacing w:line="240" w:lineRule="auto"/>
        <w:jc w:val="center"/>
        <w:rPr>
          <w:rFonts w:ascii="仿宋" w:hAnsi="仿宋" w:cs="宋体" w:hint="eastAsia"/>
        </w:rPr>
      </w:pPr>
      <w:bookmarkStart w:id="0" w:name="_Toc2418"/>
      <w:bookmarkStart w:id="1" w:name="_Toc10225"/>
      <w:r>
        <w:rPr>
          <w:rFonts w:ascii="仿宋" w:hAnsi="仿宋" w:cs="宋体" w:hint="eastAsia"/>
          <w:szCs w:val="20"/>
        </w:rPr>
        <w:t>第三章</w:t>
      </w:r>
      <w:r>
        <w:rPr>
          <w:rFonts w:ascii="仿宋" w:hAnsi="仿宋" w:cs="宋体" w:hint="eastAsia"/>
          <w:szCs w:val="20"/>
        </w:rPr>
        <w:t xml:space="preserve"> </w:t>
      </w:r>
      <w:r>
        <w:rPr>
          <w:rFonts w:ascii="仿宋" w:hAnsi="仿宋" w:cs="宋体" w:hint="eastAsia"/>
          <w:szCs w:val="20"/>
        </w:rPr>
        <w:t>采购</w:t>
      </w:r>
      <w:bookmarkEnd w:id="0"/>
      <w:bookmarkEnd w:id="1"/>
      <w:r>
        <w:rPr>
          <w:rFonts w:ascii="仿宋" w:hAnsi="仿宋" w:cs="宋体" w:hint="eastAsia"/>
          <w:szCs w:val="20"/>
        </w:rPr>
        <w:t>需求</w:t>
      </w:r>
    </w:p>
    <w:p w:rsidR="008C7824" w:rsidRDefault="008C7824" w:rsidP="008C7824">
      <w:pPr>
        <w:spacing w:line="360" w:lineRule="auto"/>
        <w:ind w:firstLineChars="200" w:firstLine="202"/>
        <w:jc w:val="left"/>
        <w:rPr>
          <w:rFonts w:ascii="仿宋" w:eastAsia="仿宋" w:hAnsi="仿宋" w:cs="宋体" w:hint="eastAsia"/>
          <w:b/>
          <w:spacing w:val="-70"/>
          <w:sz w:val="24"/>
        </w:rPr>
      </w:pPr>
    </w:p>
    <w:p w:rsidR="008C7824" w:rsidRDefault="008C7824" w:rsidP="008C7824">
      <w:pPr>
        <w:adjustRightInd w:val="0"/>
        <w:snapToGrid w:val="0"/>
        <w:spacing w:line="400" w:lineRule="exact"/>
        <w:ind w:firstLineChars="200" w:firstLine="482"/>
        <w:jc w:val="left"/>
        <w:textAlignment w:val="baseline"/>
        <w:rPr>
          <w:rFonts w:ascii="仿宋" w:eastAsia="仿宋" w:hAnsi="仿宋" w:cs="宋体" w:hint="eastAsia"/>
          <w:b/>
          <w:bCs/>
          <w:kern w:val="0"/>
          <w:sz w:val="24"/>
        </w:rPr>
      </w:pPr>
      <w:r>
        <w:rPr>
          <w:rFonts w:ascii="仿宋" w:eastAsia="仿宋" w:hAnsi="仿宋" w:cs="宋体" w:hint="eastAsia"/>
          <w:b/>
          <w:bCs/>
          <w:kern w:val="0"/>
          <w:sz w:val="24"/>
        </w:rPr>
        <w:t>一、项目介绍</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按照《专利代理条例》有关规定，北京市知识产权局负责本市的专利代理管理工作，对存在违法违规的专利代理机构、专利代理师进行行政处罚。同时采取随机抽查等方式，对专利代理机构和专利代理师的执业活动进行检查、监督。按照《规范商标申请注册行为若干规定》的有关要求，对违反该规定第四条的商标代理机构，由知识产权管理部门对其负责人进行整改约谈。因此开展此项目。</w:t>
      </w:r>
    </w:p>
    <w:p w:rsidR="008C7824" w:rsidRDefault="008C7824" w:rsidP="008C7824">
      <w:pPr>
        <w:adjustRightInd w:val="0"/>
        <w:snapToGrid w:val="0"/>
        <w:spacing w:line="400" w:lineRule="exact"/>
        <w:ind w:firstLineChars="200" w:firstLine="482"/>
        <w:jc w:val="left"/>
        <w:textAlignment w:val="baseline"/>
        <w:rPr>
          <w:rFonts w:ascii="仿宋" w:eastAsia="仿宋" w:hAnsi="仿宋" w:cs="宋体" w:hint="eastAsia"/>
          <w:b/>
          <w:bCs/>
          <w:kern w:val="0"/>
          <w:sz w:val="24"/>
        </w:rPr>
      </w:pPr>
      <w:r>
        <w:rPr>
          <w:rFonts w:ascii="仿宋" w:eastAsia="仿宋" w:hAnsi="仿宋" w:cs="宋体" w:hint="eastAsia"/>
          <w:b/>
          <w:bCs/>
          <w:kern w:val="0"/>
          <w:sz w:val="24"/>
        </w:rPr>
        <w:t>二、2021年项目情况</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（一）项目内容及成果</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1.项目内容：</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①辅助开展举报投诉办理工作，辅助案卷整理和归档。辅助将案件信息录入各类系统。辅助开展专利代理机构双随机检查工作，辅助下发检查通知，辅助回收检查单等。</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②辅助开展专利代理师执业备案审核工作，针对首次执业备案、执业备案和注销执业备案开展统计等工作。</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③辅助对互联网公开的反映商标代理机构涉嫌违法行为的相关线索进行排查，配合执法人员对排查结果进行统计分析。</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2.成果</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①协助执法人员形成案件线索排查结果报告或举报投诉答复，及时完成已办结案件或举报投诉的相关案卷材料整理归档工作,形成专利代理机构现场检查单，协助执法人员及时完成案件信息的系统录入工作。</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②协助执法人员按规定时限完成专利代理管理系统专利代理师执业备案申请审核工作。</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③每月形成月度代理机构涉嫌违法行为的排查报告。</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（二）绩效目标</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t>1.每月开展“双随机”检查，随机抽查15家专利代理机构和30名专利代理师；</w:t>
      </w:r>
    </w:p>
    <w:p w:rsidR="008C7824" w:rsidRDefault="008C7824" w:rsidP="008C7824">
      <w:pPr>
        <w:widowControl/>
        <w:spacing w:line="360" w:lineRule="auto"/>
        <w:ind w:firstLine="482"/>
        <w:rPr>
          <w:rFonts w:ascii="仿宋" w:eastAsia="仿宋" w:hAnsi="仿宋" w:cs="宋体" w:hint="eastAsia"/>
          <w:bCs/>
          <w:sz w:val="24"/>
        </w:rPr>
      </w:pPr>
      <w:r>
        <w:rPr>
          <w:rFonts w:ascii="仿宋" w:eastAsia="仿宋" w:hAnsi="仿宋" w:cs="宋体" w:hint="eastAsia"/>
          <w:bCs/>
          <w:sz w:val="24"/>
        </w:rPr>
        <w:lastRenderedPageBreak/>
        <w:t>2.进行案件线索排查和整理,保障专利代理行业执法；</w:t>
      </w:r>
    </w:p>
    <w:p w:rsidR="00211CB5" w:rsidRDefault="008C7824" w:rsidP="008C7824">
      <w:r>
        <w:rPr>
          <w:rFonts w:ascii="仿宋" w:eastAsia="仿宋" w:hAnsi="仿宋" w:cs="宋体" w:hint="eastAsia"/>
          <w:bCs/>
          <w:sz w:val="24"/>
        </w:rPr>
        <w:t>3.第四季度完成项目全部工作。</w:t>
      </w:r>
      <w:bookmarkStart w:id="2" w:name="_GoBack"/>
      <w:bookmarkEnd w:id="2"/>
    </w:p>
    <w:sectPr w:rsidR="00211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E4" w:rsidRDefault="00580CE4" w:rsidP="008C7824">
      <w:r>
        <w:separator/>
      </w:r>
    </w:p>
  </w:endnote>
  <w:endnote w:type="continuationSeparator" w:id="0">
    <w:p w:rsidR="00580CE4" w:rsidRDefault="00580CE4" w:rsidP="008C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E4" w:rsidRDefault="00580CE4" w:rsidP="008C7824">
      <w:r>
        <w:separator/>
      </w:r>
    </w:p>
  </w:footnote>
  <w:footnote w:type="continuationSeparator" w:id="0">
    <w:p w:rsidR="00580CE4" w:rsidRDefault="00580CE4" w:rsidP="008C7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E791"/>
    <w:multiLevelType w:val="multilevel"/>
    <w:tmpl w:val="0CEDE791"/>
    <w:lvl w:ilvl="0">
      <w:start w:val="1"/>
      <w:numFmt w:val="chineseCountingThousand"/>
      <w:suff w:val="nothing"/>
      <w:lvlText w:val="%1、"/>
      <w:lvlJc w:val="left"/>
      <w:pPr>
        <w:ind w:left="425" w:hanging="425"/>
      </w:pPr>
      <w:rPr>
        <w:rFonts w:hint="eastAsia"/>
      </w:rPr>
    </w:lvl>
    <w:lvl w:ilvl="1">
      <w:start w:val="1"/>
      <w:numFmt w:val="decimal"/>
      <w:isLgl/>
      <w:suff w:val="nothing"/>
      <w:lvlText w:val="%1.%2、"/>
      <w:lvlJc w:val="left"/>
      <w:pPr>
        <w:ind w:left="2127" w:hanging="567"/>
      </w:pPr>
      <w:rPr>
        <w:rFonts w:ascii="Arial" w:hAnsi="Arial" w:cs="Arial" w:hint="eastAsia"/>
      </w:rPr>
    </w:lvl>
    <w:lvl w:ilvl="2">
      <w:start w:val="1"/>
      <w:numFmt w:val="decimal"/>
      <w:isLgl/>
      <w:suff w:val="nothing"/>
      <w:lvlText w:val="%1.%2.%3"/>
      <w:lvlJc w:val="left"/>
      <w:pPr>
        <w:tabs>
          <w:tab w:val="num" w:pos="0"/>
        </w:tabs>
        <w:ind w:left="2629" w:hanging="1069"/>
      </w:pPr>
      <w:rPr>
        <w:rFonts w:ascii="宋体" w:eastAsia="宋体" w:hAnsi="宋体" w:cs="宋体" w:hint="eastAsia"/>
      </w:rPr>
    </w:lvl>
    <w:lvl w:ilvl="3">
      <w:start w:val="1"/>
      <w:numFmt w:val="decimal"/>
      <w:isLgl/>
      <w:suff w:val="nothing"/>
      <w:lvlText w:val="%1.%2.%3.%4 "/>
      <w:lvlJc w:val="left"/>
      <w:pPr>
        <w:tabs>
          <w:tab w:val="num" w:pos="0"/>
        </w:tabs>
        <w:ind w:left="2694" w:hanging="851"/>
      </w:pPr>
      <w:rPr>
        <w:rFonts w:ascii="宋体" w:eastAsia="宋体" w:hAnsi="宋体" w:cs="宋体" w:hint="eastAsia"/>
        <w:sz w:val="24"/>
        <w:szCs w:val="24"/>
      </w:rPr>
    </w:lvl>
    <w:lvl w:ilvl="4">
      <w:start w:val="1"/>
      <w:numFmt w:val="decimal"/>
      <w:isLgl/>
      <w:suff w:val="nothing"/>
      <w:lvlText w:val="%1.%2.%3.%4.%5、"/>
      <w:lvlJc w:val="left"/>
      <w:pPr>
        <w:ind w:left="992" w:hanging="992"/>
      </w:pPr>
      <w:rPr>
        <w:rFonts w:hint="eastAsia"/>
      </w:rPr>
    </w:lvl>
    <w:lvl w:ilvl="5">
      <w:start w:val="1"/>
      <w:numFmt w:val="decimal"/>
      <w:isLgl/>
      <w:suff w:val="nothing"/>
      <w:lvlText w:val="%1.%2.%3.%4.%5.%6、"/>
      <w:lvlJc w:val="left"/>
      <w:pPr>
        <w:ind w:left="1134" w:hanging="1134"/>
      </w:pPr>
      <w:rPr>
        <w:rFonts w:hint="eastAsia"/>
      </w:rPr>
    </w:lvl>
    <w:lvl w:ilvl="6">
      <w:start w:val="1"/>
      <w:numFmt w:val="decimal"/>
      <w:isLgl/>
      <w:lvlText w:val="%1.%2.%3.%4.%5.%6.%7"/>
      <w:lvlJc w:val="left"/>
      <w:pPr>
        <w:tabs>
          <w:tab w:val="num" w:pos="1800"/>
        </w:tabs>
        <w:ind w:left="1276" w:hanging="1276"/>
      </w:pPr>
      <w:rPr>
        <w:rFonts w:hint="eastAsia"/>
      </w:rPr>
    </w:lvl>
    <w:lvl w:ilvl="7">
      <w:start w:val="1"/>
      <w:numFmt w:val="decimal"/>
      <w:isLgl/>
      <w:lvlText w:val="%1.%2.%3.%4.%5.%6.%7.%8"/>
      <w:lvlJc w:val="left"/>
      <w:pPr>
        <w:tabs>
          <w:tab w:val="num" w:pos="1800"/>
        </w:tabs>
        <w:ind w:left="1418" w:hanging="1418"/>
      </w:pPr>
      <w:rPr>
        <w:rFonts w:hint="eastAsia"/>
      </w:rPr>
    </w:lvl>
    <w:lvl w:ilvl="8">
      <w:start w:val="1"/>
      <w:numFmt w:val="decimal"/>
      <w:isLgl/>
      <w:lvlText w:val="%1.%2.%3.%4.%5.%6.%7.%8.%9"/>
      <w:lvlJc w:val="left"/>
      <w:pPr>
        <w:tabs>
          <w:tab w:val="num"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13"/>
    <w:rsid w:val="00200E13"/>
    <w:rsid w:val="00211CB5"/>
    <w:rsid w:val="00580CE4"/>
    <w:rsid w:val="006F07BB"/>
    <w:rsid w:val="008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C7824"/>
    <w:pPr>
      <w:widowControl w:val="0"/>
      <w:jc w:val="both"/>
    </w:pPr>
    <w:rPr>
      <w:rFonts w:ascii="Calibri" w:eastAsia="宋体" w:hAnsi="Calibri" w:cs="Times New Roman"/>
      <w:szCs w:val="24"/>
    </w:rPr>
  </w:style>
  <w:style w:type="paragraph" w:styleId="1">
    <w:name w:val="heading 1"/>
    <w:basedOn w:val="a"/>
    <w:next w:val="a"/>
    <w:link w:val="1Char"/>
    <w:qFormat/>
    <w:rsid w:val="006F07BB"/>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6F07BB"/>
    <w:rPr>
      <w:rFonts w:ascii="Calibri" w:eastAsia="宋体" w:hAnsi="Calibri" w:cs="Calibri"/>
      <w:b/>
      <w:bCs/>
      <w:kern w:val="44"/>
      <w:sz w:val="44"/>
      <w:szCs w:val="44"/>
    </w:rPr>
  </w:style>
  <w:style w:type="paragraph" w:styleId="10">
    <w:name w:val="toc 1"/>
    <w:basedOn w:val="a"/>
    <w:next w:val="a"/>
    <w:autoRedefine/>
    <w:uiPriority w:val="39"/>
    <w:semiHidden/>
    <w:unhideWhenUsed/>
    <w:qFormat/>
    <w:rsid w:val="006F07BB"/>
    <w:pPr>
      <w:widowControl/>
      <w:spacing w:after="100" w:line="276" w:lineRule="auto"/>
    </w:pPr>
    <w:rPr>
      <w:rFonts w:asciiTheme="minorHAnsi" w:eastAsiaTheme="minorEastAsia" w:hAnsiTheme="minorHAnsi" w:cstheme="minorBidi"/>
      <w:sz w:val="22"/>
      <w:szCs w:val="22"/>
    </w:rPr>
  </w:style>
  <w:style w:type="paragraph" w:styleId="2">
    <w:name w:val="toc 2"/>
    <w:basedOn w:val="a"/>
    <w:next w:val="a"/>
    <w:autoRedefine/>
    <w:uiPriority w:val="39"/>
    <w:semiHidden/>
    <w:unhideWhenUsed/>
    <w:qFormat/>
    <w:rsid w:val="006F07BB"/>
    <w:pPr>
      <w:widowControl/>
      <w:spacing w:after="100" w:line="276" w:lineRule="auto"/>
      <w:ind w:left="220"/>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6F07BB"/>
    <w:pPr>
      <w:widowControl/>
      <w:spacing w:after="100" w:line="276" w:lineRule="auto"/>
      <w:ind w:left="440"/>
    </w:pPr>
    <w:rPr>
      <w:rFonts w:asciiTheme="minorHAnsi" w:eastAsiaTheme="minorEastAsia" w:hAnsiTheme="minorHAnsi" w:cstheme="minorBidi"/>
      <w:sz w:val="22"/>
      <w:szCs w:val="22"/>
    </w:rPr>
  </w:style>
  <w:style w:type="paragraph" w:styleId="TOC">
    <w:name w:val="TOC Heading"/>
    <w:basedOn w:val="1"/>
    <w:next w:val="a"/>
    <w:uiPriority w:val="39"/>
    <w:unhideWhenUsed/>
    <w:qFormat/>
    <w:rsid w:val="006F07BB"/>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4">
    <w:name w:val="header"/>
    <w:basedOn w:val="a"/>
    <w:link w:val="Char"/>
    <w:uiPriority w:val="99"/>
    <w:unhideWhenUsed/>
    <w:rsid w:val="008C782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4"/>
    <w:uiPriority w:val="99"/>
    <w:rsid w:val="008C7824"/>
    <w:rPr>
      <w:rFonts w:ascii="Calibri" w:eastAsia="宋体" w:hAnsi="Calibri" w:cs="Calibri"/>
      <w:kern w:val="0"/>
      <w:sz w:val="18"/>
      <w:szCs w:val="18"/>
    </w:rPr>
  </w:style>
  <w:style w:type="paragraph" w:styleId="a5">
    <w:name w:val="footer"/>
    <w:basedOn w:val="a"/>
    <w:link w:val="Char0"/>
    <w:uiPriority w:val="99"/>
    <w:unhideWhenUsed/>
    <w:rsid w:val="008C7824"/>
    <w:pPr>
      <w:tabs>
        <w:tab w:val="center" w:pos="4153"/>
        <w:tab w:val="right" w:pos="8306"/>
      </w:tabs>
      <w:snapToGrid w:val="0"/>
      <w:spacing w:line="240" w:lineRule="atLeast"/>
    </w:pPr>
    <w:rPr>
      <w:sz w:val="18"/>
      <w:szCs w:val="18"/>
    </w:rPr>
  </w:style>
  <w:style w:type="character" w:customStyle="1" w:styleId="Char0">
    <w:name w:val="页脚 Char"/>
    <w:basedOn w:val="a1"/>
    <w:link w:val="a5"/>
    <w:uiPriority w:val="99"/>
    <w:rsid w:val="008C7824"/>
    <w:rPr>
      <w:rFonts w:ascii="Calibri" w:eastAsia="宋体" w:hAnsi="Calibri" w:cs="Calibri"/>
      <w:kern w:val="0"/>
      <w:sz w:val="18"/>
      <w:szCs w:val="18"/>
    </w:rPr>
  </w:style>
  <w:style w:type="paragraph" w:styleId="a0">
    <w:name w:val="Body Text"/>
    <w:basedOn w:val="a"/>
    <w:link w:val="Char1"/>
    <w:uiPriority w:val="99"/>
    <w:semiHidden/>
    <w:unhideWhenUsed/>
    <w:rsid w:val="008C7824"/>
    <w:pPr>
      <w:spacing w:after="120"/>
    </w:pPr>
  </w:style>
  <w:style w:type="character" w:customStyle="1" w:styleId="Char1">
    <w:name w:val="正文文本 Char"/>
    <w:basedOn w:val="a1"/>
    <w:link w:val="a0"/>
    <w:uiPriority w:val="99"/>
    <w:semiHidden/>
    <w:rsid w:val="008C7824"/>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C7824"/>
    <w:pPr>
      <w:widowControl w:val="0"/>
      <w:jc w:val="both"/>
    </w:pPr>
    <w:rPr>
      <w:rFonts w:ascii="Calibri" w:eastAsia="宋体" w:hAnsi="Calibri" w:cs="Times New Roman"/>
      <w:szCs w:val="24"/>
    </w:rPr>
  </w:style>
  <w:style w:type="paragraph" w:styleId="1">
    <w:name w:val="heading 1"/>
    <w:basedOn w:val="a"/>
    <w:next w:val="a"/>
    <w:link w:val="1Char"/>
    <w:qFormat/>
    <w:rsid w:val="006F07BB"/>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6F07BB"/>
    <w:rPr>
      <w:rFonts w:ascii="Calibri" w:eastAsia="宋体" w:hAnsi="Calibri" w:cs="Calibri"/>
      <w:b/>
      <w:bCs/>
      <w:kern w:val="44"/>
      <w:sz w:val="44"/>
      <w:szCs w:val="44"/>
    </w:rPr>
  </w:style>
  <w:style w:type="paragraph" w:styleId="10">
    <w:name w:val="toc 1"/>
    <w:basedOn w:val="a"/>
    <w:next w:val="a"/>
    <w:autoRedefine/>
    <w:uiPriority w:val="39"/>
    <w:semiHidden/>
    <w:unhideWhenUsed/>
    <w:qFormat/>
    <w:rsid w:val="006F07BB"/>
    <w:pPr>
      <w:widowControl/>
      <w:spacing w:after="100" w:line="276" w:lineRule="auto"/>
    </w:pPr>
    <w:rPr>
      <w:rFonts w:asciiTheme="minorHAnsi" w:eastAsiaTheme="minorEastAsia" w:hAnsiTheme="minorHAnsi" w:cstheme="minorBidi"/>
      <w:sz w:val="22"/>
      <w:szCs w:val="22"/>
    </w:rPr>
  </w:style>
  <w:style w:type="paragraph" w:styleId="2">
    <w:name w:val="toc 2"/>
    <w:basedOn w:val="a"/>
    <w:next w:val="a"/>
    <w:autoRedefine/>
    <w:uiPriority w:val="39"/>
    <w:semiHidden/>
    <w:unhideWhenUsed/>
    <w:qFormat/>
    <w:rsid w:val="006F07BB"/>
    <w:pPr>
      <w:widowControl/>
      <w:spacing w:after="100" w:line="276" w:lineRule="auto"/>
      <w:ind w:left="220"/>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6F07BB"/>
    <w:pPr>
      <w:widowControl/>
      <w:spacing w:after="100" w:line="276" w:lineRule="auto"/>
      <w:ind w:left="440"/>
    </w:pPr>
    <w:rPr>
      <w:rFonts w:asciiTheme="minorHAnsi" w:eastAsiaTheme="minorEastAsia" w:hAnsiTheme="minorHAnsi" w:cstheme="minorBidi"/>
      <w:sz w:val="22"/>
      <w:szCs w:val="22"/>
    </w:rPr>
  </w:style>
  <w:style w:type="paragraph" w:styleId="TOC">
    <w:name w:val="TOC Heading"/>
    <w:basedOn w:val="1"/>
    <w:next w:val="a"/>
    <w:uiPriority w:val="39"/>
    <w:unhideWhenUsed/>
    <w:qFormat/>
    <w:rsid w:val="006F07BB"/>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4">
    <w:name w:val="header"/>
    <w:basedOn w:val="a"/>
    <w:link w:val="Char"/>
    <w:uiPriority w:val="99"/>
    <w:unhideWhenUsed/>
    <w:rsid w:val="008C782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4"/>
    <w:uiPriority w:val="99"/>
    <w:rsid w:val="008C7824"/>
    <w:rPr>
      <w:rFonts w:ascii="Calibri" w:eastAsia="宋体" w:hAnsi="Calibri" w:cs="Calibri"/>
      <w:kern w:val="0"/>
      <w:sz w:val="18"/>
      <w:szCs w:val="18"/>
    </w:rPr>
  </w:style>
  <w:style w:type="paragraph" w:styleId="a5">
    <w:name w:val="footer"/>
    <w:basedOn w:val="a"/>
    <w:link w:val="Char0"/>
    <w:uiPriority w:val="99"/>
    <w:unhideWhenUsed/>
    <w:rsid w:val="008C7824"/>
    <w:pPr>
      <w:tabs>
        <w:tab w:val="center" w:pos="4153"/>
        <w:tab w:val="right" w:pos="8306"/>
      </w:tabs>
      <w:snapToGrid w:val="0"/>
      <w:spacing w:line="240" w:lineRule="atLeast"/>
    </w:pPr>
    <w:rPr>
      <w:sz w:val="18"/>
      <w:szCs w:val="18"/>
    </w:rPr>
  </w:style>
  <w:style w:type="character" w:customStyle="1" w:styleId="Char0">
    <w:name w:val="页脚 Char"/>
    <w:basedOn w:val="a1"/>
    <w:link w:val="a5"/>
    <w:uiPriority w:val="99"/>
    <w:rsid w:val="008C7824"/>
    <w:rPr>
      <w:rFonts w:ascii="Calibri" w:eastAsia="宋体" w:hAnsi="Calibri" w:cs="Calibri"/>
      <w:kern w:val="0"/>
      <w:sz w:val="18"/>
      <w:szCs w:val="18"/>
    </w:rPr>
  </w:style>
  <w:style w:type="paragraph" w:styleId="a0">
    <w:name w:val="Body Text"/>
    <w:basedOn w:val="a"/>
    <w:link w:val="Char1"/>
    <w:uiPriority w:val="99"/>
    <w:semiHidden/>
    <w:unhideWhenUsed/>
    <w:rsid w:val="008C7824"/>
    <w:pPr>
      <w:spacing w:after="120"/>
    </w:pPr>
  </w:style>
  <w:style w:type="character" w:customStyle="1" w:styleId="Char1">
    <w:name w:val="正文文本 Char"/>
    <w:basedOn w:val="a1"/>
    <w:link w:val="a0"/>
    <w:uiPriority w:val="99"/>
    <w:semiHidden/>
    <w:rsid w:val="008C782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549</Characters>
  <Application>Microsoft Office Word</Application>
  <DocSecurity>0</DocSecurity>
  <Lines>4</Lines>
  <Paragraphs>1</Paragraphs>
  <ScaleCrop>false</ScaleCrop>
  <Company>Hewlett-Packard Company</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2021-05-10T04:52:00Z</dcterms:created>
  <dcterms:modified xsi:type="dcterms:W3CDTF">2021-05-10T04:52:00Z</dcterms:modified>
</cp:coreProperties>
</file>