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大峪街道社区硬件设施提升工程-龙山二区社区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 xml:space="preserve">项目编号：MTGXM-202105200534 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项目名称：大峪街道社区硬件设施提升工程-龙山二区社区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第一候选人：北京世纪城中兴建设工程有限公司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价格：￥3627911.51元  大写：叁佰陆拾贰万柒仟玖佰壹拾壹元伍角壹分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项目负责人：窦世伟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证书名称及编号：二级建造师  京211131545097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第二候选人：北京金汇利建筑工程公司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3542606.1元  大写：叁佰伍拾肆万贰仟陆佰零陆元壹角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项目负责人：王雨婷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证书名称及编号：二级建造师 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21440742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第三候选人：北京京鸿达建筑工程有限公司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投标价格：￥3520528.09</w:t>
      </w:r>
      <w:r>
        <w:rPr>
          <w:rFonts w:hint="eastAsia" w:ascii="宋体" w:hAnsi="宋体" w:cs="Times New Roman"/>
          <w:sz w:val="28"/>
          <w:szCs w:val="28"/>
          <w:lang w:eastAsia="zh-CN"/>
        </w:rPr>
        <w:t>元  大写：叁佰伍拾贰万零伍佰贰拾捌元零玖分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项目负责人：周洪武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京211131440292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</w:t>
      </w:r>
      <w:r>
        <w:rPr>
          <w:rFonts w:hint="eastAsia" w:ascii="宋体" w:hAnsi="宋体"/>
          <w:sz w:val="28"/>
          <w:szCs w:val="28"/>
          <w:lang w:val="en-US" w:eastAsia="zh-CN"/>
        </w:rPr>
        <w:t>：大峪街道社区硬件设施提升工程-龙山二区社区</w:t>
      </w:r>
    </w:p>
    <w:p>
      <w:pPr>
        <w:spacing w:line="24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施工范围：大峪街道社区硬件设施提升工程-龙山二区社区施工图纸和工程量清单及相关文件所示的全部内容。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</w:p>
    <w:p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于子福、商美霞、张文玖、骆宁、李赛</w:t>
      </w:r>
      <w:r>
        <w:rPr>
          <w:rFonts w:hint="eastAsia" w:ascii="宋体" w:hAnsi="宋体" w:cs="Times New Roman"/>
          <w:kern w:val="0"/>
          <w:sz w:val="28"/>
          <w:szCs w:val="28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</w:t>
      </w:r>
      <w:bookmarkStart w:id="13" w:name="_GoBack"/>
      <w:bookmarkEnd w:id="13"/>
      <w:r>
        <w:rPr>
          <w:rFonts w:hint="eastAsia" w:ascii="宋体" w:hAnsi="宋体" w:cs="宋体"/>
          <w:kern w:val="0"/>
          <w:sz w:val="28"/>
          <w:szCs w:val="28"/>
        </w:rPr>
        <w:t>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0" w:name="_Toc35393810"/>
      <w:bookmarkStart w:id="1" w:name="_Toc28359100"/>
      <w:bookmarkStart w:id="2" w:name="_Toc28359023"/>
      <w:bookmarkStart w:id="3" w:name="_Toc35393641"/>
      <w:r>
        <w:rPr>
          <w:rFonts w:hint="eastAsia" w:ascii="宋体" w:hAnsi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称：北京市门头沟区人民政府大峪街道办事处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址：门头沟区滨河路72号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联系方式：张工 69863987  </w:t>
      </w:r>
    </w:p>
    <w:p>
      <w:pPr>
        <w:rPr>
          <w:rFonts w:ascii="宋体" w:hAnsi="宋体"/>
          <w:b/>
          <w:sz w:val="28"/>
          <w:szCs w:val="28"/>
        </w:rPr>
      </w:pPr>
      <w:bookmarkStart w:id="4" w:name="_Toc35393811"/>
      <w:bookmarkStart w:id="5" w:name="_Toc28359024"/>
      <w:bookmarkStart w:id="6" w:name="_Toc35393642"/>
      <w:bookmarkStart w:id="7" w:name="_Toc28359101"/>
      <w:r>
        <w:rPr>
          <w:rFonts w:hint="eastAsia" w:ascii="宋体" w:hAnsi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称：北京华林源工程咨询有限公司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址：北京市海淀区西苑操场乙3号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联系方式：王工18201529225、姚工15010036196 </w:t>
      </w:r>
    </w:p>
    <w:p>
      <w:pPr>
        <w:rPr>
          <w:rFonts w:ascii="宋体" w:hAnsi="宋体"/>
          <w:b/>
          <w:sz w:val="28"/>
          <w:szCs w:val="28"/>
        </w:rPr>
      </w:pP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项目联系人：王工</w:t>
      </w:r>
    </w:p>
    <w:p>
      <w:pPr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　  话：18201529225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2" w:name="_Toc28359026"/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北京华林源工程咨询有限公司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2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AB77CE"/>
    <w:rsid w:val="06FC3529"/>
    <w:rsid w:val="0A1465A4"/>
    <w:rsid w:val="0EA03584"/>
    <w:rsid w:val="13E03246"/>
    <w:rsid w:val="190E6360"/>
    <w:rsid w:val="196E00AF"/>
    <w:rsid w:val="1C5139A4"/>
    <w:rsid w:val="217C6D52"/>
    <w:rsid w:val="240E600D"/>
    <w:rsid w:val="2F000593"/>
    <w:rsid w:val="321B26A6"/>
    <w:rsid w:val="329B69DA"/>
    <w:rsid w:val="482C41A7"/>
    <w:rsid w:val="4EDF7148"/>
    <w:rsid w:val="548A32AF"/>
    <w:rsid w:val="588A0A05"/>
    <w:rsid w:val="5E5661BC"/>
    <w:rsid w:val="67BC183B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7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7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7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7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7"/>
    <w:qFormat/>
    <w:uiPriority w:val="0"/>
  </w:style>
  <w:style w:type="character" w:customStyle="1" w:styleId="38">
    <w:name w:val="fontstyle01"/>
    <w:basedOn w:val="17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0</TotalTime>
  <ScaleCrop>false</ScaleCrop>
  <LinksUpToDate>false</LinksUpToDate>
  <CharactersWithSpaces>839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Administrator</cp:lastModifiedBy>
  <cp:lastPrinted>2020-03-23T07:37:00Z</cp:lastPrinted>
  <dcterms:modified xsi:type="dcterms:W3CDTF">2021-06-23T11:08:49Z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