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 购 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北京市应急管理科学技术研究院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报刊媒体宣传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第二包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>《中国应急管理报》安全应急报刊新闻宣传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以国家级应急管理行业纸质媒体、全国企业和职工的权威性纸质媒体为平台，深挖安全应急亮点、重点工作，提升安全应急工作的影响力和覆盖面。在有关纸质媒体上开辟相关专栏，宣传应急管理领域典型人物、典型事迹，介绍鲜活经验、亮点做法，展示活动开展、工作进展，普及安全常识、应急知识，弘扬首都应急人“四种特质”，增强市民尤其是广大职工的安全责任意识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120.00</w:t>
      </w:r>
      <w:r>
        <w:rPr>
          <w:rFonts w:hint="eastAsia" w:ascii="仿宋" w:hAnsi="仿宋" w:eastAsia="仿宋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为强化在权威报刊宣传应急管理的阵地作用，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采购方</w:t>
      </w:r>
      <w:r>
        <w:rPr>
          <w:rFonts w:hint="eastAsia" w:ascii="仿宋" w:hAnsi="仿宋" w:eastAsia="仿宋"/>
          <w:sz w:val="28"/>
          <w:szCs w:val="28"/>
          <w:u w:val="single"/>
        </w:rPr>
        <w:t>与中国安全生产报社所属报纸《中国应急管理报》建立了长期合作关系，共同创办专版。2021年，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采购方</w:t>
      </w:r>
      <w:r>
        <w:rPr>
          <w:rFonts w:hint="eastAsia" w:ascii="仿宋" w:hAnsi="仿宋" w:eastAsia="仿宋"/>
          <w:sz w:val="28"/>
          <w:szCs w:val="28"/>
          <w:u w:val="single"/>
        </w:rPr>
        <w:t>共刊发《中国应急管理报》“北京视窗”专版共18期。2022年，拟继续与《中国应急管理报》开展合作，拟合作期数为18期/年。经过预算申请和经费评审，确定《中国应急管理报》安全应急报刊新闻宣传项目预算经费为120万元。因中国安全生产报社（中国煤炭报社）为原国家安全生产监督管理总局直属单位（正司局级），现隶属于应急管理部。报社现办有两报、一刊、两网、两微一端、舆情服务、户外大屏等。《中国应急管理报》2018年4月17日出版，由原《中国安全生产报》（2001年10月11日创刊，连续3届全国百强报刊）更名而来。目前，期发行量65万份，在全国设有12个印点，是应急管理部主管的、全国唯一的应急管理综合专业权威媒体。该项工作交由《中国应急管理报》负责刊发落实，具有唯一性，故此项目拟采用单一来源方式，委托中国安全生产报社承接。经费从报刊媒体宣传中列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本项目符合《中华人民共和国政府采购法》第三十一条第一款“只能从唯一供应商处采购”的情形，拟采用单一来源采购方式。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中国安全生产报社（中国煤炭报社）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东城区和平里北街21号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1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1.如有供应商对本项目采用单一来源采购方式有异议，务必于公示期限内提出书面意见和相关证明材料（加盖本单位公章）提交至采购人和采购代理机构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2.本项目公示同时在中国政府采购网、北京市政府采购网发布。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北京市应急管理科学技术研究院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北京市通州区潞城镇北京城市副中心行政办公区C2综合物业楼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010-</w:t>
      </w:r>
      <w:r>
        <w:rPr>
          <w:rFonts w:hint="eastAsia" w:ascii="仿宋" w:hAnsi="仿宋" w:eastAsia="仿宋"/>
          <w:sz w:val="28"/>
          <w:szCs w:val="28"/>
          <w:u w:val="single"/>
        </w:rPr>
        <w:t>55575876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北京市财政局采购处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北京市通州区承安路3号  </w:t>
      </w:r>
    </w:p>
    <w:p>
      <w:pPr>
        <w:spacing w:line="360" w:lineRule="auto"/>
        <w:ind w:firstLine="84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010-55592405  </w:t>
      </w:r>
    </w:p>
    <w:bookmarkEnd w:id="2"/>
    <w:bookmarkEnd w:id="3"/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.采购代理机构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尹雪鹏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   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北京市丰台区丰体时代大厦A座3</w:t>
      </w:r>
      <w:r>
        <w:rPr>
          <w:rFonts w:ascii="仿宋" w:hAnsi="仿宋" w:eastAsia="仿宋"/>
          <w:sz w:val="28"/>
          <w:szCs w:val="28"/>
          <w:u w:val="single"/>
        </w:rPr>
        <w:t>01</w:t>
      </w:r>
      <w:r>
        <w:rPr>
          <w:rFonts w:hint="eastAsia" w:ascii="仿宋" w:hAnsi="仿宋" w:eastAsia="仿宋"/>
          <w:sz w:val="28"/>
          <w:szCs w:val="28"/>
          <w:u w:val="single"/>
        </w:rPr>
        <w:t>室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>010-63856788</w:t>
      </w:r>
      <w:r>
        <w:rPr>
          <w:rFonts w:hint="eastAsia" w:ascii="仿宋" w:hAnsi="仿宋" w:eastAsia="仿宋"/>
          <w:sz w:val="28"/>
          <w:szCs w:val="28"/>
          <w:u w:val="single"/>
        </w:rPr>
        <w:t>,</w:t>
      </w:r>
      <w:r>
        <w:rPr>
          <w:rFonts w:ascii="仿宋" w:hAnsi="仿宋" w:eastAsia="仿宋"/>
          <w:sz w:val="28"/>
          <w:szCs w:val="28"/>
          <w:u w:val="single"/>
        </w:rPr>
        <w:t>13261630829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论证</w:t>
      </w:r>
      <w:r>
        <w:rPr>
          <w:rFonts w:ascii="仿宋" w:hAnsi="仿宋" w:eastAsia="仿宋"/>
          <w:sz w:val="28"/>
          <w:szCs w:val="28"/>
        </w:rPr>
        <w:t>意见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ascii="仿宋" w:hAnsi="仿宋" w:eastAsia="仿宋"/>
          <w:sz w:val="28"/>
          <w:szCs w:val="28"/>
        </w:rPr>
      </w:pPr>
    </w:p>
    <w:sectPr>
      <w:pgSz w:w="11905" w:h="16838"/>
      <w:pgMar w:top="1077" w:right="1247" w:bottom="1077" w:left="1247" w:header="737" w:footer="73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CBBF"/>
    <w:multiLevelType w:val="singleLevel"/>
    <w:tmpl w:val="4B10CB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075F"/>
    <w:rsid w:val="000878CC"/>
    <w:rsid w:val="000C5330"/>
    <w:rsid w:val="000F2F27"/>
    <w:rsid w:val="00166C5B"/>
    <w:rsid w:val="001B3DA4"/>
    <w:rsid w:val="001E37D0"/>
    <w:rsid w:val="00237CEB"/>
    <w:rsid w:val="002B1120"/>
    <w:rsid w:val="00320A3F"/>
    <w:rsid w:val="003367A7"/>
    <w:rsid w:val="003564F3"/>
    <w:rsid w:val="003F20E8"/>
    <w:rsid w:val="004406A1"/>
    <w:rsid w:val="005122F3"/>
    <w:rsid w:val="005225DC"/>
    <w:rsid w:val="00561561"/>
    <w:rsid w:val="005A6AB0"/>
    <w:rsid w:val="00667701"/>
    <w:rsid w:val="007024D0"/>
    <w:rsid w:val="007625C1"/>
    <w:rsid w:val="00776EB9"/>
    <w:rsid w:val="007A141A"/>
    <w:rsid w:val="0082304F"/>
    <w:rsid w:val="008A6C5A"/>
    <w:rsid w:val="008C09C8"/>
    <w:rsid w:val="008E2A43"/>
    <w:rsid w:val="00924825"/>
    <w:rsid w:val="009D6B31"/>
    <w:rsid w:val="00A153A0"/>
    <w:rsid w:val="00A445F3"/>
    <w:rsid w:val="00A5282B"/>
    <w:rsid w:val="00AC1171"/>
    <w:rsid w:val="00AC1E31"/>
    <w:rsid w:val="00B33ED6"/>
    <w:rsid w:val="00B81B06"/>
    <w:rsid w:val="00BB417F"/>
    <w:rsid w:val="00BE1B50"/>
    <w:rsid w:val="00CA7724"/>
    <w:rsid w:val="00CB6AFA"/>
    <w:rsid w:val="00CE62AB"/>
    <w:rsid w:val="00D46A54"/>
    <w:rsid w:val="00D9437A"/>
    <w:rsid w:val="00DD574B"/>
    <w:rsid w:val="00E416F8"/>
    <w:rsid w:val="00E572C7"/>
    <w:rsid w:val="00EF2854"/>
    <w:rsid w:val="00F2755E"/>
    <w:rsid w:val="00F32B1D"/>
    <w:rsid w:val="00F815D9"/>
    <w:rsid w:val="113A06F4"/>
    <w:rsid w:val="15430F77"/>
    <w:rsid w:val="1688395F"/>
    <w:rsid w:val="1AC023B6"/>
    <w:rsid w:val="1F96683B"/>
    <w:rsid w:val="21120507"/>
    <w:rsid w:val="2CD920BC"/>
    <w:rsid w:val="2E5C551D"/>
    <w:rsid w:val="2F5B3E95"/>
    <w:rsid w:val="33092DC9"/>
    <w:rsid w:val="3FED7D2C"/>
    <w:rsid w:val="521425CD"/>
    <w:rsid w:val="526C3085"/>
    <w:rsid w:val="52807D6D"/>
    <w:rsid w:val="63DA0512"/>
    <w:rsid w:val="68307ED4"/>
    <w:rsid w:val="6E6325B5"/>
    <w:rsid w:val="6FA12B5D"/>
    <w:rsid w:val="764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2020-06-08T11:31:00Z</dcterms:created>
  <dc:creator>李1同</dc:creator>
  <cp:lastModifiedBy>Will Young</cp:lastModifiedBy>
  <cp:lastPrinted>2021-12-16T06:57:00Z</cp:lastPrinted>
  <dcterms:modified xsi:type="dcterms:W3CDTF">2022-04-27T18:07:28Z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