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北京市应急管理科学技术研究院</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广播电视媒体宣传</w:t>
      </w:r>
      <w:r>
        <w:rPr>
          <w:rFonts w:hint="eastAsia" w:ascii="仿宋" w:hAnsi="仿宋" w:eastAsia="仿宋"/>
          <w:sz w:val="28"/>
          <w:szCs w:val="28"/>
          <w:u w:val="single"/>
          <w:lang w:val="en-US" w:eastAsia="zh-CN"/>
        </w:rPr>
        <w:t>,</w:t>
      </w:r>
      <w:r>
        <w:rPr>
          <w:rFonts w:hint="eastAsia" w:ascii="仿宋" w:hAnsi="仿宋" w:eastAsia="仿宋"/>
          <w:sz w:val="28"/>
          <w:szCs w:val="28"/>
          <w:u w:val="single"/>
        </w:rPr>
        <w:t>第</w:t>
      </w:r>
      <w:r>
        <w:rPr>
          <w:rFonts w:hint="eastAsia" w:ascii="仿宋" w:hAnsi="仿宋" w:eastAsia="仿宋"/>
          <w:sz w:val="28"/>
          <w:szCs w:val="28"/>
          <w:u w:val="single"/>
          <w:lang w:val="en-US" w:eastAsia="zh-CN"/>
        </w:rPr>
        <w:t>一</w:t>
      </w:r>
      <w:r>
        <w:rPr>
          <w:rFonts w:hint="eastAsia" w:ascii="仿宋" w:hAnsi="仿宋" w:eastAsia="仿宋"/>
          <w:sz w:val="28"/>
          <w:szCs w:val="28"/>
          <w:u w:val="single"/>
        </w:rPr>
        <w:t>包</w:t>
      </w:r>
      <w:r>
        <w:rPr>
          <w:rFonts w:hint="eastAsia" w:ascii="仿宋" w:hAnsi="仿宋" w:eastAsia="仿宋"/>
          <w:sz w:val="28"/>
          <w:szCs w:val="28"/>
          <w:u w:val="single"/>
          <w:lang w:val="en-US" w:eastAsia="zh-CN"/>
        </w:rPr>
        <w:t>,</w:t>
      </w:r>
      <w:r>
        <w:rPr>
          <w:rFonts w:hint="eastAsia" w:ascii="仿宋" w:hAnsi="仿宋" w:eastAsia="仿宋"/>
          <w:sz w:val="28"/>
          <w:szCs w:val="28"/>
          <w:u w:val="single"/>
        </w:rPr>
        <w:t>北京广播电视台安全应急电视新闻宣传</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为进一步拓展应急管理宣传工作覆盖面，在全市营造关心关注应急管理、安全生产工作的良好宣传氛围。2022年计划开展安全应急电视新闻宣传工作，拟申请专项资金用于支持北京广播电视台安全应急电视新闻宣传项目工作的开展。拟委托一家专业单位，在本市主流电视媒体，开设两档电视节目专栏，并综合选用电视新闻报道、电视专题片报道、口播资讯等形式，对北京市应急管理各项政策法规、重点业务工作、典型人物和集体、一线执法检查等进行集中宣传推广，扩大影响力。</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190.00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近年来，</w:t>
      </w:r>
      <w:r>
        <w:rPr>
          <w:rFonts w:hint="eastAsia" w:ascii="仿宋" w:hAnsi="仿宋" w:eastAsia="仿宋"/>
          <w:sz w:val="28"/>
          <w:szCs w:val="28"/>
          <w:u w:val="single"/>
          <w:lang w:eastAsia="zh-CN"/>
        </w:rPr>
        <w:t>采购方</w:t>
      </w:r>
      <w:r>
        <w:rPr>
          <w:rFonts w:hint="eastAsia" w:ascii="仿宋" w:hAnsi="仿宋" w:eastAsia="仿宋"/>
          <w:sz w:val="28"/>
          <w:szCs w:val="28"/>
          <w:u w:val="single"/>
        </w:rPr>
        <w:t>持续与北京广播电视台合作策划制作“直击安全现场”及“应急管理进行时”专题节目。依托两档电视新闻专题片，有效展示应急管理重点业务、一线执法检查动态、基层特色工作、典型人物事迹，取得了较好宣传效果。为进一步巩固电视宣传工作成果，计划2022年继续联合北京广播电视台策划播出“直击安全现场”安全生产宣传节目不少于30分钟，重点在《北京您早》《北京新闻》等品牌栏目播出。拟围绕典型工作、典型人物、重大事件策划播出“应急管理进行时”节目不少于90分钟，重点在《特别关注》《北京新闻》等品牌栏目播出。</w:t>
      </w:r>
    </w:p>
    <w:p>
      <w:pPr>
        <w:ind w:firstLine="560" w:firstLineChars="200"/>
        <w:rPr>
          <w:rFonts w:ascii="仿宋" w:hAnsi="仿宋" w:eastAsia="仿宋"/>
          <w:sz w:val="28"/>
          <w:szCs w:val="28"/>
          <w:u w:val="single"/>
        </w:rPr>
      </w:pPr>
      <w:r>
        <w:rPr>
          <w:rFonts w:hint="eastAsia" w:ascii="仿宋" w:hAnsi="仿宋" w:eastAsia="仿宋"/>
          <w:sz w:val="28"/>
          <w:szCs w:val="28"/>
          <w:u w:val="single"/>
        </w:rPr>
        <w:t>经过预算申请和经费评审，确定北京广播电视台安全应急电视新闻宣传项目预算经费为190万元。因北京广播电视台的前身是北京电视台，成立于1979年5月16日，是全国具有影响力和竞争力的主流媒体之一，现有15个播出频道覆盖全国。经过多年发展，形成了《北京新闻》《北京您早》《特别关注》《法治进行时》等品牌栏目，具有唯一性，故此项目拟采用单一来源方式，委托北京广播电视台承接。经费从广播电视媒体宣传中列支。</w:t>
      </w:r>
    </w:p>
    <w:p>
      <w:pPr>
        <w:ind w:firstLine="560" w:firstLineChars="200"/>
        <w:rPr>
          <w:rFonts w:ascii="仿宋" w:hAnsi="仿宋" w:eastAsia="仿宋"/>
          <w:sz w:val="28"/>
          <w:szCs w:val="28"/>
        </w:rPr>
      </w:pP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北京广播电视台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eastAsia="zh-CN"/>
        </w:rPr>
        <w:t>北京市朝阳区建国门外大街</w:t>
      </w:r>
      <w:r>
        <w:rPr>
          <w:rFonts w:hint="eastAsia" w:ascii="仿宋" w:hAnsi="仿宋" w:eastAsia="仿宋"/>
          <w:sz w:val="28"/>
          <w:szCs w:val="28"/>
          <w:u w:val="single"/>
          <w:lang w:val="en-US" w:eastAsia="zh-CN"/>
        </w:rPr>
        <w:t>14号</w:t>
      </w:r>
      <w:bookmarkStart w:id="4" w:name="_GoBack"/>
      <w:bookmarkEnd w:id="4"/>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北京市应急管理科学技术研究院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北京市通州区潞城镇北京城市副中心行政办公区C2综合物业楼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09"/>
      <w:bookmarkStart w:id="3" w:name="_Toc28359086"/>
      <w:r>
        <w:rPr>
          <w:rFonts w:hint="eastAsia" w:ascii="仿宋" w:hAnsi="仿宋" w:eastAsia="仿宋"/>
          <w:sz w:val="28"/>
          <w:szCs w:val="28"/>
          <w:u w:val="single"/>
        </w:rPr>
        <w:t xml:space="preserve"> </w:t>
      </w:r>
      <w:r>
        <w:rPr>
          <w:rFonts w:ascii="仿宋" w:hAnsi="仿宋" w:eastAsia="仿宋"/>
          <w:sz w:val="28"/>
          <w:szCs w:val="28"/>
          <w:u w:val="single"/>
        </w:rPr>
        <w:t>010-</w:t>
      </w:r>
      <w:r>
        <w:rPr>
          <w:rFonts w:hint="eastAsia" w:ascii="仿宋" w:hAnsi="仿宋" w:eastAsia="仿宋"/>
          <w:sz w:val="28"/>
          <w:szCs w:val="28"/>
          <w:u w:val="single"/>
        </w:rPr>
        <w:t>55575876</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p>
      <w:pPr>
        <w:pStyle w:val="2"/>
        <w:jc w:val="both"/>
        <w:rPr>
          <w:rFonts w:ascii="仿宋" w:hAnsi="仿宋" w:eastAsia="仿宋"/>
          <w:sz w:val="28"/>
          <w:szCs w:val="28"/>
        </w:rPr>
      </w:pP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0CBC50B2"/>
    <w:rsid w:val="113A06F4"/>
    <w:rsid w:val="15430F77"/>
    <w:rsid w:val="1688395F"/>
    <w:rsid w:val="1AC023B6"/>
    <w:rsid w:val="21120507"/>
    <w:rsid w:val="236C6F61"/>
    <w:rsid w:val="2E5C551D"/>
    <w:rsid w:val="2F5B3E95"/>
    <w:rsid w:val="33092DC9"/>
    <w:rsid w:val="3FED7D2C"/>
    <w:rsid w:val="526C3085"/>
    <w:rsid w:val="634720C8"/>
    <w:rsid w:val="64561B6F"/>
    <w:rsid w:val="665F7473"/>
    <w:rsid w:val="68307ED4"/>
    <w:rsid w:val="6E6325B5"/>
    <w:rsid w:val="6FA12B5D"/>
    <w:rsid w:val="7644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6</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2020-06-08T11:31:00Z</dcterms:created>
  <dc:creator>李1同</dc:creator>
  <cp:lastModifiedBy>Will Young</cp:lastModifiedBy>
  <cp:lastPrinted>2021-12-16T06:57:00Z</cp:lastPrinted>
  <dcterms:modified xsi:type="dcterms:W3CDTF">2022-04-27T17:48:24Z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