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ind w:firstLine="482" w:firstLineChars="200"/>
        <w:jc w:val="center"/>
        <w:rPr>
          <w:rFonts w:ascii="宋体" w:hAnsi="宋体"/>
          <w:sz w:val="24"/>
          <w:szCs w:val="24"/>
        </w:rPr>
      </w:pPr>
      <w:bookmarkStart w:id="0" w:name="_Toc35393832"/>
      <w:bookmarkStart w:id="1" w:name="_Toc28359042"/>
      <w:r>
        <w:rPr>
          <w:rFonts w:hint="eastAsia" w:ascii="宋体" w:hAnsi="宋体"/>
          <w:sz w:val="24"/>
          <w:szCs w:val="24"/>
        </w:rPr>
        <w:t>单一来源采购公示</w:t>
      </w:r>
      <w:bookmarkEnd w:id="0"/>
      <w:bookmarkEnd w:id="1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一、项目信息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采购人：</w:t>
      </w:r>
      <w:r>
        <w:rPr>
          <w:rFonts w:hint="eastAsia" w:ascii="宋体" w:hAnsi="宋体"/>
          <w:sz w:val="24"/>
          <w:szCs w:val="24"/>
          <w:u w:val="single"/>
        </w:rPr>
        <w:t>北京市燕山教研中心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u w:val="single"/>
        </w:rPr>
        <w:t>燕山智慧教育软件服务支撑平台项目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拟</w:t>
      </w:r>
      <w:r>
        <w:rPr>
          <w:rFonts w:ascii="宋体" w:hAnsi="宋体"/>
          <w:sz w:val="24"/>
          <w:szCs w:val="24"/>
        </w:rPr>
        <w:t>采购的货物或服务的说明</w:t>
      </w:r>
      <w:r>
        <w:rPr>
          <w:rFonts w:hint="eastAsia" w:ascii="宋体" w:hAnsi="宋体"/>
          <w:sz w:val="24"/>
          <w:szCs w:val="24"/>
        </w:rPr>
        <w:t>：北京市燕山教委于2021年采购了“智慧教育软件服务体系支撑平台”的服务，包括统一的区校两级底层平台和业务系统共80项服务，服务内容涵盖行政办公、教学教研、服务管理、综合德育、校园智能办公、大数据分析决策等，服务有效期为一年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拟</w:t>
      </w:r>
      <w:r>
        <w:rPr>
          <w:rFonts w:ascii="宋体" w:hAnsi="宋体"/>
          <w:sz w:val="24"/>
          <w:szCs w:val="24"/>
        </w:rPr>
        <w:t>采购的货物或服务的预算金额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>2,500,000.00</w:t>
      </w:r>
      <w:r>
        <w:rPr>
          <w:rFonts w:hint="eastAsia" w:ascii="宋体" w:hAnsi="宋体"/>
          <w:sz w:val="24"/>
          <w:szCs w:val="24"/>
          <w:u w:val="single"/>
        </w:rPr>
        <w:t>元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采用单一来源采购方式的原因及说明：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产品唯一性：北京中科联诚软件股份有限公司于2021年1月开始提供该项服务及所需平台产品。在2021年12月服务器结束之前，已经根据燕山教委、直属单位和学校的个性化需求进行了多项软件定制开发，贴合燕山的工作实际情况，因此在服务期内得到了燕山地区教育体系内部使用者的高度好评。考虑到更换平台将产生很多问题，如大量个性化定制需求无法实现、业务及数据迁移工作庞杂、数据安全难以保障、项目成本增加等，故继续使用该公司的平台技术服务能够完全满足本项目的需求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2、项目延续性：本平台为区、校两级平台，平台内部所有应用系统的区、校二级数据已经实现全面交互对接，也留存了大量教育教学管理数据，能持续为后期教育教学管理工作的开展提供全面的支持。为确保平台后期服务的便利性、可持续性以及兼容性，后续服务需由该公司提供，以实现服务的完整性、保密性和及时性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二、拟定供应商信息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>北京中科联诚软件股份有限公司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u w:val="single"/>
        </w:rPr>
        <w:t>北京市海淀区皂君庙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东路鑫三元写字楼209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三、公示期限</w:t>
      </w:r>
    </w:p>
    <w:p>
      <w:pPr>
        <w:pStyle w:val="26"/>
        <w:adjustRightInd w:val="0"/>
        <w:snapToGrid w:val="0"/>
        <w:spacing w:line="360" w:lineRule="auto"/>
        <w:ind w:left="-10" w:leftChars="-5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2022年</w:t>
      </w:r>
      <w:r>
        <w:rPr>
          <w:rFonts w:ascii="宋体" w:hAnsi="宋体"/>
          <w:sz w:val="24"/>
          <w:szCs w:val="24"/>
          <w:u w:val="single"/>
        </w:rPr>
        <w:t>7</w:t>
      </w:r>
      <w:r>
        <w:rPr>
          <w:rFonts w:hint="eastAsia" w:ascii="宋体" w:hAnsi="宋体"/>
          <w:sz w:val="24"/>
          <w:szCs w:val="24"/>
          <w:u w:val="single"/>
        </w:rPr>
        <w:t>月</w:t>
      </w:r>
      <w:r>
        <w:rPr>
          <w:rFonts w:ascii="宋体" w:hAnsi="宋体"/>
          <w:sz w:val="24"/>
          <w:szCs w:val="24"/>
          <w:u w:val="single"/>
        </w:rPr>
        <w:t>1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</w:rPr>
        <w:t>至</w:t>
      </w:r>
      <w:r>
        <w:rPr>
          <w:rFonts w:hint="eastAsia" w:ascii="宋体" w:hAnsi="宋体"/>
          <w:sz w:val="24"/>
          <w:szCs w:val="24"/>
          <w:u w:val="single"/>
        </w:rPr>
        <w:t>2022年</w:t>
      </w:r>
      <w:r>
        <w:rPr>
          <w:rFonts w:ascii="宋体" w:hAnsi="宋体"/>
          <w:sz w:val="24"/>
          <w:szCs w:val="24"/>
          <w:u w:val="single"/>
        </w:rPr>
        <w:t>7</w:t>
      </w:r>
      <w:r>
        <w:rPr>
          <w:rFonts w:hint="eastAsia" w:ascii="宋体" w:hAnsi="宋体"/>
          <w:sz w:val="24"/>
          <w:szCs w:val="24"/>
          <w:u w:val="single"/>
        </w:rPr>
        <w:t>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18</w:t>
      </w:r>
      <w:bookmarkStart w:id="2" w:name="_GoBack"/>
      <w:bookmarkEnd w:id="2"/>
      <w:r>
        <w:rPr>
          <w:rFonts w:hint="eastAsia" w:ascii="宋体" w:hAnsi="宋体"/>
          <w:sz w:val="24"/>
          <w:szCs w:val="24"/>
          <w:u w:val="single"/>
        </w:rPr>
        <w:t>日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其他</w:t>
      </w:r>
      <w:r>
        <w:rPr>
          <w:rFonts w:hint="eastAsia" w:ascii="宋体" w:hAnsi="宋体"/>
          <w:sz w:val="24"/>
          <w:szCs w:val="24"/>
        </w:rPr>
        <w:t>补充事宜：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有关单位和个人如对公示内容有异议，请在2022年</w:t>
      </w:r>
      <w:r>
        <w:rPr>
          <w:rFonts w:ascii="宋体" w:hAnsi="宋体" w:cs="仿宋"/>
          <w:sz w:val="24"/>
          <w:szCs w:val="24"/>
        </w:rPr>
        <w:t>7</w:t>
      </w:r>
      <w:r>
        <w:rPr>
          <w:rFonts w:hint="eastAsia" w:ascii="宋体" w:hAnsi="宋体" w:cs="仿宋"/>
          <w:sz w:val="24"/>
          <w:szCs w:val="24"/>
        </w:rPr>
        <w:t>月</w:t>
      </w:r>
      <w:r>
        <w:rPr>
          <w:rFonts w:ascii="宋体" w:hAnsi="宋体" w:cs="仿宋"/>
          <w:sz w:val="24"/>
          <w:szCs w:val="24"/>
        </w:rPr>
        <w:t>18</w:t>
      </w:r>
      <w:r>
        <w:rPr>
          <w:rFonts w:hint="eastAsia" w:ascii="宋体" w:hAnsi="宋体" w:cs="仿宋"/>
          <w:sz w:val="24"/>
          <w:szCs w:val="24"/>
        </w:rPr>
        <w:t>日17:00（北京时间）之前以实名书面（包括联系人、地址、联系电话）形式向采购人、财政部门及采购代理机构反馈。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1.采购人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u w:val="single"/>
        </w:rPr>
        <w:t>北京市燕山教研中心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rFonts w:hint="eastAsia" w:ascii="宋体" w:hAnsi="宋体"/>
          <w:sz w:val="24"/>
          <w:szCs w:val="24"/>
          <w:u w:val="single"/>
        </w:rPr>
        <w:t>北京市房山区迎风一巷2号迎风一里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  <w:u w:val="single"/>
        </w:rPr>
        <w:t xml:space="preserve">张老师 </w:t>
      </w:r>
      <w:r>
        <w:rPr>
          <w:rFonts w:ascii="宋体" w:hAnsi="宋体"/>
          <w:sz w:val="24"/>
          <w:szCs w:val="24"/>
          <w:u w:val="single"/>
        </w:rPr>
        <w:t>010-81336333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2.财政部门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u w:val="single"/>
        </w:rPr>
        <w:t>北京市财政局采购处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rFonts w:hint="eastAsia" w:ascii="宋体" w:hAnsi="宋体"/>
          <w:sz w:val="24"/>
          <w:szCs w:val="24"/>
          <w:u w:val="single"/>
        </w:rPr>
        <w:t>北京市通州区承安路3号院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  <w:u w:val="single"/>
        </w:rPr>
        <w:t>010-55592405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3.采购代理机构（如有）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</w:t>
      </w:r>
      <w:r>
        <w:rPr>
          <w:rFonts w:hint="eastAsia" w:ascii="宋体" w:hAnsi="宋体"/>
          <w:sz w:val="24"/>
          <w:szCs w:val="24"/>
          <w:u w:val="single"/>
        </w:rPr>
        <w:t>　隋志亮、白辰、苏琳、胡家俊、游路群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联系地址：</w:t>
      </w:r>
      <w:r>
        <w:rPr>
          <w:rFonts w:hint="eastAsia" w:ascii="宋体" w:hAnsi="宋体"/>
          <w:sz w:val="24"/>
          <w:szCs w:val="24"/>
          <w:u w:val="single"/>
        </w:rPr>
        <w:t>　北京市东城区朝阳门北小街71号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  <w:u w:val="single"/>
        </w:rPr>
        <w:t>　010-8404</w:t>
      </w:r>
      <w:r>
        <w:rPr>
          <w:rFonts w:ascii="宋体" w:hAnsi="宋体"/>
          <w:sz w:val="24"/>
          <w:szCs w:val="24"/>
          <w:u w:val="single"/>
        </w:rPr>
        <w:t>6630</w:t>
      </w:r>
      <w:r>
        <w:rPr>
          <w:rFonts w:hint="eastAsia" w:ascii="宋体" w:hAnsi="宋体"/>
          <w:sz w:val="24"/>
          <w:szCs w:val="24"/>
          <w:u w:val="single"/>
        </w:rPr>
        <w:t>　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六</w:t>
      </w:r>
      <w:r>
        <w:rPr>
          <w:rFonts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</w:rPr>
        <w:t>附件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8"/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专业人员论证意见（格式见附件）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8"/>
          <w:rFonts w:ascii="宋体" w:hAnsi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3E117"/>
    <w:multiLevelType w:val="singleLevel"/>
    <w:tmpl w:val="F503E11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ODNjNjczZThiZGJiMjhkYzQwYmZlZjM5NzQ5NGEwNjgifQ=="/>
  </w:docVars>
  <w:rsids>
    <w:rsidRoot w:val="008A4708"/>
    <w:rsid w:val="000D1072"/>
    <w:rsid w:val="00116037"/>
    <w:rsid w:val="00161247"/>
    <w:rsid w:val="003A0433"/>
    <w:rsid w:val="00571753"/>
    <w:rsid w:val="00720D5A"/>
    <w:rsid w:val="00732E0E"/>
    <w:rsid w:val="00782044"/>
    <w:rsid w:val="008A4708"/>
    <w:rsid w:val="009422C4"/>
    <w:rsid w:val="00A556AF"/>
    <w:rsid w:val="00BA32F8"/>
    <w:rsid w:val="00CA2FD3"/>
    <w:rsid w:val="00E6535E"/>
    <w:rsid w:val="00F12E42"/>
    <w:rsid w:val="00F551D4"/>
    <w:rsid w:val="04C7680E"/>
    <w:rsid w:val="04ED1D7E"/>
    <w:rsid w:val="061614DB"/>
    <w:rsid w:val="0D7116ED"/>
    <w:rsid w:val="0D774F56"/>
    <w:rsid w:val="12C37B42"/>
    <w:rsid w:val="15715FBA"/>
    <w:rsid w:val="17D617E2"/>
    <w:rsid w:val="1A97456C"/>
    <w:rsid w:val="1B3E15EC"/>
    <w:rsid w:val="1C7A4FBB"/>
    <w:rsid w:val="1FD46237"/>
    <w:rsid w:val="22F15352"/>
    <w:rsid w:val="233139A1"/>
    <w:rsid w:val="261849A4"/>
    <w:rsid w:val="26524430"/>
    <w:rsid w:val="27A504B9"/>
    <w:rsid w:val="29D74231"/>
    <w:rsid w:val="2D0068BE"/>
    <w:rsid w:val="2F550A2F"/>
    <w:rsid w:val="2FE112E1"/>
    <w:rsid w:val="301F08EE"/>
    <w:rsid w:val="318B463C"/>
    <w:rsid w:val="33D22D4D"/>
    <w:rsid w:val="348C4EDB"/>
    <w:rsid w:val="38BF74DB"/>
    <w:rsid w:val="3AF410E4"/>
    <w:rsid w:val="3CC64D02"/>
    <w:rsid w:val="3CF1608B"/>
    <w:rsid w:val="3D7717F9"/>
    <w:rsid w:val="439205A2"/>
    <w:rsid w:val="464F7B16"/>
    <w:rsid w:val="46B04013"/>
    <w:rsid w:val="472A0F19"/>
    <w:rsid w:val="47FC782A"/>
    <w:rsid w:val="487231EF"/>
    <w:rsid w:val="496E6505"/>
    <w:rsid w:val="49940EDE"/>
    <w:rsid w:val="49A06689"/>
    <w:rsid w:val="4DB90D95"/>
    <w:rsid w:val="4F38383D"/>
    <w:rsid w:val="519B00B4"/>
    <w:rsid w:val="581D2CF7"/>
    <w:rsid w:val="598604C6"/>
    <w:rsid w:val="5A3317D1"/>
    <w:rsid w:val="5F3E57D1"/>
    <w:rsid w:val="60050E2F"/>
    <w:rsid w:val="653C2117"/>
    <w:rsid w:val="6AB853DB"/>
    <w:rsid w:val="6E934195"/>
    <w:rsid w:val="7108185E"/>
    <w:rsid w:val="733F6699"/>
    <w:rsid w:val="75AB6268"/>
    <w:rsid w:val="75B83014"/>
    <w:rsid w:val="764A14AB"/>
    <w:rsid w:val="7751142C"/>
    <w:rsid w:val="788469DE"/>
    <w:rsid w:val="7B340AAD"/>
    <w:rsid w:val="7BF13703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uiPriority w:val="0"/>
    <w:rPr>
      <w:sz w:val="18"/>
      <w:szCs w:val="18"/>
    </w:rPr>
  </w:style>
  <w:style w:type="paragraph" w:customStyle="1" w:styleId="11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2">
    <w:name w:val="UserStyle_1"/>
    <w:link w:val="13"/>
    <w:semiHidden/>
    <w:qFormat/>
    <w:uiPriority w:val="0"/>
    <w:rPr>
      <w:sz w:val="18"/>
      <w:szCs w:val="18"/>
    </w:rPr>
  </w:style>
  <w:style w:type="paragraph" w:customStyle="1" w:styleId="13">
    <w:name w:val="Acetate"/>
    <w:basedOn w:val="1"/>
    <w:link w:val="12"/>
    <w:qFormat/>
    <w:uiPriority w:val="0"/>
    <w:rPr>
      <w:kern w:val="0"/>
      <w:sz w:val="18"/>
      <w:szCs w:val="18"/>
    </w:rPr>
  </w:style>
  <w:style w:type="character" w:customStyle="1" w:styleId="14">
    <w:name w:val="UserStyle_2"/>
    <w:link w:val="15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5">
    <w:name w:val="NavPane"/>
    <w:basedOn w:val="1"/>
    <w:link w:val="14"/>
    <w:qFormat/>
    <w:uiPriority w:val="0"/>
    <w:rPr>
      <w:rFonts w:ascii="宋体"/>
      <w:sz w:val="18"/>
      <w:szCs w:val="18"/>
    </w:rPr>
  </w:style>
  <w:style w:type="character" w:customStyle="1" w:styleId="16">
    <w:name w:val="UserStyle_3"/>
    <w:link w:val="17"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8">
    <w:name w:val="AnnotationReference"/>
    <w:basedOn w:val="8"/>
    <w:semiHidden/>
    <w:qFormat/>
    <w:uiPriority w:val="0"/>
    <w:rPr>
      <w:sz w:val="21"/>
      <w:szCs w:val="21"/>
    </w:rPr>
  </w:style>
  <w:style w:type="paragraph" w:customStyle="1" w:styleId="19">
    <w:name w:val="AnnotationText"/>
    <w:basedOn w:val="1"/>
    <w:link w:val="20"/>
    <w:semiHidden/>
    <w:qFormat/>
    <w:uiPriority w:val="0"/>
    <w:pPr>
      <w:jc w:val="left"/>
    </w:pPr>
  </w:style>
  <w:style w:type="character" w:customStyle="1" w:styleId="20">
    <w:name w:val="UserStyle_4"/>
    <w:basedOn w:val="8"/>
    <w:link w:val="19"/>
    <w:semiHidden/>
    <w:qFormat/>
    <w:uiPriority w:val="0"/>
    <w:rPr>
      <w:kern w:val="2"/>
      <w:sz w:val="21"/>
      <w:szCs w:val="22"/>
    </w:rPr>
  </w:style>
  <w:style w:type="paragraph" w:customStyle="1" w:styleId="21">
    <w:name w:val="AnnotationSubject"/>
    <w:basedOn w:val="19"/>
    <w:next w:val="19"/>
    <w:link w:val="22"/>
    <w:semiHidden/>
    <w:qFormat/>
    <w:uiPriority w:val="0"/>
    <w:rPr>
      <w:b/>
      <w:bCs/>
    </w:rPr>
  </w:style>
  <w:style w:type="character" w:customStyle="1" w:styleId="22">
    <w:name w:val="UserStyle_5"/>
    <w:basedOn w:val="20"/>
    <w:link w:val="21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23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24">
    <w:name w:val="页脚 字符"/>
    <w:basedOn w:val="7"/>
    <w:link w:val="4"/>
    <w:qFormat/>
    <w:uiPriority w:val="99"/>
    <w:rPr>
      <w:kern w:val="2"/>
      <w:sz w:val="18"/>
      <w:szCs w:val="18"/>
    </w:rPr>
  </w:style>
  <w:style w:type="paragraph" w:customStyle="1" w:styleId="25">
    <w:name w:val="正文 首行缩进:  2 字符"/>
    <w:basedOn w:val="1"/>
    <w:qFormat/>
    <w:uiPriority w:val="0"/>
    <w:pPr>
      <w:spacing w:line="360" w:lineRule="auto"/>
      <w:ind w:firstLine="480"/>
    </w:pPr>
    <w:rPr>
      <w:rFonts w:ascii="宋体" w:hAnsi="宋体"/>
      <w:sz w:val="24"/>
      <w:szCs w:val="20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882</Words>
  <Characters>959</Characters>
  <Lines>7</Lines>
  <Paragraphs>2</Paragraphs>
  <TotalTime>161</TotalTime>
  <ScaleCrop>false</ScaleCrop>
  <LinksUpToDate>false</LinksUpToDate>
  <CharactersWithSpaces>979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2020-03-01T01:02:00Z</dcterms:created>
  <dc:creator>Ydz</dc:creator>
  <cp:lastModifiedBy>业务管理部</cp:lastModifiedBy>
  <dcterms:modified xsi:type="dcterms:W3CDTF">2022-07-12T01:32:41Z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F84547973741427E9B9BA9D257437C71</vt:lpwstr>
  </property>
</Properties>
</file>