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jc w:val="center"/>
        <w:rPr>
          <w:rFonts w:hint="eastAsia" w:eastAsia="宋体"/>
          <w:sz w:val="28"/>
          <w:szCs w:val="28"/>
          <w:highlight w:val="none"/>
          <w:lang w:eastAsia="zh-CN"/>
        </w:rPr>
      </w:pPr>
      <w:r>
        <w:rPr>
          <w:rFonts w:hint="eastAsia"/>
          <w:b/>
          <w:bCs/>
          <w:sz w:val="40"/>
          <w:szCs w:val="48"/>
          <w:highlight w:val="none"/>
          <w:lang w:eastAsia="zh-CN"/>
        </w:rPr>
        <w:t>门头沟区“生态产品价值实现转化平台”“生态文明研究院”方案设计及专家咨询服务项目社会与管理咨询服务采购项目</w:t>
      </w:r>
    </w:p>
    <w:p>
      <w:pPr>
        <w:spacing w:line="360" w:lineRule="auto"/>
        <w:ind w:firstLine="964" w:firstLineChars="200"/>
        <w:jc w:val="both"/>
        <w:rPr>
          <w:b/>
          <w:bCs/>
          <w:sz w:val="48"/>
          <w:szCs w:val="48"/>
          <w:highlight w:val="none"/>
        </w:rPr>
      </w:pPr>
    </w:p>
    <w:p>
      <w:pPr>
        <w:pStyle w:val="2"/>
      </w:pPr>
    </w:p>
    <w:p>
      <w:pPr>
        <w:spacing w:line="360" w:lineRule="auto"/>
        <w:jc w:val="center"/>
        <w:rPr>
          <w:rFonts w:hint="eastAsia"/>
          <w:b/>
          <w:bCs/>
          <w:sz w:val="48"/>
          <w:szCs w:val="48"/>
          <w:highlight w:val="none"/>
        </w:rPr>
      </w:pPr>
      <w:r>
        <w:rPr>
          <w:rFonts w:hint="eastAsia"/>
          <w:b/>
          <w:bCs/>
          <w:sz w:val="48"/>
          <w:szCs w:val="48"/>
          <w:highlight w:val="none"/>
        </w:rPr>
        <w:t>招 标 文 件</w:t>
      </w:r>
    </w:p>
    <w:p>
      <w:pPr>
        <w:pStyle w:val="2"/>
        <w:jc w:val="center"/>
      </w:pPr>
    </w:p>
    <w:p>
      <w:pPr>
        <w:spacing w:line="360" w:lineRule="auto"/>
        <w:jc w:val="center"/>
        <w:rPr>
          <w:rFonts w:hint="eastAsia" w:eastAsia="宋体"/>
          <w:b/>
          <w:bCs/>
          <w:sz w:val="32"/>
          <w:szCs w:val="32"/>
          <w:highlight w:val="none"/>
          <w:lang w:eastAsia="zh-CN"/>
        </w:rPr>
      </w:pPr>
      <w:r>
        <w:rPr>
          <w:rFonts w:hint="eastAsia"/>
          <w:b/>
          <w:bCs/>
          <w:sz w:val="32"/>
          <w:szCs w:val="32"/>
          <w:highlight w:val="none"/>
        </w:rPr>
        <w:t>项目编号：</w:t>
      </w:r>
      <w:r>
        <w:rPr>
          <w:rFonts w:hint="eastAsia"/>
          <w:b/>
          <w:bCs/>
          <w:sz w:val="32"/>
          <w:szCs w:val="32"/>
          <w:highlight w:val="none"/>
          <w:lang w:val="en-US" w:eastAsia="zh-CN"/>
        </w:rPr>
        <w:t>11010922210200001032-XM001</w:t>
      </w:r>
    </w:p>
    <w:p>
      <w:pPr>
        <w:spacing w:line="360" w:lineRule="auto"/>
        <w:ind w:firstLine="640" w:firstLineChars="200"/>
        <w:jc w:val="center"/>
        <w:rPr>
          <w:sz w:val="32"/>
          <w:szCs w:val="32"/>
          <w:highlight w:val="none"/>
        </w:rPr>
      </w:pPr>
    </w:p>
    <w:p>
      <w:pPr>
        <w:spacing w:line="360" w:lineRule="auto"/>
        <w:ind w:firstLine="640" w:firstLineChars="200"/>
        <w:jc w:val="center"/>
        <w:rPr>
          <w:sz w:val="32"/>
          <w:szCs w:val="32"/>
          <w:highlight w:val="none"/>
        </w:rPr>
      </w:pPr>
    </w:p>
    <w:p>
      <w:pPr>
        <w:spacing w:line="360" w:lineRule="auto"/>
        <w:ind w:firstLine="640" w:firstLineChars="200"/>
        <w:jc w:val="center"/>
        <w:rPr>
          <w:sz w:val="32"/>
          <w:szCs w:val="32"/>
          <w:highlight w:val="none"/>
        </w:rPr>
      </w:pPr>
    </w:p>
    <w:p>
      <w:pPr>
        <w:spacing w:line="360" w:lineRule="auto"/>
        <w:jc w:val="center"/>
        <w:rPr>
          <w:sz w:val="32"/>
          <w:szCs w:val="32"/>
          <w:highlight w:val="none"/>
        </w:rPr>
      </w:pPr>
    </w:p>
    <w:p>
      <w:pPr>
        <w:pStyle w:val="2"/>
      </w:pPr>
    </w:p>
    <w:p>
      <w:pPr>
        <w:spacing w:line="360" w:lineRule="auto"/>
        <w:jc w:val="center"/>
        <w:rPr>
          <w:sz w:val="32"/>
          <w:szCs w:val="32"/>
          <w:highlight w:val="none"/>
        </w:rPr>
      </w:pPr>
    </w:p>
    <w:p>
      <w:pPr>
        <w:spacing w:line="360" w:lineRule="auto"/>
        <w:jc w:val="center"/>
        <w:rPr>
          <w:rFonts w:hint="eastAsia" w:eastAsia="宋体"/>
          <w:b/>
          <w:bCs/>
          <w:sz w:val="32"/>
          <w:szCs w:val="32"/>
          <w:highlight w:val="none"/>
          <w:lang w:eastAsia="zh-CN"/>
        </w:rPr>
      </w:pPr>
      <w:r>
        <w:rPr>
          <w:rFonts w:hint="eastAsia"/>
          <w:b/>
          <w:bCs/>
          <w:sz w:val="32"/>
          <w:szCs w:val="32"/>
          <w:highlight w:val="none"/>
          <w:lang w:eastAsia="zh-CN"/>
        </w:rPr>
        <w:t>北京市门头沟区发展和改革委员会</w:t>
      </w:r>
    </w:p>
    <w:p>
      <w:pPr>
        <w:spacing w:line="360" w:lineRule="auto"/>
        <w:jc w:val="center"/>
        <w:rPr>
          <w:b/>
          <w:bCs/>
          <w:sz w:val="32"/>
          <w:szCs w:val="32"/>
          <w:highlight w:val="none"/>
        </w:rPr>
      </w:pPr>
      <w:r>
        <w:rPr>
          <w:rFonts w:hint="eastAsia"/>
          <w:b/>
          <w:bCs/>
          <w:sz w:val="32"/>
          <w:szCs w:val="32"/>
          <w:highlight w:val="none"/>
        </w:rPr>
        <w:t>北京建龙通达工程管理有限公司</w:t>
      </w:r>
    </w:p>
    <w:p>
      <w:pPr>
        <w:spacing w:line="360" w:lineRule="auto"/>
        <w:jc w:val="center"/>
        <w:rPr>
          <w:b/>
          <w:bCs/>
          <w:sz w:val="32"/>
          <w:szCs w:val="32"/>
          <w:highlight w:val="none"/>
        </w:rPr>
      </w:pPr>
      <w:r>
        <w:rPr>
          <w:rFonts w:hint="eastAsia"/>
          <w:b/>
          <w:bCs/>
          <w:sz w:val="32"/>
          <w:szCs w:val="32"/>
          <w:highlight w:val="none"/>
        </w:rPr>
        <w:t>二○二二年</w:t>
      </w:r>
      <w:r>
        <w:rPr>
          <w:rFonts w:hint="eastAsia"/>
          <w:b/>
          <w:bCs/>
          <w:sz w:val="32"/>
          <w:szCs w:val="32"/>
          <w:highlight w:val="none"/>
          <w:lang w:eastAsia="zh-CN"/>
        </w:rPr>
        <w:t>七</w:t>
      </w:r>
      <w:r>
        <w:rPr>
          <w:rFonts w:hint="eastAsia"/>
          <w:b/>
          <w:bCs/>
          <w:sz w:val="32"/>
          <w:szCs w:val="32"/>
          <w:highlight w:val="none"/>
        </w:rPr>
        <w:t>月</w:t>
      </w:r>
    </w:p>
    <w:p>
      <w:pPr>
        <w:spacing w:line="360" w:lineRule="auto"/>
        <w:ind w:firstLine="560" w:firstLineChars="200"/>
        <w:rPr>
          <w:sz w:val="28"/>
          <w:szCs w:val="28"/>
          <w:highlight w:val="none"/>
        </w:rPr>
      </w:pPr>
    </w:p>
    <w:p>
      <w:pPr>
        <w:spacing w:line="360" w:lineRule="auto"/>
        <w:rPr>
          <w:sz w:val="28"/>
          <w:szCs w:val="28"/>
          <w:highlight w:val="none"/>
        </w:rPr>
        <w:sectPr>
          <w:headerReference r:id="rId3" w:type="default"/>
          <w:footerReference r:id="rId4" w:type="default"/>
          <w:pgSz w:w="11910" w:h="16850"/>
          <w:pgMar w:top="1360" w:right="1060" w:bottom="1040" w:left="1080" w:header="926" w:footer="853" w:gutter="0"/>
          <w:pgNumType w:start="1"/>
          <w:cols w:space="720" w:num="1"/>
        </w:sectPr>
      </w:pPr>
    </w:p>
    <w:p>
      <w:pPr>
        <w:spacing w:line="360" w:lineRule="auto"/>
        <w:rPr>
          <w:sz w:val="28"/>
          <w:szCs w:val="28"/>
          <w:highlight w:val="none"/>
        </w:rPr>
      </w:pPr>
    </w:p>
    <w:p>
      <w:pPr>
        <w:spacing w:line="360" w:lineRule="auto"/>
        <w:ind w:firstLine="562" w:firstLineChars="200"/>
        <w:jc w:val="center"/>
        <w:rPr>
          <w:b/>
          <w:bCs/>
          <w:sz w:val="28"/>
          <w:szCs w:val="28"/>
          <w:highlight w:val="none"/>
        </w:rPr>
      </w:pPr>
      <w:r>
        <w:rPr>
          <w:rFonts w:hint="eastAsia"/>
          <w:b/>
          <w:bCs/>
          <w:sz w:val="28"/>
          <w:szCs w:val="28"/>
          <w:highlight w:val="none"/>
        </w:rPr>
        <w:t>目  录</w:t>
      </w:r>
    </w:p>
    <w:sdt>
      <w:sdtPr>
        <w:rPr>
          <w:sz w:val="21"/>
          <w:highlight w:val="none"/>
        </w:rPr>
        <w:id w:val="147453272"/>
        <w:docPartObj>
          <w:docPartGallery w:val="Table of Contents"/>
          <w:docPartUnique/>
        </w:docPartObj>
      </w:sdtPr>
      <w:sdtEndPr>
        <w:rPr>
          <w:rFonts w:hint="eastAsia"/>
          <w:sz w:val="22"/>
          <w:szCs w:val="28"/>
          <w:highlight w:val="none"/>
        </w:rPr>
      </w:sdtEndPr>
      <w:sdtContent>
        <w:p>
          <w:pPr>
            <w:jc w:val="center"/>
            <w:rPr>
              <w:highlight w:val="none"/>
            </w:rPr>
          </w:pPr>
        </w:p>
        <w:p>
          <w:pPr>
            <w:pStyle w:val="29"/>
            <w:tabs>
              <w:tab w:val="right" w:leader="dot" w:pos="9770"/>
            </w:tabs>
            <w:spacing w:line="360" w:lineRule="auto"/>
            <w:rPr>
              <w:rFonts w:ascii="宋体" w:hAnsi="宋体" w:cs="宋体"/>
              <w:sz w:val="24"/>
              <w:szCs w:val="24"/>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"_Toc16132" </w:instrText>
          </w:r>
          <w:r>
            <w:rPr>
              <w:highlight w:val="none"/>
            </w:rPr>
            <w:fldChar w:fldCharType="separate"/>
          </w:r>
          <w:r>
            <w:rPr>
              <w:rFonts w:hint="eastAsia" w:ascii="宋体" w:hAnsi="宋体" w:cs="宋体"/>
              <w:bCs/>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_Toc16132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9"/>
            <w:tabs>
              <w:tab w:val="right" w:leader="dot" w:pos="9770"/>
            </w:tabs>
            <w:spacing w:line="360" w:lineRule="auto"/>
            <w:rPr>
              <w:rFonts w:ascii="宋体" w:hAnsi="宋体" w:cs="宋体"/>
              <w:sz w:val="24"/>
              <w:szCs w:val="24"/>
              <w:highlight w:val="none"/>
            </w:rPr>
          </w:pPr>
          <w:r>
            <w:rPr>
              <w:highlight w:val="none"/>
            </w:rPr>
            <w:fldChar w:fldCharType="begin"/>
          </w:r>
          <w:r>
            <w:rPr>
              <w:highlight w:val="none"/>
            </w:rPr>
            <w:instrText xml:space="preserve"> HYPERLINK \l "_Toc3050" </w:instrText>
          </w:r>
          <w:r>
            <w:rPr>
              <w:highlight w:val="none"/>
            </w:rPr>
            <w:fldChar w:fldCharType="separate"/>
          </w:r>
          <w:r>
            <w:rPr>
              <w:rFonts w:hint="eastAsia" w:ascii="宋体" w:hAnsi="宋体" w:cs="宋体"/>
              <w:bCs/>
              <w:sz w:val="24"/>
              <w:szCs w:val="24"/>
              <w:highlight w:val="none"/>
            </w:rPr>
            <w:t>第二章 投标资料表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_Toc3050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9"/>
            <w:tabs>
              <w:tab w:val="right" w:leader="dot" w:pos="9770"/>
            </w:tabs>
            <w:spacing w:line="360" w:lineRule="auto"/>
            <w:rPr>
              <w:rFonts w:ascii="宋体" w:hAnsi="宋体" w:cs="宋体"/>
              <w:sz w:val="24"/>
              <w:szCs w:val="24"/>
              <w:highlight w:val="none"/>
            </w:rPr>
          </w:pPr>
          <w:r>
            <w:rPr>
              <w:highlight w:val="none"/>
            </w:rPr>
            <w:fldChar w:fldCharType="begin"/>
          </w:r>
          <w:r>
            <w:rPr>
              <w:highlight w:val="none"/>
            </w:rPr>
            <w:instrText xml:space="preserve"> HYPERLINK \l "_Toc12704" </w:instrText>
          </w:r>
          <w:r>
            <w:rPr>
              <w:highlight w:val="none"/>
            </w:rPr>
            <w:fldChar w:fldCharType="separate"/>
          </w:r>
          <w:r>
            <w:rPr>
              <w:rFonts w:hint="eastAsia" w:ascii="宋体" w:hAnsi="宋体" w:cs="宋体"/>
              <w:bCs/>
              <w:sz w:val="24"/>
              <w:szCs w:val="24"/>
              <w:highlight w:val="none"/>
            </w:rPr>
            <w:t>第三章 投标人须知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_Toc12704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9"/>
            <w:tabs>
              <w:tab w:val="right" w:leader="dot" w:pos="9770"/>
            </w:tabs>
            <w:spacing w:line="360" w:lineRule="auto"/>
            <w:rPr>
              <w:rFonts w:ascii="宋体" w:hAnsi="宋体" w:cs="宋体"/>
              <w:sz w:val="24"/>
              <w:szCs w:val="24"/>
              <w:highlight w:val="none"/>
            </w:rPr>
          </w:pPr>
          <w:r>
            <w:rPr>
              <w:highlight w:val="none"/>
            </w:rPr>
            <w:fldChar w:fldCharType="begin"/>
          </w:r>
          <w:r>
            <w:rPr>
              <w:highlight w:val="none"/>
            </w:rPr>
            <w:instrText xml:space="preserve"> HYPERLINK \l "_Toc16505" </w:instrText>
          </w:r>
          <w:r>
            <w:rPr>
              <w:highlight w:val="none"/>
            </w:rPr>
            <w:fldChar w:fldCharType="separate"/>
          </w:r>
          <w:r>
            <w:rPr>
              <w:rFonts w:hint="eastAsia" w:ascii="宋体" w:hAnsi="宋体" w:cs="宋体"/>
              <w:bCs/>
              <w:sz w:val="24"/>
              <w:szCs w:val="24"/>
              <w:highlight w:val="none"/>
            </w:rPr>
            <w:t>第四章 招标服务内容及要求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_Toc16505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9"/>
            <w:tabs>
              <w:tab w:val="right" w:leader="dot" w:pos="9770"/>
            </w:tabs>
            <w:spacing w:line="360" w:lineRule="auto"/>
            <w:rPr>
              <w:rFonts w:ascii="宋体" w:hAnsi="宋体" w:cs="宋体"/>
              <w:sz w:val="24"/>
              <w:szCs w:val="24"/>
              <w:highlight w:val="none"/>
            </w:rPr>
          </w:pPr>
          <w:r>
            <w:rPr>
              <w:highlight w:val="none"/>
            </w:rPr>
            <w:fldChar w:fldCharType="begin"/>
          </w:r>
          <w:r>
            <w:rPr>
              <w:highlight w:val="none"/>
            </w:rPr>
            <w:instrText xml:space="preserve"> HYPERLINK \l "_Toc25715" </w:instrText>
          </w:r>
          <w:r>
            <w:rPr>
              <w:highlight w:val="none"/>
            </w:rPr>
            <w:fldChar w:fldCharType="separate"/>
          </w:r>
          <w:r>
            <w:rPr>
              <w:rFonts w:hint="eastAsia" w:ascii="宋体" w:hAnsi="宋体" w:cs="宋体"/>
              <w:bCs/>
              <w:sz w:val="24"/>
              <w:szCs w:val="24"/>
              <w:highlight w:val="none"/>
            </w:rPr>
            <w:t>第五章 评标办法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_Toc25715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9"/>
            <w:tabs>
              <w:tab w:val="right" w:leader="dot" w:pos="9770"/>
            </w:tabs>
            <w:spacing w:line="360" w:lineRule="auto"/>
            <w:rPr>
              <w:rFonts w:ascii="宋体" w:hAnsi="宋体" w:cs="宋体"/>
              <w:sz w:val="24"/>
              <w:szCs w:val="24"/>
              <w:highlight w:val="none"/>
            </w:rPr>
          </w:pPr>
          <w:r>
            <w:rPr>
              <w:highlight w:val="none"/>
            </w:rPr>
            <w:fldChar w:fldCharType="begin"/>
          </w:r>
          <w:r>
            <w:rPr>
              <w:highlight w:val="none"/>
            </w:rPr>
            <w:instrText xml:space="preserve"> HYPERLINK \l "_Toc21929" </w:instrText>
          </w:r>
          <w:r>
            <w:rPr>
              <w:highlight w:val="none"/>
            </w:rPr>
            <w:fldChar w:fldCharType="separate"/>
          </w:r>
          <w:r>
            <w:rPr>
              <w:rFonts w:hint="eastAsia" w:ascii="宋体" w:hAnsi="宋体" w:cs="宋体"/>
              <w:bCs/>
              <w:sz w:val="24"/>
              <w:szCs w:val="24"/>
              <w:highlight w:val="none"/>
            </w:rPr>
            <w:t>第六章 合同条款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_Toc21929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29"/>
            <w:tabs>
              <w:tab w:val="right" w:leader="dot" w:pos="9770"/>
            </w:tabs>
            <w:spacing w:line="360" w:lineRule="auto"/>
            <w:rPr>
              <w:highlight w:val="none"/>
            </w:rPr>
          </w:pPr>
          <w:r>
            <w:rPr>
              <w:highlight w:val="none"/>
            </w:rPr>
            <w:fldChar w:fldCharType="begin"/>
          </w:r>
          <w:r>
            <w:rPr>
              <w:highlight w:val="none"/>
            </w:rPr>
            <w:instrText xml:space="preserve"> HYPERLINK \l "_Toc16010" </w:instrText>
          </w:r>
          <w:r>
            <w:rPr>
              <w:highlight w:val="none"/>
            </w:rPr>
            <w:fldChar w:fldCharType="separate"/>
          </w:r>
          <w:r>
            <w:rPr>
              <w:rFonts w:hint="eastAsia" w:ascii="宋体" w:hAnsi="宋体" w:cs="宋体"/>
              <w:bCs/>
              <w:sz w:val="24"/>
              <w:szCs w:val="24"/>
              <w:highlight w:val="none"/>
            </w:rPr>
            <w:t>第七章 投标文件格式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_Toc16010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ind w:firstLine="440" w:firstLineChars="200"/>
            <w:rPr>
              <w:sz w:val="28"/>
              <w:szCs w:val="28"/>
              <w:highlight w:val="none"/>
            </w:rPr>
          </w:pPr>
          <w:r>
            <w:rPr>
              <w:rFonts w:hint="eastAsia"/>
              <w:szCs w:val="28"/>
              <w:highlight w:val="none"/>
            </w:rPr>
            <w:fldChar w:fldCharType="end"/>
          </w:r>
        </w:p>
      </w:sdtContent>
    </w:sdt>
    <w:p>
      <w:pPr>
        <w:spacing w:line="360" w:lineRule="auto"/>
        <w:ind w:firstLine="560" w:firstLineChars="200"/>
        <w:rPr>
          <w:sz w:val="28"/>
          <w:szCs w:val="28"/>
          <w:highlight w:val="none"/>
        </w:rPr>
      </w:pPr>
    </w:p>
    <w:p>
      <w:pPr>
        <w:spacing w:line="360" w:lineRule="auto"/>
        <w:ind w:firstLine="560" w:firstLineChars="200"/>
        <w:rPr>
          <w:sz w:val="28"/>
          <w:szCs w:val="28"/>
          <w:highlight w:val="none"/>
        </w:rPr>
        <w:sectPr>
          <w:footerReference r:id="rId5" w:type="default"/>
          <w:pgSz w:w="11910" w:h="16850"/>
          <w:pgMar w:top="1360" w:right="1060" w:bottom="1040" w:left="1080" w:header="926" w:footer="853" w:gutter="0"/>
          <w:pgNumType w:fmt="decimal" w:start="1"/>
          <w:cols w:space="720" w:num="1"/>
        </w:sectPr>
      </w:pPr>
      <w:r>
        <w:rPr>
          <w:rFonts w:hint="eastAsia"/>
          <w:sz w:val="28"/>
          <w:szCs w:val="28"/>
          <w:highlight w:val="none"/>
        </w:rPr>
        <w:tab/>
      </w:r>
    </w:p>
    <w:p>
      <w:pPr>
        <w:spacing w:line="360" w:lineRule="auto"/>
        <w:ind w:firstLine="562" w:firstLineChars="200"/>
        <w:jc w:val="center"/>
        <w:outlineLvl w:val="0"/>
        <w:rPr>
          <w:b/>
          <w:bCs/>
          <w:sz w:val="28"/>
          <w:szCs w:val="28"/>
          <w:highlight w:val="none"/>
        </w:rPr>
      </w:pPr>
      <w:bookmarkStart w:id="0" w:name="_bookmark0"/>
      <w:bookmarkEnd w:id="0"/>
      <w:bookmarkStart w:id="1" w:name="_Toc16132"/>
      <w:r>
        <w:rPr>
          <w:rFonts w:hint="eastAsia"/>
          <w:b/>
          <w:bCs/>
          <w:sz w:val="28"/>
          <w:szCs w:val="28"/>
          <w:highlight w:val="none"/>
        </w:rPr>
        <w:t>第一章 招标公告</w:t>
      </w:r>
      <w:bookmarkEnd w:id="1"/>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r>
        <w:rPr>
          <w:rFonts w:hint="eastAsia"/>
          <w:sz w:val="28"/>
          <w:szCs w:val="28"/>
          <w:highlight w:val="none"/>
        </w:rPr>
        <w:t>北京建龙通达工程管理有限公司受</w:t>
      </w:r>
      <w:r>
        <w:rPr>
          <w:rFonts w:hint="eastAsia"/>
          <w:sz w:val="28"/>
          <w:szCs w:val="28"/>
          <w:highlight w:val="none"/>
          <w:lang w:eastAsia="zh-CN"/>
        </w:rPr>
        <w:t>北京市门头沟区发展和改革委员会</w:t>
      </w:r>
      <w:r>
        <w:rPr>
          <w:rFonts w:hint="eastAsia"/>
          <w:sz w:val="28"/>
          <w:szCs w:val="28"/>
          <w:highlight w:val="none"/>
        </w:rPr>
        <w:t>委托，对</w:t>
      </w:r>
      <w:r>
        <w:rPr>
          <w:rFonts w:hint="eastAsia"/>
          <w:sz w:val="28"/>
          <w:szCs w:val="28"/>
          <w:highlight w:val="none"/>
          <w:lang w:eastAsia="zh-CN"/>
        </w:rPr>
        <w:t>门头沟区“生态产品价值实现转化平台”“生态文明研究院”方案设计及专家咨询服务项目社会与管理咨询服务采购项目</w:t>
      </w:r>
      <w:r>
        <w:rPr>
          <w:rFonts w:hint="eastAsia"/>
          <w:sz w:val="28"/>
          <w:szCs w:val="28"/>
          <w:highlight w:val="none"/>
        </w:rPr>
        <w:t xml:space="preserve">进行公开招标。现欢迎符合条件的投标人参加投标。 </w:t>
      </w:r>
    </w:p>
    <w:p>
      <w:pPr>
        <w:numPr>
          <w:ilvl w:val="0"/>
          <w:numId w:val="3"/>
        </w:numPr>
        <w:spacing w:line="360" w:lineRule="auto"/>
        <w:ind w:firstLine="560" w:firstLineChars="200"/>
        <w:rPr>
          <w:sz w:val="28"/>
          <w:szCs w:val="28"/>
          <w:highlight w:val="none"/>
        </w:rPr>
      </w:pPr>
      <w:r>
        <w:rPr>
          <w:rFonts w:hint="eastAsia"/>
          <w:sz w:val="28"/>
          <w:szCs w:val="28"/>
          <w:highlight w:val="none"/>
        </w:rPr>
        <w:t>项目基本情况 ：</w:t>
      </w:r>
    </w:p>
    <w:p>
      <w:pPr>
        <w:spacing w:line="360" w:lineRule="auto"/>
        <w:ind w:firstLine="560" w:firstLineChars="200"/>
        <w:rPr>
          <w:rFonts w:hint="eastAsia"/>
          <w:sz w:val="28"/>
          <w:szCs w:val="28"/>
          <w:highlight w:val="none"/>
        </w:rPr>
      </w:pPr>
      <w:r>
        <w:rPr>
          <w:rFonts w:hint="eastAsia"/>
          <w:sz w:val="28"/>
          <w:szCs w:val="28"/>
          <w:highlight w:val="none"/>
        </w:rPr>
        <w:t>项目编码：</w:t>
      </w:r>
      <w:r>
        <w:rPr>
          <w:rFonts w:hint="eastAsia"/>
          <w:sz w:val="28"/>
          <w:szCs w:val="28"/>
          <w:highlight w:val="none"/>
          <w:lang w:val="en-US" w:eastAsia="zh-CN"/>
        </w:rPr>
        <w:t xml:space="preserve">11010922210200001032-XM001 </w:t>
      </w:r>
    </w:p>
    <w:p>
      <w:pPr>
        <w:spacing w:line="360" w:lineRule="auto"/>
        <w:ind w:firstLine="560" w:firstLineChars="200"/>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门头沟区“生态产品价值实现转化平台”“生态文明研究院”方案设计及专家咨询服务项目社会与管理咨询服务采购项目</w:t>
      </w:r>
      <w:bookmarkStart w:id="81" w:name="_GoBack"/>
      <w:bookmarkEnd w:id="81"/>
    </w:p>
    <w:p>
      <w:pPr>
        <w:spacing w:line="360" w:lineRule="auto"/>
        <w:ind w:firstLine="560" w:firstLineChars="200"/>
        <w:rPr>
          <w:sz w:val="28"/>
          <w:szCs w:val="28"/>
          <w:highlight w:val="none"/>
          <w:lang w:val="en-US"/>
        </w:rPr>
      </w:pPr>
      <w:r>
        <w:rPr>
          <w:rFonts w:hint="eastAsia"/>
          <w:sz w:val="28"/>
          <w:szCs w:val="28"/>
          <w:highlight w:val="none"/>
        </w:rPr>
        <w:t>预算金额：</w:t>
      </w:r>
      <w:r>
        <w:rPr>
          <w:rFonts w:hint="eastAsia"/>
          <w:sz w:val="28"/>
          <w:szCs w:val="28"/>
          <w:highlight w:val="none"/>
          <w:lang w:val="en-US" w:eastAsia="zh-CN"/>
        </w:rPr>
        <w:t>192.34万元</w:t>
      </w:r>
    </w:p>
    <w:p>
      <w:pPr>
        <w:spacing w:line="360" w:lineRule="auto"/>
        <w:ind w:firstLine="560" w:firstLineChars="200"/>
        <w:rPr>
          <w:rFonts w:hint="eastAsia"/>
          <w:i/>
          <w:iCs/>
          <w:sz w:val="28"/>
          <w:szCs w:val="28"/>
          <w:highlight w:val="none"/>
          <w:lang w:val="en-US" w:eastAsia="zh-CN"/>
        </w:rPr>
      </w:pPr>
      <w:r>
        <w:rPr>
          <w:rFonts w:hint="eastAsia"/>
          <w:sz w:val="28"/>
          <w:szCs w:val="28"/>
          <w:highlight w:val="none"/>
        </w:rPr>
        <w:t>最高限价：</w:t>
      </w:r>
      <w:r>
        <w:rPr>
          <w:rFonts w:hint="eastAsia"/>
          <w:sz w:val="28"/>
          <w:szCs w:val="28"/>
          <w:highlight w:val="none"/>
          <w:lang w:val="en-US" w:eastAsia="zh-CN"/>
        </w:rPr>
        <w:t>192.34万元</w:t>
      </w:r>
    </w:p>
    <w:p>
      <w:pPr>
        <w:spacing w:line="360" w:lineRule="auto"/>
        <w:ind w:firstLine="560" w:firstLineChars="200"/>
        <w:rPr>
          <w:rFonts w:hint="eastAsia"/>
          <w:sz w:val="28"/>
          <w:szCs w:val="28"/>
          <w:highlight w:val="none"/>
          <w:lang w:eastAsia="zh-CN"/>
        </w:rPr>
      </w:pPr>
      <w:r>
        <w:rPr>
          <w:rFonts w:hint="eastAsia"/>
          <w:sz w:val="28"/>
          <w:szCs w:val="28"/>
          <w:highlight w:val="none"/>
        </w:rPr>
        <w:t>采购需求：</w:t>
      </w:r>
      <w:r>
        <w:rPr>
          <w:rFonts w:hint="eastAsia"/>
          <w:sz w:val="28"/>
          <w:szCs w:val="28"/>
          <w:highlight w:val="none"/>
          <w:lang w:eastAsia="zh-CN"/>
        </w:rPr>
        <w:t>委托专家团队对门头沟区“生态产品价值实现转化平台”“生态文明研究院”建设进行理论创新指导和顶层设计，作为深入推进生态产品价值实现的核心抓手。</w:t>
      </w:r>
    </w:p>
    <w:p>
      <w:pPr>
        <w:spacing w:line="360" w:lineRule="auto"/>
        <w:ind w:firstLine="560" w:firstLineChars="200"/>
        <w:rPr>
          <w:rFonts w:hint="eastAsia"/>
          <w:sz w:val="28"/>
          <w:szCs w:val="28"/>
          <w:highlight w:val="none"/>
          <w:lang w:val="en-US" w:eastAsia="zh-CN"/>
        </w:rPr>
      </w:pPr>
      <w:r>
        <w:rPr>
          <w:rFonts w:hint="eastAsia"/>
          <w:sz w:val="28"/>
          <w:szCs w:val="28"/>
          <w:highlight w:val="none"/>
        </w:rPr>
        <w:t>合同履行期限：</w:t>
      </w:r>
      <w:r>
        <w:rPr>
          <w:rFonts w:hint="eastAsia"/>
          <w:sz w:val="28"/>
          <w:szCs w:val="28"/>
          <w:highlight w:val="none"/>
          <w:lang w:val="en-US" w:eastAsia="zh-CN"/>
        </w:rPr>
        <w:t>自合同签订之日至2022年12月31日</w:t>
      </w:r>
      <w:r>
        <w:rPr>
          <w:rFonts w:hint="default"/>
          <w:sz w:val="28"/>
          <w:szCs w:val="28"/>
          <w:highlight w:val="none"/>
          <w:lang w:val="en-US" w:eastAsia="zh-CN"/>
        </w:rPr>
        <w:t>完成方案设计编制及咨询指导服务</w:t>
      </w:r>
      <w:r>
        <w:rPr>
          <w:rFonts w:hint="eastAsia"/>
          <w:sz w:val="28"/>
          <w:szCs w:val="28"/>
          <w:highlight w:val="none"/>
          <w:lang w:val="en-US" w:eastAsia="zh-CN"/>
        </w:rPr>
        <w:t>。</w:t>
      </w:r>
    </w:p>
    <w:p>
      <w:pPr>
        <w:spacing w:line="360" w:lineRule="auto"/>
        <w:ind w:firstLine="560" w:firstLineChars="200"/>
        <w:rPr>
          <w:sz w:val="28"/>
          <w:szCs w:val="28"/>
          <w:highlight w:val="none"/>
        </w:rPr>
      </w:pPr>
      <w:r>
        <w:rPr>
          <w:rFonts w:hint="eastAsia"/>
          <w:sz w:val="28"/>
          <w:szCs w:val="28"/>
          <w:highlight w:val="none"/>
        </w:rPr>
        <w:t>本项目不接受联合体投标 。</w:t>
      </w:r>
    </w:p>
    <w:p>
      <w:pPr>
        <w:numPr>
          <w:ilvl w:val="0"/>
          <w:numId w:val="3"/>
        </w:numPr>
        <w:spacing w:line="360" w:lineRule="auto"/>
        <w:ind w:firstLine="560" w:firstLineChars="200"/>
        <w:rPr>
          <w:sz w:val="28"/>
          <w:szCs w:val="28"/>
          <w:highlight w:val="none"/>
        </w:rPr>
      </w:pPr>
      <w:r>
        <w:rPr>
          <w:rFonts w:hint="eastAsia"/>
          <w:sz w:val="28"/>
          <w:szCs w:val="28"/>
          <w:highlight w:val="none"/>
          <w:lang w:val="en-US"/>
        </w:rPr>
        <w:t>申请人的资格要求</w:t>
      </w:r>
      <w:r>
        <w:rPr>
          <w:rFonts w:hint="eastAsia"/>
          <w:sz w:val="28"/>
          <w:szCs w:val="28"/>
          <w:highlight w:val="none"/>
        </w:rPr>
        <w:t xml:space="preserve">： </w:t>
      </w:r>
    </w:p>
    <w:p>
      <w:pPr>
        <w:spacing w:line="360" w:lineRule="auto"/>
        <w:ind w:firstLine="280" w:firstLineChars="100"/>
        <w:rPr>
          <w:sz w:val="28"/>
          <w:szCs w:val="28"/>
          <w:highlight w:val="none"/>
        </w:rPr>
      </w:pPr>
      <w:r>
        <w:rPr>
          <w:rFonts w:hint="eastAsia"/>
          <w:sz w:val="28"/>
          <w:szCs w:val="28"/>
          <w:highlight w:val="none"/>
          <w:lang w:val="en-US"/>
        </w:rPr>
        <w:t>1、</w:t>
      </w:r>
      <w:r>
        <w:rPr>
          <w:rFonts w:hint="eastAsia"/>
          <w:sz w:val="28"/>
          <w:szCs w:val="28"/>
          <w:highlight w:val="none"/>
        </w:rPr>
        <w:t>投标人须符合《中华人民共和国政府采购法》第二十二条规定：</w:t>
      </w:r>
    </w:p>
    <w:p>
      <w:pPr>
        <w:spacing w:line="360" w:lineRule="auto"/>
        <w:ind w:firstLine="560" w:firstLineChars="200"/>
        <w:rPr>
          <w:sz w:val="28"/>
          <w:szCs w:val="28"/>
          <w:highlight w:val="none"/>
        </w:rPr>
      </w:pPr>
      <w:r>
        <w:rPr>
          <w:rFonts w:hint="eastAsia"/>
          <w:sz w:val="28"/>
          <w:szCs w:val="28"/>
          <w:highlight w:val="none"/>
        </w:rPr>
        <w:t>（</w:t>
      </w:r>
      <w:r>
        <w:rPr>
          <w:rFonts w:hint="eastAsia"/>
          <w:sz w:val="28"/>
          <w:szCs w:val="28"/>
          <w:highlight w:val="none"/>
          <w:lang w:val="en-US"/>
        </w:rPr>
        <w:t>1</w:t>
      </w:r>
      <w:r>
        <w:rPr>
          <w:rFonts w:hint="eastAsia"/>
          <w:sz w:val="28"/>
          <w:szCs w:val="28"/>
          <w:highlight w:val="none"/>
        </w:rPr>
        <w:t xml:space="preserve">）具有独立承担民事责任的能力； </w:t>
      </w:r>
    </w:p>
    <w:p>
      <w:pPr>
        <w:spacing w:line="360" w:lineRule="auto"/>
        <w:ind w:firstLine="560" w:firstLineChars="200"/>
        <w:rPr>
          <w:sz w:val="28"/>
          <w:szCs w:val="28"/>
          <w:highlight w:val="none"/>
        </w:rPr>
      </w:pPr>
      <w:r>
        <w:rPr>
          <w:rFonts w:hint="eastAsia"/>
          <w:sz w:val="28"/>
          <w:szCs w:val="28"/>
          <w:highlight w:val="none"/>
        </w:rPr>
        <w:t>（</w:t>
      </w:r>
      <w:r>
        <w:rPr>
          <w:rFonts w:hint="eastAsia"/>
          <w:sz w:val="28"/>
          <w:szCs w:val="28"/>
          <w:highlight w:val="none"/>
          <w:lang w:val="en-US"/>
        </w:rPr>
        <w:t>2</w:t>
      </w:r>
      <w:r>
        <w:rPr>
          <w:rFonts w:hint="eastAsia"/>
          <w:sz w:val="28"/>
          <w:szCs w:val="28"/>
          <w:highlight w:val="none"/>
        </w:rPr>
        <w:t xml:space="preserve">）具有良好的商业信誉和健全的财务会计制度； </w:t>
      </w:r>
    </w:p>
    <w:p>
      <w:pPr>
        <w:spacing w:line="360" w:lineRule="auto"/>
        <w:ind w:firstLine="560" w:firstLineChars="200"/>
        <w:rPr>
          <w:sz w:val="28"/>
          <w:szCs w:val="28"/>
          <w:highlight w:val="none"/>
        </w:rPr>
      </w:pPr>
      <w:r>
        <w:rPr>
          <w:rFonts w:hint="eastAsia"/>
          <w:sz w:val="28"/>
          <w:szCs w:val="28"/>
          <w:highlight w:val="none"/>
        </w:rPr>
        <w:t>（</w:t>
      </w:r>
      <w:r>
        <w:rPr>
          <w:rFonts w:hint="eastAsia"/>
          <w:sz w:val="28"/>
          <w:szCs w:val="28"/>
          <w:highlight w:val="none"/>
          <w:lang w:val="en-US"/>
        </w:rPr>
        <w:t>3</w:t>
      </w:r>
      <w:r>
        <w:rPr>
          <w:rFonts w:hint="eastAsia"/>
          <w:sz w:val="28"/>
          <w:szCs w:val="28"/>
          <w:highlight w:val="none"/>
        </w:rPr>
        <w:t xml:space="preserve">）具有履行合同所必需的设备和专业技术能力； </w:t>
      </w:r>
    </w:p>
    <w:p>
      <w:pPr>
        <w:spacing w:line="360" w:lineRule="auto"/>
        <w:ind w:firstLine="560" w:firstLineChars="200"/>
        <w:rPr>
          <w:sz w:val="28"/>
          <w:szCs w:val="28"/>
          <w:highlight w:val="none"/>
        </w:rPr>
      </w:pPr>
      <w:r>
        <w:rPr>
          <w:rFonts w:hint="eastAsia"/>
          <w:sz w:val="28"/>
          <w:szCs w:val="28"/>
          <w:highlight w:val="none"/>
        </w:rPr>
        <w:t>（</w:t>
      </w:r>
      <w:r>
        <w:rPr>
          <w:rFonts w:hint="eastAsia"/>
          <w:sz w:val="28"/>
          <w:szCs w:val="28"/>
          <w:highlight w:val="none"/>
          <w:lang w:val="en-US"/>
        </w:rPr>
        <w:t>4</w:t>
      </w:r>
      <w:r>
        <w:rPr>
          <w:rFonts w:hint="eastAsia"/>
          <w:sz w:val="28"/>
          <w:szCs w:val="28"/>
          <w:highlight w:val="none"/>
        </w:rPr>
        <w:t xml:space="preserve">）有依法缴纳税收和社会保障资金的良好记录； </w:t>
      </w:r>
    </w:p>
    <w:p>
      <w:pPr>
        <w:spacing w:line="360" w:lineRule="auto"/>
        <w:ind w:firstLine="560" w:firstLineChars="200"/>
        <w:rPr>
          <w:sz w:val="28"/>
          <w:szCs w:val="28"/>
          <w:highlight w:val="none"/>
        </w:rPr>
      </w:pPr>
      <w:r>
        <w:rPr>
          <w:rFonts w:hint="eastAsia"/>
          <w:sz w:val="28"/>
          <w:szCs w:val="28"/>
          <w:highlight w:val="none"/>
        </w:rPr>
        <w:t>（</w:t>
      </w:r>
      <w:r>
        <w:rPr>
          <w:rFonts w:hint="eastAsia"/>
          <w:sz w:val="28"/>
          <w:szCs w:val="28"/>
          <w:highlight w:val="none"/>
          <w:lang w:val="en-US"/>
        </w:rPr>
        <w:t>5</w:t>
      </w:r>
      <w:r>
        <w:rPr>
          <w:rFonts w:hint="eastAsia"/>
          <w:sz w:val="28"/>
          <w:szCs w:val="28"/>
          <w:highlight w:val="none"/>
        </w:rPr>
        <w:t xml:space="preserve">）参加政府采购活动前三年内，在经营活动中没有重大违法记录； </w:t>
      </w:r>
    </w:p>
    <w:p>
      <w:pPr>
        <w:spacing w:line="360" w:lineRule="auto"/>
        <w:ind w:firstLine="560" w:firstLineChars="200"/>
        <w:rPr>
          <w:highlight w:val="none"/>
        </w:rPr>
      </w:pPr>
      <w:r>
        <w:rPr>
          <w:rFonts w:hint="eastAsia"/>
          <w:sz w:val="28"/>
          <w:szCs w:val="28"/>
          <w:highlight w:val="none"/>
        </w:rPr>
        <w:t>（</w:t>
      </w:r>
      <w:r>
        <w:rPr>
          <w:rFonts w:hint="eastAsia"/>
          <w:sz w:val="28"/>
          <w:szCs w:val="28"/>
          <w:highlight w:val="none"/>
          <w:lang w:val="en-US"/>
        </w:rPr>
        <w:t>6</w:t>
      </w:r>
      <w:r>
        <w:rPr>
          <w:rFonts w:hint="eastAsia"/>
          <w:sz w:val="28"/>
          <w:szCs w:val="28"/>
          <w:highlight w:val="none"/>
        </w:rPr>
        <w:t>）法律、行政法规规定的其他条件；</w:t>
      </w:r>
    </w:p>
    <w:p>
      <w:pPr>
        <w:pStyle w:val="17"/>
        <w:shd w:val="clear" w:color="auto" w:fill="FFFFFF"/>
        <w:spacing w:before="0" w:beforeAutospacing="0" w:after="300" w:afterAutospacing="0"/>
        <w:ind w:firstLine="280" w:firstLineChars="100"/>
        <w:rPr>
          <w:rFonts w:ascii="微软雅黑" w:hAnsi="微软雅黑" w:eastAsia="微软雅黑" w:cs="微软雅黑"/>
          <w:color w:val="404040"/>
          <w:szCs w:val="24"/>
          <w:highlight w:val="none"/>
        </w:rPr>
      </w:pPr>
      <w:r>
        <w:rPr>
          <w:rFonts w:hint="eastAsia"/>
          <w:sz w:val="28"/>
          <w:szCs w:val="28"/>
          <w:highlight w:val="none"/>
          <w:lang w:val="en-US"/>
        </w:rPr>
        <w:t>2、落实政府采购政策需满足的资格要求：</w:t>
      </w:r>
    </w:p>
    <w:p>
      <w:pPr>
        <w:spacing w:line="360" w:lineRule="auto"/>
        <w:ind w:firstLine="560" w:firstLineChars="200"/>
        <w:rPr>
          <w:rFonts w:hint="eastAsia"/>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）执行《政府采购促进中小企业发展管理办法》（财库〔</w:t>
      </w:r>
      <w:r>
        <w:rPr>
          <w:sz w:val="28"/>
          <w:szCs w:val="28"/>
          <w:highlight w:val="none"/>
        </w:rPr>
        <w:t>2020</w:t>
      </w:r>
      <w:r>
        <w:rPr>
          <w:rFonts w:hint="eastAsia"/>
          <w:sz w:val="28"/>
          <w:szCs w:val="28"/>
          <w:highlight w:val="none"/>
        </w:rPr>
        <w:t>〕</w:t>
      </w:r>
      <w:r>
        <w:rPr>
          <w:sz w:val="28"/>
          <w:szCs w:val="28"/>
          <w:highlight w:val="none"/>
        </w:rPr>
        <w:t>46</w:t>
      </w:r>
      <w:r>
        <w:rPr>
          <w:rFonts w:hint="eastAsia"/>
          <w:sz w:val="28"/>
          <w:szCs w:val="28"/>
          <w:highlight w:val="none"/>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560"/>
        <w:jc w:val="center"/>
        <w:rPr>
          <w:rFonts w:hint="eastAsia" w:ascii="宋体" w:hAnsi="宋体" w:eastAsia="宋体" w:cs="宋体"/>
          <w:b w:val="0"/>
          <w:bCs w:val="0"/>
          <w:sz w:val="28"/>
          <w:szCs w:val="28"/>
          <w:highlight w:val="none"/>
          <w:lang w:val="zh-CN" w:eastAsia="zh-CN" w:bidi="zh-CN"/>
        </w:rPr>
      </w:pPr>
      <w:r>
        <w:rPr>
          <w:rFonts w:hint="eastAsia" w:cs="宋体"/>
          <w:b w:val="0"/>
          <w:bCs w:val="0"/>
          <w:sz w:val="28"/>
          <w:szCs w:val="28"/>
          <w:highlight w:val="none"/>
          <w:lang w:val="en-US" w:eastAsia="zh-CN" w:bidi="zh-CN"/>
        </w:rPr>
        <w:t>（</w:t>
      </w:r>
      <w:r>
        <w:rPr>
          <w:rFonts w:hint="eastAsia" w:ascii="宋体" w:hAnsi="宋体" w:eastAsia="宋体" w:cs="宋体"/>
          <w:b w:val="0"/>
          <w:bCs w:val="0"/>
          <w:sz w:val="28"/>
          <w:szCs w:val="28"/>
          <w:highlight w:val="none"/>
          <w:lang w:val="en-US" w:eastAsia="zh-CN" w:bidi="zh-CN"/>
        </w:rPr>
        <w:t>2）</w:t>
      </w:r>
      <w:r>
        <w:rPr>
          <w:rFonts w:hint="eastAsia" w:ascii="宋体" w:hAnsi="宋体" w:eastAsia="宋体" w:cs="宋体"/>
          <w:b w:val="0"/>
          <w:bCs w:val="0"/>
          <w:sz w:val="28"/>
          <w:szCs w:val="28"/>
          <w:highlight w:val="none"/>
          <w:lang w:val="zh-CN" w:eastAsia="zh-CN" w:bidi="zh-CN"/>
        </w:rPr>
        <w:t>财库〔2022〕19号《财政部关于进一步加大政府采购支持中小企业力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560"/>
        <w:jc w:val="both"/>
        <w:rPr>
          <w:rFonts w:hint="eastAsia" w:ascii="宋体" w:hAnsi="宋体" w:eastAsia="宋体" w:cs="宋体"/>
          <w:b w:val="0"/>
          <w:bCs w:val="0"/>
          <w:sz w:val="28"/>
          <w:szCs w:val="28"/>
          <w:highlight w:val="none"/>
          <w:lang w:val="zh-CN" w:eastAsia="zh-CN" w:bidi="zh-CN"/>
        </w:rPr>
      </w:pPr>
      <w:r>
        <w:rPr>
          <w:rFonts w:hint="eastAsia" w:ascii="宋体" w:hAnsi="宋体" w:eastAsia="宋体" w:cs="宋体"/>
          <w:b w:val="0"/>
          <w:bCs w:val="0"/>
          <w:sz w:val="28"/>
          <w:szCs w:val="28"/>
          <w:highlight w:val="none"/>
          <w:lang w:val="zh-CN" w:eastAsia="zh-CN" w:bidi="zh-CN"/>
        </w:rPr>
        <w:t>度的通知》</w:t>
      </w:r>
    </w:p>
    <w:p>
      <w:pPr>
        <w:rPr>
          <w:rFonts w:hint="eastAsia"/>
          <w:lang w:val="zh-CN" w:eastAsia="zh-CN"/>
        </w:rPr>
      </w:pPr>
    </w:p>
    <w:p>
      <w:pPr>
        <w:spacing w:line="360" w:lineRule="auto"/>
        <w:ind w:firstLine="560" w:firstLineChars="200"/>
        <w:rPr>
          <w:rFonts w:hint="eastAsia" w:ascii="宋体" w:hAnsi="宋体" w:eastAsia="宋体" w:cs="宋体"/>
          <w:b w:val="0"/>
          <w:bCs w:val="0"/>
          <w:sz w:val="28"/>
          <w:szCs w:val="28"/>
          <w:highlight w:val="none"/>
          <w:lang w:val="zh-CN" w:eastAsia="zh-CN" w:bidi="zh-CN"/>
        </w:rPr>
      </w:pPr>
      <w:r>
        <w:rPr>
          <w:rFonts w:hint="eastAsia" w:ascii="宋体" w:hAnsi="宋体" w:eastAsia="宋体" w:cs="宋体"/>
          <w:b w:val="0"/>
          <w:bCs w:val="0"/>
          <w:sz w:val="28"/>
          <w:szCs w:val="28"/>
          <w:highlight w:val="none"/>
          <w:lang w:val="zh-CN" w:eastAsia="zh-CN" w:bidi="zh-CN"/>
        </w:rPr>
        <w:t>（</w:t>
      </w:r>
      <w:r>
        <w:rPr>
          <w:rFonts w:hint="eastAsia" w:cs="宋体"/>
          <w:b w:val="0"/>
          <w:bCs w:val="0"/>
          <w:sz w:val="28"/>
          <w:szCs w:val="28"/>
          <w:highlight w:val="none"/>
          <w:lang w:val="en-US" w:eastAsia="zh-CN" w:bidi="zh-CN"/>
        </w:rPr>
        <w:t>3</w:t>
      </w:r>
      <w:r>
        <w:rPr>
          <w:rFonts w:hint="eastAsia" w:ascii="宋体" w:hAnsi="宋体" w:eastAsia="宋体" w:cs="宋体"/>
          <w:b w:val="0"/>
          <w:bCs w:val="0"/>
          <w:sz w:val="28"/>
          <w:szCs w:val="28"/>
          <w:highlight w:val="none"/>
          <w:lang w:val="zh-CN" w:eastAsia="zh-CN" w:bidi="zh-CN"/>
        </w:rPr>
        <w:t>）执行《关于政府采购支持监狱企业发展有关问题的通知》（财库〔2014〕68号）</w:t>
      </w:r>
    </w:p>
    <w:p>
      <w:pPr>
        <w:spacing w:line="360" w:lineRule="auto"/>
        <w:ind w:firstLine="560" w:firstLineChars="200"/>
        <w:rPr>
          <w:rFonts w:hint="eastAsia" w:ascii="宋体" w:hAnsi="宋体" w:eastAsia="宋体" w:cs="宋体"/>
          <w:b w:val="0"/>
          <w:bCs w:val="0"/>
          <w:sz w:val="28"/>
          <w:szCs w:val="28"/>
          <w:highlight w:val="none"/>
          <w:lang w:val="zh-CN" w:eastAsia="zh-CN" w:bidi="zh-CN"/>
        </w:rPr>
      </w:pPr>
      <w:r>
        <w:rPr>
          <w:rFonts w:hint="eastAsia" w:ascii="宋体" w:hAnsi="宋体" w:eastAsia="宋体" w:cs="宋体"/>
          <w:b w:val="0"/>
          <w:bCs w:val="0"/>
          <w:sz w:val="28"/>
          <w:szCs w:val="28"/>
          <w:highlight w:val="none"/>
          <w:lang w:val="zh-CN" w:eastAsia="zh-CN" w:bidi="zh-CN"/>
        </w:rPr>
        <w:t>（</w:t>
      </w:r>
      <w:r>
        <w:rPr>
          <w:rFonts w:hint="eastAsia" w:cs="宋体"/>
          <w:b w:val="0"/>
          <w:bCs w:val="0"/>
          <w:sz w:val="28"/>
          <w:szCs w:val="28"/>
          <w:highlight w:val="none"/>
          <w:lang w:val="en-US" w:eastAsia="zh-CN" w:bidi="zh-CN"/>
        </w:rPr>
        <w:t>4</w:t>
      </w:r>
      <w:r>
        <w:rPr>
          <w:rFonts w:hint="eastAsia" w:ascii="宋体" w:hAnsi="宋体" w:eastAsia="宋体" w:cs="宋体"/>
          <w:b w:val="0"/>
          <w:bCs w:val="0"/>
          <w:sz w:val="28"/>
          <w:szCs w:val="28"/>
          <w:highlight w:val="none"/>
          <w:lang w:val="zh-CN" w:eastAsia="zh-CN" w:bidi="zh-CN"/>
        </w:rPr>
        <w:t>）执行《关于促进残疾人就业政府采购政策的通知》（财库〔2017〕141号）；</w:t>
      </w:r>
    </w:p>
    <w:p>
      <w:pPr>
        <w:spacing w:line="360" w:lineRule="auto"/>
        <w:ind w:firstLine="560" w:firstLineChars="200"/>
        <w:rPr>
          <w:rFonts w:hint="eastAsia" w:ascii="宋体" w:hAnsi="宋体" w:eastAsia="宋体" w:cs="宋体"/>
          <w:b w:val="0"/>
          <w:bCs w:val="0"/>
          <w:sz w:val="28"/>
          <w:szCs w:val="28"/>
          <w:highlight w:val="none"/>
          <w:lang w:val="zh-CN" w:eastAsia="zh-CN" w:bidi="zh-CN"/>
        </w:rPr>
      </w:pPr>
      <w:r>
        <w:rPr>
          <w:rFonts w:hint="eastAsia" w:ascii="宋体" w:hAnsi="宋体" w:eastAsia="宋体" w:cs="宋体"/>
          <w:b w:val="0"/>
          <w:bCs w:val="0"/>
          <w:sz w:val="28"/>
          <w:szCs w:val="28"/>
          <w:highlight w:val="none"/>
          <w:lang w:val="zh-CN" w:eastAsia="zh-CN" w:bidi="zh-CN"/>
        </w:rPr>
        <w:t>（</w:t>
      </w:r>
      <w:r>
        <w:rPr>
          <w:rFonts w:hint="eastAsia" w:cs="宋体"/>
          <w:b w:val="0"/>
          <w:bCs w:val="0"/>
          <w:sz w:val="28"/>
          <w:szCs w:val="28"/>
          <w:highlight w:val="none"/>
          <w:lang w:val="en-US" w:eastAsia="zh-CN" w:bidi="zh-CN"/>
        </w:rPr>
        <w:t>5</w:t>
      </w:r>
      <w:r>
        <w:rPr>
          <w:rFonts w:hint="eastAsia" w:ascii="宋体" w:hAnsi="宋体" w:eastAsia="宋体" w:cs="宋体"/>
          <w:b w:val="0"/>
          <w:bCs w:val="0"/>
          <w:sz w:val="28"/>
          <w:szCs w:val="28"/>
          <w:highlight w:val="none"/>
          <w:lang w:val="zh-CN" w:eastAsia="zh-CN" w:bidi="zh-CN"/>
        </w:rPr>
        <w:t>）执行《财政部关于在政府采购活动中查询及使用信用记录有关问题的通知》（财库 [2016]125 号）；</w:t>
      </w:r>
    </w:p>
    <w:p>
      <w:pPr>
        <w:spacing w:line="360" w:lineRule="auto"/>
        <w:ind w:firstLine="560" w:firstLineChars="200"/>
        <w:rPr>
          <w:rFonts w:hint="eastAsia"/>
          <w:sz w:val="28"/>
          <w:szCs w:val="28"/>
          <w:highlight w:val="none"/>
          <w:lang w:val="en-US" w:eastAsia="zh-CN"/>
        </w:rPr>
      </w:pPr>
      <w:r>
        <w:rPr>
          <w:rFonts w:hint="eastAsia" w:ascii="宋体" w:hAnsi="宋体" w:eastAsia="宋体" w:cs="宋体"/>
          <w:b w:val="0"/>
          <w:bCs w:val="0"/>
          <w:sz w:val="28"/>
          <w:szCs w:val="28"/>
          <w:highlight w:val="none"/>
          <w:lang w:val="zh-CN" w:eastAsia="zh-CN" w:bidi="zh-CN"/>
        </w:rPr>
        <w:t>（</w:t>
      </w:r>
      <w:r>
        <w:rPr>
          <w:rFonts w:hint="eastAsia" w:cs="宋体"/>
          <w:b w:val="0"/>
          <w:bCs w:val="0"/>
          <w:sz w:val="28"/>
          <w:szCs w:val="28"/>
          <w:highlight w:val="none"/>
          <w:lang w:val="en-US" w:eastAsia="zh-CN" w:bidi="zh-CN"/>
        </w:rPr>
        <w:t>6</w:t>
      </w:r>
      <w:r>
        <w:rPr>
          <w:rFonts w:hint="eastAsia" w:ascii="宋体" w:hAnsi="宋体" w:eastAsia="宋体" w:cs="宋体"/>
          <w:b w:val="0"/>
          <w:bCs w:val="0"/>
          <w:sz w:val="28"/>
          <w:szCs w:val="28"/>
          <w:highlight w:val="none"/>
          <w:lang w:val="zh-CN" w:eastAsia="zh-CN" w:bidi="zh-CN"/>
        </w:rPr>
        <w:t>）</w:t>
      </w:r>
      <w:r>
        <w:rPr>
          <w:rFonts w:hint="eastAsia" w:ascii="宋体" w:hAnsi="宋体" w:eastAsia="宋体" w:cs="宋体"/>
          <w:b w:val="0"/>
          <w:bCs w:val="0"/>
          <w:sz w:val="28"/>
          <w:szCs w:val="28"/>
          <w:highlight w:val="none"/>
          <w:lang w:val="en-US" w:eastAsia="zh-CN" w:bidi="zh-CN"/>
        </w:rPr>
        <w:t>本项目专门面向 中、小 （中、小、微型企业）及监狱企业、残疾人福利性单位采购</w:t>
      </w:r>
      <w:r>
        <w:rPr>
          <w:rFonts w:hint="eastAsia" w:ascii="宋体" w:hAnsi="宋体" w:eastAsia="宋体" w:cs="宋体"/>
          <w:b w:val="0"/>
          <w:bCs w:val="0"/>
          <w:sz w:val="28"/>
          <w:szCs w:val="28"/>
          <w:highlight w:val="none"/>
          <w:lang w:val="zh-CN" w:eastAsia="zh-CN" w:bidi="zh-CN"/>
        </w:rPr>
        <w:t>。（招标文件中明确的所属行业：其他未</w:t>
      </w:r>
      <w:r>
        <w:rPr>
          <w:rFonts w:hint="eastAsia"/>
          <w:sz w:val="28"/>
          <w:szCs w:val="28"/>
          <w:highlight w:val="none"/>
          <w:lang w:val="zh-CN" w:eastAsia="zh-CN"/>
        </w:rPr>
        <w:t>列明行业 。）</w:t>
      </w:r>
    </w:p>
    <w:p>
      <w:pPr>
        <w:pStyle w:val="22"/>
        <w:rPr>
          <w:lang w:val="en-US"/>
        </w:rPr>
      </w:pPr>
    </w:p>
    <w:p>
      <w:pPr>
        <w:pStyle w:val="8"/>
        <w:spacing w:line="360" w:lineRule="auto"/>
        <w:rPr>
          <w:sz w:val="28"/>
          <w:szCs w:val="28"/>
          <w:highlight w:val="none"/>
          <w:lang w:val="en-US"/>
        </w:rPr>
      </w:pPr>
      <w:r>
        <w:rPr>
          <w:rFonts w:hint="eastAsia"/>
          <w:sz w:val="28"/>
          <w:szCs w:val="28"/>
          <w:highlight w:val="none"/>
          <w:lang w:val="en-US"/>
        </w:rPr>
        <w:t>3、本项目的特定资格要求：</w:t>
      </w:r>
    </w:p>
    <w:p>
      <w:pPr>
        <w:spacing w:line="360" w:lineRule="auto"/>
        <w:ind w:firstLine="560" w:firstLineChars="200"/>
        <w:rPr>
          <w:sz w:val="28"/>
          <w:szCs w:val="28"/>
          <w:highlight w:val="none"/>
        </w:rPr>
      </w:pPr>
      <w:r>
        <w:rPr>
          <w:rFonts w:hint="eastAsia"/>
          <w:sz w:val="28"/>
          <w:szCs w:val="28"/>
          <w:highlight w:val="none"/>
        </w:rPr>
        <w:t>（1）单位负责人为同一人或者存在直接控股、管理关系的不同供应商，不得参加同一合同项下的政府采购活动。除单一来源采购项目外，为购项目提供整体设计、规范编制或者项目管理、监理、检测等服务的供应商，不得再参加该采购项目的其他采购活动；</w:t>
      </w:r>
    </w:p>
    <w:p>
      <w:pPr>
        <w:spacing w:line="360" w:lineRule="auto"/>
        <w:ind w:firstLine="560" w:firstLineChars="200"/>
        <w:rPr>
          <w:sz w:val="28"/>
          <w:szCs w:val="28"/>
          <w:highlight w:val="none"/>
        </w:rPr>
      </w:pPr>
      <w:r>
        <w:rPr>
          <w:rFonts w:hint="eastAsia"/>
          <w:sz w:val="28"/>
          <w:szCs w:val="28"/>
          <w:highlight w:val="none"/>
        </w:rPr>
        <w:t>（2）投标人应具有独立承担民事责任的能力；具有履行合同所必须的设备和专业的技术能力；</w:t>
      </w:r>
    </w:p>
    <w:p>
      <w:pPr>
        <w:spacing w:line="360" w:lineRule="auto"/>
        <w:ind w:firstLine="560" w:firstLineChars="200"/>
        <w:rPr>
          <w:rFonts w:hint="eastAsia"/>
          <w:sz w:val="28"/>
          <w:szCs w:val="28"/>
          <w:highlight w:val="none"/>
        </w:rPr>
      </w:pPr>
      <w:r>
        <w:rPr>
          <w:rFonts w:hint="eastAsia"/>
          <w:sz w:val="28"/>
          <w:szCs w:val="28"/>
          <w:highlight w:val="none"/>
        </w:rPr>
        <w:t>（3）未列入“信用中国”网站（</w:t>
      </w:r>
      <w:r>
        <w:rPr>
          <w:rFonts w:hint="eastAsia"/>
          <w:sz w:val="28"/>
          <w:szCs w:val="28"/>
          <w:highlight w:val="none"/>
        </w:rPr>
        <w:fldChar w:fldCharType="begin"/>
      </w:r>
      <w:r>
        <w:rPr>
          <w:rFonts w:hint="eastAsia"/>
          <w:sz w:val="28"/>
          <w:szCs w:val="28"/>
          <w:highlight w:val="none"/>
        </w:rPr>
        <w:instrText xml:space="preserve"> HYPERLINK "http://www.creditchina.gov.cn/" \h </w:instrText>
      </w:r>
      <w:r>
        <w:rPr>
          <w:rFonts w:hint="eastAsia"/>
          <w:sz w:val="28"/>
          <w:szCs w:val="28"/>
          <w:highlight w:val="none"/>
        </w:rPr>
        <w:fldChar w:fldCharType="separate"/>
      </w:r>
      <w:r>
        <w:rPr>
          <w:rFonts w:hint="eastAsia"/>
          <w:sz w:val="28"/>
          <w:szCs w:val="28"/>
          <w:highlight w:val="none"/>
        </w:rPr>
        <w:t>www.creditchina.gov.cn</w:t>
      </w:r>
      <w:r>
        <w:rPr>
          <w:rFonts w:hint="eastAsia"/>
          <w:sz w:val="28"/>
          <w:szCs w:val="28"/>
          <w:highlight w:val="none"/>
        </w:rPr>
        <w:fldChar w:fldCharType="end"/>
      </w:r>
      <w:r>
        <w:rPr>
          <w:rFonts w:hint="eastAsia"/>
          <w:sz w:val="28"/>
          <w:szCs w:val="28"/>
          <w:highlight w:val="none"/>
        </w:rPr>
        <w:t>）失信被执行人、</w:t>
      </w:r>
      <w:r>
        <w:rPr>
          <w:rFonts w:hint="eastAsia"/>
          <w:sz w:val="28"/>
          <w:szCs w:val="28"/>
          <w:highlight w:val="none"/>
          <w:lang w:eastAsia="zh-CN"/>
        </w:rPr>
        <w:t>重大税收违法失信主体</w:t>
      </w:r>
      <w:r>
        <w:rPr>
          <w:rFonts w:hint="eastAsia"/>
          <w:sz w:val="28"/>
          <w:szCs w:val="28"/>
          <w:highlight w:val="none"/>
        </w:rPr>
        <w:t xml:space="preserve">、政府采购严重违法失信行为记录名单且未列入中国政府采购网(www.ccgp.gov.cn) 严重违法失信行为信息记录名单； </w:t>
      </w:r>
    </w:p>
    <w:p>
      <w:pPr>
        <w:spacing w:line="360" w:lineRule="auto"/>
        <w:ind w:firstLine="560" w:firstLineChars="200"/>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4</w:t>
      </w:r>
      <w:r>
        <w:rPr>
          <w:rFonts w:hint="eastAsia"/>
          <w:sz w:val="28"/>
          <w:szCs w:val="28"/>
          <w:highlight w:val="none"/>
          <w:lang w:eastAsia="zh-CN"/>
        </w:rPr>
        <w:t>）</w:t>
      </w:r>
      <w:r>
        <w:rPr>
          <w:rFonts w:hint="eastAsia"/>
          <w:sz w:val="28"/>
          <w:szCs w:val="28"/>
          <w:highlight w:val="none"/>
        </w:rPr>
        <w:t>本项目属于政府购买服务，公益一类事业单位、使用事业编制且由财政拨款保障的群团组织，不得作为承接主体；</w:t>
      </w:r>
    </w:p>
    <w:p>
      <w:pPr>
        <w:spacing w:line="360" w:lineRule="auto"/>
        <w:ind w:firstLine="560" w:firstLineChars="200"/>
        <w:rPr>
          <w:rFonts w:hint="eastAsia"/>
          <w:sz w:val="28"/>
          <w:szCs w:val="28"/>
          <w:highlight w:val="none"/>
        </w:rPr>
      </w:pPr>
      <w:r>
        <w:rPr>
          <w:rFonts w:hint="eastAsia"/>
          <w:sz w:val="28"/>
          <w:szCs w:val="28"/>
          <w:highlight w:val="none"/>
        </w:rPr>
        <w:t>（</w:t>
      </w:r>
      <w:r>
        <w:rPr>
          <w:rFonts w:hint="eastAsia"/>
          <w:sz w:val="28"/>
          <w:szCs w:val="28"/>
          <w:highlight w:val="none"/>
          <w:lang w:val="en-US" w:eastAsia="zh-CN"/>
        </w:rPr>
        <w:t>5</w:t>
      </w:r>
      <w:r>
        <w:rPr>
          <w:rFonts w:hint="eastAsia"/>
          <w:sz w:val="28"/>
          <w:szCs w:val="28"/>
          <w:highlight w:val="none"/>
        </w:rPr>
        <w:t>）本项目不接受联合体投标，不接受投标人母、子公司同时投标。</w:t>
      </w:r>
    </w:p>
    <w:p>
      <w:pPr>
        <w:spacing w:line="360" w:lineRule="auto"/>
        <w:ind w:firstLine="560" w:firstLineChars="200"/>
        <w:rPr>
          <w:sz w:val="28"/>
          <w:szCs w:val="28"/>
          <w:highlight w:val="none"/>
        </w:rPr>
      </w:pPr>
      <w:r>
        <w:rPr>
          <w:rFonts w:hint="eastAsia"/>
          <w:sz w:val="28"/>
          <w:szCs w:val="28"/>
          <w:highlight w:val="none"/>
        </w:rPr>
        <w:t>三、获取招标文件</w:t>
      </w:r>
    </w:p>
    <w:p>
      <w:pPr>
        <w:spacing w:line="360" w:lineRule="auto"/>
        <w:ind w:firstLine="560" w:firstLineChars="200"/>
        <w:rPr>
          <w:sz w:val="28"/>
          <w:szCs w:val="28"/>
          <w:highlight w:val="none"/>
          <w:lang w:val="en-US"/>
        </w:rPr>
      </w:pPr>
      <w:r>
        <w:rPr>
          <w:rFonts w:hint="eastAsia"/>
          <w:sz w:val="28"/>
          <w:szCs w:val="28"/>
          <w:highlight w:val="none"/>
          <w:lang w:val="en-US"/>
        </w:rPr>
        <w:t>1、</w:t>
      </w:r>
      <w:r>
        <w:rPr>
          <w:rFonts w:hint="eastAsia"/>
          <w:sz w:val="28"/>
          <w:szCs w:val="28"/>
          <w:highlight w:val="none"/>
        </w:rPr>
        <w:t>时间：</w:t>
      </w:r>
      <w:r>
        <w:rPr>
          <w:rFonts w:hint="eastAsia"/>
          <w:sz w:val="28"/>
          <w:szCs w:val="28"/>
          <w:highlight w:val="none"/>
          <w:lang w:val="en-US" w:eastAsia="zh-CN"/>
        </w:rPr>
        <w:t>2022年07月05日9:00 至2022年07月11日17:00</w:t>
      </w:r>
      <w:r>
        <w:rPr>
          <w:rFonts w:hint="eastAsia"/>
          <w:sz w:val="28"/>
          <w:szCs w:val="28"/>
          <w:highlight w:val="none"/>
          <w:lang w:val="en-US"/>
        </w:rPr>
        <w:t>（北京时间，双休日及法定节假日除外。）</w:t>
      </w:r>
    </w:p>
    <w:p>
      <w:pPr>
        <w:spacing w:line="360" w:lineRule="auto"/>
        <w:ind w:firstLine="560" w:firstLineChars="200"/>
        <w:rPr>
          <w:sz w:val="28"/>
          <w:szCs w:val="28"/>
          <w:highlight w:val="none"/>
        </w:rPr>
      </w:pPr>
      <w:r>
        <w:rPr>
          <w:rFonts w:hint="eastAsia"/>
          <w:sz w:val="28"/>
          <w:szCs w:val="28"/>
          <w:highlight w:val="none"/>
          <w:lang w:val="en-US"/>
        </w:rPr>
        <w:t>2、</w:t>
      </w:r>
      <w:r>
        <w:rPr>
          <w:rFonts w:hint="eastAsia"/>
          <w:sz w:val="28"/>
          <w:szCs w:val="28"/>
          <w:highlight w:val="none"/>
        </w:rPr>
        <w:t>地点：北京市门头沟区石龙北路20号5层50</w:t>
      </w:r>
      <w:r>
        <w:rPr>
          <w:rFonts w:hint="eastAsia"/>
          <w:sz w:val="28"/>
          <w:szCs w:val="28"/>
          <w:highlight w:val="none"/>
          <w:lang w:val="en-US"/>
        </w:rPr>
        <w:t>1</w:t>
      </w:r>
      <w:r>
        <w:rPr>
          <w:rFonts w:hint="eastAsia"/>
          <w:sz w:val="28"/>
          <w:szCs w:val="28"/>
          <w:highlight w:val="none"/>
        </w:rPr>
        <w:t>室</w:t>
      </w:r>
    </w:p>
    <w:p>
      <w:pPr>
        <w:spacing w:line="360" w:lineRule="auto"/>
        <w:ind w:firstLine="560" w:firstLineChars="200"/>
        <w:rPr>
          <w:sz w:val="28"/>
          <w:szCs w:val="28"/>
          <w:highlight w:val="none"/>
          <w:lang w:val="en-US"/>
        </w:rPr>
      </w:pPr>
      <w:r>
        <w:rPr>
          <w:rFonts w:hint="eastAsia"/>
          <w:sz w:val="28"/>
          <w:szCs w:val="28"/>
          <w:highlight w:val="none"/>
          <w:lang w:val="en-US"/>
        </w:rPr>
        <w:t>3、</w:t>
      </w:r>
      <w:r>
        <w:rPr>
          <w:rFonts w:hint="eastAsia"/>
          <w:sz w:val="28"/>
          <w:szCs w:val="28"/>
          <w:highlight w:val="none"/>
        </w:rPr>
        <w:t>方式：</w:t>
      </w:r>
      <w:r>
        <w:rPr>
          <w:rFonts w:hint="eastAsia"/>
          <w:sz w:val="28"/>
          <w:szCs w:val="28"/>
          <w:highlight w:val="none"/>
          <w:lang w:val="en-US"/>
        </w:rPr>
        <w:t>凡有意参加者，须在规定的获取招标文件时间内在</w:t>
      </w:r>
      <w:r>
        <w:rPr>
          <w:rFonts w:hint="eastAsia"/>
          <w:sz w:val="28"/>
          <w:szCs w:val="28"/>
          <w:highlight w:val="none"/>
        </w:rPr>
        <w:t>北京市公共资源交易服务门头沟区分平台及北京市政府采购电子交易平台进行网上报名后现场购买。</w:t>
      </w:r>
      <w:r>
        <w:rPr>
          <w:rFonts w:hint="eastAsia"/>
          <w:sz w:val="28"/>
          <w:szCs w:val="28"/>
          <w:highlight w:val="none"/>
          <w:lang w:val="en-US"/>
        </w:rPr>
        <w:t>投标人如在规定的获取招标文件时间内，未在上述两个平台同时获取招标文件且未向采购代理机构购买招标文件并登记备案的潜在投标人均无资格参加投标。</w:t>
      </w:r>
    </w:p>
    <w:p>
      <w:pPr>
        <w:pStyle w:val="2"/>
        <w:ind w:left="0" w:leftChars="0" w:firstLine="560" w:firstLineChars="200"/>
        <w:rPr>
          <w:sz w:val="28"/>
          <w:szCs w:val="28"/>
          <w:highlight w:val="none"/>
        </w:rPr>
      </w:pPr>
      <w:r>
        <w:rPr>
          <w:rFonts w:hint="eastAsia" w:ascii="宋体" w:hAnsi="宋体"/>
          <w:sz w:val="28"/>
          <w:szCs w:val="28"/>
          <w:highlight w:val="none"/>
          <w:lang w:val="en-US"/>
        </w:rPr>
        <w:t>4、</w:t>
      </w:r>
      <w:r>
        <w:rPr>
          <w:rFonts w:hint="eastAsia" w:ascii="宋体" w:hAnsi="宋体"/>
          <w:sz w:val="28"/>
          <w:szCs w:val="28"/>
          <w:highlight w:val="none"/>
        </w:rPr>
        <w:t>招标文件售价：</w:t>
      </w:r>
      <w:r>
        <w:rPr>
          <w:rFonts w:hint="eastAsia"/>
          <w:sz w:val="28"/>
          <w:szCs w:val="28"/>
          <w:highlight w:val="none"/>
        </w:rPr>
        <w:t>500元人民币/本，招标文件售后不退。</w:t>
      </w:r>
    </w:p>
    <w:p>
      <w:pPr>
        <w:spacing w:line="360" w:lineRule="auto"/>
        <w:ind w:firstLine="560" w:firstLineChars="200"/>
        <w:rPr>
          <w:sz w:val="28"/>
          <w:szCs w:val="28"/>
          <w:highlight w:val="none"/>
        </w:rPr>
      </w:pPr>
      <w:r>
        <w:rPr>
          <w:rFonts w:hint="eastAsia"/>
          <w:sz w:val="28"/>
          <w:szCs w:val="28"/>
          <w:highlight w:val="none"/>
          <w:lang w:val="en-US"/>
        </w:rPr>
        <w:t>5、</w:t>
      </w:r>
      <w:r>
        <w:rPr>
          <w:rFonts w:hint="eastAsia"/>
          <w:sz w:val="28"/>
          <w:szCs w:val="28"/>
          <w:highlight w:val="none"/>
        </w:rPr>
        <w:t>凡有意参加投标申请人，需在报名时间内携带以下资料方可领取招标文件。（需各自携带U盘拷贝电子版资料）：</w:t>
      </w:r>
    </w:p>
    <w:p>
      <w:pPr>
        <w:spacing w:line="360" w:lineRule="auto"/>
        <w:ind w:firstLine="560" w:firstLineChars="200"/>
        <w:rPr>
          <w:sz w:val="28"/>
          <w:szCs w:val="28"/>
          <w:highlight w:val="none"/>
          <w:lang w:val="en-US"/>
        </w:rPr>
      </w:pPr>
      <w:r>
        <w:rPr>
          <w:rFonts w:hint="eastAsia"/>
          <w:sz w:val="28"/>
          <w:szCs w:val="28"/>
          <w:highlight w:val="none"/>
          <w:lang w:val="en-US"/>
        </w:rPr>
        <w:t>（1）单位法人营业执照副本、税务登记证副本、组织机构代码证副本，三证合一企业只提供营业执照副本、营业执照处于有效期内（复印件）；</w:t>
      </w:r>
    </w:p>
    <w:p>
      <w:pPr>
        <w:spacing w:line="360" w:lineRule="auto"/>
        <w:ind w:firstLine="560" w:firstLineChars="200"/>
        <w:rPr>
          <w:rFonts w:hint="eastAsia"/>
          <w:sz w:val="28"/>
          <w:szCs w:val="28"/>
          <w:highlight w:val="none"/>
          <w:lang w:val="en-US"/>
        </w:rPr>
      </w:pPr>
      <w:r>
        <w:rPr>
          <w:rFonts w:hint="eastAsia"/>
          <w:sz w:val="28"/>
          <w:szCs w:val="28"/>
          <w:highlight w:val="none"/>
          <w:lang w:val="en-US"/>
        </w:rPr>
        <w:t>（2）法定代表人的身份证原件及复印件</w:t>
      </w:r>
      <w:r>
        <w:rPr>
          <w:rFonts w:hint="eastAsia"/>
          <w:sz w:val="28"/>
          <w:szCs w:val="28"/>
          <w:highlight w:val="none"/>
          <w:lang w:val="en-US" w:eastAsia="zh-CN"/>
        </w:rPr>
        <w:t>（</w:t>
      </w:r>
      <w:r>
        <w:rPr>
          <w:rFonts w:hint="eastAsia"/>
          <w:sz w:val="28"/>
          <w:szCs w:val="28"/>
          <w:highlight w:val="none"/>
          <w:lang w:val="en-US"/>
        </w:rPr>
        <w:t>适用于法定代表人领取文件</w:t>
      </w:r>
      <w:r>
        <w:rPr>
          <w:rFonts w:hint="eastAsia"/>
          <w:sz w:val="28"/>
          <w:szCs w:val="28"/>
          <w:highlight w:val="none"/>
          <w:lang w:val="en-US" w:eastAsia="zh-CN"/>
        </w:rPr>
        <w:t>）</w:t>
      </w:r>
      <w:r>
        <w:rPr>
          <w:rFonts w:hint="eastAsia"/>
          <w:sz w:val="28"/>
          <w:szCs w:val="28"/>
          <w:highlight w:val="none"/>
          <w:lang w:val="en-US"/>
        </w:rPr>
        <w:t>或法定代表人授权委托书原件（需写明所报项目名称、编号、办理事项：获取招标文件并加盖单位公章）、被授权代表身份证</w:t>
      </w:r>
      <w:r>
        <w:rPr>
          <w:rFonts w:hint="eastAsia"/>
          <w:sz w:val="28"/>
          <w:szCs w:val="28"/>
          <w:highlight w:val="none"/>
          <w:lang w:val="en-US" w:eastAsia="zh-CN"/>
        </w:rPr>
        <w:t>原件、</w:t>
      </w:r>
      <w:r>
        <w:rPr>
          <w:rFonts w:hint="eastAsia"/>
          <w:sz w:val="28"/>
          <w:szCs w:val="28"/>
          <w:highlight w:val="none"/>
          <w:lang w:val="en-US"/>
        </w:rPr>
        <w:t>复印件、被授权人近三个月的社保缴纳证明（</w:t>
      </w:r>
      <w:r>
        <w:rPr>
          <w:rFonts w:hint="eastAsia"/>
          <w:sz w:val="28"/>
          <w:szCs w:val="28"/>
          <w:highlight w:val="none"/>
          <w:lang w:val="en-US" w:eastAsia="zh-CN"/>
        </w:rPr>
        <w:t>复印件</w:t>
      </w:r>
      <w:r>
        <w:rPr>
          <w:rFonts w:hint="eastAsia"/>
          <w:sz w:val="28"/>
          <w:szCs w:val="28"/>
          <w:highlight w:val="none"/>
          <w:lang w:val="en-US"/>
        </w:rPr>
        <w:t>）；</w:t>
      </w:r>
    </w:p>
    <w:p>
      <w:pPr>
        <w:spacing w:line="360" w:lineRule="auto"/>
        <w:ind w:firstLine="560" w:firstLineChars="200"/>
        <w:rPr>
          <w:sz w:val="28"/>
          <w:szCs w:val="28"/>
          <w:highlight w:val="none"/>
          <w:lang w:val="en-US"/>
        </w:rPr>
      </w:pPr>
      <w:r>
        <w:rPr>
          <w:rFonts w:hint="eastAsia"/>
          <w:sz w:val="28"/>
          <w:szCs w:val="28"/>
          <w:highlight w:val="none"/>
          <w:lang w:val="en-US"/>
        </w:rPr>
        <w:t>（</w:t>
      </w:r>
      <w:r>
        <w:rPr>
          <w:rFonts w:hint="eastAsia"/>
          <w:sz w:val="28"/>
          <w:szCs w:val="28"/>
          <w:highlight w:val="none"/>
          <w:lang w:val="en-US" w:eastAsia="zh-CN"/>
        </w:rPr>
        <w:t>3</w:t>
      </w:r>
      <w:r>
        <w:rPr>
          <w:rFonts w:hint="eastAsia"/>
          <w:sz w:val="28"/>
          <w:szCs w:val="28"/>
          <w:highlight w:val="none"/>
          <w:lang w:val="en-US"/>
        </w:rPr>
        <w:t>）北京市公共资源交易服务门头沟区分平台（关注）成功网页截图证明和北京市政府采购电子交易平台下载招标文件记录网页截图（原件）。</w:t>
      </w:r>
    </w:p>
    <w:p>
      <w:pPr>
        <w:spacing w:line="360" w:lineRule="auto"/>
        <w:ind w:firstLine="840" w:firstLineChars="300"/>
        <w:rPr>
          <w:sz w:val="28"/>
          <w:szCs w:val="28"/>
          <w:highlight w:val="none"/>
          <w:lang w:val="en-US"/>
        </w:rPr>
      </w:pPr>
      <w:r>
        <w:rPr>
          <w:rFonts w:hint="eastAsia"/>
          <w:sz w:val="28"/>
          <w:szCs w:val="28"/>
          <w:highlight w:val="none"/>
          <w:lang w:val="en-US"/>
        </w:rPr>
        <w:t>以上资料均需携带加盖公章的复印件，被授权人本人到场。</w:t>
      </w:r>
    </w:p>
    <w:p>
      <w:pPr>
        <w:pStyle w:val="2"/>
        <w:ind w:left="0" w:leftChars="0" w:firstLine="562" w:firstLineChars="200"/>
        <w:rPr>
          <w:b/>
          <w:bCs/>
          <w:sz w:val="28"/>
          <w:szCs w:val="28"/>
          <w:highlight w:val="none"/>
        </w:rPr>
      </w:pPr>
      <w:r>
        <w:rPr>
          <w:rFonts w:hint="eastAsia"/>
          <w:b/>
          <w:bCs/>
          <w:sz w:val="28"/>
          <w:szCs w:val="28"/>
          <w:highlight w:val="none"/>
        </w:rPr>
        <w:t>注：网上报名具体操作如下：</w:t>
      </w:r>
    </w:p>
    <w:p>
      <w:pPr>
        <w:pStyle w:val="2"/>
        <w:ind w:left="440" w:firstLine="280" w:firstLineChars="100"/>
        <w:rPr>
          <w:b/>
          <w:bCs/>
          <w:sz w:val="28"/>
          <w:szCs w:val="28"/>
          <w:highlight w:val="none"/>
        </w:rPr>
      </w:pPr>
      <w:r>
        <w:rPr>
          <w:rFonts w:hint="eastAsia" w:ascii="宋体" w:hAnsi="宋体"/>
          <w:sz w:val="28"/>
          <w:szCs w:val="28"/>
          <w:highlight w:val="none"/>
        </w:rPr>
        <w:t>北京市公共资源交易服务门头沟区分平台，相关操作如下：</w:t>
      </w:r>
    </w:p>
    <w:p>
      <w:pPr>
        <w:numPr>
          <w:ilvl w:val="0"/>
          <w:numId w:val="4"/>
        </w:numPr>
        <w:spacing w:line="360" w:lineRule="auto"/>
        <w:ind w:firstLine="560" w:firstLineChars="200"/>
        <w:rPr>
          <w:sz w:val="28"/>
          <w:szCs w:val="28"/>
          <w:highlight w:val="none"/>
        </w:rPr>
      </w:pPr>
      <w:r>
        <w:rPr>
          <w:rFonts w:hint="eastAsia"/>
          <w:sz w:val="28"/>
          <w:szCs w:val="28"/>
          <w:highlight w:val="none"/>
        </w:rPr>
        <w:t>使用数字身份认证锁登录北京市公共资源交易服务门头沟区分平台系统（网址：http://www.bjmtg.gov.cn/ggzy/index.jhtml）进行网上报名（首次登录需要CA注册）。</w:t>
      </w:r>
    </w:p>
    <w:p>
      <w:pPr>
        <w:pStyle w:val="2"/>
        <w:ind w:left="440" w:firstLine="280" w:firstLineChars="100"/>
        <w:rPr>
          <w:highlight w:val="none"/>
        </w:rPr>
      </w:pPr>
      <w:r>
        <w:rPr>
          <w:rFonts w:hint="eastAsia" w:ascii="宋体" w:hAnsi="宋体"/>
          <w:sz w:val="28"/>
          <w:szCs w:val="28"/>
          <w:highlight w:val="none"/>
        </w:rPr>
        <w:t>北京市政府采购电子交易平台下载招标文件，相关操作如下：</w:t>
      </w:r>
    </w:p>
    <w:p>
      <w:pPr>
        <w:spacing w:line="360" w:lineRule="auto"/>
        <w:ind w:firstLine="560" w:firstLineChars="200"/>
        <w:rPr>
          <w:sz w:val="28"/>
          <w:szCs w:val="28"/>
          <w:highlight w:val="none"/>
          <w:lang w:val="en-US"/>
        </w:rPr>
      </w:pPr>
      <w:r>
        <w:rPr>
          <w:rFonts w:hint="eastAsia"/>
          <w:sz w:val="28"/>
          <w:szCs w:val="28"/>
          <w:highlight w:val="none"/>
        </w:rPr>
        <w:t>（</w:t>
      </w:r>
      <w:r>
        <w:rPr>
          <w:rFonts w:hint="eastAsia"/>
          <w:sz w:val="28"/>
          <w:szCs w:val="28"/>
          <w:highlight w:val="none"/>
          <w:lang w:val="en-US"/>
        </w:rPr>
        <w:t>1</w:t>
      </w:r>
      <w:r>
        <w:rPr>
          <w:rFonts w:hint="eastAsia"/>
          <w:sz w:val="28"/>
          <w:szCs w:val="28"/>
          <w:highlight w:val="none"/>
        </w:rPr>
        <w:t>）</w:t>
      </w:r>
      <w:r>
        <w:rPr>
          <w:rFonts w:hint="eastAsia"/>
          <w:sz w:val="28"/>
          <w:szCs w:val="28"/>
          <w:highlight w:val="none"/>
          <w:lang w:val="en-US"/>
        </w:rPr>
        <w:t xml:space="preserve">办理CA认证证书(北京一证通数字证书)，详见北京市政府采购电子交易平台(hhttp://zbcg-bjzc.zhongcy.com/bjczj-portal-site/index.html#/home)查阅“用户指南” 一 “操作指南”一 “市场主体CA办理操作流程指引”，按照程序要求办理。 </w:t>
      </w:r>
    </w:p>
    <w:p>
      <w:pPr>
        <w:spacing w:line="360" w:lineRule="auto"/>
        <w:ind w:firstLine="560" w:firstLineChars="200"/>
        <w:rPr>
          <w:sz w:val="28"/>
          <w:szCs w:val="28"/>
          <w:highlight w:val="none"/>
          <w:lang w:val="en-US"/>
        </w:rPr>
      </w:pPr>
      <w:r>
        <w:rPr>
          <w:rFonts w:hint="eastAsia"/>
          <w:sz w:val="28"/>
          <w:szCs w:val="28"/>
          <w:highlight w:val="none"/>
          <w:lang w:val="en-US"/>
        </w:rPr>
        <w:t xml:space="preserve">（2）于北京市政府采购电子交易平台“用户指南”一“操作指南”一“市场主体注册入库操作流程指引”进行自助注册绑定。 </w:t>
      </w:r>
    </w:p>
    <w:p>
      <w:pPr>
        <w:spacing w:line="360" w:lineRule="auto"/>
        <w:ind w:firstLine="560" w:firstLineChars="200"/>
        <w:rPr>
          <w:sz w:val="28"/>
          <w:szCs w:val="28"/>
          <w:highlight w:val="none"/>
          <w:lang w:val="en-US"/>
        </w:rPr>
      </w:pPr>
      <w:r>
        <w:rPr>
          <w:rFonts w:hint="eastAsia"/>
          <w:sz w:val="28"/>
          <w:szCs w:val="28"/>
          <w:highlight w:val="none"/>
          <w:lang w:val="en-US"/>
        </w:rPr>
        <w:t xml:space="preserve">（3）招标文件获取方式:供应商按照规定办理CA数字认证证书(北京一证通数字证书)后，自招标公告发布之日起持供应商自身数字证书登录北京市政府采购电子交易平台免费获取电子版招标文件。 </w:t>
      </w:r>
    </w:p>
    <w:p>
      <w:pPr>
        <w:spacing w:line="360" w:lineRule="auto"/>
        <w:ind w:firstLine="560" w:firstLineChars="200"/>
        <w:rPr>
          <w:sz w:val="28"/>
          <w:szCs w:val="28"/>
          <w:highlight w:val="none"/>
          <w:lang w:val="en-US"/>
        </w:rPr>
      </w:pPr>
      <w:r>
        <w:rPr>
          <w:rFonts w:hint="eastAsia"/>
          <w:sz w:val="28"/>
          <w:szCs w:val="28"/>
          <w:highlight w:val="none"/>
          <w:lang w:val="en-US"/>
        </w:rPr>
        <w:t>（4）证书驱动下载：于北京市政府采购电子交易平台“用户指南”一“工具下载”一 “招标采购系统文件驱动安装包”下载相关驱动。 CA认证证书服务热线010-58511086，技术支持服务热线010-86483801 。</w:t>
      </w:r>
    </w:p>
    <w:p>
      <w:pPr>
        <w:spacing w:line="360" w:lineRule="auto"/>
        <w:ind w:firstLine="562" w:firstLineChars="200"/>
        <w:rPr>
          <w:b/>
          <w:bCs/>
          <w:sz w:val="28"/>
          <w:szCs w:val="28"/>
          <w:highlight w:val="none"/>
          <w:lang w:val="en-US"/>
        </w:rPr>
      </w:pPr>
      <w:r>
        <w:rPr>
          <w:rFonts w:hint="eastAsia"/>
          <w:b/>
          <w:bCs/>
          <w:sz w:val="28"/>
          <w:szCs w:val="28"/>
          <w:highlight w:val="none"/>
          <w:lang w:val="en-US"/>
        </w:rPr>
        <w:t>注意：请供应商认真学习北京市政府采购电子交易平台发布的相关操作手册</w:t>
      </w:r>
    </w:p>
    <w:p>
      <w:pPr>
        <w:spacing w:line="360" w:lineRule="auto"/>
        <w:ind w:firstLine="562" w:firstLineChars="200"/>
        <w:rPr>
          <w:b/>
          <w:bCs/>
          <w:highlight w:val="none"/>
          <w:lang w:val="en-US"/>
        </w:rPr>
      </w:pPr>
      <w:r>
        <w:rPr>
          <w:rFonts w:hint="eastAsia"/>
          <w:b/>
          <w:bCs/>
          <w:sz w:val="28"/>
          <w:szCs w:val="28"/>
          <w:highlight w:val="none"/>
        </w:rPr>
        <w:t>本项目仅接受在公告有效期内办理完成北京市政府采购电子交易平台线上项目“关注”并下载电子版招标文件且于北京市公共资源交易服务门头沟区分平台系统进行网上报名成功的单位，才能购买本项目招标文件。</w:t>
      </w:r>
    </w:p>
    <w:p>
      <w:pPr>
        <w:spacing w:line="360" w:lineRule="auto"/>
        <w:ind w:firstLine="560" w:firstLineChars="200"/>
        <w:rPr>
          <w:sz w:val="28"/>
          <w:szCs w:val="28"/>
          <w:highlight w:val="none"/>
        </w:rPr>
      </w:pPr>
      <w:r>
        <w:rPr>
          <w:rFonts w:hint="eastAsia"/>
          <w:sz w:val="28"/>
          <w:szCs w:val="28"/>
          <w:highlight w:val="none"/>
        </w:rPr>
        <w:t>四、</w:t>
      </w:r>
      <w:bookmarkStart w:id="2" w:name="_Toc26889"/>
      <w:r>
        <w:rPr>
          <w:rFonts w:hint="eastAsia"/>
          <w:sz w:val="28"/>
          <w:szCs w:val="28"/>
          <w:highlight w:val="none"/>
        </w:rPr>
        <w:t>提交投标文件截止时间、开标时间和地点</w:t>
      </w:r>
      <w:bookmarkEnd w:id="2"/>
    </w:p>
    <w:p>
      <w:pPr>
        <w:spacing w:line="360" w:lineRule="auto"/>
        <w:ind w:firstLine="560" w:firstLineChars="200"/>
        <w:rPr>
          <w:sz w:val="28"/>
          <w:szCs w:val="28"/>
          <w:highlight w:val="none"/>
          <w:lang w:val="en-US"/>
        </w:rPr>
      </w:pPr>
      <w:r>
        <w:rPr>
          <w:rFonts w:hint="eastAsia"/>
          <w:sz w:val="28"/>
          <w:szCs w:val="28"/>
          <w:highlight w:val="none"/>
          <w:lang w:val="en-US"/>
        </w:rPr>
        <w:t>1、投标文件递交的截止时间：为</w:t>
      </w:r>
      <w:r>
        <w:rPr>
          <w:rFonts w:hint="eastAsia"/>
          <w:sz w:val="28"/>
          <w:szCs w:val="28"/>
          <w:highlight w:val="none"/>
          <w:lang w:val="en-US" w:eastAsia="zh-CN"/>
        </w:rPr>
        <w:t>2022年07月28日</w:t>
      </w:r>
      <w:r>
        <w:rPr>
          <w:rFonts w:hint="eastAsia"/>
          <w:sz w:val="28"/>
          <w:szCs w:val="28"/>
          <w:highlight w:val="none"/>
          <w:lang w:val="en-US"/>
        </w:rPr>
        <w:t>09时30分至</w:t>
      </w:r>
      <w:r>
        <w:rPr>
          <w:rFonts w:hint="eastAsia"/>
          <w:sz w:val="28"/>
          <w:szCs w:val="28"/>
          <w:highlight w:val="none"/>
          <w:lang w:val="en-US" w:eastAsia="zh-CN"/>
        </w:rPr>
        <w:t>2022年07月28日</w:t>
      </w:r>
      <w:r>
        <w:rPr>
          <w:rFonts w:hint="eastAsia"/>
          <w:sz w:val="28"/>
          <w:szCs w:val="28"/>
          <w:highlight w:val="none"/>
          <w:lang w:val="en-US"/>
        </w:rPr>
        <w:t xml:space="preserve">10时00分（北京时间），逾期送达的投标文件恕不接收。 </w:t>
      </w:r>
    </w:p>
    <w:p>
      <w:pPr>
        <w:spacing w:line="360" w:lineRule="auto"/>
        <w:ind w:firstLine="560" w:firstLineChars="200"/>
        <w:rPr>
          <w:sz w:val="28"/>
          <w:szCs w:val="28"/>
          <w:highlight w:val="none"/>
          <w:lang w:val="en-US"/>
        </w:rPr>
      </w:pPr>
      <w:r>
        <w:rPr>
          <w:rFonts w:hint="eastAsia"/>
          <w:sz w:val="28"/>
          <w:szCs w:val="28"/>
          <w:highlight w:val="none"/>
          <w:lang w:val="en-US"/>
        </w:rPr>
        <w:t>2、开标时间：</w:t>
      </w:r>
      <w:r>
        <w:rPr>
          <w:rFonts w:hint="eastAsia"/>
          <w:sz w:val="28"/>
          <w:szCs w:val="28"/>
          <w:highlight w:val="none"/>
          <w:lang w:val="en-US" w:eastAsia="zh-CN"/>
        </w:rPr>
        <w:t>2022年07月28日</w:t>
      </w:r>
      <w:r>
        <w:rPr>
          <w:rFonts w:hint="eastAsia"/>
          <w:sz w:val="28"/>
          <w:szCs w:val="28"/>
          <w:highlight w:val="none"/>
          <w:lang w:val="en-US"/>
        </w:rPr>
        <w:t xml:space="preserve">上午 10:00（北京时间） 。 </w:t>
      </w:r>
    </w:p>
    <w:p>
      <w:pPr>
        <w:spacing w:line="360" w:lineRule="auto"/>
        <w:ind w:firstLine="560" w:firstLineChars="200"/>
        <w:rPr>
          <w:sz w:val="28"/>
          <w:szCs w:val="28"/>
          <w:highlight w:val="none"/>
          <w:lang w:val="en-US"/>
        </w:rPr>
      </w:pPr>
      <w:r>
        <w:rPr>
          <w:rFonts w:hint="eastAsia"/>
          <w:sz w:val="28"/>
          <w:szCs w:val="28"/>
          <w:highlight w:val="none"/>
          <w:lang w:val="en-US"/>
        </w:rPr>
        <w:t xml:space="preserve">3、投标递交、开标地点：北京市门头沟区政府采购中心（北京市门头沟区滨河路18号住建委三层开标室） </w:t>
      </w:r>
    </w:p>
    <w:p>
      <w:pPr>
        <w:pStyle w:val="5"/>
        <w:widowControl/>
        <w:shd w:val="clear" w:color="auto" w:fill="FFFFFF"/>
        <w:spacing w:before="120" w:line="360" w:lineRule="auto"/>
        <w:ind w:left="0" w:firstLine="560" w:firstLineChars="200"/>
        <w:rPr>
          <w:b w:val="0"/>
          <w:bCs w:val="0"/>
          <w:sz w:val="28"/>
          <w:szCs w:val="28"/>
          <w:highlight w:val="none"/>
        </w:rPr>
      </w:pPr>
      <w:r>
        <w:rPr>
          <w:rFonts w:hint="eastAsia"/>
          <w:b w:val="0"/>
          <w:bCs w:val="0"/>
          <w:sz w:val="28"/>
          <w:szCs w:val="28"/>
          <w:highlight w:val="none"/>
          <w:lang w:val="en-US"/>
        </w:rPr>
        <w:t>五、</w:t>
      </w:r>
      <w:bookmarkStart w:id="3" w:name="_Toc23463"/>
      <w:r>
        <w:rPr>
          <w:rFonts w:hint="eastAsia"/>
          <w:b w:val="0"/>
          <w:bCs w:val="0"/>
          <w:sz w:val="28"/>
          <w:szCs w:val="28"/>
          <w:highlight w:val="none"/>
        </w:rPr>
        <w:t>公告期限</w:t>
      </w:r>
      <w:bookmarkEnd w:id="3"/>
    </w:p>
    <w:p>
      <w:pPr>
        <w:spacing w:line="360" w:lineRule="auto"/>
        <w:ind w:firstLine="560" w:firstLineChars="200"/>
        <w:rPr>
          <w:sz w:val="28"/>
          <w:szCs w:val="28"/>
          <w:highlight w:val="none"/>
          <w:lang w:val="en-US"/>
        </w:rPr>
      </w:pPr>
      <w:r>
        <w:rPr>
          <w:rFonts w:hint="eastAsia"/>
          <w:sz w:val="28"/>
          <w:szCs w:val="28"/>
          <w:highlight w:val="none"/>
          <w:lang w:val="en-US"/>
        </w:rPr>
        <w:t>自本公告发布之日起5个工作日。</w:t>
      </w:r>
    </w:p>
    <w:p>
      <w:pPr>
        <w:numPr>
          <w:ilvl w:val="0"/>
          <w:numId w:val="5"/>
        </w:numPr>
        <w:spacing w:line="360" w:lineRule="auto"/>
        <w:ind w:firstLine="560" w:firstLineChars="200"/>
        <w:rPr>
          <w:sz w:val="28"/>
          <w:szCs w:val="28"/>
          <w:highlight w:val="none"/>
        </w:rPr>
      </w:pPr>
      <w:r>
        <w:rPr>
          <w:rFonts w:hint="eastAsia"/>
          <w:sz w:val="28"/>
          <w:szCs w:val="28"/>
          <w:highlight w:val="none"/>
          <w:lang w:val="en-US"/>
        </w:rPr>
        <w:t>其他补充事宜</w:t>
      </w:r>
    </w:p>
    <w:p>
      <w:pPr>
        <w:spacing w:line="360" w:lineRule="auto"/>
        <w:ind w:firstLine="560" w:firstLineChars="200"/>
        <w:rPr>
          <w:highlight w:val="none"/>
        </w:rPr>
      </w:pPr>
      <w:r>
        <w:rPr>
          <w:rFonts w:hint="eastAsia"/>
          <w:sz w:val="28"/>
          <w:szCs w:val="28"/>
          <w:highlight w:val="none"/>
          <w:lang w:val="en-US"/>
        </w:rPr>
        <w:t>1、其他本次招标公告在《北京市政府采购网》《中国政府采购网》《全国公共资源交易平台(北京市门头沟区)北京市公共资源交易服务门头沟区分平台》上发布。</w:t>
      </w:r>
    </w:p>
    <w:p>
      <w:pPr>
        <w:pStyle w:val="2"/>
        <w:ind w:left="0" w:leftChars="0" w:firstLine="560" w:firstLineChars="200"/>
        <w:rPr>
          <w:rFonts w:ascii="宋体" w:hAnsi="宋体"/>
          <w:sz w:val="28"/>
          <w:szCs w:val="28"/>
          <w:highlight w:val="none"/>
          <w:lang w:val="en-US"/>
        </w:rPr>
      </w:pPr>
      <w:r>
        <w:rPr>
          <w:rFonts w:hint="eastAsia" w:ascii="宋体" w:hAnsi="宋体"/>
          <w:sz w:val="28"/>
          <w:szCs w:val="28"/>
          <w:highlight w:val="none"/>
          <w:lang w:val="en-US"/>
        </w:rPr>
        <w:t>2、凡对本次招标提出询问，请与我公司联系（请以信函或传真的形式）</w:t>
      </w:r>
    </w:p>
    <w:p>
      <w:pPr>
        <w:pStyle w:val="15"/>
        <w:rPr>
          <w:sz w:val="28"/>
          <w:szCs w:val="28"/>
          <w:highlight w:val="none"/>
          <w:lang w:val="en-US"/>
        </w:rPr>
      </w:pPr>
    </w:p>
    <w:p>
      <w:pPr>
        <w:numPr>
          <w:ilvl w:val="0"/>
          <w:numId w:val="5"/>
        </w:numPr>
        <w:spacing w:line="360" w:lineRule="auto"/>
        <w:ind w:firstLine="560" w:firstLineChars="200"/>
        <w:rPr>
          <w:sz w:val="28"/>
          <w:szCs w:val="28"/>
          <w:highlight w:val="none"/>
          <w:lang w:val="en-US"/>
        </w:rPr>
      </w:pPr>
      <w:bookmarkStart w:id="4" w:name="_Toc11925"/>
      <w:r>
        <w:rPr>
          <w:rFonts w:hint="eastAsia"/>
          <w:sz w:val="28"/>
          <w:szCs w:val="28"/>
          <w:highlight w:val="none"/>
          <w:lang w:val="en-US"/>
        </w:rPr>
        <w:t>对本次招标项目提出询问，请按以下方式联系</w:t>
      </w:r>
      <w:bookmarkEnd w:id="4"/>
    </w:p>
    <w:p>
      <w:pPr>
        <w:pStyle w:val="2"/>
        <w:ind w:left="440"/>
        <w:rPr>
          <w:highlight w:val="none"/>
          <w:lang w:val="en-US"/>
        </w:rPr>
      </w:pPr>
    </w:p>
    <w:p>
      <w:pPr>
        <w:spacing w:line="360" w:lineRule="auto"/>
        <w:ind w:firstLine="560" w:firstLineChars="200"/>
        <w:rPr>
          <w:sz w:val="28"/>
          <w:szCs w:val="28"/>
          <w:highlight w:val="none"/>
        </w:rPr>
      </w:pPr>
      <w:r>
        <w:rPr>
          <w:rFonts w:hint="eastAsia"/>
          <w:sz w:val="28"/>
          <w:szCs w:val="28"/>
          <w:highlight w:val="none"/>
        </w:rPr>
        <w:t>1.采购人信息</w:t>
      </w:r>
    </w:p>
    <w:p>
      <w:pPr>
        <w:spacing w:line="360" w:lineRule="auto"/>
        <w:ind w:firstLine="560" w:firstLineChars="200"/>
        <w:rPr>
          <w:rFonts w:hint="eastAsia" w:eastAsia="宋体"/>
          <w:sz w:val="28"/>
          <w:szCs w:val="28"/>
          <w:highlight w:val="none"/>
          <w:lang w:eastAsia="zh-CN"/>
        </w:rPr>
      </w:pPr>
      <w:r>
        <w:rPr>
          <w:rFonts w:hint="eastAsia"/>
          <w:sz w:val="28"/>
          <w:szCs w:val="28"/>
          <w:highlight w:val="none"/>
        </w:rPr>
        <w:t>名称：</w:t>
      </w:r>
      <w:r>
        <w:rPr>
          <w:rFonts w:hint="eastAsia"/>
          <w:sz w:val="28"/>
          <w:szCs w:val="28"/>
          <w:highlight w:val="none"/>
          <w:lang w:eastAsia="zh-CN"/>
        </w:rPr>
        <w:t>北京市门头沟区发展和改革委员会</w:t>
      </w:r>
    </w:p>
    <w:p>
      <w:pPr>
        <w:spacing w:line="360" w:lineRule="auto"/>
        <w:ind w:firstLine="560" w:firstLineChars="200"/>
        <w:rPr>
          <w:rFonts w:hint="eastAsia" w:eastAsia="宋体"/>
          <w:sz w:val="28"/>
          <w:szCs w:val="28"/>
          <w:highlight w:val="none"/>
          <w:lang w:eastAsia="zh-CN"/>
        </w:rPr>
      </w:pPr>
      <w:r>
        <w:rPr>
          <w:rFonts w:hint="eastAsia"/>
          <w:sz w:val="28"/>
          <w:szCs w:val="28"/>
          <w:highlight w:val="none"/>
        </w:rPr>
        <w:t>地址：</w:t>
      </w:r>
      <w:r>
        <w:rPr>
          <w:rFonts w:hint="eastAsia"/>
          <w:sz w:val="28"/>
          <w:szCs w:val="28"/>
          <w:highlight w:val="none"/>
          <w:lang w:eastAsia="zh-CN"/>
        </w:rPr>
        <w:t>北京市门头沟区新桥南大街甲28号</w:t>
      </w:r>
    </w:p>
    <w:p>
      <w:pPr>
        <w:spacing w:line="360" w:lineRule="auto"/>
        <w:ind w:firstLine="560" w:firstLineChars="200"/>
        <w:rPr>
          <w:sz w:val="28"/>
          <w:szCs w:val="28"/>
          <w:highlight w:val="none"/>
        </w:rPr>
      </w:pPr>
      <w:r>
        <w:rPr>
          <w:rFonts w:hint="eastAsia"/>
          <w:sz w:val="28"/>
          <w:szCs w:val="28"/>
          <w:highlight w:val="none"/>
        </w:rPr>
        <w:t>联系方式：</w:t>
      </w:r>
      <w:r>
        <w:rPr>
          <w:rFonts w:hint="eastAsia"/>
          <w:sz w:val="28"/>
          <w:szCs w:val="28"/>
          <w:highlight w:val="none"/>
          <w:lang w:eastAsia="zh-CN"/>
        </w:rPr>
        <w:t xml:space="preserve">唐忠华 </w:t>
      </w:r>
      <w:r>
        <w:rPr>
          <w:rFonts w:hint="eastAsia"/>
          <w:sz w:val="28"/>
          <w:szCs w:val="28"/>
          <w:highlight w:val="none"/>
        </w:rPr>
        <w:t xml:space="preserve">      联系电话：</w:t>
      </w:r>
      <w:r>
        <w:rPr>
          <w:rFonts w:hint="eastAsia"/>
          <w:sz w:val="28"/>
          <w:szCs w:val="28"/>
          <w:highlight w:val="none"/>
          <w:lang w:eastAsia="zh-CN"/>
        </w:rPr>
        <w:t xml:space="preserve">010-69849275  </w:t>
      </w:r>
      <w:r>
        <w:rPr>
          <w:rFonts w:hint="eastAsia"/>
          <w:sz w:val="28"/>
          <w:szCs w:val="28"/>
          <w:highlight w:val="none"/>
        </w:rPr>
        <w:t xml:space="preserve">   </w:t>
      </w:r>
    </w:p>
    <w:p>
      <w:pPr>
        <w:pStyle w:val="2"/>
        <w:ind w:left="440"/>
        <w:rPr>
          <w:highlight w:val="none"/>
        </w:rPr>
      </w:pPr>
    </w:p>
    <w:p>
      <w:pPr>
        <w:spacing w:line="360" w:lineRule="auto"/>
        <w:ind w:firstLine="560" w:firstLineChars="200"/>
        <w:rPr>
          <w:sz w:val="28"/>
          <w:szCs w:val="28"/>
          <w:highlight w:val="none"/>
        </w:rPr>
      </w:pPr>
      <w:r>
        <w:rPr>
          <w:rFonts w:hint="eastAsia"/>
          <w:sz w:val="28"/>
          <w:szCs w:val="28"/>
          <w:highlight w:val="none"/>
        </w:rPr>
        <w:t xml:space="preserve">2.采购代理机构信息  </w:t>
      </w:r>
    </w:p>
    <w:p>
      <w:pPr>
        <w:spacing w:line="360" w:lineRule="auto"/>
        <w:ind w:firstLine="560" w:firstLineChars="200"/>
        <w:rPr>
          <w:sz w:val="28"/>
          <w:szCs w:val="28"/>
          <w:highlight w:val="none"/>
        </w:rPr>
      </w:pPr>
      <w:r>
        <w:rPr>
          <w:rFonts w:hint="eastAsia"/>
          <w:sz w:val="28"/>
          <w:szCs w:val="28"/>
          <w:highlight w:val="none"/>
        </w:rPr>
        <w:t>名称：北京建龙通达工程管理有限公司</w:t>
      </w:r>
    </w:p>
    <w:p>
      <w:pPr>
        <w:spacing w:line="360" w:lineRule="auto"/>
        <w:ind w:firstLine="560" w:firstLineChars="200"/>
        <w:rPr>
          <w:sz w:val="28"/>
          <w:szCs w:val="28"/>
          <w:highlight w:val="none"/>
        </w:rPr>
      </w:pPr>
      <w:r>
        <w:rPr>
          <w:rFonts w:hint="eastAsia"/>
          <w:sz w:val="28"/>
          <w:szCs w:val="28"/>
          <w:highlight w:val="none"/>
        </w:rPr>
        <w:t>地址：北京市门头沟区石龙北路20号5层</w:t>
      </w:r>
      <w:r>
        <w:rPr>
          <w:rFonts w:hint="eastAsia"/>
          <w:sz w:val="28"/>
          <w:szCs w:val="28"/>
          <w:highlight w:val="none"/>
          <w:lang w:val="en-US"/>
        </w:rPr>
        <w:t>501</w:t>
      </w:r>
      <w:r>
        <w:rPr>
          <w:rFonts w:hint="eastAsia"/>
          <w:sz w:val="28"/>
          <w:szCs w:val="28"/>
          <w:highlight w:val="none"/>
        </w:rPr>
        <w:t>室</w:t>
      </w:r>
    </w:p>
    <w:p>
      <w:pPr>
        <w:spacing w:line="360" w:lineRule="auto"/>
        <w:ind w:firstLine="560" w:firstLineChars="200"/>
        <w:rPr>
          <w:sz w:val="28"/>
          <w:szCs w:val="28"/>
          <w:highlight w:val="none"/>
        </w:rPr>
      </w:pPr>
      <w:r>
        <w:rPr>
          <w:rFonts w:hint="eastAsia"/>
          <w:sz w:val="28"/>
          <w:szCs w:val="28"/>
          <w:highlight w:val="none"/>
        </w:rPr>
        <w:t>联系方式：黄晨          电话：15600665235</w:t>
      </w:r>
    </w:p>
    <w:p>
      <w:pPr>
        <w:pStyle w:val="2"/>
        <w:ind w:left="440"/>
        <w:rPr>
          <w:highlight w:val="none"/>
        </w:rPr>
      </w:pPr>
    </w:p>
    <w:p>
      <w:pPr>
        <w:spacing w:line="360" w:lineRule="auto"/>
        <w:ind w:firstLine="560" w:firstLineChars="200"/>
        <w:rPr>
          <w:sz w:val="28"/>
          <w:szCs w:val="28"/>
          <w:highlight w:val="none"/>
        </w:rPr>
      </w:pPr>
      <w:r>
        <w:rPr>
          <w:rFonts w:hint="eastAsia"/>
          <w:sz w:val="28"/>
          <w:szCs w:val="28"/>
          <w:highlight w:val="none"/>
          <w:lang w:val="en-US"/>
        </w:rPr>
        <w:t>3.</w:t>
      </w:r>
      <w:r>
        <w:rPr>
          <w:rFonts w:hint="eastAsia"/>
          <w:sz w:val="28"/>
          <w:szCs w:val="28"/>
          <w:highlight w:val="none"/>
        </w:rPr>
        <w:t>项目联方式</w:t>
      </w:r>
    </w:p>
    <w:p>
      <w:pPr>
        <w:spacing w:line="360" w:lineRule="auto"/>
        <w:ind w:firstLine="560" w:firstLineChars="200"/>
        <w:rPr>
          <w:sz w:val="28"/>
          <w:szCs w:val="28"/>
          <w:highlight w:val="none"/>
        </w:rPr>
      </w:pPr>
      <w:r>
        <w:rPr>
          <w:rFonts w:hint="eastAsia"/>
          <w:sz w:val="28"/>
          <w:szCs w:val="28"/>
          <w:highlight w:val="none"/>
        </w:rPr>
        <w:t>项目联系人：黄晨</w:t>
      </w:r>
    </w:p>
    <w:p>
      <w:pPr>
        <w:spacing w:line="360" w:lineRule="auto"/>
        <w:ind w:firstLine="560" w:firstLineChars="200"/>
        <w:rPr>
          <w:sz w:val="28"/>
          <w:szCs w:val="28"/>
          <w:highlight w:val="none"/>
        </w:rPr>
      </w:pPr>
      <w:r>
        <w:rPr>
          <w:rFonts w:hint="eastAsia"/>
          <w:sz w:val="28"/>
          <w:szCs w:val="28"/>
          <w:highlight w:val="none"/>
        </w:rPr>
        <w:t>电话：15600665235</w:t>
      </w:r>
    </w:p>
    <w:p>
      <w:pPr>
        <w:pStyle w:val="2"/>
        <w:ind w:left="440" w:firstLine="0"/>
        <w:rPr>
          <w:rFonts w:ascii="宋体" w:hAnsi="宋体"/>
          <w:color w:val="000000"/>
          <w:sz w:val="27"/>
          <w:szCs w:val="27"/>
          <w:highlight w:val="none"/>
          <w:shd w:val="clear" w:color="auto" w:fill="FFFFFF"/>
        </w:rPr>
      </w:pPr>
    </w:p>
    <w:p>
      <w:pPr>
        <w:pStyle w:val="15"/>
        <w:rPr>
          <w:sz w:val="28"/>
          <w:szCs w:val="28"/>
          <w:highlight w:val="none"/>
        </w:rPr>
      </w:pPr>
    </w:p>
    <w:p>
      <w:pPr>
        <w:spacing w:line="360" w:lineRule="auto"/>
        <w:rPr>
          <w:sz w:val="32"/>
          <w:szCs w:val="32"/>
          <w:highlight w:val="none"/>
        </w:rPr>
      </w:pPr>
    </w:p>
    <w:p>
      <w:pPr>
        <w:spacing w:line="360" w:lineRule="auto"/>
        <w:ind w:firstLine="560" w:firstLineChars="200"/>
        <w:rPr>
          <w:sz w:val="28"/>
          <w:szCs w:val="28"/>
          <w:highlight w:val="none"/>
        </w:rPr>
        <w:sectPr>
          <w:pgSz w:w="11910" w:h="16850"/>
          <w:pgMar w:top="1360" w:right="1060" w:bottom="1040" w:left="1080" w:header="926" w:footer="853" w:gutter="0"/>
          <w:pgNumType w:fmt="decimal"/>
          <w:cols w:space="720" w:num="1"/>
        </w:sectPr>
      </w:pPr>
      <w:r>
        <w:rPr>
          <w:rFonts w:hint="eastAsia"/>
          <w:sz w:val="28"/>
          <w:szCs w:val="28"/>
          <w:highlight w:val="none"/>
        </w:rPr>
        <w:tab/>
      </w:r>
      <w:r>
        <w:rPr>
          <w:rFonts w:hint="eastAsia"/>
          <w:sz w:val="28"/>
          <w:szCs w:val="28"/>
          <w:highlight w:val="none"/>
        </w:rPr>
        <w:t xml:space="preserve">       </w:t>
      </w:r>
    </w:p>
    <w:p>
      <w:pPr>
        <w:pStyle w:val="2"/>
        <w:ind w:left="440"/>
        <w:rPr>
          <w:highlight w:val="none"/>
        </w:rPr>
      </w:pPr>
    </w:p>
    <w:p>
      <w:pPr>
        <w:numPr>
          <w:ilvl w:val="0"/>
          <w:numId w:val="6"/>
        </w:numPr>
        <w:spacing w:line="360" w:lineRule="auto"/>
        <w:ind w:firstLine="560" w:firstLineChars="200"/>
        <w:jc w:val="center"/>
        <w:outlineLvl w:val="0"/>
        <w:rPr>
          <w:b/>
          <w:bCs/>
          <w:sz w:val="28"/>
          <w:szCs w:val="28"/>
          <w:highlight w:val="none"/>
        </w:rPr>
      </w:pPr>
      <w:r>
        <w:rPr>
          <w:rFonts w:hint="eastAsia"/>
          <w:sz w:val="28"/>
          <w:szCs w:val="28"/>
          <w:highlight w:val="none"/>
        </w:rPr>
        <w:t xml:space="preserve"> </w:t>
      </w:r>
      <w:bookmarkStart w:id="5" w:name="_bookmark1"/>
      <w:bookmarkEnd w:id="5"/>
      <w:bookmarkStart w:id="6" w:name="_Toc3050"/>
      <w:r>
        <w:rPr>
          <w:rFonts w:hint="eastAsia"/>
          <w:b/>
          <w:bCs/>
          <w:sz w:val="28"/>
          <w:szCs w:val="28"/>
          <w:highlight w:val="none"/>
        </w:rPr>
        <w:t>投标资料表</w:t>
      </w:r>
      <w:bookmarkEnd w:id="6"/>
    </w:p>
    <w:p>
      <w:pPr>
        <w:spacing w:line="360" w:lineRule="auto"/>
        <w:ind w:firstLine="560" w:firstLineChars="200"/>
        <w:rPr>
          <w:sz w:val="28"/>
          <w:szCs w:val="28"/>
          <w:highlight w:val="none"/>
        </w:rPr>
      </w:pPr>
      <w:r>
        <w:rPr>
          <w:rFonts w:hint="eastAsia"/>
          <w:sz w:val="28"/>
          <w:szCs w:val="28"/>
          <w:highlight w:val="none"/>
        </w:rPr>
        <w:t xml:space="preserve">本表关于需要采购的服务的具体资料是对投标人须知的具体补充和修改，如有矛盾，应以本资料表为准。 </w:t>
      </w:r>
    </w:p>
    <w:tbl>
      <w:tblPr>
        <w:tblStyle w:val="18"/>
        <w:tblpPr w:leftFromText="180" w:rightFromText="180" w:vertAnchor="text" w:horzAnchor="page" w:tblpXSpec="center" w:tblpY="1248"/>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77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416" w:type="dxa"/>
            <w:tcBorders>
              <w:tl2br w:val="nil"/>
              <w:tr2bl w:val="nil"/>
            </w:tcBorders>
          </w:tcPr>
          <w:p>
            <w:pPr>
              <w:spacing w:line="360" w:lineRule="auto"/>
              <w:jc w:val="center"/>
              <w:rPr>
                <w:b/>
                <w:bCs/>
                <w:sz w:val="28"/>
                <w:szCs w:val="28"/>
                <w:highlight w:val="none"/>
              </w:rPr>
            </w:pPr>
            <w:r>
              <w:rPr>
                <w:rFonts w:hint="eastAsia"/>
                <w:b/>
                <w:bCs/>
                <w:sz w:val="28"/>
                <w:szCs w:val="28"/>
                <w:highlight w:val="none"/>
              </w:rPr>
              <w:t>条款号</w:t>
            </w:r>
          </w:p>
        </w:tc>
        <w:tc>
          <w:tcPr>
            <w:tcW w:w="7723" w:type="dxa"/>
            <w:tcBorders>
              <w:tl2br w:val="nil"/>
              <w:tr2bl w:val="nil"/>
            </w:tcBorders>
          </w:tcPr>
          <w:p>
            <w:pPr>
              <w:spacing w:line="360" w:lineRule="auto"/>
              <w:ind w:firstLine="3092" w:firstLineChars="1100"/>
              <w:jc w:val="both"/>
              <w:rPr>
                <w:b/>
                <w:bCs/>
                <w:sz w:val="28"/>
                <w:szCs w:val="28"/>
                <w:highlight w:val="none"/>
              </w:rPr>
            </w:pPr>
            <w:r>
              <w:rPr>
                <w:rFonts w:hint="eastAsia"/>
                <w:b/>
                <w:bCs/>
                <w:sz w:val="28"/>
                <w:szCs w:val="28"/>
                <w:highlight w:val="none"/>
              </w:rPr>
              <w:t xml:space="preserve">内    </w:t>
            </w:r>
            <w:r>
              <w:rPr>
                <w:rFonts w:hint="eastAsia"/>
                <w:b/>
                <w:bCs/>
                <w:sz w:val="28"/>
                <w:szCs w:val="28"/>
                <w:highlight w:val="none"/>
                <w:lang w:val="en-US"/>
              </w:rPr>
              <w:t xml:space="preserve">    </w:t>
            </w:r>
            <w:r>
              <w:rPr>
                <w:rFonts w:hint="eastAsia"/>
                <w:b/>
                <w:bCs/>
                <w:sz w:val="28"/>
                <w:szCs w:val="28"/>
                <w:highlight w:val="none"/>
              </w:rPr>
              <w:t xml:space="preserve">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9139" w:type="dxa"/>
            <w:gridSpan w:val="2"/>
            <w:tcBorders>
              <w:tl2br w:val="nil"/>
              <w:tr2bl w:val="nil"/>
            </w:tcBorders>
          </w:tcPr>
          <w:p>
            <w:pPr>
              <w:spacing w:line="360" w:lineRule="auto"/>
              <w:ind w:firstLine="562" w:firstLineChars="200"/>
              <w:jc w:val="center"/>
              <w:rPr>
                <w:b/>
                <w:bCs/>
                <w:sz w:val="28"/>
                <w:szCs w:val="28"/>
                <w:highlight w:val="none"/>
              </w:rPr>
            </w:pPr>
            <w:r>
              <w:rPr>
                <w:rFonts w:hint="eastAsia"/>
                <w:b/>
                <w:bCs/>
                <w:sz w:val="28"/>
                <w:szCs w:val="28"/>
                <w:highlight w:val="none"/>
              </w:rPr>
              <w:t>说         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47" w:hRule="atLeast"/>
          <w:jc w:val="center"/>
        </w:trPr>
        <w:tc>
          <w:tcPr>
            <w:tcW w:w="1416" w:type="dxa"/>
            <w:tcBorders>
              <w:tl2br w:val="nil"/>
              <w:tr2bl w:val="nil"/>
            </w:tcBorders>
          </w:tcPr>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r>
              <w:rPr>
                <w:rFonts w:hint="eastAsia"/>
                <w:sz w:val="28"/>
                <w:szCs w:val="28"/>
                <w:highlight w:val="none"/>
              </w:rPr>
              <w:t xml:space="preserve">1.1 </w:t>
            </w:r>
          </w:p>
        </w:tc>
        <w:tc>
          <w:tcPr>
            <w:tcW w:w="7723" w:type="dxa"/>
            <w:tcBorders>
              <w:tl2br w:val="nil"/>
              <w:tr2bl w:val="nil"/>
            </w:tcBorders>
            <w:vAlign w:val="center"/>
          </w:tcPr>
          <w:p>
            <w:pPr>
              <w:spacing w:line="360" w:lineRule="auto"/>
              <w:jc w:val="both"/>
              <w:rPr>
                <w:rFonts w:hint="eastAsia" w:eastAsia="宋体"/>
                <w:sz w:val="28"/>
                <w:szCs w:val="28"/>
                <w:highlight w:val="none"/>
                <w:lang w:val="en-US" w:eastAsia="zh-CN"/>
              </w:rPr>
            </w:pPr>
            <w:r>
              <w:rPr>
                <w:rFonts w:hint="eastAsia"/>
                <w:sz w:val="28"/>
                <w:szCs w:val="28"/>
                <w:highlight w:val="none"/>
                <w:lang w:val="en-US"/>
              </w:rPr>
              <w:t>采购人名称：</w:t>
            </w:r>
            <w:r>
              <w:rPr>
                <w:rFonts w:hint="eastAsia"/>
                <w:sz w:val="28"/>
                <w:szCs w:val="28"/>
                <w:highlight w:val="none"/>
                <w:lang w:eastAsia="zh-CN"/>
              </w:rPr>
              <w:t>北京市门头沟区发展和改革委员会</w:t>
            </w:r>
          </w:p>
          <w:p>
            <w:pPr>
              <w:spacing w:line="360" w:lineRule="auto"/>
              <w:jc w:val="both"/>
              <w:rPr>
                <w:rFonts w:hint="eastAsia" w:eastAsia="宋体"/>
                <w:sz w:val="28"/>
                <w:szCs w:val="28"/>
                <w:highlight w:val="none"/>
                <w:lang w:val="en-US" w:eastAsia="zh-CN"/>
              </w:rPr>
            </w:pPr>
            <w:r>
              <w:rPr>
                <w:rFonts w:hint="eastAsia"/>
                <w:sz w:val="28"/>
                <w:szCs w:val="28"/>
                <w:highlight w:val="none"/>
                <w:lang w:val="en-US"/>
              </w:rPr>
              <w:t>采购人地址：</w:t>
            </w:r>
            <w:r>
              <w:rPr>
                <w:rFonts w:hint="eastAsia"/>
                <w:sz w:val="28"/>
                <w:szCs w:val="28"/>
                <w:highlight w:val="none"/>
                <w:lang w:eastAsia="zh-CN"/>
              </w:rPr>
              <w:t>北京市门头沟区新桥南大街甲28号</w:t>
            </w:r>
          </w:p>
          <w:p>
            <w:pPr>
              <w:spacing w:line="360" w:lineRule="auto"/>
              <w:jc w:val="both"/>
              <w:rPr>
                <w:rFonts w:hint="eastAsia" w:eastAsia="宋体"/>
                <w:sz w:val="28"/>
                <w:szCs w:val="28"/>
                <w:highlight w:val="none"/>
                <w:lang w:val="en-US" w:eastAsia="zh-CN"/>
              </w:rPr>
            </w:pPr>
            <w:r>
              <w:rPr>
                <w:rFonts w:hint="eastAsia"/>
                <w:sz w:val="28"/>
                <w:szCs w:val="28"/>
                <w:highlight w:val="none"/>
                <w:lang w:val="en-US"/>
              </w:rPr>
              <w:t>采购单位联系人</w:t>
            </w:r>
            <w:r>
              <w:rPr>
                <w:rFonts w:hint="eastAsia"/>
                <w:sz w:val="28"/>
                <w:szCs w:val="28"/>
                <w:highlight w:val="none"/>
                <w:lang w:val="en-US" w:eastAsia="zh-CN"/>
              </w:rPr>
              <w:t>：</w:t>
            </w:r>
            <w:r>
              <w:rPr>
                <w:rFonts w:hint="eastAsia"/>
                <w:sz w:val="28"/>
                <w:szCs w:val="28"/>
                <w:highlight w:val="none"/>
                <w:lang w:eastAsia="zh-CN"/>
              </w:rPr>
              <w:t xml:space="preserve">唐忠华 </w:t>
            </w:r>
          </w:p>
          <w:p>
            <w:pPr>
              <w:spacing w:line="360" w:lineRule="auto"/>
              <w:jc w:val="both"/>
              <w:rPr>
                <w:rFonts w:hint="eastAsia" w:eastAsia="宋体"/>
                <w:sz w:val="28"/>
                <w:szCs w:val="28"/>
                <w:highlight w:val="none"/>
                <w:lang w:val="en-US" w:eastAsia="zh-CN"/>
              </w:rPr>
            </w:pPr>
            <w:r>
              <w:rPr>
                <w:rFonts w:hint="eastAsia"/>
                <w:sz w:val="28"/>
                <w:szCs w:val="28"/>
                <w:highlight w:val="none"/>
                <w:lang w:val="en-US"/>
              </w:rPr>
              <w:t>采购单位联系电话：</w:t>
            </w:r>
            <w:r>
              <w:rPr>
                <w:rFonts w:hint="eastAsia"/>
                <w:sz w:val="28"/>
                <w:szCs w:val="28"/>
                <w:highlight w:val="none"/>
                <w:lang w:eastAsia="zh-CN"/>
              </w:rPr>
              <w:t xml:space="preserve">010-69849275  </w:t>
            </w:r>
          </w:p>
          <w:p>
            <w:pPr>
              <w:spacing w:line="360" w:lineRule="auto"/>
              <w:jc w:val="both"/>
              <w:rPr>
                <w:sz w:val="28"/>
                <w:szCs w:val="28"/>
                <w:highlight w:val="none"/>
              </w:rPr>
            </w:pPr>
            <w:r>
              <w:rPr>
                <w:rFonts w:hint="eastAsia"/>
                <w:sz w:val="28"/>
                <w:szCs w:val="28"/>
                <w:highlight w:val="none"/>
              </w:rPr>
              <w:t>采购代理机构名称：北京建龙通达工程管理有限公司</w:t>
            </w:r>
          </w:p>
          <w:p>
            <w:pPr>
              <w:spacing w:line="360" w:lineRule="auto"/>
              <w:jc w:val="both"/>
              <w:rPr>
                <w:sz w:val="28"/>
                <w:szCs w:val="28"/>
                <w:highlight w:val="none"/>
              </w:rPr>
            </w:pPr>
            <w:r>
              <w:rPr>
                <w:rFonts w:hint="eastAsia"/>
                <w:sz w:val="28"/>
                <w:szCs w:val="28"/>
                <w:highlight w:val="none"/>
              </w:rPr>
              <w:t>采购代理机构地址：北京市门头沟区石龙北路20号5层50</w:t>
            </w:r>
            <w:r>
              <w:rPr>
                <w:rFonts w:hint="eastAsia"/>
                <w:sz w:val="28"/>
                <w:szCs w:val="28"/>
                <w:highlight w:val="none"/>
                <w:lang w:val="en-US"/>
              </w:rPr>
              <w:t>1</w:t>
            </w:r>
            <w:r>
              <w:rPr>
                <w:rFonts w:hint="eastAsia"/>
                <w:sz w:val="28"/>
                <w:szCs w:val="28"/>
                <w:highlight w:val="none"/>
              </w:rPr>
              <w:t>室</w:t>
            </w:r>
          </w:p>
          <w:p>
            <w:pPr>
              <w:spacing w:line="360" w:lineRule="auto"/>
              <w:jc w:val="both"/>
              <w:rPr>
                <w:sz w:val="28"/>
                <w:szCs w:val="28"/>
                <w:highlight w:val="none"/>
              </w:rPr>
            </w:pPr>
            <w:r>
              <w:rPr>
                <w:rFonts w:hint="eastAsia"/>
                <w:sz w:val="28"/>
                <w:szCs w:val="28"/>
                <w:highlight w:val="none"/>
              </w:rPr>
              <w:t>项目联系人：黄晨</w:t>
            </w:r>
          </w:p>
          <w:p>
            <w:pPr>
              <w:spacing w:line="360" w:lineRule="auto"/>
              <w:jc w:val="both"/>
              <w:rPr>
                <w:sz w:val="28"/>
                <w:szCs w:val="28"/>
                <w:highlight w:val="none"/>
              </w:rPr>
            </w:pPr>
            <w:r>
              <w:rPr>
                <w:rFonts w:hint="eastAsia"/>
                <w:sz w:val="28"/>
                <w:szCs w:val="28"/>
                <w:highlight w:val="none"/>
              </w:rPr>
              <w:t>联系电话：15600665235</w:t>
            </w:r>
            <w:r>
              <w:rPr>
                <w:rFonts w:hint="eastAsia"/>
                <w:sz w:val="28"/>
                <w:szCs w:val="28"/>
                <w:highlight w:val="none"/>
              </w:rPr>
              <w:tab/>
            </w:r>
            <w:r>
              <w:rPr>
                <w:rFonts w:hint="eastAsia"/>
                <w:sz w:val="28"/>
                <w:szCs w:val="28"/>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416" w:type="dxa"/>
            <w:tcBorders>
              <w:tl2br w:val="nil"/>
              <w:tr2bl w:val="nil"/>
            </w:tcBorders>
          </w:tcPr>
          <w:p>
            <w:pPr>
              <w:spacing w:line="360" w:lineRule="auto"/>
              <w:ind w:firstLine="560" w:firstLineChars="200"/>
              <w:rPr>
                <w:sz w:val="28"/>
                <w:szCs w:val="28"/>
                <w:highlight w:val="none"/>
              </w:rPr>
            </w:pPr>
            <w:r>
              <w:rPr>
                <w:rFonts w:hint="eastAsia"/>
                <w:sz w:val="28"/>
                <w:szCs w:val="28"/>
                <w:highlight w:val="none"/>
              </w:rPr>
              <w:t xml:space="preserve">5.1 </w:t>
            </w:r>
          </w:p>
        </w:tc>
        <w:tc>
          <w:tcPr>
            <w:tcW w:w="7723" w:type="dxa"/>
            <w:tcBorders>
              <w:tl2br w:val="nil"/>
              <w:tr2bl w:val="nil"/>
            </w:tcBorders>
          </w:tcPr>
          <w:p>
            <w:pPr>
              <w:spacing w:line="360" w:lineRule="auto"/>
              <w:rPr>
                <w:sz w:val="28"/>
                <w:szCs w:val="28"/>
                <w:highlight w:val="none"/>
              </w:rPr>
            </w:pPr>
            <w:r>
              <w:rPr>
                <w:rFonts w:hint="eastAsia"/>
                <w:sz w:val="28"/>
                <w:szCs w:val="28"/>
                <w:highlight w:val="none"/>
              </w:rPr>
              <w:t xml:space="preserve">澄清截止日期：投标文件递交截止日期前 15 天。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416" w:type="dxa"/>
            <w:tcBorders>
              <w:tl2br w:val="nil"/>
              <w:tr2bl w:val="nil"/>
            </w:tcBorders>
          </w:tcPr>
          <w:p>
            <w:pPr>
              <w:spacing w:line="360" w:lineRule="auto"/>
              <w:ind w:firstLine="560" w:firstLineChars="200"/>
              <w:rPr>
                <w:sz w:val="28"/>
                <w:szCs w:val="28"/>
                <w:highlight w:val="none"/>
              </w:rPr>
            </w:pPr>
            <w:r>
              <w:rPr>
                <w:rFonts w:hint="eastAsia"/>
                <w:sz w:val="28"/>
                <w:szCs w:val="28"/>
                <w:highlight w:val="none"/>
              </w:rPr>
              <w:t xml:space="preserve">7.1 </w:t>
            </w:r>
          </w:p>
        </w:tc>
        <w:tc>
          <w:tcPr>
            <w:tcW w:w="7723" w:type="dxa"/>
            <w:tcBorders>
              <w:tl2br w:val="nil"/>
              <w:tr2bl w:val="nil"/>
            </w:tcBorders>
          </w:tcPr>
          <w:p>
            <w:pPr>
              <w:spacing w:line="360" w:lineRule="auto"/>
              <w:rPr>
                <w:sz w:val="28"/>
                <w:szCs w:val="28"/>
                <w:highlight w:val="none"/>
              </w:rPr>
            </w:pPr>
            <w:r>
              <w:rPr>
                <w:rFonts w:hint="eastAsia"/>
                <w:sz w:val="28"/>
                <w:szCs w:val="28"/>
                <w:highlight w:val="none"/>
              </w:rPr>
              <w:t xml:space="preserve">投标语言： 中文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9139" w:type="dxa"/>
            <w:gridSpan w:val="2"/>
            <w:tcBorders>
              <w:tl2br w:val="nil"/>
              <w:tr2bl w:val="nil"/>
            </w:tcBorders>
          </w:tcPr>
          <w:p>
            <w:pPr>
              <w:spacing w:line="360" w:lineRule="auto"/>
              <w:ind w:firstLine="562" w:firstLineChars="200"/>
              <w:jc w:val="center"/>
              <w:rPr>
                <w:sz w:val="28"/>
                <w:szCs w:val="28"/>
                <w:highlight w:val="none"/>
              </w:rPr>
            </w:pPr>
            <w:r>
              <w:rPr>
                <w:rFonts w:hint="eastAsia"/>
                <w:b/>
                <w:bCs/>
                <w:sz w:val="28"/>
                <w:szCs w:val="28"/>
                <w:highlight w:val="none"/>
              </w:rPr>
              <w:t>投 标 报 价 和 货 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416" w:type="dxa"/>
            <w:tcBorders>
              <w:tl2br w:val="nil"/>
              <w:tr2bl w:val="nil"/>
            </w:tcBorders>
          </w:tcPr>
          <w:p>
            <w:pPr>
              <w:spacing w:line="360" w:lineRule="auto"/>
              <w:ind w:firstLine="560" w:firstLineChars="200"/>
              <w:rPr>
                <w:sz w:val="28"/>
                <w:szCs w:val="28"/>
                <w:highlight w:val="none"/>
              </w:rPr>
            </w:pPr>
            <w:r>
              <w:rPr>
                <w:rFonts w:hint="eastAsia"/>
                <w:sz w:val="28"/>
                <w:szCs w:val="28"/>
                <w:highlight w:val="none"/>
              </w:rPr>
              <w:t xml:space="preserve">10.1 </w:t>
            </w:r>
          </w:p>
        </w:tc>
        <w:tc>
          <w:tcPr>
            <w:tcW w:w="7723" w:type="dxa"/>
            <w:tcBorders>
              <w:tl2br w:val="nil"/>
              <w:tr2bl w:val="nil"/>
            </w:tcBorders>
          </w:tcPr>
          <w:p>
            <w:pPr>
              <w:spacing w:line="360" w:lineRule="auto"/>
              <w:rPr>
                <w:sz w:val="28"/>
                <w:szCs w:val="28"/>
                <w:highlight w:val="none"/>
              </w:rPr>
            </w:pPr>
            <w:r>
              <w:rPr>
                <w:rFonts w:hint="eastAsia"/>
                <w:sz w:val="28"/>
                <w:szCs w:val="28"/>
                <w:highlight w:val="none"/>
              </w:rPr>
              <w:t xml:space="preserve">投标货币： 人民币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9139" w:type="dxa"/>
            <w:gridSpan w:val="2"/>
            <w:tcBorders>
              <w:tl2br w:val="nil"/>
              <w:tr2bl w:val="nil"/>
            </w:tcBorders>
          </w:tcPr>
          <w:p>
            <w:pPr>
              <w:spacing w:line="360" w:lineRule="auto"/>
              <w:ind w:firstLine="562" w:firstLineChars="200"/>
              <w:jc w:val="center"/>
              <w:rPr>
                <w:sz w:val="28"/>
                <w:szCs w:val="28"/>
                <w:highlight w:val="none"/>
              </w:rPr>
            </w:pPr>
            <w:r>
              <w:rPr>
                <w:rFonts w:hint="eastAsia"/>
                <w:b/>
                <w:bCs/>
                <w:sz w:val="28"/>
                <w:szCs w:val="28"/>
                <w:highlight w:val="none"/>
              </w:rPr>
              <w:t>投 标 书 的 编 制 和 递 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416" w:type="dxa"/>
            <w:tcBorders>
              <w:tl2br w:val="nil"/>
              <w:tr2bl w:val="nil"/>
            </w:tcBorders>
          </w:tcPr>
          <w:p>
            <w:pPr>
              <w:spacing w:line="360" w:lineRule="auto"/>
              <w:ind w:firstLine="560" w:firstLineChars="200"/>
              <w:rPr>
                <w:sz w:val="28"/>
                <w:szCs w:val="28"/>
                <w:highlight w:val="none"/>
              </w:rPr>
            </w:pPr>
            <w:r>
              <w:rPr>
                <w:rFonts w:hint="eastAsia"/>
                <w:sz w:val="28"/>
                <w:szCs w:val="28"/>
                <w:highlight w:val="none"/>
              </w:rPr>
              <w:t xml:space="preserve">11.1 </w:t>
            </w:r>
          </w:p>
        </w:tc>
        <w:tc>
          <w:tcPr>
            <w:tcW w:w="7723" w:type="dxa"/>
            <w:tcBorders>
              <w:tl2br w:val="nil"/>
              <w:tr2bl w:val="nil"/>
            </w:tcBorders>
          </w:tcPr>
          <w:p>
            <w:pPr>
              <w:spacing w:line="360" w:lineRule="auto"/>
              <w:rPr>
                <w:sz w:val="28"/>
                <w:szCs w:val="28"/>
                <w:highlight w:val="none"/>
                <w:lang w:val="en-US"/>
              </w:rPr>
            </w:pPr>
            <w:r>
              <w:rPr>
                <w:rFonts w:hint="eastAsia"/>
                <w:sz w:val="28"/>
                <w:szCs w:val="28"/>
                <w:highlight w:val="none"/>
              </w:rPr>
              <w:t>投标保证金金额：</w:t>
            </w:r>
            <w:r>
              <w:rPr>
                <w:rFonts w:hint="eastAsia"/>
                <w:sz w:val="28"/>
                <w:szCs w:val="28"/>
                <w:highlight w:val="none"/>
                <w:lang w:val="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spacing w:line="360" w:lineRule="auto"/>
              <w:ind w:firstLine="560" w:firstLineChars="200"/>
              <w:rPr>
                <w:sz w:val="28"/>
                <w:szCs w:val="28"/>
                <w:highlight w:val="none"/>
              </w:rPr>
            </w:pPr>
            <w:r>
              <w:rPr>
                <w:rFonts w:hint="eastAsia"/>
                <w:sz w:val="28"/>
                <w:szCs w:val="28"/>
                <w:highlight w:val="none"/>
              </w:rPr>
              <w:t xml:space="preserve">11.6 </w:t>
            </w:r>
          </w:p>
        </w:tc>
        <w:tc>
          <w:tcPr>
            <w:tcW w:w="7723" w:type="dxa"/>
            <w:tcBorders>
              <w:tl2br w:val="nil"/>
              <w:tr2bl w:val="nil"/>
            </w:tcBorders>
          </w:tcPr>
          <w:p>
            <w:pPr>
              <w:spacing w:line="360" w:lineRule="auto"/>
              <w:rPr>
                <w:sz w:val="28"/>
                <w:szCs w:val="28"/>
                <w:highlight w:val="none"/>
              </w:rPr>
            </w:pPr>
            <w:r>
              <w:rPr>
                <w:rFonts w:hint="eastAsia"/>
                <w:sz w:val="28"/>
                <w:szCs w:val="28"/>
                <w:highlight w:val="none"/>
              </w:rPr>
              <w:t>招标服务费为：</w:t>
            </w:r>
            <w:r>
              <w:rPr>
                <w:rFonts w:hint="eastAsia"/>
                <w:sz w:val="28"/>
                <w:szCs w:val="28"/>
                <w:highlight w:val="none"/>
                <w:lang w:val="en-US"/>
              </w:rPr>
              <w:t>招标代理机构按照国家计委《招标代理服务收费管理暂行办法》（计价格[2002]1980号）有关规定向</w:t>
            </w:r>
            <w:r>
              <w:rPr>
                <w:rFonts w:hint="eastAsia"/>
                <w:sz w:val="28"/>
                <w:szCs w:val="28"/>
                <w:highlight w:val="none"/>
                <w:lang w:val="en-US" w:eastAsia="zh-CN"/>
              </w:rPr>
              <w:t>招标</w:t>
            </w:r>
            <w:r>
              <w:rPr>
                <w:rFonts w:hint="eastAsia"/>
                <w:sz w:val="28"/>
                <w:szCs w:val="28"/>
                <w:highlight w:val="none"/>
                <w:lang w:val="en-US"/>
              </w:rPr>
              <w:t>人收取中标服务费。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spacing w:before="146"/>
              <w:ind w:left="322" w:right="184"/>
              <w:jc w:val="center"/>
              <w:rPr>
                <w:sz w:val="28"/>
                <w:szCs w:val="28"/>
                <w:highlight w:val="none"/>
              </w:rPr>
            </w:pPr>
            <w:r>
              <w:rPr>
                <w:rFonts w:hint="eastAsia"/>
                <w:sz w:val="28"/>
                <w:szCs w:val="28"/>
                <w:highlight w:val="none"/>
              </w:rPr>
              <w:t xml:space="preserve">12.1 </w:t>
            </w:r>
          </w:p>
        </w:tc>
        <w:tc>
          <w:tcPr>
            <w:tcW w:w="7723" w:type="dxa"/>
            <w:tcBorders>
              <w:tl2br w:val="nil"/>
              <w:tr2bl w:val="nil"/>
            </w:tcBorders>
          </w:tcPr>
          <w:p>
            <w:pPr>
              <w:pStyle w:val="25"/>
              <w:spacing w:before="146"/>
              <w:ind w:left="33"/>
              <w:rPr>
                <w:i/>
                <w:sz w:val="28"/>
                <w:szCs w:val="28"/>
                <w:highlight w:val="none"/>
              </w:rPr>
            </w:pPr>
            <w:r>
              <w:rPr>
                <w:rFonts w:hint="eastAsia"/>
                <w:sz w:val="28"/>
                <w:szCs w:val="28"/>
                <w:highlight w:val="none"/>
              </w:rPr>
              <w:t>投标有效期：</w:t>
            </w:r>
            <w:r>
              <w:rPr>
                <w:rFonts w:hint="eastAsia"/>
                <w:sz w:val="28"/>
                <w:szCs w:val="28"/>
                <w:highlight w:val="none"/>
                <w:u w:val="single"/>
              </w:rPr>
              <w:t>90</w:t>
            </w:r>
            <w:r>
              <w:rPr>
                <w:rFonts w:hint="eastAsia"/>
                <w:sz w:val="28"/>
                <w:szCs w:val="28"/>
                <w:highlight w:val="none"/>
              </w:rPr>
              <w:t xml:space="preserve"> 日历天</w:t>
            </w:r>
            <w:r>
              <w:rPr>
                <w:rFonts w:hint="eastAsia"/>
                <w:i/>
                <w:w w:val="96"/>
                <w:sz w:val="28"/>
                <w:szCs w:val="28"/>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ind w:left="322" w:right="184"/>
              <w:jc w:val="center"/>
              <w:rPr>
                <w:sz w:val="28"/>
                <w:szCs w:val="28"/>
                <w:highlight w:val="none"/>
              </w:rPr>
            </w:pPr>
          </w:p>
          <w:p>
            <w:pPr>
              <w:pStyle w:val="25"/>
              <w:ind w:left="322" w:right="184"/>
              <w:jc w:val="center"/>
              <w:rPr>
                <w:sz w:val="28"/>
                <w:szCs w:val="28"/>
                <w:highlight w:val="none"/>
              </w:rPr>
            </w:pPr>
            <w:r>
              <w:rPr>
                <w:rFonts w:hint="eastAsia"/>
                <w:sz w:val="28"/>
                <w:szCs w:val="28"/>
                <w:highlight w:val="none"/>
              </w:rPr>
              <w:t xml:space="preserve">13.1 </w:t>
            </w:r>
          </w:p>
        </w:tc>
        <w:tc>
          <w:tcPr>
            <w:tcW w:w="7723" w:type="dxa"/>
            <w:tcBorders>
              <w:tl2br w:val="nil"/>
              <w:tr2bl w:val="nil"/>
            </w:tcBorders>
          </w:tcPr>
          <w:p>
            <w:pPr>
              <w:pStyle w:val="25"/>
              <w:spacing w:before="158" w:line="360" w:lineRule="auto"/>
              <w:ind w:left="33"/>
              <w:rPr>
                <w:sz w:val="28"/>
                <w:szCs w:val="28"/>
                <w:highlight w:val="none"/>
              </w:rPr>
            </w:pPr>
            <w:r>
              <w:rPr>
                <w:rFonts w:hint="eastAsia"/>
                <w:sz w:val="28"/>
                <w:szCs w:val="28"/>
                <w:highlight w:val="none"/>
              </w:rPr>
              <w:t>投标文件份数：正本一份，副本四份，电子版（u盘）两份（若提供的投标文件份数不够视为无效投标）电子版U盘的内容应包括投标文件全部内容，内含投标文件正本扫描件，电子文档格式为可编辑的Word文档及PDF文档各一份,并与书面文件保持一致，纸质版投标文件必须用A4幅面纸张打印胶装，副本可用正本的复印件（须加盖公章），并在封面标明“正本”、“副本”字样。（副本内容与正本出现不一致，以正本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spacing w:before="4"/>
              <w:rPr>
                <w:sz w:val="28"/>
                <w:szCs w:val="28"/>
                <w:highlight w:val="none"/>
              </w:rPr>
            </w:pPr>
          </w:p>
          <w:p>
            <w:pPr>
              <w:pStyle w:val="25"/>
              <w:ind w:left="322" w:right="184"/>
              <w:jc w:val="center"/>
              <w:rPr>
                <w:sz w:val="28"/>
                <w:szCs w:val="28"/>
                <w:highlight w:val="none"/>
              </w:rPr>
            </w:pPr>
            <w:r>
              <w:rPr>
                <w:rFonts w:hint="eastAsia"/>
                <w:sz w:val="28"/>
                <w:szCs w:val="28"/>
                <w:highlight w:val="none"/>
              </w:rPr>
              <w:t xml:space="preserve">15.1 </w:t>
            </w:r>
          </w:p>
        </w:tc>
        <w:tc>
          <w:tcPr>
            <w:tcW w:w="7723" w:type="dxa"/>
            <w:tcBorders>
              <w:tl2br w:val="nil"/>
              <w:tr2bl w:val="nil"/>
            </w:tcBorders>
          </w:tcPr>
          <w:p>
            <w:pPr>
              <w:pStyle w:val="25"/>
              <w:spacing w:line="360" w:lineRule="auto"/>
              <w:ind w:left="33"/>
              <w:rPr>
                <w:sz w:val="28"/>
                <w:szCs w:val="28"/>
                <w:highlight w:val="none"/>
              </w:rPr>
            </w:pPr>
            <w:r>
              <w:rPr>
                <w:rFonts w:hint="eastAsia"/>
                <w:spacing w:val="-1"/>
                <w:sz w:val="28"/>
                <w:szCs w:val="28"/>
                <w:highlight w:val="none"/>
              </w:rPr>
              <w:t xml:space="preserve">投标文件递交至：北京市门头沟区政府采购中心（北京市门头沟区滨河路18号住建委三层开标室）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spacing w:before="146"/>
              <w:ind w:left="322" w:right="184"/>
              <w:jc w:val="center"/>
              <w:rPr>
                <w:sz w:val="28"/>
                <w:szCs w:val="28"/>
                <w:highlight w:val="none"/>
              </w:rPr>
            </w:pPr>
            <w:r>
              <w:rPr>
                <w:rFonts w:hint="eastAsia"/>
                <w:sz w:val="28"/>
                <w:szCs w:val="28"/>
                <w:highlight w:val="none"/>
              </w:rPr>
              <w:t xml:space="preserve">15.1 </w:t>
            </w:r>
          </w:p>
        </w:tc>
        <w:tc>
          <w:tcPr>
            <w:tcW w:w="7723" w:type="dxa"/>
            <w:tcBorders>
              <w:tl2br w:val="nil"/>
              <w:tr2bl w:val="nil"/>
            </w:tcBorders>
          </w:tcPr>
          <w:p>
            <w:pPr>
              <w:pStyle w:val="25"/>
              <w:spacing w:before="146" w:line="360" w:lineRule="auto"/>
              <w:ind w:left="33"/>
              <w:rPr>
                <w:sz w:val="28"/>
                <w:szCs w:val="28"/>
                <w:highlight w:val="none"/>
              </w:rPr>
            </w:pPr>
            <w:r>
              <w:rPr>
                <w:rFonts w:hint="eastAsia"/>
                <w:sz w:val="28"/>
                <w:szCs w:val="28"/>
                <w:highlight w:val="none"/>
              </w:rPr>
              <w:t>投标截止期：</w:t>
            </w:r>
            <w:r>
              <w:rPr>
                <w:rFonts w:hint="eastAsia"/>
                <w:sz w:val="28"/>
                <w:szCs w:val="28"/>
                <w:highlight w:val="none"/>
                <w:lang w:eastAsia="zh-CN"/>
              </w:rPr>
              <w:t>2022年07月28日</w:t>
            </w:r>
            <w:r>
              <w:rPr>
                <w:rFonts w:hint="eastAsia"/>
                <w:sz w:val="28"/>
                <w:szCs w:val="28"/>
                <w:highlight w:val="none"/>
              </w:rPr>
              <w:t xml:space="preserve">上午 10:00（北京时间）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rPr>
                <w:sz w:val="28"/>
                <w:szCs w:val="28"/>
                <w:highlight w:val="none"/>
              </w:rPr>
            </w:pPr>
          </w:p>
          <w:p>
            <w:pPr>
              <w:pStyle w:val="25"/>
              <w:spacing w:before="8"/>
              <w:rPr>
                <w:sz w:val="28"/>
                <w:szCs w:val="28"/>
                <w:highlight w:val="none"/>
              </w:rPr>
            </w:pPr>
          </w:p>
          <w:p>
            <w:pPr>
              <w:pStyle w:val="25"/>
              <w:ind w:left="322" w:right="184"/>
              <w:jc w:val="center"/>
              <w:rPr>
                <w:sz w:val="28"/>
                <w:szCs w:val="28"/>
                <w:highlight w:val="none"/>
              </w:rPr>
            </w:pPr>
            <w:r>
              <w:rPr>
                <w:rFonts w:hint="eastAsia"/>
                <w:sz w:val="28"/>
                <w:szCs w:val="28"/>
                <w:highlight w:val="none"/>
              </w:rPr>
              <w:t xml:space="preserve">17.1 </w:t>
            </w:r>
          </w:p>
        </w:tc>
        <w:tc>
          <w:tcPr>
            <w:tcW w:w="7723" w:type="dxa"/>
            <w:tcBorders>
              <w:tl2br w:val="nil"/>
              <w:tr2bl w:val="nil"/>
            </w:tcBorders>
          </w:tcPr>
          <w:p>
            <w:pPr>
              <w:pStyle w:val="25"/>
              <w:spacing w:line="360" w:lineRule="auto"/>
              <w:ind w:left="33"/>
              <w:rPr>
                <w:sz w:val="28"/>
                <w:szCs w:val="28"/>
                <w:highlight w:val="none"/>
              </w:rPr>
            </w:pPr>
            <w:r>
              <w:rPr>
                <w:rFonts w:hint="eastAsia"/>
                <w:sz w:val="28"/>
                <w:szCs w:val="28"/>
                <w:highlight w:val="none"/>
              </w:rPr>
              <w:t>开标日期：</w:t>
            </w:r>
            <w:r>
              <w:rPr>
                <w:rFonts w:hint="eastAsia"/>
                <w:sz w:val="28"/>
                <w:szCs w:val="28"/>
                <w:highlight w:val="none"/>
                <w:lang w:eastAsia="zh-CN"/>
              </w:rPr>
              <w:t>2022年07月28日</w:t>
            </w:r>
            <w:r>
              <w:rPr>
                <w:rFonts w:hint="eastAsia"/>
                <w:sz w:val="28"/>
                <w:szCs w:val="28"/>
                <w:highlight w:val="none"/>
              </w:rPr>
              <w:t xml:space="preserve">上午 10:00（北京时间）  </w:t>
            </w:r>
          </w:p>
          <w:p>
            <w:pPr>
              <w:pStyle w:val="25"/>
              <w:spacing w:before="8" w:line="360" w:lineRule="auto"/>
              <w:ind w:left="33"/>
              <w:rPr>
                <w:sz w:val="28"/>
                <w:szCs w:val="28"/>
                <w:highlight w:val="none"/>
              </w:rPr>
            </w:pPr>
            <w:r>
              <w:rPr>
                <w:rFonts w:hint="eastAsia"/>
                <w:sz w:val="28"/>
                <w:szCs w:val="28"/>
                <w:highlight w:val="none"/>
              </w:rPr>
              <w:t>地 点：北京市门头沟区政府采购中心（北京市门头沟区滨河路18号住建委三层开标室）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spacing w:before="143"/>
              <w:ind w:left="322" w:right="184"/>
              <w:jc w:val="center"/>
              <w:rPr>
                <w:sz w:val="28"/>
                <w:szCs w:val="28"/>
                <w:highlight w:val="none"/>
              </w:rPr>
            </w:pPr>
            <w:r>
              <w:rPr>
                <w:rFonts w:hint="eastAsia"/>
                <w:sz w:val="28"/>
                <w:szCs w:val="28"/>
                <w:highlight w:val="none"/>
              </w:rPr>
              <w:t xml:space="preserve">21.2 </w:t>
            </w:r>
          </w:p>
        </w:tc>
        <w:tc>
          <w:tcPr>
            <w:tcW w:w="7723" w:type="dxa"/>
            <w:tcBorders>
              <w:tl2br w:val="nil"/>
              <w:tr2bl w:val="nil"/>
            </w:tcBorders>
          </w:tcPr>
          <w:p>
            <w:pPr>
              <w:pStyle w:val="25"/>
              <w:spacing w:before="143" w:line="360" w:lineRule="auto"/>
              <w:ind w:left="33"/>
              <w:rPr>
                <w:sz w:val="28"/>
                <w:szCs w:val="28"/>
                <w:highlight w:val="none"/>
              </w:rPr>
            </w:pPr>
            <w:r>
              <w:rPr>
                <w:rFonts w:hint="eastAsia"/>
                <w:sz w:val="28"/>
                <w:szCs w:val="28"/>
                <w:highlight w:val="none"/>
              </w:rPr>
              <w:t xml:space="preserve">评标方法：综合评分法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spacing w:before="146"/>
              <w:ind w:left="322" w:right="184"/>
              <w:jc w:val="center"/>
              <w:rPr>
                <w:sz w:val="28"/>
                <w:szCs w:val="28"/>
                <w:highlight w:val="none"/>
              </w:rPr>
            </w:pPr>
            <w:r>
              <w:rPr>
                <w:rFonts w:hint="eastAsia"/>
                <w:sz w:val="28"/>
                <w:szCs w:val="28"/>
                <w:highlight w:val="none"/>
              </w:rPr>
              <w:t xml:space="preserve">21.3 </w:t>
            </w:r>
          </w:p>
        </w:tc>
        <w:tc>
          <w:tcPr>
            <w:tcW w:w="7723" w:type="dxa"/>
            <w:tcBorders>
              <w:tl2br w:val="nil"/>
              <w:tr2bl w:val="nil"/>
            </w:tcBorders>
          </w:tcPr>
          <w:p>
            <w:pPr>
              <w:pStyle w:val="25"/>
              <w:spacing w:before="146"/>
              <w:ind w:left="33"/>
              <w:rPr>
                <w:sz w:val="28"/>
                <w:szCs w:val="28"/>
                <w:highlight w:val="none"/>
              </w:rPr>
            </w:pPr>
            <w:r>
              <w:rPr>
                <w:rFonts w:hint="eastAsia"/>
                <w:sz w:val="28"/>
                <w:szCs w:val="28"/>
                <w:highlight w:val="none"/>
              </w:rPr>
              <w:t xml:space="preserve">本项目不接受备选方案。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416" w:type="dxa"/>
            <w:tcBorders>
              <w:tl2br w:val="nil"/>
              <w:tr2bl w:val="nil"/>
            </w:tcBorders>
          </w:tcPr>
          <w:p>
            <w:pPr>
              <w:pStyle w:val="25"/>
              <w:spacing w:before="146"/>
              <w:ind w:left="322" w:right="184"/>
              <w:jc w:val="center"/>
              <w:rPr>
                <w:sz w:val="28"/>
                <w:szCs w:val="28"/>
                <w:highlight w:val="none"/>
              </w:rPr>
            </w:pPr>
            <w:r>
              <w:rPr>
                <w:rFonts w:hint="eastAsia"/>
                <w:sz w:val="28"/>
                <w:szCs w:val="28"/>
                <w:highlight w:val="none"/>
              </w:rPr>
              <w:t xml:space="preserve">28 </w:t>
            </w:r>
          </w:p>
        </w:tc>
        <w:tc>
          <w:tcPr>
            <w:tcW w:w="7723" w:type="dxa"/>
            <w:tcBorders>
              <w:tl2br w:val="nil"/>
              <w:tr2bl w:val="nil"/>
            </w:tcBorders>
          </w:tcPr>
          <w:p>
            <w:pPr>
              <w:pStyle w:val="25"/>
              <w:spacing w:before="146"/>
              <w:ind w:left="33"/>
              <w:rPr>
                <w:sz w:val="28"/>
                <w:szCs w:val="28"/>
                <w:highlight w:val="none"/>
              </w:rPr>
            </w:pPr>
            <w:r>
              <w:rPr>
                <w:rFonts w:hint="eastAsia"/>
                <w:sz w:val="28"/>
                <w:szCs w:val="28"/>
                <w:highlight w:val="none"/>
              </w:rPr>
              <w:t xml:space="preserve">本项目不需提交履约保证金。 </w:t>
            </w:r>
          </w:p>
        </w:tc>
      </w:tr>
    </w:tbl>
    <w:p>
      <w:pPr>
        <w:spacing w:line="360" w:lineRule="auto"/>
        <w:ind w:firstLine="560" w:firstLineChars="200"/>
        <w:rPr>
          <w:sz w:val="28"/>
          <w:szCs w:val="28"/>
          <w:highlight w:val="none"/>
        </w:rPr>
        <w:sectPr>
          <w:pgSz w:w="11910" w:h="16850"/>
          <w:pgMar w:top="1360" w:right="1060" w:bottom="1040" w:left="1080" w:header="926" w:footer="853" w:gutter="0"/>
          <w:pgNumType w:fmt="decimal"/>
          <w:cols w:space="720" w:num="1"/>
        </w:sectPr>
      </w:pPr>
      <w:r>
        <w:rPr>
          <w:rFonts w:hint="eastAsia"/>
          <w:sz w:val="28"/>
          <w:szCs w:val="28"/>
          <w:highlight w:val="none"/>
        </w:rPr>
        <w:t xml:space="preserve">   </w:t>
      </w:r>
    </w:p>
    <w:p>
      <w:pPr>
        <w:spacing w:line="360" w:lineRule="auto"/>
        <w:rPr>
          <w:sz w:val="28"/>
          <w:szCs w:val="28"/>
          <w:highlight w:val="none"/>
        </w:rPr>
      </w:pPr>
    </w:p>
    <w:p>
      <w:pPr>
        <w:numPr>
          <w:ilvl w:val="0"/>
          <w:numId w:val="6"/>
        </w:numPr>
        <w:spacing w:line="360" w:lineRule="auto"/>
        <w:ind w:firstLine="562" w:firstLineChars="200"/>
        <w:jc w:val="center"/>
        <w:outlineLvl w:val="0"/>
        <w:rPr>
          <w:b/>
          <w:bCs/>
          <w:sz w:val="28"/>
          <w:szCs w:val="28"/>
          <w:highlight w:val="none"/>
        </w:rPr>
      </w:pPr>
      <w:bookmarkStart w:id="7" w:name="_bookmark2"/>
      <w:bookmarkEnd w:id="7"/>
      <w:r>
        <w:rPr>
          <w:rFonts w:hint="eastAsia"/>
          <w:b/>
          <w:bCs/>
          <w:sz w:val="28"/>
          <w:szCs w:val="28"/>
          <w:highlight w:val="none"/>
        </w:rPr>
        <w:t xml:space="preserve"> </w:t>
      </w:r>
      <w:bookmarkStart w:id="8" w:name="_Toc12704"/>
      <w:r>
        <w:rPr>
          <w:rFonts w:hint="eastAsia"/>
          <w:b/>
          <w:bCs/>
          <w:sz w:val="28"/>
          <w:szCs w:val="28"/>
          <w:highlight w:val="none"/>
        </w:rPr>
        <w:t>投标人须知</w:t>
      </w:r>
      <w:bookmarkEnd w:id="8"/>
      <w:r>
        <w:rPr>
          <w:rFonts w:hint="eastAsia"/>
          <w:b/>
          <w:bCs/>
          <w:sz w:val="28"/>
          <w:szCs w:val="28"/>
          <w:highlight w:val="none"/>
        </w:rPr>
        <w:t xml:space="preserve"> </w:t>
      </w:r>
    </w:p>
    <w:p>
      <w:pPr>
        <w:spacing w:line="360" w:lineRule="auto"/>
        <w:ind w:firstLine="562" w:firstLineChars="200"/>
        <w:rPr>
          <w:b/>
          <w:bCs/>
          <w:sz w:val="28"/>
          <w:szCs w:val="28"/>
          <w:highlight w:val="none"/>
        </w:rPr>
      </w:pPr>
      <w:r>
        <w:rPr>
          <w:rFonts w:hint="eastAsia"/>
          <w:b/>
          <w:bCs/>
          <w:sz w:val="28"/>
          <w:szCs w:val="28"/>
          <w:highlight w:val="none"/>
        </w:rPr>
        <w:t xml:space="preserve">一 说明 </w:t>
      </w:r>
    </w:p>
    <w:p>
      <w:pPr>
        <w:numPr>
          <w:ilvl w:val="0"/>
          <w:numId w:val="7"/>
        </w:numPr>
        <w:spacing w:line="360" w:lineRule="auto"/>
        <w:rPr>
          <w:b/>
          <w:bCs/>
          <w:sz w:val="28"/>
          <w:szCs w:val="28"/>
          <w:highlight w:val="none"/>
        </w:rPr>
      </w:pPr>
      <w:r>
        <w:rPr>
          <w:rFonts w:hint="eastAsia"/>
          <w:b/>
          <w:bCs/>
          <w:sz w:val="28"/>
          <w:szCs w:val="28"/>
          <w:highlight w:val="none"/>
        </w:rPr>
        <w:t xml:space="preserve">招标采购单位及合格的投标人 </w:t>
      </w:r>
    </w:p>
    <w:p>
      <w:pPr>
        <w:spacing w:line="360" w:lineRule="auto"/>
        <w:ind w:firstLine="560" w:firstLineChars="200"/>
        <w:rPr>
          <w:sz w:val="28"/>
          <w:szCs w:val="28"/>
          <w:highlight w:val="none"/>
        </w:rPr>
      </w:pPr>
      <w:r>
        <w:rPr>
          <w:rFonts w:hint="eastAsia"/>
          <w:sz w:val="28"/>
          <w:szCs w:val="28"/>
          <w:highlight w:val="none"/>
          <w:lang w:val="en-US"/>
        </w:rPr>
        <w:t xml:space="preserve">1.1 </w:t>
      </w:r>
      <w:r>
        <w:rPr>
          <w:rFonts w:hint="eastAsia"/>
          <w:sz w:val="28"/>
          <w:szCs w:val="28"/>
          <w:highlight w:val="none"/>
        </w:rPr>
        <w:t xml:space="preserve">招标采购单位：系指采购人及其委托的采购代理机构； </w:t>
      </w:r>
    </w:p>
    <w:p>
      <w:pPr>
        <w:spacing w:line="360" w:lineRule="auto"/>
        <w:ind w:firstLine="1120" w:firstLineChars="400"/>
        <w:rPr>
          <w:sz w:val="28"/>
          <w:szCs w:val="28"/>
          <w:highlight w:val="none"/>
        </w:rPr>
      </w:pPr>
      <w:r>
        <w:rPr>
          <w:rFonts w:hint="eastAsia"/>
          <w:sz w:val="28"/>
          <w:szCs w:val="28"/>
          <w:highlight w:val="none"/>
        </w:rPr>
        <w:t xml:space="preserve">采购代理机构：系指在政府采购招标公告或投标邀请书中所指的具体组织本次招标活动的采购代理机构。 </w:t>
      </w:r>
    </w:p>
    <w:p>
      <w:pPr>
        <w:spacing w:line="360" w:lineRule="auto"/>
        <w:ind w:firstLine="560" w:firstLineChars="200"/>
        <w:rPr>
          <w:sz w:val="28"/>
          <w:szCs w:val="28"/>
          <w:highlight w:val="none"/>
        </w:rPr>
      </w:pPr>
      <w:r>
        <w:rPr>
          <w:rFonts w:hint="eastAsia"/>
          <w:sz w:val="28"/>
          <w:szCs w:val="28"/>
          <w:highlight w:val="none"/>
          <w:lang w:val="en-US"/>
        </w:rPr>
        <w:t xml:space="preserve">1.2 </w:t>
      </w:r>
      <w:r>
        <w:rPr>
          <w:rFonts w:hint="eastAsia"/>
          <w:sz w:val="28"/>
          <w:szCs w:val="28"/>
          <w:highlight w:val="none"/>
        </w:rPr>
        <w:t xml:space="preserve">满足以下条件的投标人是合格的投标人，可以参加本次投标： </w:t>
      </w:r>
    </w:p>
    <w:p>
      <w:pPr>
        <w:spacing w:line="360" w:lineRule="auto"/>
        <w:ind w:firstLine="560" w:firstLineChars="200"/>
        <w:rPr>
          <w:sz w:val="28"/>
          <w:szCs w:val="28"/>
          <w:highlight w:val="none"/>
        </w:rPr>
      </w:pPr>
      <w:r>
        <w:rPr>
          <w:rFonts w:hint="eastAsia"/>
          <w:sz w:val="28"/>
          <w:szCs w:val="28"/>
          <w:highlight w:val="none"/>
          <w:lang w:val="en-US"/>
        </w:rPr>
        <w:t>1.2.1</w:t>
      </w:r>
      <w:r>
        <w:rPr>
          <w:rFonts w:hint="eastAsia"/>
          <w:sz w:val="28"/>
          <w:szCs w:val="28"/>
          <w:highlight w:val="none"/>
        </w:rPr>
        <w:t xml:space="preserve">符合第一章招标公告中“投标人的资格条件”中规定的要求； </w:t>
      </w:r>
    </w:p>
    <w:p>
      <w:pPr>
        <w:spacing w:line="360" w:lineRule="auto"/>
        <w:ind w:firstLine="560" w:firstLineChars="200"/>
        <w:rPr>
          <w:sz w:val="28"/>
          <w:szCs w:val="28"/>
          <w:highlight w:val="none"/>
        </w:rPr>
      </w:pPr>
      <w:r>
        <w:rPr>
          <w:rFonts w:hint="eastAsia"/>
          <w:sz w:val="28"/>
          <w:szCs w:val="28"/>
          <w:highlight w:val="none"/>
          <w:lang w:val="en-US"/>
        </w:rPr>
        <w:t>1.2.2</w:t>
      </w:r>
      <w:r>
        <w:rPr>
          <w:rFonts w:hint="eastAsia"/>
          <w:sz w:val="28"/>
          <w:szCs w:val="28"/>
          <w:highlight w:val="none"/>
        </w:rPr>
        <w:t xml:space="preserve">投标人必须向采购代理机构购买招标文件并登记备案，未经向采购代理机构购买招标文件并登记备案的潜在投标人均无资格参加本次投标。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60" w:lineRule="atLeast"/>
        <w:ind w:left="0" w:right="0" w:firstLine="0"/>
        <w:jc w:val="center"/>
        <w:textAlignment w:val="auto"/>
        <w:rPr>
          <w:rFonts w:hint="eastAsia" w:ascii="宋体" w:hAnsi="宋体" w:eastAsia="宋体" w:cs="宋体"/>
          <w:b w:val="0"/>
          <w:bCs w:val="0"/>
          <w:sz w:val="28"/>
          <w:szCs w:val="28"/>
          <w:highlight w:val="none"/>
          <w:lang w:val="zh-CN" w:eastAsia="zh-CN" w:bidi="zh-CN"/>
        </w:rPr>
      </w:pPr>
      <w:r>
        <w:rPr>
          <w:rFonts w:hint="eastAsia" w:ascii="宋体" w:hAnsi="宋体" w:eastAsia="宋体" w:cs="宋体"/>
          <w:b w:val="0"/>
          <w:bCs w:val="0"/>
          <w:sz w:val="28"/>
          <w:szCs w:val="28"/>
          <w:highlight w:val="none"/>
          <w:lang w:val="en-US" w:eastAsia="zh-CN" w:bidi="zh-CN"/>
        </w:rPr>
        <w:t>1.2.3对于未预留份额专门面向中小企业采购的采购项目，以及预留份额项目中的非预留部分采购包，中型、小型、微型企业参与本项目投标的，依据财政部、工业和信息化部关于印发《政府采购促进中小企业发展管理办法》的通知（财库〔2020〕46 号）的通知、</w:t>
      </w:r>
      <w:r>
        <w:rPr>
          <w:rFonts w:hint="eastAsia" w:ascii="宋体" w:hAnsi="宋体" w:eastAsia="宋体" w:cs="宋体"/>
          <w:b w:val="0"/>
          <w:bCs w:val="0"/>
          <w:sz w:val="28"/>
          <w:szCs w:val="28"/>
          <w:highlight w:val="none"/>
          <w:lang w:val="zh-CN" w:eastAsia="zh-CN" w:bidi="zh-CN"/>
        </w:rPr>
        <w:t>财库〔2022〕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60" w:lineRule="atLeast"/>
        <w:ind w:left="0" w:right="0" w:firstLine="0"/>
        <w:jc w:val="center"/>
        <w:textAlignment w:val="auto"/>
        <w:rPr>
          <w:rFonts w:hint="eastAsia" w:ascii="宋体" w:hAnsi="宋体" w:eastAsia="宋体" w:cs="宋体"/>
          <w:b w:val="0"/>
          <w:bCs w:val="0"/>
          <w:sz w:val="28"/>
          <w:szCs w:val="28"/>
          <w:highlight w:val="none"/>
          <w:lang w:val="zh-CN" w:eastAsia="zh-CN" w:bidi="zh-CN"/>
        </w:rPr>
      </w:pPr>
      <w:r>
        <w:rPr>
          <w:rFonts w:hint="eastAsia" w:ascii="宋体" w:hAnsi="宋体" w:eastAsia="宋体" w:cs="宋体"/>
          <w:b w:val="0"/>
          <w:bCs w:val="0"/>
          <w:sz w:val="28"/>
          <w:szCs w:val="28"/>
          <w:highlight w:val="none"/>
          <w:lang w:val="zh-CN" w:eastAsia="zh-CN" w:bidi="zh-CN"/>
        </w:rPr>
        <w:t>19号《财政部关于进一步加大政府采购支持中小企业力度的通知》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60" w:lineRule="atLeast"/>
        <w:ind w:left="0" w:right="0" w:firstLine="0"/>
        <w:jc w:val="center"/>
        <w:textAlignment w:val="auto"/>
        <w:rPr>
          <w:rFonts w:hint="eastAsia"/>
          <w:b w:val="0"/>
          <w:bCs w:val="0"/>
          <w:sz w:val="28"/>
          <w:szCs w:val="28"/>
          <w:highlight w:val="none"/>
          <w:lang w:val="en-US"/>
        </w:rPr>
      </w:pPr>
      <w:r>
        <w:rPr>
          <w:rFonts w:hint="eastAsia" w:ascii="宋体" w:hAnsi="宋体" w:eastAsia="宋体" w:cs="宋体"/>
          <w:b w:val="0"/>
          <w:bCs w:val="0"/>
          <w:sz w:val="28"/>
          <w:szCs w:val="28"/>
          <w:highlight w:val="none"/>
          <w:lang w:val="en-US" w:eastAsia="zh-CN" w:bidi="zh-CN"/>
        </w:rPr>
        <w:t>、工业和信息化部、国家统计局、国家发展和改革委员会、财政部《关于印发中小企业划型标准规定的通知》（工信部联企业〔2011〕300 号）、关于政府采购支持监狱企业发展有关问题的通知（财库〔2014〕68 号）及关于促进残疾人就业政府采购政策的</w:t>
      </w:r>
      <w:r>
        <w:rPr>
          <w:rFonts w:hint="eastAsia"/>
          <w:b w:val="0"/>
          <w:bCs w:val="0"/>
          <w:sz w:val="28"/>
          <w:szCs w:val="28"/>
          <w:highlight w:val="none"/>
          <w:lang w:val="en-US"/>
        </w:rPr>
        <w:t>通知（财库〔</w:t>
      </w:r>
      <w:r>
        <w:rPr>
          <w:b w:val="0"/>
          <w:bCs w:val="0"/>
          <w:sz w:val="28"/>
          <w:szCs w:val="28"/>
          <w:highlight w:val="none"/>
          <w:lang w:val="en-US"/>
        </w:rPr>
        <w:t>2017</w:t>
      </w:r>
      <w:r>
        <w:rPr>
          <w:rFonts w:hint="eastAsia"/>
          <w:b w:val="0"/>
          <w:bCs w:val="0"/>
          <w:sz w:val="28"/>
          <w:szCs w:val="28"/>
          <w:highlight w:val="none"/>
          <w:lang w:val="en-US"/>
        </w:rPr>
        <w:t>〕</w:t>
      </w:r>
      <w:r>
        <w:rPr>
          <w:b w:val="0"/>
          <w:bCs w:val="0"/>
          <w:sz w:val="28"/>
          <w:szCs w:val="28"/>
          <w:highlight w:val="none"/>
          <w:lang w:val="en-US"/>
        </w:rPr>
        <w:t xml:space="preserve">141 </w:t>
      </w:r>
      <w:r>
        <w:rPr>
          <w:rFonts w:hint="eastAsia"/>
          <w:b w:val="0"/>
          <w:bCs w:val="0"/>
          <w:sz w:val="28"/>
          <w:szCs w:val="28"/>
          <w:highlight w:val="none"/>
          <w:lang w:val="en-US"/>
        </w:rPr>
        <w:t>号），对小型和微型企业产品/服务的价格给予</w:t>
      </w:r>
      <w:r>
        <w:rPr>
          <w:rFonts w:hint="eastAsia"/>
          <w:b w:val="0"/>
          <w:bCs w:val="0"/>
          <w:sz w:val="28"/>
          <w:szCs w:val="28"/>
          <w:highlight w:val="none"/>
          <w:lang w:val="en-US" w:eastAsia="zh-CN"/>
        </w:rPr>
        <w:t>10</w:t>
      </w:r>
      <w:r>
        <w:rPr>
          <w:rFonts w:hint="eastAsia"/>
          <w:b w:val="0"/>
          <w:bCs w:val="0"/>
          <w:sz w:val="28"/>
          <w:szCs w:val="28"/>
          <w:highlight w:val="none"/>
          <w:lang w:val="en-US"/>
        </w:rPr>
        <w:t>%的扣除，用扣除后的价格参与评审；参加政府采购活动的中小企业应当按照《政府采购促进中小企业发展管理办法》规定在投标文件中提供《中小企业声明函》,否则不予认定为小型和微型企业，评标时其价格不予增加。监狱企业提供了由省级以上监狱管理局（北京市含教育矫治局）、戒毒管理局</w:t>
      </w:r>
      <w:r>
        <w:rPr>
          <w:b w:val="0"/>
          <w:bCs w:val="0"/>
          <w:sz w:val="28"/>
          <w:szCs w:val="28"/>
          <w:highlight w:val="none"/>
          <w:lang w:val="en-US"/>
        </w:rPr>
        <w:t>(</w:t>
      </w:r>
      <w:r>
        <w:rPr>
          <w:rFonts w:hint="eastAsia"/>
          <w:b w:val="0"/>
          <w:bCs w:val="0"/>
          <w:sz w:val="28"/>
          <w:szCs w:val="28"/>
          <w:highlight w:val="none"/>
          <w:lang w:val="en-US"/>
        </w:rPr>
        <w:t>含新疆生产建设兵团</w:t>
      </w:r>
      <w:r>
        <w:rPr>
          <w:b w:val="0"/>
          <w:bCs w:val="0"/>
          <w:sz w:val="28"/>
          <w:szCs w:val="28"/>
          <w:highlight w:val="none"/>
          <w:lang w:val="en-US"/>
        </w:rPr>
        <w:t>)</w:t>
      </w:r>
      <w:r>
        <w:rPr>
          <w:rFonts w:hint="eastAsia"/>
          <w:b w:val="0"/>
          <w:bCs w:val="0"/>
          <w:sz w:val="28"/>
          <w:szCs w:val="28"/>
          <w:highlight w:val="none"/>
          <w:lang w:val="en-US"/>
        </w:rPr>
        <w:t xml:space="preserve">出具的属于监狱企业的证明文件的，视同小型和微型企业。残疾人福利性单位按招标文件要求提供了《残疾人福利性单位声明函》（见附件）的，视同小型和微型企业。残疾人福利性单位同时属于小型、微型企业（包括监狱企业）的，不重复享受价格优惠政策。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60" w:lineRule="atLeast"/>
        <w:ind w:left="0" w:right="0" w:firstLine="0"/>
        <w:jc w:val="both"/>
        <w:textAlignment w:val="auto"/>
        <w:rPr>
          <w:rFonts w:hint="eastAsia"/>
          <w:b w:val="0"/>
          <w:bCs w:val="0"/>
          <w:sz w:val="28"/>
          <w:szCs w:val="28"/>
          <w:highlight w:val="none"/>
          <w:lang w:val="en-US"/>
        </w:rPr>
      </w:pPr>
      <w:r>
        <w:rPr>
          <w:rFonts w:hint="eastAsia"/>
          <w:b w:val="0"/>
          <w:bCs w:val="0"/>
          <w:sz w:val="28"/>
          <w:szCs w:val="28"/>
          <w:highlight w:val="none"/>
          <w:lang w:val="en-US"/>
        </w:rPr>
        <w:t>招标文件中明确的所属行业：其他未列明行业</w:t>
      </w:r>
    </w:p>
    <w:p>
      <w:pPr>
        <w:rPr>
          <w:rFonts w:hint="eastAsia"/>
          <w:lang w:val="en-US"/>
        </w:rPr>
      </w:pPr>
    </w:p>
    <w:p>
      <w:pPr>
        <w:spacing w:line="360" w:lineRule="auto"/>
        <w:ind w:firstLine="560" w:firstLineChars="200"/>
        <w:rPr>
          <w:sz w:val="28"/>
          <w:szCs w:val="28"/>
          <w:highlight w:val="none"/>
          <w:lang w:val="en-US"/>
        </w:rPr>
      </w:pPr>
      <w:r>
        <w:rPr>
          <w:rFonts w:hint="eastAsia"/>
          <w:sz w:val="28"/>
          <w:szCs w:val="28"/>
          <w:highlight w:val="none"/>
          <w:lang w:val="en-US"/>
        </w:rPr>
        <w:t xml:space="preserve">1.3 为本项目提供整体设计、规范编制或者项目管理、监理、检测等服务的供应商，不得再参加本项目投标。 </w:t>
      </w:r>
    </w:p>
    <w:p>
      <w:pPr>
        <w:spacing w:line="360" w:lineRule="auto"/>
        <w:ind w:firstLine="560" w:firstLineChars="200"/>
        <w:rPr>
          <w:sz w:val="28"/>
          <w:szCs w:val="28"/>
          <w:highlight w:val="none"/>
          <w:lang w:val="en-US"/>
        </w:rPr>
      </w:pPr>
      <w:r>
        <w:rPr>
          <w:rFonts w:hint="eastAsia"/>
          <w:sz w:val="28"/>
          <w:szCs w:val="28"/>
          <w:highlight w:val="none"/>
          <w:lang w:val="en-US"/>
        </w:rPr>
        <w:t xml:space="preserve">1.4 单位负责人为同一人或者存在直接控股、管理关系的不同供应商，不得参加本项目投标。 </w:t>
      </w:r>
    </w:p>
    <w:p>
      <w:pPr>
        <w:spacing w:line="360" w:lineRule="auto"/>
        <w:ind w:firstLine="560" w:firstLineChars="200"/>
        <w:rPr>
          <w:sz w:val="28"/>
          <w:szCs w:val="28"/>
          <w:highlight w:val="none"/>
          <w:lang w:val="en-US"/>
        </w:rPr>
      </w:pPr>
      <w:r>
        <w:rPr>
          <w:rFonts w:hint="eastAsia"/>
          <w:sz w:val="28"/>
          <w:szCs w:val="28"/>
          <w:highlight w:val="none"/>
          <w:lang w:val="en-US"/>
        </w:rPr>
        <w:t xml:space="preserve">1.5 投标人在投标过程中不得向招标采购单位提供、给予任何有价值的物品，影响其正常决策行为。一经发现，其投标人资格将被取消。 </w:t>
      </w:r>
    </w:p>
    <w:p>
      <w:pPr>
        <w:spacing w:line="360" w:lineRule="auto"/>
        <w:ind w:firstLine="560" w:firstLineChars="200"/>
        <w:rPr>
          <w:sz w:val="28"/>
          <w:szCs w:val="28"/>
          <w:highlight w:val="none"/>
        </w:rPr>
      </w:pPr>
      <w:r>
        <w:rPr>
          <w:rFonts w:hint="eastAsia"/>
          <w:sz w:val="28"/>
          <w:szCs w:val="28"/>
          <w:highlight w:val="none"/>
          <w:lang w:val="en-US"/>
        </w:rPr>
        <w:t>1.6 招标采购单位在任何时候发现投标人有下列情形之一时，有权依法追究投标人的责任并取消其中标资格，如果采购合同已经履行的，给采购人、其他投标人造成损失的，由责</w:t>
      </w:r>
      <w:r>
        <w:rPr>
          <w:rFonts w:hint="eastAsia"/>
          <w:sz w:val="28"/>
          <w:szCs w:val="28"/>
          <w:highlight w:val="none"/>
        </w:rPr>
        <w:t>任人承担赔偿责任：</w:t>
      </w:r>
    </w:p>
    <w:p>
      <w:pPr>
        <w:spacing w:line="360" w:lineRule="auto"/>
        <w:ind w:firstLine="560" w:firstLineChars="200"/>
        <w:rPr>
          <w:sz w:val="28"/>
          <w:szCs w:val="28"/>
          <w:highlight w:val="none"/>
        </w:rPr>
      </w:pPr>
      <w:r>
        <w:rPr>
          <w:rFonts w:hint="eastAsia"/>
          <w:sz w:val="28"/>
          <w:szCs w:val="28"/>
          <w:highlight w:val="none"/>
          <w:lang w:val="en-US"/>
        </w:rPr>
        <w:t>1.6.1</w:t>
      </w:r>
      <w:r>
        <w:rPr>
          <w:rFonts w:hint="eastAsia"/>
          <w:sz w:val="28"/>
          <w:szCs w:val="28"/>
          <w:highlight w:val="none"/>
        </w:rPr>
        <w:t xml:space="preserve">提供虚假的资料； </w:t>
      </w:r>
    </w:p>
    <w:p>
      <w:pPr>
        <w:spacing w:line="360" w:lineRule="auto"/>
        <w:ind w:firstLine="560" w:firstLineChars="200"/>
        <w:rPr>
          <w:sz w:val="28"/>
          <w:szCs w:val="28"/>
          <w:highlight w:val="none"/>
        </w:rPr>
      </w:pPr>
      <w:r>
        <w:rPr>
          <w:rFonts w:hint="eastAsia"/>
          <w:sz w:val="28"/>
          <w:szCs w:val="28"/>
          <w:highlight w:val="none"/>
          <w:lang w:val="en-US"/>
        </w:rPr>
        <w:t>1.6.2</w:t>
      </w:r>
      <w:r>
        <w:rPr>
          <w:rFonts w:hint="eastAsia"/>
          <w:sz w:val="28"/>
          <w:szCs w:val="28"/>
          <w:highlight w:val="none"/>
        </w:rPr>
        <w:t xml:space="preserve">与其他投标人恶意串通； </w:t>
      </w:r>
    </w:p>
    <w:p>
      <w:pPr>
        <w:spacing w:line="360" w:lineRule="auto"/>
        <w:ind w:firstLine="560" w:firstLineChars="200"/>
        <w:rPr>
          <w:sz w:val="28"/>
          <w:szCs w:val="28"/>
          <w:highlight w:val="none"/>
        </w:rPr>
      </w:pPr>
      <w:r>
        <w:rPr>
          <w:rFonts w:hint="eastAsia"/>
          <w:sz w:val="28"/>
          <w:szCs w:val="28"/>
          <w:highlight w:val="none"/>
          <w:lang w:val="en-US"/>
        </w:rPr>
        <w:t>1.6.3</w:t>
      </w:r>
      <w:r>
        <w:rPr>
          <w:rFonts w:hint="eastAsia"/>
          <w:sz w:val="28"/>
          <w:szCs w:val="28"/>
          <w:highlight w:val="none"/>
        </w:rPr>
        <w:t xml:space="preserve">向招标采购单位或评审专家行贿或提供其他不正当利益。 </w:t>
      </w:r>
    </w:p>
    <w:p>
      <w:pPr>
        <w:spacing w:line="360" w:lineRule="auto"/>
        <w:ind w:firstLine="560" w:firstLineChars="200"/>
        <w:rPr>
          <w:sz w:val="28"/>
          <w:szCs w:val="28"/>
          <w:highlight w:val="none"/>
        </w:rPr>
      </w:pPr>
      <w:r>
        <w:rPr>
          <w:rFonts w:hint="eastAsia"/>
          <w:sz w:val="28"/>
          <w:szCs w:val="28"/>
          <w:highlight w:val="none"/>
          <w:lang w:val="en-US"/>
        </w:rPr>
        <w:t>1.6.4</w:t>
      </w:r>
      <w:r>
        <w:rPr>
          <w:rFonts w:hint="eastAsia"/>
          <w:sz w:val="28"/>
          <w:szCs w:val="28"/>
          <w:highlight w:val="none"/>
        </w:rPr>
        <w:t xml:space="preserve">中标后不按照招标文件和其投标文件与采购人订立合同。 </w:t>
      </w:r>
    </w:p>
    <w:p>
      <w:pPr>
        <w:numPr>
          <w:ilvl w:val="0"/>
          <w:numId w:val="7"/>
        </w:numPr>
        <w:spacing w:line="360" w:lineRule="auto"/>
        <w:rPr>
          <w:b/>
          <w:bCs/>
          <w:sz w:val="28"/>
          <w:szCs w:val="28"/>
          <w:highlight w:val="none"/>
        </w:rPr>
      </w:pPr>
      <w:r>
        <w:rPr>
          <w:rFonts w:hint="eastAsia"/>
          <w:b/>
          <w:bCs/>
          <w:sz w:val="28"/>
          <w:szCs w:val="28"/>
          <w:highlight w:val="none"/>
        </w:rPr>
        <w:t xml:space="preserve">资金来源 </w:t>
      </w:r>
    </w:p>
    <w:p>
      <w:pPr>
        <w:spacing w:line="360" w:lineRule="auto"/>
        <w:ind w:firstLine="560" w:firstLineChars="200"/>
        <w:rPr>
          <w:sz w:val="28"/>
          <w:szCs w:val="28"/>
          <w:highlight w:val="none"/>
        </w:rPr>
      </w:pPr>
      <w:r>
        <w:rPr>
          <w:rFonts w:hint="eastAsia"/>
          <w:sz w:val="28"/>
          <w:szCs w:val="28"/>
          <w:highlight w:val="none"/>
        </w:rPr>
        <w:t xml:space="preserve">招标公告或投标邀请书中所述的采购人已经获得足以支付本次招标后所签订的合同项下的款项。 </w:t>
      </w:r>
    </w:p>
    <w:p>
      <w:pPr>
        <w:numPr>
          <w:ilvl w:val="0"/>
          <w:numId w:val="7"/>
        </w:numPr>
        <w:spacing w:line="360" w:lineRule="auto"/>
        <w:rPr>
          <w:b/>
          <w:bCs/>
          <w:sz w:val="28"/>
          <w:szCs w:val="28"/>
          <w:highlight w:val="none"/>
        </w:rPr>
      </w:pPr>
      <w:r>
        <w:rPr>
          <w:rFonts w:hint="eastAsia"/>
          <w:b/>
          <w:bCs/>
          <w:sz w:val="28"/>
          <w:szCs w:val="28"/>
          <w:highlight w:val="none"/>
        </w:rPr>
        <w:t xml:space="preserve">投标费用 </w:t>
      </w:r>
    </w:p>
    <w:p>
      <w:pPr>
        <w:spacing w:line="360" w:lineRule="auto"/>
        <w:ind w:firstLine="560" w:firstLineChars="200"/>
        <w:rPr>
          <w:sz w:val="28"/>
          <w:szCs w:val="28"/>
          <w:highlight w:val="none"/>
        </w:rPr>
      </w:pPr>
      <w:r>
        <w:rPr>
          <w:rFonts w:hint="eastAsia"/>
          <w:sz w:val="28"/>
          <w:szCs w:val="28"/>
          <w:highlight w:val="none"/>
        </w:rPr>
        <w:t xml:space="preserve">无论投标过程中的作法和结果如何，投标人自行承担参加投标有关的全部费用。 </w:t>
      </w:r>
    </w:p>
    <w:p>
      <w:pPr>
        <w:spacing w:line="360" w:lineRule="auto"/>
        <w:ind w:firstLine="562" w:firstLineChars="200"/>
        <w:rPr>
          <w:b/>
          <w:bCs/>
          <w:sz w:val="28"/>
          <w:szCs w:val="28"/>
          <w:highlight w:val="none"/>
        </w:rPr>
      </w:pPr>
      <w:r>
        <w:rPr>
          <w:rFonts w:hint="eastAsia"/>
          <w:b/>
          <w:bCs/>
          <w:sz w:val="28"/>
          <w:szCs w:val="28"/>
          <w:highlight w:val="none"/>
        </w:rPr>
        <w:t>二   招标文件</w:t>
      </w:r>
    </w:p>
    <w:p>
      <w:pPr>
        <w:numPr>
          <w:ilvl w:val="0"/>
          <w:numId w:val="7"/>
        </w:numPr>
        <w:spacing w:line="360" w:lineRule="auto"/>
        <w:rPr>
          <w:b/>
          <w:bCs/>
          <w:sz w:val="28"/>
          <w:szCs w:val="28"/>
          <w:highlight w:val="none"/>
        </w:rPr>
      </w:pPr>
      <w:r>
        <w:rPr>
          <w:rFonts w:hint="eastAsia"/>
          <w:b/>
          <w:bCs/>
          <w:sz w:val="28"/>
          <w:szCs w:val="28"/>
          <w:highlight w:val="none"/>
        </w:rPr>
        <w:t xml:space="preserve">招标文件构成 </w:t>
      </w:r>
    </w:p>
    <w:p>
      <w:pPr>
        <w:spacing w:line="360" w:lineRule="auto"/>
        <w:ind w:firstLine="560" w:firstLineChars="200"/>
        <w:rPr>
          <w:sz w:val="28"/>
          <w:szCs w:val="28"/>
          <w:highlight w:val="none"/>
        </w:rPr>
      </w:pPr>
      <w:r>
        <w:rPr>
          <w:rFonts w:hint="eastAsia"/>
          <w:sz w:val="28"/>
          <w:szCs w:val="28"/>
          <w:highlight w:val="none"/>
          <w:lang w:val="en-US"/>
        </w:rPr>
        <w:t xml:space="preserve">4.1 </w:t>
      </w:r>
      <w:r>
        <w:rPr>
          <w:rFonts w:hint="eastAsia"/>
          <w:sz w:val="28"/>
          <w:szCs w:val="28"/>
          <w:highlight w:val="none"/>
        </w:rPr>
        <w:t>要求提供的服务清单及要求、投标须知和合同条件等在招标文件中均有说明。</w:t>
      </w:r>
    </w:p>
    <w:p>
      <w:pPr>
        <w:spacing w:line="360" w:lineRule="auto"/>
        <w:ind w:firstLine="560" w:firstLineChars="200"/>
        <w:rPr>
          <w:sz w:val="28"/>
          <w:szCs w:val="28"/>
          <w:highlight w:val="none"/>
        </w:rPr>
      </w:pPr>
      <w:r>
        <w:rPr>
          <w:rFonts w:hint="eastAsia"/>
          <w:sz w:val="28"/>
          <w:szCs w:val="28"/>
          <w:highlight w:val="none"/>
        </w:rPr>
        <w:t xml:space="preserve">招标文件共七章， 内容如下： </w:t>
      </w:r>
    </w:p>
    <w:p>
      <w:pPr>
        <w:spacing w:line="360" w:lineRule="auto"/>
        <w:ind w:firstLine="560" w:firstLineChars="200"/>
        <w:rPr>
          <w:sz w:val="28"/>
          <w:szCs w:val="28"/>
          <w:highlight w:val="none"/>
        </w:rPr>
      </w:pPr>
      <w:r>
        <w:rPr>
          <w:rFonts w:hint="eastAsia"/>
          <w:sz w:val="28"/>
          <w:szCs w:val="28"/>
          <w:highlight w:val="none"/>
        </w:rPr>
        <w:t>第一章</w:t>
      </w:r>
      <w:r>
        <w:rPr>
          <w:rFonts w:hint="eastAsia"/>
          <w:sz w:val="28"/>
          <w:szCs w:val="28"/>
          <w:highlight w:val="none"/>
          <w:lang w:val="en-US"/>
        </w:rPr>
        <w:t xml:space="preserve">  </w:t>
      </w:r>
      <w:r>
        <w:rPr>
          <w:rFonts w:hint="eastAsia"/>
          <w:sz w:val="28"/>
          <w:szCs w:val="28"/>
          <w:highlight w:val="none"/>
        </w:rPr>
        <w:t>招标公告</w:t>
      </w:r>
    </w:p>
    <w:p>
      <w:pPr>
        <w:spacing w:line="360" w:lineRule="auto"/>
        <w:ind w:firstLine="560" w:firstLineChars="200"/>
        <w:rPr>
          <w:sz w:val="28"/>
          <w:szCs w:val="28"/>
          <w:highlight w:val="none"/>
        </w:rPr>
      </w:pPr>
      <w:r>
        <w:rPr>
          <w:rFonts w:hint="eastAsia"/>
          <w:sz w:val="28"/>
          <w:szCs w:val="28"/>
          <w:highlight w:val="none"/>
        </w:rPr>
        <w:t>第二章</w:t>
      </w:r>
      <w:r>
        <w:rPr>
          <w:rFonts w:hint="eastAsia"/>
          <w:sz w:val="28"/>
          <w:szCs w:val="28"/>
          <w:highlight w:val="none"/>
          <w:lang w:val="en-US"/>
        </w:rPr>
        <w:t xml:space="preserve">  </w:t>
      </w:r>
      <w:r>
        <w:rPr>
          <w:rFonts w:hint="eastAsia"/>
          <w:sz w:val="28"/>
          <w:szCs w:val="28"/>
          <w:highlight w:val="none"/>
        </w:rPr>
        <w:t>投标资料表</w:t>
      </w:r>
    </w:p>
    <w:p>
      <w:pPr>
        <w:spacing w:line="360" w:lineRule="auto"/>
        <w:ind w:firstLine="560" w:firstLineChars="200"/>
        <w:rPr>
          <w:sz w:val="28"/>
          <w:szCs w:val="28"/>
          <w:highlight w:val="none"/>
        </w:rPr>
      </w:pPr>
      <w:r>
        <w:rPr>
          <w:rFonts w:hint="eastAsia"/>
          <w:sz w:val="28"/>
          <w:szCs w:val="28"/>
          <w:highlight w:val="none"/>
        </w:rPr>
        <w:t>第三章</w:t>
      </w:r>
      <w:r>
        <w:rPr>
          <w:rFonts w:hint="eastAsia"/>
          <w:sz w:val="28"/>
          <w:szCs w:val="28"/>
          <w:highlight w:val="none"/>
          <w:lang w:val="en-US"/>
        </w:rPr>
        <w:t xml:space="preserve">  </w:t>
      </w:r>
      <w:r>
        <w:rPr>
          <w:rFonts w:hint="eastAsia"/>
          <w:sz w:val="28"/>
          <w:szCs w:val="28"/>
          <w:highlight w:val="none"/>
        </w:rPr>
        <w:t>投标人须知表</w:t>
      </w:r>
    </w:p>
    <w:p>
      <w:pPr>
        <w:spacing w:line="360" w:lineRule="auto"/>
        <w:ind w:firstLine="560" w:firstLineChars="200"/>
        <w:rPr>
          <w:sz w:val="28"/>
          <w:szCs w:val="28"/>
          <w:highlight w:val="none"/>
        </w:rPr>
      </w:pPr>
      <w:r>
        <w:rPr>
          <w:rFonts w:hint="eastAsia"/>
          <w:sz w:val="28"/>
          <w:szCs w:val="28"/>
          <w:highlight w:val="none"/>
        </w:rPr>
        <w:t>第四章</w:t>
      </w:r>
      <w:r>
        <w:rPr>
          <w:rFonts w:hint="eastAsia"/>
          <w:sz w:val="28"/>
          <w:szCs w:val="28"/>
          <w:highlight w:val="none"/>
          <w:lang w:val="en-US"/>
        </w:rPr>
        <w:t xml:space="preserve">  </w:t>
      </w:r>
      <w:r>
        <w:rPr>
          <w:rFonts w:hint="eastAsia"/>
          <w:sz w:val="28"/>
          <w:szCs w:val="28"/>
          <w:highlight w:val="none"/>
        </w:rPr>
        <w:t>招标内容及要求</w:t>
      </w:r>
    </w:p>
    <w:p>
      <w:pPr>
        <w:spacing w:line="360" w:lineRule="auto"/>
        <w:ind w:firstLine="560" w:firstLineChars="200"/>
        <w:rPr>
          <w:sz w:val="28"/>
          <w:szCs w:val="28"/>
          <w:highlight w:val="none"/>
        </w:rPr>
      </w:pPr>
      <w:r>
        <w:rPr>
          <w:rFonts w:hint="eastAsia"/>
          <w:sz w:val="28"/>
          <w:szCs w:val="28"/>
          <w:highlight w:val="none"/>
        </w:rPr>
        <w:t>第五章</w:t>
      </w:r>
      <w:r>
        <w:rPr>
          <w:rFonts w:hint="eastAsia"/>
          <w:sz w:val="28"/>
          <w:szCs w:val="28"/>
          <w:highlight w:val="none"/>
          <w:lang w:val="en-US"/>
        </w:rPr>
        <w:t xml:space="preserve">  </w:t>
      </w:r>
      <w:r>
        <w:rPr>
          <w:rFonts w:hint="eastAsia"/>
          <w:sz w:val="28"/>
          <w:szCs w:val="28"/>
          <w:highlight w:val="none"/>
        </w:rPr>
        <w:t xml:space="preserve">评标办法 </w:t>
      </w:r>
    </w:p>
    <w:p>
      <w:pPr>
        <w:spacing w:line="360" w:lineRule="auto"/>
        <w:ind w:firstLine="560" w:firstLineChars="200"/>
        <w:rPr>
          <w:sz w:val="28"/>
          <w:szCs w:val="28"/>
          <w:highlight w:val="none"/>
        </w:rPr>
      </w:pPr>
      <w:r>
        <w:rPr>
          <w:rFonts w:hint="eastAsia"/>
          <w:sz w:val="28"/>
          <w:szCs w:val="28"/>
          <w:highlight w:val="none"/>
        </w:rPr>
        <w:t>第六章</w:t>
      </w:r>
      <w:r>
        <w:rPr>
          <w:rFonts w:hint="eastAsia"/>
          <w:sz w:val="28"/>
          <w:szCs w:val="28"/>
          <w:highlight w:val="none"/>
          <w:lang w:val="en-US"/>
        </w:rPr>
        <w:t xml:space="preserve">  </w:t>
      </w:r>
      <w:r>
        <w:rPr>
          <w:rFonts w:hint="eastAsia"/>
          <w:sz w:val="28"/>
          <w:szCs w:val="28"/>
          <w:highlight w:val="none"/>
        </w:rPr>
        <w:t>合同条款</w:t>
      </w:r>
    </w:p>
    <w:p>
      <w:pPr>
        <w:spacing w:line="360" w:lineRule="auto"/>
        <w:ind w:firstLine="560" w:firstLineChars="200"/>
        <w:rPr>
          <w:sz w:val="28"/>
          <w:szCs w:val="28"/>
          <w:highlight w:val="none"/>
        </w:rPr>
      </w:pPr>
      <w:r>
        <w:rPr>
          <w:rFonts w:hint="eastAsia"/>
          <w:sz w:val="28"/>
          <w:szCs w:val="28"/>
          <w:highlight w:val="none"/>
        </w:rPr>
        <w:t>第七章</w:t>
      </w:r>
      <w:r>
        <w:rPr>
          <w:rFonts w:hint="eastAsia"/>
          <w:sz w:val="28"/>
          <w:szCs w:val="28"/>
          <w:highlight w:val="none"/>
          <w:lang w:val="en-US"/>
        </w:rPr>
        <w:t xml:space="preserve">  </w:t>
      </w:r>
      <w:r>
        <w:rPr>
          <w:rFonts w:hint="eastAsia"/>
          <w:sz w:val="28"/>
          <w:szCs w:val="28"/>
          <w:highlight w:val="none"/>
        </w:rPr>
        <w:t xml:space="preserve">投标文件格式 </w:t>
      </w:r>
    </w:p>
    <w:p>
      <w:pPr>
        <w:spacing w:line="360" w:lineRule="auto"/>
        <w:ind w:firstLine="560" w:firstLineChars="200"/>
        <w:rPr>
          <w:sz w:val="28"/>
          <w:szCs w:val="28"/>
          <w:highlight w:val="none"/>
        </w:rPr>
      </w:pPr>
      <w:r>
        <w:rPr>
          <w:rFonts w:hint="eastAsia"/>
          <w:sz w:val="28"/>
          <w:szCs w:val="28"/>
          <w:highlight w:val="none"/>
          <w:lang w:val="en-US"/>
        </w:rPr>
        <w:t xml:space="preserve">4.2 </w:t>
      </w:r>
      <w:r>
        <w:rPr>
          <w:rFonts w:hint="eastAsia"/>
          <w:sz w:val="28"/>
          <w:szCs w:val="28"/>
          <w:highlight w:val="none"/>
        </w:rPr>
        <w:t xml:space="preserve">投标人应认真阅读招标文件中所有的事项、格式、条款和技术规范等。投标人没有按照招标文件要求提交全部资料，或者投标没有对招标文件在各方面都作出实质性响应是投标人的风险，并可能导致其投标被拒绝。 </w:t>
      </w:r>
    </w:p>
    <w:p>
      <w:pPr>
        <w:numPr>
          <w:ilvl w:val="0"/>
          <w:numId w:val="7"/>
        </w:numPr>
        <w:spacing w:line="360" w:lineRule="auto"/>
        <w:rPr>
          <w:b/>
          <w:bCs/>
          <w:sz w:val="28"/>
          <w:szCs w:val="28"/>
          <w:highlight w:val="none"/>
        </w:rPr>
      </w:pPr>
      <w:r>
        <w:rPr>
          <w:rFonts w:hint="eastAsia"/>
          <w:b/>
          <w:bCs/>
          <w:sz w:val="28"/>
          <w:szCs w:val="28"/>
          <w:highlight w:val="none"/>
        </w:rPr>
        <w:t xml:space="preserve">招标文件的澄清 </w:t>
      </w:r>
    </w:p>
    <w:p>
      <w:pPr>
        <w:spacing w:line="360" w:lineRule="auto"/>
        <w:ind w:firstLine="560" w:firstLineChars="200"/>
        <w:rPr>
          <w:sz w:val="28"/>
          <w:szCs w:val="28"/>
          <w:highlight w:val="none"/>
        </w:rPr>
      </w:pPr>
      <w:r>
        <w:rPr>
          <w:rFonts w:hint="eastAsia"/>
          <w:sz w:val="28"/>
          <w:szCs w:val="28"/>
          <w:highlight w:val="none"/>
          <w:lang w:val="en-US"/>
        </w:rPr>
        <w:t xml:space="preserve">5.1 </w:t>
      </w:r>
      <w:r>
        <w:rPr>
          <w:rFonts w:hint="eastAsia"/>
          <w:sz w:val="28"/>
          <w:szCs w:val="28"/>
          <w:highlight w:val="none"/>
        </w:rPr>
        <w:t xml:space="preserve">任何要求对招标文件进行澄清的投标人，均应以书面形式通知招标采购单位。为了保证对招标文件的澄清和修改满足法律的时限要求，投标人应在投标截止期十五日前提出并送达澄清要求至招标采购单位。招标采购单位予以书面形式答复，并将书面答复发给每个购买招标文件的投标人（答复中不包括问题的来源）。发出书面答复的同时发布更正公告。 </w:t>
      </w:r>
    </w:p>
    <w:p>
      <w:pPr>
        <w:numPr>
          <w:ilvl w:val="0"/>
          <w:numId w:val="7"/>
        </w:numPr>
        <w:spacing w:line="360" w:lineRule="auto"/>
        <w:rPr>
          <w:b/>
          <w:bCs/>
          <w:sz w:val="28"/>
          <w:szCs w:val="28"/>
          <w:highlight w:val="none"/>
        </w:rPr>
      </w:pPr>
      <w:r>
        <w:rPr>
          <w:rFonts w:hint="eastAsia"/>
          <w:b/>
          <w:bCs/>
          <w:sz w:val="28"/>
          <w:szCs w:val="28"/>
          <w:highlight w:val="none"/>
        </w:rPr>
        <w:t xml:space="preserve">招标文件的修改 </w:t>
      </w:r>
    </w:p>
    <w:p>
      <w:pPr>
        <w:spacing w:line="360" w:lineRule="auto"/>
        <w:ind w:firstLine="560" w:firstLineChars="200"/>
        <w:rPr>
          <w:sz w:val="28"/>
          <w:szCs w:val="28"/>
          <w:highlight w:val="none"/>
        </w:rPr>
      </w:pPr>
      <w:r>
        <w:rPr>
          <w:rFonts w:hint="eastAsia"/>
          <w:sz w:val="28"/>
          <w:szCs w:val="28"/>
          <w:highlight w:val="none"/>
          <w:lang w:val="en-US"/>
        </w:rPr>
        <w:t xml:space="preserve">6.1 </w:t>
      </w:r>
      <w:r>
        <w:rPr>
          <w:rFonts w:hint="eastAsia"/>
          <w:sz w:val="28"/>
          <w:szCs w:val="28"/>
          <w:highlight w:val="none"/>
        </w:rPr>
        <w:t xml:space="preserve">在投标截止期十五日前，无论出于何种原因，招标采购单位可主动地或者在解答潜在投标人提出的澄清问题时，对招标文件进行修改。 </w:t>
      </w:r>
    </w:p>
    <w:p>
      <w:pPr>
        <w:spacing w:line="360" w:lineRule="auto"/>
        <w:ind w:firstLine="560" w:firstLineChars="200"/>
        <w:rPr>
          <w:sz w:val="28"/>
          <w:szCs w:val="28"/>
          <w:highlight w:val="none"/>
        </w:rPr>
      </w:pPr>
      <w:r>
        <w:rPr>
          <w:rFonts w:hint="eastAsia"/>
          <w:sz w:val="28"/>
          <w:szCs w:val="28"/>
          <w:highlight w:val="none"/>
          <w:lang w:val="en-US"/>
        </w:rPr>
        <w:t xml:space="preserve">6.2 </w:t>
      </w:r>
      <w:r>
        <w:rPr>
          <w:rFonts w:hint="eastAsia"/>
          <w:sz w:val="28"/>
          <w:szCs w:val="28"/>
          <w:highlight w:val="none"/>
        </w:rPr>
        <w:t xml:space="preserve">招标文件的修改将以书面形式通知所有购买招标文件的投标人，并对其具有约束力。投标人在收到上述通知后，应立即向采购代理机构回函确认。 </w:t>
      </w:r>
    </w:p>
    <w:p>
      <w:pPr>
        <w:spacing w:line="360" w:lineRule="auto"/>
        <w:ind w:firstLine="560" w:firstLineChars="200"/>
        <w:rPr>
          <w:sz w:val="28"/>
          <w:szCs w:val="28"/>
          <w:highlight w:val="none"/>
        </w:rPr>
      </w:pPr>
      <w:r>
        <w:rPr>
          <w:rFonts w:hint="eastAsia"/>
          <w:sz w:val="28"/>
          <w:szCs w:val="28"/>
          <w:highlight w:val="none"/>
          <w:lang w:val="en-US"/>
        </w:rPr>
        <w:t xml:space="preserve">6.3 </w:t>
      </w:r>
      <w:r>
        <w:rPr>
          <w:rFonts w:hint="eastAsia"/>
          <w:sz w:val="28"/>
          <w:szCs w:val="28"/>
          <w:highlight w:val="none"/>
        </w:rPr>
        <w:t xml:space="preserve">为使投标人准备投标时有足够的时间对招标文件的修改部分进行研究，招标采购单位有权决定是否延长投标截止期。 </w:t>
      </w:r>
    </w:p>
    <w:p>
      <w:pPr>
        <w:spacing w:line="360" w:lineRule="auto"/>
        <w:ind w:firstLine="562" w:firstLineChars="200"/>
        <w:rPr>
          <w:b/>
          <w:bCs/>
          <w:sz w:val="28"/>
          <w:szCs w:val="28"/>
          <w:highlight w:val="none"/>
        </w:rPr>
      </w:pPr>
      <w:r>
        <w:rPr>
          <w:rFonts w:hint="eastAsia"/>
          <w:b/>
          <w:bCs/>
          <w:sz w:val="28"/>
          <w:szCs w:val="28"/>
          <w:highlight w:val="none"/>
        </w:rPr>
        <w:t xml:space="preserve">三 投标文件的编制 </w:t>
      </w:r>
    </w:p>
    <w:p>
      <w:pPr>
        <w:numPr>
          <w:ilvl w:val="0"/>
          <w:numId w:val="7"/>
        </w:numPr>
        <w:spacing w:line="360" w:lineRule="auto"/>
        <w:rPr>
          <w:b/>
          <w:bCs/>
          <w:sz w:val="28"/>
          <w:szCs w:val="28"/>
          <w:highlight w:val="none"/>
        </w:rPr>
      </w:pPr>
      <w:r>
        <w:rPr>
          <w:rFonts w:hint="eastAsia"/>
          <w:b/>
          <w:bCs/>
          <w:sz w:val="28"/>
          <w:szCs w:val="28"/>
          <w:highlight w:val="none"/>
        </w:rPr>
        <w:t xml:space="preserve">投标文件的文字和计量单位 </w:t>
      </w:r>
    </w:p>
    <w:p>
      <w:pPr>
        <w:spacing w:line="360" w:lineRule="auto"/>
        <w:ind w:firstLine="560" w:firstLineChars="200"/>
        <w:rPr>
          <w:sz w:val="28"/>
          <w:szCs w:val="28"/>
          <w:highlight w:val="none"/>
        </w:rPr>
      </w:pPr>
      <w:r>
        <w:rPr>
          <w:rFonts w:hint="eastAsia"/>
          <w:sz w:val="28"/>
          <w:szCs w:val="28"/>
          <w:highlight w:val="none"/>
          <w:lang w:val="en-US"/>
        </w:rPr>
        <w:t xml:space="preserve">7.1 </w:t>
      </w:r>
      <w:r>
        <w:rPr>
          <w:rFonts w:hint="eastAsia"/>
          <w:sz w:val="28"/>
          <w:szCs w:val="28"/>
          <w:highlight w:val="none"/>
        </w:rPr>
        <w:t xml:space="preserve">投标人提交的投标文件以及投标人与采购代理机构就有关投标的所有来往函电均应使用中文简体字。 </w:t>
      </w:r>
    </w:p>
    <w:p>
      <w:pPr>
        <w:spacing w:line="360" w:lineRule="auto"/>
        <w:ind w:firstLine="560" w:firstLineChars="200"/>
        <w:rPr>
          <w:sz w:val="28"/>
          <w:szCs w:val="28"/>
          <w:highlight w:val="none"/>
        </w:rPr>
      </w:pPr>
      <w:r>
        <w:rPr>
          <w:rFonts w:hint="eastAsia"/>
          <w:sz w:val="28"/>
          <w:szCs w:val="28"/>
          <w:highlight w:val="none"/>
          <w:lang w:val="en-US"/>
        </w:rPr>
        <w:t xml:space="preserve">7.2 </w:t>
      </w:r>
      <w:r>
        <w:rPr>
          <w:rFonts w:hint="eastAsia"/>
          <w:sz w:val="28"/>
          <w:szCs w:val="28"/>
          <w:highlight w:val="none"/>
        </w:rPr>
        <w:t xml:space="preserve">投标文件中所使用的计量单位，除招标文件中有特殊要求外，应采用中华人民共和国法定计量单位。 </w:t>
      </w:r>
    </w:p>
    <w:p>
      <w:pPr>
        <w:numPr>
          <w:ilvl w:val="0"/>
          <w:numId w:val="7"/>
        </w:numPr>
        <w:spacing w:line="360" w:lineRule="auto"/>
        <w:rPr>
          <w:b/>
          <w:bCs/>
          <w:sz w:val="28"/>
          <w:szCs w:val="28"/>
          <w:highlight w:val="none"/>
        </w:rPr>
      </w:pPr>
      <w:r>
        <w:rPr>
          <w:rFonts w:hint="eastAsia"/>
          <w:b/>
          <w:bCs/>
          <w:sz w:val="28"/>
          <w:szCs w:val="28"/>
          <w:highlight w:val="none"/>
        </w:rPr>
        <w:t xml:space="preserve">投标文件构成 </w:t>
      </w:r>
    </w:p>
    <w:p>
      <w:pPr>
        <w:spacing w:line="360" w:lineRule="auto"/>
        <w:ind w:firstLine="560" w:firstLineChars="200"/>
        <w:rPr>
          <w:sz w:val="28"/>
          <w:szCs w:val="28"/>
          <w:highlight w:val="none"/>
        </w:rPr>
      </w:pPr>
      <w:r>
        <w:rPr>
          <w:rFonts w:hint="eastAsia"/>
          <w:sz w:val="28"/>
          <w:szCs w:val="28"/>
          <w:highlight w:val="none"/>
        </w:rPr>
        <w:t xml:space="preserve">投标文件应包括以下内容： </w:t>
      </w:r>
    </w:p>
    <w:p>
      <w:pPr>
        <w:spacing w:line="360" w:lineRule="auto"/>
        <w:ind w:firstLine="562" w:firstLineChars="200"/>
        <w:rPr>
          <w:b/>
          <w:bCs/>
          <w:sz w:val="28"/>
          <w:szCs w:val="28"/>
          <w:highlight w:val="none"/>
        </w:rPr>
      </w:pPr>
      <w:r>
        <w:rPr>
          <w:rFonts w:hint="eastAsia"/>
          <w:b/>
          <w:bCs/>
          <w:sz w:val="28"/>
          <w:szCs w:val="28"/>
          <w:highlight w:val="none"/>
        </w:rPr>
        <w:t xml:space="preserve">附件 1——投标函（格式） </w:t>
      </w:r>
    </w:p>
    <w:p>
      <w:pPr>
        <w:spacing w:line="360" w:lineRule="auto"/>
        <w:ind w:firstLine="562" w:firstLineChars="200"/>
        <w:rPr>
          <w:b/>
          <w:bCs/>
          <w:sz w:val="28"/>
          <w:szCs w:val="28"/>
          <w:highlight w:val="none"/>
        </w:rPr>
      </w:pPr>
      <w:r>
        <w:rPr>
          <w:rFonts w:hint="eastAsia"/>
          <w:b/>
          <w:bCs/>
          <w:sz w:val="28"/>
          <w:szCs w:val="28"/>
          <w:highlight w:val="none"/>
        </w:rPr>
        <w:t xml:space="preserve">附件 2——投标一览表（格式） </w:t>
      </w:r>
    </w:p>
    <w:p>
      <w:pPr>
        <w:spacing w:line="360" w:lineRule="auto"/>
        <w:ind w:firstLine="562" w:firstLineChars="200"/>
        <w:rPr>
          <w:b/>
          <w:bCs/>
          <w:sz w:val="28"/>
          <w:szCs w:val="28"/>
          <w:highlight w:val="none"/>
        </w:rPr>
      </w:pPr>
      <w:r>
        <w:rPr>
          <w:rFonts w:hint="eastAsia"/>
          <w:b/>
          <w:bCs/>
          <w:sz w:val="28"/>
          <w:szCs w:val="28"/>
          <w:highlight w:val="none"/>
        </w:rPr>
        <w:t xml:space="preserve">附件 3——投标分项报价表 </w:t>
      </w:r>
    </w:p>
    <w:p>
      <w:pPr>
        <w:spacing w:line="360" w:lineRule="auto"/>
        <w:ind w:firstLine="562" w:firstLineChars="200"/>
        <w:rPr>
          <w:b/>
          <w:bCs/>
          <w:sz w:val="28"/>
          <w:szCs w:val="28"/>
          <w:highlight w:val="none"/>
        </w:rPr>
      </w:pPr>
      <w:r>
        <w:rPr>
          <w:rFonts w:hint="eastAsia"/>
          <w:b/>
          <w:bCs/>
          <w:sz w:val="28"/>
          <w:szCs w:val="28"/>
          <w:highlight w:val="none"/>
        </w:rPr>
        <w:t>附件</w:t>
      </w:r>
      <w:r>
        <w:rPr>
          <w:rFonts w:hint="eastAsia"/>
          <w:b/>
          <w:bCs/>
          <w:sz w:val="28"/>
          <w:szCs w:val="28"/>
          <w:highlight w:val="none"/>
          <w:lang w:val="en-US"/>
        </w:rPr>
        <w:t xml:space="preserve"> 4</w:t>
      </w:r>
      <w:r>
        <w:rPr>
          <w:rFonts w:hint="eastAsia"/>
          <w:b/>
          <w:bCs/>
          <w:sz w:val="28"/>
          <w:szCs w:val="28"/>
          <w:highlight w:val="none"/>
        </w:rPr>
        <w:t>——</w:t>
      </w:r>
      <w:r>
        <w:rPr>
          <w:rFonts w:hint="eastAsia"/>
          <w:b/>
          <w:bCs/>
          <w:sz w:val="28"/>
          <w:szCs w:val="28"/>
          <w:highlight w:val="none"/>
          <w:lang w:val="en-US"/>
        </w:rPr>
        <w:t>投标人一般情况表</w:t>
      </w:r>
    </w:p>
    <w:p>
      <w:pPr>
        <w:spacing w:line="360" w:lineRule="auto"/>
        <w:ind w:firstLine="562" w:firstLineChars="200"/>
        <w:rPr>
          <w:b/>
          <w:bCs/>
          <w:sz w:val="28"/>
          <w:szCs w:val="28"/>
          <w:highlight w:val="none"/>
        </w:rPr>
      </w:pPr>
      <w:r>
        <w:rPr>
          <w:rFonts w:hint="eastAsia"/>
          <w:b/>
          <w:bCs/>
          <w:sz w:val="28"/>
          <w:szCs w:val="28"/>
          <w:highlight w:val="none"/>
        </w:rPr>
        <w:t xml:space="preserve">附件 </w:t>
      </w:r>
      <w:r>
        <w:rPr>
          <w:rFonts w:hint="eastAsia"/>
          <w:b/>
          <w:bCs/>
          <w:sz w:val="28"/>
          <w:szCs w:val="28"/>
          <w:highlight w:val="none"/>
          <w:lang w:val="en-US"/>
        </w:rPr>
        <w:t>5</w:t>
      </w:r>
      <w:r>
        <w:rPr>
          <w:rFonts w:hint="eastAsia"/>
          <w:b/>
          <w:bCs/>
          <w:sz w:val="28"/>
          <w:szCs w:val="28"/>
          <w:highlight w:val="none"/>
        </w:rPr>
        <w:t xml:space="preserve">——偏离表（格式） </w:t>
      </w:r>
    </w:p>
    <w:p>
      <w:pPr>
        <w:spacing w:line="360" w:lineRule="auto"/>
        <w:ind w:firstLine="562" w:firstLineChars="200"/>
        <w:rPr>
          <w:b/>
          <w:bCs/>
          <w:sz w:val="28"/>
          <w:szCs w:val="28"/>
          <w:highlight w:val="none"/>
        </w:rPr>
      </w:pPr>
      <w:r>
        <w:rPr>
          <w:rFonts w:hint="eastAsia"/>
          <w:b/>
          <w:bCs/>
          <w:sz w:val="28"/>
          <w:szCs w:val="28"/>
          <w:highlight w:val="none"/>
        </w:rPr>
        <w:t xml:space="preserve">附件 </w:t>
      </w:r>
      <w:r>
        <w:rPr>
          <w:rFonts w:hint="eastAsia"/>
          <w:b/>
          <w:bCs/>
          <w:sz w:val="28"/>
          <w:szCs w:val="28"/>
          <w:highlight w:val="none"/>
          <w:lang w:val="en-US"/>
        </w:rPr>
        <w:t>6</w:t>
      </w:r>
      <w:r>
        <w:rPr>
          <w:rFonts w:hint="eastAsia"/>
          <w:b/>
          <w:bCs/>
          <w:sz w:val="28"/>
          <w:szCs w:val="28"/>
          <w:highlight w:val="none"/>
        </w:rPr>
        <w:t xml:space="preserve">——资格证明文件 </w:t>
      </w:r>
    </w:p>
    <w:p>
      <w:pPr>
        <w:spacing w:line="360" w:lineRule="auto"/>
        <w:ind w:firstLine="562" w:firstLineChars="200"/>
        <w:rPr>
          <w:b/>
          <w:bCs/>
          <w:sz w:val="28"/>
          <w:szCs w:val="28"/>
          <w:highlight w:val="none"/>
        </w:rPr>
      </w:pPr>
      <w:r>
        <w:rPr>
          <w:rFonts w:hint="eastAsia"/>
          <w:b/>
          <w:bCs/>
          <w:sz w:val="28"/>
          <w:szCs w:val="28"/>
          <w:highlight w:val="none"/>
        </w:rPr>
        <w:t xml:space="preserve">附件 </w:t>
      </w:r>
      <w:r>
        <w:rPr>
          <w:rFonts w:hint="eastAsia"/>
          <w:b/>
          <w:bCs/>
          <w:sz w:val="28"/>
          <w:szCs w:val="28"/>
          <w:highlight w:val="none"/>
          <w:lang w:val="en-US"/>
        </w:rPr>
        <w:t>7</w:t>
      </w:r>
      <w:r>
        <w:rPr>
          <w:rFonts w:hint="eastAsia"/>
          <w:b/>
          <w:bCs/>
          <w:sz w:val="28"/>
          <w:szCs w:val="28"/>
          <w:highlight w:val="none"/>
        </w:rPr>
        <w:t xml:space="preserve">——业绩证明文件 </w:t>
      </w:r>
    </w:p>
    <w:p>
      <w:pPr>
        <w:spacing w:line="360" w:lineRule="auto"/>
        <w:ind w:firstLine="562" w:firstLineChars="200"/>
        <w:rPr>
          <w:b/>
          <w:bCs/>
          <w:sz w:val="28"/>
          <w:szCs w:val="28"/>
          <w:highlight w:val="none"/>
        </w:rPr>
      </w:pPr>
      <w:r>
        <w:rPr>
          <w:rFonts w:hint="eastAsia"/>
          <w:b/>
          <w:bCs/>
          <w:sz w:val="28"/>
          <w:szCs w:val="28"/>
          <w:highlight w:val="none"/>
        </w:rPr>
        <w:t xml:space="preserve">附件 </w:t>
      </w:r>
      <w:r>
        <w:rPr>
          <w:rFonts w:hint="eastAsia"/>
          <w:b/>
          <w:bCs/>
          <w:sz w:val="28"/>
          <w:szCs w:val="28"/>
          <w:highlight w:val="none"/>
          <w:lang w:val="en-US"/>
        </w:rPr>
        <w:t>8</w:t>
      </w:r>
      <w:r>
        <w:rPr>
          <w:rFonts w:hint="eastAsia"/>
          <w:b/>
          <w:bCs/>
          <w:sz w:val="28"/>
          <w:szCs w:val="28"/>
          <w:highlight w:val="none"/>
        </w:rPr>
        <w:t xml:space="preserve">——技术方案（内容自拟） </w:t>
      </w:r>
      <w:r>
        <w:rPr>
          <w:rFonts w:hint="eastAsia"/>
          <w:b/>
          <w:bCs/>
          <w:sz w:val="28"/>
          <w:szCs w:val="28"/>
          <w:highlight w:val="none"/>
        </w:rPr>
        <w:tab/>
      </w:r>
    </w:p>
    <w:p>
      <w:pPr>
        <w:spacing w:line="360" w:lineRule="auto"/>
        <w:ind w:firstLine="562" w:firstLineChars="200"/>
        <w:rPr>
          <w:b/>
          <w:bCs/>
          <w:sz w:val="28"/>
          <w:szCs w:val="28"/>
          <w:highlight w:val="none"/>
        </w:rPr>
      </w:pPr>
      <w:r>
        <w:rPr>
          <w:rFonts w:hint="eastAsia"/>
          <w:b/>
          <w:bCs/>
          <w:sz w:val="28"/>
          <w:szCs w:val="28"/>
          <w:highlight w:val="none"/>
        </w:rPr>
        <w:t xml:space="preserve">附件 </w:t>
      </w:r>
      <w:r>
        <w:rPr>
          <w:rFonts w:hint="eastAsia"/>
          <w:b/>
          <w:bCs/>
          <w:sz w:val="28"/>
          <w:szCs w:val="28"/>
          <w:highlight w:val="none"/>
          <w:lang w:val="en-US"/>
        </w:rPr>
        <w:t>9</w:t>
      </w:r>
      <w:r>
        <w:rPr>
          <w:rFonts w:hint="eastAsia"/>
          <w:b/>
          <w:bCs/>
          <w:sz w:val="28"/>
          <w:szCs w:val="28"/>
          <w:highlight w:val="none"/>
        </w:rPr>
        <w:t>——中小企业声明函等</w:t>
      </w:r>
    </w:p>
    <w:p>
      <w:pPr>
        <w:spacing w:line="360" w:lineRule="auto"/>
        <w:ind w:firstLine="562" w:firstLineChars="200"/>
        <w:rPr>
          <w:sz w:val="28"/>
          <w:szCs w:val="28"/>
          <w:highlight w:val="none"/>
        </w:rPr>
      </w:pPr>
      <w:r>
        <w:rPr>
          <w:rFonts w:hint="eastAsia"/>
          <w:b/>
          <w:bCs/>
          <w:sz w:val="28"/>
          <w:szCs w:val="28"/>
          <w:highlight w:val="none"/>
        </w:rPr>
        <w:t xml:space="preserve">附件 </w:t>
      </w:r>
      <w:r>
        <w:rPr>
          <w:rFonts w:hint="eastAsia"/>
          <w:b/>
          <w:bCs/>
          <w:sz w:val="28"/>
          <w:szCs w:val="28"/>
          <w:highlight w:val="none"/>
          <w:lang w:val="en-US"/>
        </w:rPr>
        <w:t>10</w:t>
      </w:r>
      <w:r>
        <w:rPr>
          <w:rFonts w:hint="eastAsia"/>
          <w:b/>
          <w:bCs/>
          <w:sz w:val="28"/>
          <w:szCs w:val="28"/>
          <w:highlight w:val="none"/>
        </w:rPr>
        <w:t xml:space="preserve">——招标文件要求的其他文件 </w:t>
      </w:r>
    </w:p>
    <w:p>
      <w:pPr>
        <w:numPr>
          <w:ilvl w:val="0"/>
          <w:numId w:val="7"/>
        </w:numPr>
        <w:spacing w:line="360" w:lineRule="auto"/>
        <w:rPr>
          <w:b/>
          <w:bCs/>
          <w:sz w:val="28"/>
          <w:szCs w:val="28"/>
          <w:highlight w:val="none"/>
        </w:rPr>
      </w:pPr>
      <w:r>
        <w:rPr>
          <w:rFonts w:hint="eastAsia"/>
          <w:b/>
          <w:bCs/>
          <w:sz w:val="28"/>
          <w:szCs w:val="28"/>
          <w:highlight w:val="none"/>
        </w:rPr>
        <w:t xml:space="preserve">证明服务的合格性和符合招标文件规定的文件 </w:t>
      </w:r>
    </w:p>
    <w:p>
      <w:pPr>
        <w:spacing w:line="360" w:lineRule="auto"/>
        <w:ind w:firstLine="560" w:firstLineChars="200"/>
        <w:rPr>
          <w:sz w:val="28"/>
          <w:szCs w:val="28"/>
          <w:highlight w:val="none"/>
        </w:rPr>
      </w:pPr>
      <w:r>
        <w:rPr>
          <w:rFonts w:hint="eastAsia"/>
          <w:sz w:val="28"/>
          <w:szCs w:val="28"/>
          <w:highlight w:val="none"/>
          <w:lang w:val="en-US"/>
        </w:rPr>
        <w:t xml:space="preserve">9.1 </w:t>
      </w:r>
      <w:r>
        <w:rPr>
          <w:rFonts w:hint="eastAsia"/>
          <w:sz w:val="28"/>
          <w:szCs w:val="28"/>
          <w:highlight w:val="none"/>
        </w:rPr>
        <w:t xml:space="preserve">投标人应提交证明文件，证明其拟供的合同项下的服务的合格性符合招标文件规定。该证明文件是投标文件的一部分。 </w:t>
      </w:r>
    </w:p>
    <w:p>
      <w:pPr>
        <w:spacing w:line="360" w:lineRule="auto"/>
        <w:ind w:firstLine="560" w:firstLineChars="200"/>
        <w:rPr>
          <w:sz w:val="28"/>
          <w:szCs w:val="28"/>
          <w:highlight w:val="none"/>
        </w:rPr>
      </w:pPr>
      <w:r>
        <w:rPr>
          <w:rFonts w:hint="eastAsia"/>
          <w:sz w:val="28"/>
          <w:szCs w:val="28"/>
          <w:highlight w:val="none"/>
          <w:lang w:val="en-US"/>
        </w:rPr>
        <w:t xml:space="preserve">9.2 </w:t>
      </w:r>
      <w:r>
        <w:rPr>
          <w:rFonts w:hint="eastAsia"/>
          <w:sz w:val="28"/>
          <w:szCs w:val="28"/>
          <w:highlight w:val="none"/>
        </w:rPr>
        <w:t xml:space="preserve">上款所述的证明文件，可以是文字资料、图纸和数据，它包括： </w:t>
      </w:r>
    </w:p>
    <w:p>
      <w:pPr>
        <w:spacing w:line="360" w:lineRule="auto"/>
        <w:ind w:firstLine="560" w:firstLineChars="200"/>
        <w:rPr>
          <w:sz w:val="28"/>
          <w:szCs w:val="28"/>
          <w:highlight w:val="none"/>
        </w:rPr>
      </w:pPr>
      <w:r>
        <w:rPr>
          <w:rFonts w:hint="eastAsia"/>
          <w:sz w:val="28"/>
          <w:szCs w:val="28"/>
          <w:highlight w:val="none"/>
          <w:lang w:val="en-US"/>
        </w:rPr>
        <w:t>9.2.1</w:t>
      </w:r>
      <w:r>
        <w:rPr>
          <w:rFonts w:hint="eastAsia"/>
          <w:sz w:val="28"/>
          <w:szCs w:val="28"/>
          <w:highlight w:val="none"/>
        </w:rPr>
        <w:t xml:space="preserve">服务方案、工作流程的详细说明。 </w:t>
      </w:r>
    </w:p>
    <w:p>
      <w:pPr>
        <w:spacing w:line="360" w:lineRule="auto"/>
        <w:ind w:firstLine="560" w:firstLineChars="200"/>
        <w:rPr>
          <w:sz w:val="28"/>
          <w:szCs w:val="28"/>
          <w:highlight w:val="none"/>
        </w:rPr>
      </w:pPr>
      <w:r>
        <w:rPr>
          <w:rFonts w:hint="eastAsia"/>
          <w:sz w:val="28"/>
          <w:szCs w:val="28"/>
          <w:highlight w:val="none"/>
          <w:lang w:val="en-US"/>
        </w:rPr>
        <w:t>9.2.2</w:t>
      </w:r>
      <w:r>
        <w:rPr>
          <w:rFonts w:hint="eastAsia"/>
          <w:sz w:val="28"/>
          <w:szCs w:val="28"/>
          <w:highlight w:val="none"/>
        </w:rPr>
        <w:t xml:space="preserve">对照招标文件要求，逐条说明所提供服务已对招标文件的要求做出了实质性的响应，或申明与要求的偏差和例外。 </w:t>
      </w:r>
    </w:p>
    <w:p>
      <w:pPr>
        <w:numPr>
          <w:ilvl w:val="0"/>
          <w:numId w:val="7"/>
        </w:numPr>
        <w:spacing w:line="360" w:lineRule="auto"/>
        <w:rPr>
          <w:b/>
          <w:bCs/>
          <w:sz w:val="28"/>
          <w:szCs w:val="28"/>
          <w:highlight w:val="none"/>
        </w:rPr>
      </w:pPr>
      <w:r>
        <w:rPr>
          <w:rFonts w:hint="eastAsia"/>
          <w:b/>
          <w:bCs/>
          <w:sz w:val="28"/>
          <w:szCs w:val="28"/>
          <w:highlight w:val="none"/>
        </w:rPr>
        <w:t xml:space="preserve">投标报价 </w:t>
      </w:r>
    </w:p>
    <w:p>
      <w:pPr>
        <w:spacing w:line="360" w:lineRule="auto"/>
        <w:ind w:firstLine="560" w:firstLineChars="200"/>
        <w:rPr>
          <w:sz w:val="28"/>
          <w:szCs w:val="28"/>
          <w:highlight w:val="none"/>
        </w:rPr>
      </w:pPr>
      <w:r>
        <w:rPr>
          <w:rFonts w:hint="eastAsia"/>
          <w:sz w:val="28"/>
          <w:szCs w:val="28"/>
          <w:highlight w:val="none"/>
          <w:lang w:val="en-US"/>
        </w:rPr>
        <w:t xml:space="preserve">10.1 </w:t>
      </w:r>
      <w:r>
        <w:rPr>
          <w:rFonts w:hint="eastAsia"/>
          <w:sz w:val="28"/>
          <w:szCs w:val="28"/>
          <w:highlight w:val="none"/>
        </w:rPr>
        <w:t xml:space="preserve">投标报价是完成第四章“招标服务内容及要求”中所述的全部工作内容所需的全部费用。所有投标均以人民币报价。投标人的报价不得超过项目预算金额，否则其投标无效。 </w:t>
      </w:r>
    </w:p>
    <w:p>
      <w:pPr>
        <w:spacing w:line="360" w:lineRule="auto"/>
        <w:ind w:firstLine="560" w:firstLineChars="200"/>
        <w:rPr>
          <w:sz w:val="28"/>
          <w:szCs w:val="28"/>
          <w:highlight w:val="none"/>
        </w:rPr>
      </w:pPr>
      <w:r>
        <w:rPr>
          <w:rFonts w:hint="eastAsia"/>
          <w:sz w:val="28"/>
          <w:szCs w:val="28"/>
          <w:highlight w:val="none"/>
          <w:lang w:val="en-US"/>
        </w:rPr>
        <w:t xml:space="preserve">10.2 </w:t>
      </w:r>
      <w:r>
        <w:rPr>
          <w:rFonts w:hint="eastAsia"/>
          <w:sz w:val="28"/>
          <w:szCs w:val="28"/>
          <w:highlight w:val="none"/>
        </w:rPr>
        <w:t xml:space="preserve">投标人所报的各分项投标单价在合同履行过程中是固定不变的，不得以任何理由予以变更。任何包含价格调整要求的投标，将被认为是无效投标。 </w:t>
      </w:r>
    </w:p>
    <w:p>
      <w:pPr>
        <w:spacing w:line="360" w:lineRule="auto"/>
        <w:ind w:firstLine="560" w:firstLineChars="200"/>
        <w:rPr>
          <w:sz w:val="28"/>
          <w:szCs w:val="28"/>
          <w:highlight w:val="none"/>
        </w:rPr>
      </w:pPr>
      <w:r>
        <w:rPr>
          <w:rFonts w:hint="eastAsia"/>
          <w:sz w:val="28"/>
          <w:szCs w:val="28"/>
          <w:highlight w:val="none"/>
          <w:lang w:val="en-US"/>
        </w:rPr>
        <w:t xml:space="preserve">10.3 </w:t>
      </w:r>
      <w:r>
        <w:rPr>
          <w:rFonts w:hint="eastAsia"/>
          <w:sz w:val="28"/>
          <w:szCs w:val="28"/>
          <w:highlight w:val="none"/>
        </w:rPr>
        <w:t xml:space="preserve">投标报价为投标人在投标文件中提出的各项支付金额的总额。每一项目只允许有一个报价。 </w:t>
      </w:r>
    </w:p>
    <w:p>
      <w:pPr>
        <w:spacing w:line="360" w:lineRule="auto"/>
        <w:ind w:firstLine="560" w:firstLineChars="200"/>
        <w:rPr>
          <w:sz w:val="28"/>
          <w:szCs w:val="28"/>
          <w:highlight w:val="none"/>
        </w:rPr>
      </w:pPr>
      <w:r>
        <w:rPr>
          <w:rFonts w:hint="eastAsia"/>
          <w:sz w:val="28"/>
          <w:szCs w:val="28"/>
          <w:highlight w:val="none"/>
          <w:lang w:val="en-US"/>
        </w:rPr>
        <w:t xml:space="preserve">10.4 </w:t>
      </w:r>
      <w:r>
        <w:rPr>
          <w:rFonts w:hint="eastAsia"/>
          <w:sz w:val="28"/>
          <w:szCs w:val="28"/>
          <w:highlight w:val="none"/>
        </w:rPr>
        <w:t xml:space="preserve">所有根据合同或其它原因应由投标人支付的税金和其它应缴纳的费用都要包括在投标人提交的投标报价中。 </w:t>
      </w:r>
    </w:p>
    <w:p>
      <w:pPr>
        <w:spacing w:line="360" w:lineRule="auto"/>
        <w:ind w:firstLine="560" w:firstLineChars="200"/>
        <w:rPr>
          <w:sz w:val="28"/>
          <w:szCs w:val="28"/>
          <w:highlight w:val="none"/>
        </w:rPr>
      </w:pPr>
      <w:r>
        <w:rPr>
          <w:rFonts w:hint="eastAsia"/>
          <w:sz w:val="28"/>
          <w:szCs w:val="28"/>
          <w:highlight w:val="none"/>
          <w:lang w:val="en-US"/>
        </w:rPr>
        <w:t xml:space="preserve">10.5 </w:t>
      </w:r>
      <w:r>
        <w:rPr>
          <w:rFonts w:hint="eastAsia"/>
          <w:sz w:val="28"/>
          <w:szCs w:val="28"/>
          <w:highlight w:val="none"/>
        </w:rPr>
        <w:t xml:space="preserve">为保证公平竞争，根据相关法律法规规定，投标人不得以低于企业自身经营成本报价，若评标委员会认为其报价有可能低于企业自身经营成本，且该投标人的投标文件内所附资料不能做出合理解释或说明时，评标委员会可以通过澄清或少数服从多数的原则，投票确定其报价是否有效。 </w:t>
      </w:r>
    </w:p>
    <w:p>
      <w:pPr>
        <w:numPr>
          <w:ilvl w:val="0"/>
          <w:numId w:val="7"/>
        </w:numPr>
        <w:spacing w:line="360" w:lineRule="auto"/>
        <w:rPr>
          <w:b/>
          <w:bCs/>
          <w:sz w:val="28"/>
          <w:szCs w:val="28"/>
          <w:highlight w:val="none"/>
        </w:rPr>
      </w:pPr>
      <w:r>
        <w:rPr>
          <w:rFonts w:hint="eastAsia"/>
          <w:b/>
          <w:bCs/>
          <w:sz w:val="28"/>
          <w:szCs w:val="28"/>
          <w:highlight w:val="none"/>
        </w:rPr>
        <w:t xml:space="preserve">投标保证金和招标服务费 </w:t>
      </w:r>
    </w:p>
    <w:p>
      <w:pPr>
        <w:spacing w:line="360" w:lineRule="auto"/>
        <w:ind w:firstLine="560" w:firstLineChars="200"/>
        <w:rPr>
          <w:sz w:val="28"/>
          <w:szCs w:val="28"/>
          <w:highlight w:val="none"/>
        </w:rPr>
      </w:pPr>
      <w:r>
        <w:rPr>
          <w:rFonts w:hint="eastAsia"/>
          <w:sz w:val="28"/>
          <w:szCs w:val="28"/>
          <w:highlight w:val="none"/>
          <w:lang w:val="en-US"/>
        </w:rPr>
        <w:t xml:space="preserve">11.1 </w:t>
      </w:r>
      <w:r>
        <w:rPr>
          <w:rFonts w:hint="eastAsia"/>
          <w:sz w:val="28"/>
          <w:szCs w:val="28"/>
          <w:highlight w:val="none"/>
        </w:rPr>
        <w:t xml:space="preserve">投标人应按照“投标资料表”规定缴纳投标保证金，并作为其投标的一部分。 </w:t>
      </w:r>
    </w:p>
    <w:p>
      <w:pPr>
        <w:spacing w:line="360" w:lineRule="auto"/>
        <w:ind w:firstLine="560" w:firstLineChars="200"/>
        <w:rPr>
          <w:sz w:val="28"/>
          <w:szCs w:val="28"/>
          <w:highlight w:val="none"/>
        </w:rPr>
      </w:pPr>
      <w:r>
        <w:rPr>
          <w:rFonts w:hint="eastAsia"/>
          <w:sz w:val="28"/>
          <w:szCs w:val="28"/>
          <w:highlight w:val="none"/>
          <w:lang w:val="en-US"/>
        </w:rPr>
        <w:t xml:space="preserve">11.2 </w:t>
      </w:r>
      <w:r>
        <w:rPr>
          <w:rFonts w:hint="eastAsia"/>
          <w:sz w:val="28"/>
          <w:szCs w:val="28"/>
          <w:highlight w:val="none"/>
        </w:rPr>
        <w:t xml:space="preserve">投标保证金是为了保护招标采购单位免遭因投标人的行为蒙受损失而要求的。下列任何情况发生，投标保证金将被没收： </w:t>
      </w:r>
    </w:p>
    <w:p>
      <w:pPr>
        <w:spacing w:line="360" w:lineRule="auto"/>
        <w:ind w:firstLine="840" w:firstLineChars="300"/>
        <w:rPr>
          <w:sz w:val="28"/>
          <w:szCs w:val="28"/>
          <w:highlight w:val="none"/>
        </w:rPr>
      </w:pPr>
      <w:r>
        <w:rPr>
          <w:rFonts w:hint="eastAsia"/>
          <w:sz w:val="28"/>
          <w:szCs w:val="28"/>
          <w:highlight w:val="none"/>
        </w:rPr>
        <w:t>（</w:t>
      </w:r>
      <w:r>
        <w:rPr>
          <w:rFonts w:hint="eastAsia"/>
          <w:sz w:val="28"/>
          <w:szCs w:val="28"/>
          <w:highlight w:val="none"/>
          <w:lang w:val="en-US"/>
        </w:rPr>
        <w:t>1）</w:t>
      </w:r>
      <w:r>
        <w:rPr>
          <w:rFonts w:hint="eastAsia"/>
          <w:sz w:val="28"/>
          <w:szCs w:val="28"/>
          <w:highlight w:val="none"/>
        </w:rPr>
        <w:t xml:space="preserve">在开标之日后到投标有效期满前，投标人擅自撤回投标的； </w:t>
      </w:r>
    </w:p>
    <w:p>
      <w:pPr>
        <w:spacing w:line="360" w:lineRule="auto"/>
        <w:ind w:firstLine="840" w:firstLineChars="300"/>
        <w:rPr>
          <w:sz w:val="28"/>
          <w:szCs w:val="28"/>
          <w:highlight w:val="none"/>
        </w:rPr>
      </w:pPr>
      <w:r>
        <w:rPr>
          <w:rFonts w:hint="eastAsia"/>
          <w:sz w:val="28"/>
          <w:szCs w:val="28"/>
          <w:highlight w:val="none"/>
        </w:rPr>
        <w:t>（</w:t>
      </w:r>
      <w:r>
        <w:rPr>
          <w:rFonts w:hint="eastAsia"/>
          <w:sz w:val="28"/>
          <w:szCs w:val="28"/>
          <w:highlight w:val="none"/>
          <w:lang w:val="en-US"/>
        </w:rPr>
        <w:t>2</w:t>
      </w:r>
      <w:r>
        <w:rPr>
          <w:rFonts w:hint="eastAsia"/>
          <w:sz w:val="28"/>
          <w:szCs w:val="28"/>
          <w:highlight w:val="none"/>
        </w:rPr>
        <w:t xml:space="preserve">）中标人不按本须知第 27 条的规定签订合同的。 </w:t>
      </w:r>
    </w:p>
    <w:p>
      <w:pPr>
        <w:spacing w:line="360" w:lineRule="auto"/>
        <w:ind w:firstLine="560" w:firstLineChars="200"/>
        <w:rPr>
          <w:sz w:val="28"/>
          <w:szCs w:val="28"/>
          <w:highlight w:val="none"/>
        </w:rPr>
      </w:pPr>
      <w:r>
        <w:rPr>
          <w:rFonts w:hint="eastAsia"/>
          <w:sz w:val="28"/>
          <w:szCs w:val="28"/>
          <w:highlight w:val="none"/>
          <w:lang w:val="en-US"/>
        </w:rPr>
        <w:t xml:space="preserve">11.3 </w:t>
      </w:r>
      <w:r>
        <w:rPr>
          <w:rFonts w:hint="eastAsia"/>
          <w:sz w:val="28"/>
          <w:szCs w:val="28"/>
          <w:highlight w:val="none"/>
        </w:rPr>
        <w:t xml:space="preserve">投标保证金应用投标货币，并采用下列任何一种形式：转账支票、汇票、电汇、投标担保函。 </w:t>
      </w:r>
    </w:p>
    <w:p>
      <w:pPr>
        <w:spacing w:line="360" w:lineRule="auto"/>
        <w:ind w:firstLine="562" w:firstLineChars="200"/>
        <w:rPr>
          <w:b/>
          <w:bCs/>
          <w:sz w:val="28"/>
          <w:szCs w:val="28"/>
          <w:highlight w:val="none"/>
        </w:rPr>
      </w:pPr>
      <w:r>
        <w:rPr>
          <w:rFonts w:hint="eastAsia"/>
          <w:b/>
          <w:bCs/>
          <w:sz w:val="28"/>
          <w:szCs w:val="28"/>
          <w:highlight w:val="none"/>
          <w:lang w:val="en-US"/>
        </w:rPr>
        <w:t xml:space="preserve">11.4 </w:t>
      </w:r>
      <w:r>
        <w:rPr>
          <w:rFonts w:hint="eastAsia"/>
          <w:b/>
          <w:bCs/>
          <w:sz w:val="28"/>
          <w:szCs w:val="28"/>
          <w:highlight w:val="none"/>
        </w:rPr>
        <w:t xml:space="preserve">凡没有根据本须知 12.1 和第 12.3 条的规定，交纳投标保证金的投标，将被视为无效投标。 </w:t>
      </w:r>
    </w:p>
    <w:p>
      <w:pPr>
        <w:spacing w:line="360" w:lineRule="auto"/>
        <w:ind w:firstLine="560" w:firstLineChars="200"/>
        <w:rPr>
          <w:sz w:val="28"/>
          <w:szCs w:val="28"/>
          <w:highlight w:val="none"/>
        </w:rPr>
      </w:pPr>
      <w:r>
        <w:rPr>
          <w:rFonts w:hint="eastAsia"/>
          <w:sz w:val="28"/>
          <w:szCs w:val="28"/>
          <w:highlight w:val="none"/>
          <w:lang w:val="en-US"/>
        </w:rPr>
        <w:t xml:space="preserve">11.5 </w:t>
      </w:r>
      <w:r>
        <w:rPr>
          <w:rFonts w:hint="eastAsia"/>
          <w:sz w:val="28"/>
          <w:szCs w:val="28"/>
          <w:highlight w:val="none"/>
        </w:rPr>
        <w:t xml:space="preserve">中标人的投标保证金，在与采购人签订合同之日起 5 个工作日内无息退还中标人。未中标的投标人的投标保证金，将于中标通知书发出之日起 5 个工作日内无息退还投标人。 </w:t>
      </w:r>
    </w:p>
    <w:p>
      <w:pPr>
        <w:spacing w:line="360" w:lineRule="auto"/>
        <w:ind w:firstLine="560" w:firstLineChars="200"/>
        <w:rPr>
          <w:sz w:val="28"/>
          <w:szCs w:val="28"/>
          <w:highlight w:val="none"/>
        </w:rPr>
      </w:pPr>
      <w:r>
        <w:rPr>
          <w:rFonts w:hint="eastAsia"/>
          <w:sz w:val="28"/>
          <w:szCs w:val="28"/>
          <w:highlight w:val="none"/>
          <w:lang w:val="en-US"/>
        </w:rPr>
        <w:t>11.6</w:t>
      </w:r>
      <w:r>
        <w:rPr>
          <w:rFonts w:hint="eastAsia"/>
          <w:sz w:val="28"/>
          <w:szCs w:val="28"/>
          <w:highlight w:val="none"/>
        </w:rPr>
        <w:t xml:space="preserve">中标人应按照“投标资料表”中的规定在收到中标通知书时交付招标服务费。 </w:t>
      </w:r>
    </w:p>
    <w:p>
      <w:pPr>
        <w:numPr>
          <w:ilvl w:val="0"/>
          <w:numId w:val="7"/>
        </w:numPr>
        <w:spacing w:line="360" w:lineRule="auto"/>
        <w:rPr>
          <w:b/>
          <w:bCs/>
          <w:sz w:val="28"/>
          <w:szCs w:val="28"/>
          <w:highlight w:val="none"/>
        </w:rPr>
      </w:pPr>
      <w:r>
        <w:rPr>
          <w:rFonts w:hint="eastAsia"/>
          <w:b/>
          <w:bCs/>
          <w:sz w:val="28"/>
          <w:szCs w:val="28"/>
          <w:highlight w:val="none"/>
        </w:rPr>
        <w:t xml:space="preserve">投标有效期 </w:t>
      </w:r>
    </w:p>
    <w:p>
      <w:pPr>
        <w:spacing w:line="360" w:lineRule="auto"/>
        <w:ind w:firstLine="560" w:firstLineChars="200"/>
        <w:rPr>
          <w:sz w:val="28"/>
          <w:szCs w:val="28"/>
          <w:highlight w:val="none"/>
        </w:rPr>
      </w:pPr>
      <w:r>
        <w:rPr>
          <w:rFonts w:hint="eastAsia"/>
          <w:sz w:val="28"/>
          <w:szCs w:val="28"/>
          <w:highlight w:val="none"/>
          <w:lang w:val="en-US"/>
        </w:rPr>
        <w:t xml:space="preserve">12.1 </w:t>
      </w:r>
      <w:r>
        <w:rPr>
          <w:rFonts w:hint="eastAsia"/>
          <w:sz w:val="28"/>
          <w:szCs w:val="28"/>
          <w:highlight w:val="none"/>
        </w:rPr>
        <w:t>投标应在规定的开标日后的</w:t>
      </w:r>
      <w:r>
        <w:rPr>
          <w:rFonts w:hint="eastAsia"/>
          <w:sz w:val="28"/>
          <w:szCs w:val="28"/>
          <w:highlight w:val="none"/>
          <w:u w:val="single"/>
        </w:rPr>
        <w:t xml:space="preserve"> 90 </w:t>
      </w:r>
      <w:r>
        <w:rPr>
          <w:rFonts w:hint="eastAsia"/>
          <w:sz w:val="28"/>
          <w:szCs w:val="28"/>
          <w:highlight w:val="none"/>
        </w:rPr>
        <w:t xml:space="preserve">日历天内保持有效，投标有效期不满足要求的投标将被视为非响应性投标而予以拒绝。 </w:t>
      </w:r>
    </w:p>
    <w:p>
      <w:pPr>
        <w:spacing w:line="360" w:lineRule="auto"/>
        <w:ind w:firstLine="560" w:firstLineChars="200"/>
        <w:rPr>
          <w:sz w:val="28"/>
          <w:szCs w:val="28"/>
          <w:highlight w:val="none"/>
        </w:rPr>
      </w:pPr>
      <w:r>
        <w:rPr>
          <w:rFonts w:hint="eastAsia"/>
          <w:sz w:val="28"/>
          <w:szCs w:val="28"/>
          <w:highlight w:val="none"/>
          <w:lang w:val="en-US"/>
        </w:rPr>
        <w:t>12.2</w:t>
      </w:r>
      <w:r>
        <w:rPr>
          <w:rFonts w:hint="eastAsia"/>
          <w:sz w:val="28"/>
          <w:szCs w:val="28"/>
          <w:highlight w:val="none"/>
        </w:rPr>
        <w:t xml:space="preserve">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 </w:t>
      </w:r>
    </w:p>
    <w:p>
      <w:pPr>
        <w:numPr>
          <w:ilvl w:val="0"/>
          <w:numId w:val="7"/>
        </w:numPr>
        <w:spacing w:line="360" w:lineRule="auto"/>
        <w:rPr>
          <w:b/>
          <w:bCs/>
          <w:sz w:val="28"/>
          <w:szCs w:val="28"/>
          <w:highlight w:val="none"/>
        </w:rPr>
      </w:pPr>
      <w:r>
        <w:rPr>
          <w:rFonts w:hint="eastAsia"/>
          <w:b/>
          <w:bCs/>
          <w:sz w:val="28"/>
          <w:szCs w:val="28"/>
          <w:highlight w:val="none"/>
        </w:rPr>
        <w:t xml:space="preserve">投标文件的签署及规定 </w:t>
      </w:r>
    </w:p>
    <w:p>
      <w:pPr>
        <w:spacing w:line="360" w:lineRule="auto"/>
        <w:ind w:firstLine="560" w:firstLineChars="200"/>
        <w:rPr>
          <w:sz w:val="28"/>
          <w:szCs w:val="28"/>
          <w:highlight w:val="none"/>
        </w:rPr>
      </w:pPr>
      <w:r>
        <w:rPr>
          <w:rFonts w:hint="eastAsia"/>
          <w:sz w:val="28"/>
          <w:szCs w:val="28"/>
          <w:highlight w:val="none"/>
          <w:lang w:val="en-US"/>
        </w:rPr>
        <w:t xml:space="preserve">13.1 </w:t>
      </w:r>
      <w:r>
        <w:rPr>
          <w:rFonts w:hint="eastAsia"/>
          <w:sz w:val="28"/>
          <w:szCs w:val="28"/>
          <w:highlight w:val="none"/>
        </w:rPr>
        <w:t>投标人应准备投标文件正本</w:t>
      </w:r>
      <w:r>
        <w:rPr>
          <w:rFonts w:hint="eastAsia"/>
          <w:sz w:val="28"/>
          <w:szCs w:val="28"/>
          <w:highlight w:val="none"/>
          <w:u w:val="single"/>
        </w:rPr>
        <w:t xml:space="preserve">  1  </w:t>
      </w:r>
      <w:r>
        <w:rPr>
          <w:rFonts w:hint="eastAsia"/>
          <w:sz w:val="28"/>
          <w:szCs w:val="28"/>
          <w:highlight w:val="none"/>
        </w:rPr>
        <w:t>份和副本</w:t>
      </w:r>
      <w:r>
        <w:rPr>
          <w:rFonts w:hint="eastAsia"/>
          <w:sz w:val="28"/>
          <w:szCs w:val="28"/>
          <w:highlight w:val="none"/>
          <w:u w:val="single"/>
        </w:rPr>
        <w:t xml:space="preserve">  4 </w:t>
      </w:r>
      <w:r>
        <w:rPr>
          <w:rFonts w:hint="eastAsia"/>
          <w:sz w:val="28"/>
          <w:szCs w:val="28"/>
          <w:highlight w:val="none"/>
        </w:rPr>
        <w:t>份，每份投标文件须清楚地标明“正本”或“副本”。 若正本与副本不符，以正本为准。 正本一份，副本四份，电子版（u盘）两份（若提供的投标文件份数不够视为无效投标）电子版U盘的内容应包括投标文件全部内容，内含投标文件正本扫描件，电子文档格式为可编辑的Word文档及PDF文档各一份,并与书面文件保持一致，纸质版投标文件必须用A4幅面纸张打印胶装，副本可用正本的复印件（须加盖公章），并在封面标明“正本”、“副本”字样。（副本内容与正本出现不一致，以正本为准）</w:t>
      </w:r>
    </w:p>
    <w:p>
      <w:pPr>
        <w:spacing w:line="360" w:lineRule="auto"/>
        <w:ind w:firstLine="560" w:firstLineChars="200"/>
        <w:rPr>
          <w:sz w:val="28"/>
          <w:szCs w:val="28"/>
          <w:highlight w:val="none"/>
        </w:rPr>
      </w:pPr>
      <w:r>
        <w:rPr>
          <w:rFonts w:hint="eastAsia"/>
          <w:sz w:val="28"/>
          <w:szCs w:val="28"/>
          <w:highlight w:val="none"/>
          <w:lang w:val="en-US"/>
        </w:rPr>
        <w:t>13.2</w:t>
      </w:r>
      <w:r>
        <w:rPr>
          <w:rFonts w:hint="eastAsia"/>
          <w:sz w:val="28"/>
          <w:szCs w:val="28"/>
          <w:highlight w:val="none"/>
        </w:rPr>
        <w:t>投标文件的正本需打印或用不退色墨水书写，采用不可拆装的胶钉方式，并按要求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投标文件应当装订成册，编制页码。</w:t>
      </w:r>
    </w:p>
    <w:p>
      <w:pPr>
        <w:spacing w:line="360" w:lineRule="auto"/>
        <w:ind w:firstLine="560" w:firstLineChars="200"/>
        <w:rPr>
          <w:sz w:val="28"/>
          <w:szCs w:val="28"/>
          <w:highlight w:val="none"/>
        </w:rPr>
      </w:pPr>
      <w:r>
        <w:rPr>
          <w:rFonts w:hint="eastAsia"/>
          <w:sz w:val="28"/>
          <w:szCs w:val="28"/>
          <w:highlight w:val="none"/>
          <w:lang w:val="en-US"/>
        </w:rPr>
        <w:t>13.3</w:t>
      </w:r>
      <w:r>
        <w:rPr>
          <w:rFonts w:hint="eastAsia"/>
          <w:sz w:val="28"/>
          <w:szCs w:val="28"/>
          <w:highlight w:val="none"/>
        </w:rPr>
        <w:t xml:space="preserve">任何行间插字、涂改和增删，必须由投标文件签字人签字或盖章后才有效。 </w:t>
      </w:r>
    </w:p>
    <w:p>
      <w:pPr>
        <w:spacing w:line="360" w:lineRule="auto"/>
        <w:ind w:firstLine="560" w:firstLineChars="200"/>
        <w:rPr>
          <w:sz w:val="28"/>
          <w:szCs w:val="28"/>
          <w:highlight w:val="none"/>
        </w:rPr>
      </w:pPr>
      <w:r>
        <w:rPr>
          <w:rFonts w:hint="eastAsia"/>
          <w:sz w:val="28"/>
          <w:szCs w:val="28"/>
          <w:highlight w:val="none"/>
          <w:lang w:val="en-US"/>
        </w:rPr>
        <w:t>13.4</w:t>
      </w:r>
      <w:r>
        <w:rPr>
          <w:rFonts w:hint="eastAsia"/>
          <w:sz w:val="28"/>
          <w:szCs w:val="28"/>
          <w:highlight w:val="none"/>
        </w:rPr>
        <w:t xml:space="preserve">投标文件因字迹潦草、表达不清或装订不当所引起的后果由投标人负责。     </w:t>
      </w:r>
    </w:p>
    <w:p>
      <w:pPr>
        <w:spacing w:line="360" w:lineRule="auto"/>
        <w:ind w:firstLine="562" w:firstLineChars="200"/>
        <w:rPr>
          <w:b/>
          <w:bCs/>
          <w:sz w:val="28"/>
          <w:szCs w:val="28"/>
          <w:highlight w:val="none"/>
        </w:rPr>
      </w:pPr>
      <w:r>
        <w:rPr>
          <w:rFonts w:hint="eastAsia"/>
          <w:b/>
          <w:bCs/>
          <w:sz w:val="28"/>
          <w:szCs w:val="28"/>
          <w:highlight w:val="none"/>
        </w:rPr>
        <w:t>四</w:t>
      </w:r>
      <w:r>
        <w:rPr>
          <w:rFonts w:hint="eastAsia"/>
          <w:b/>
          <w:bCs/>
          <w:sz w:val="28"/>
          <w:szCs w:val="28"/>
          <w:highlight w:val="none"/>
          <w:lang w:val="en-US"/>
        </w:rPr>
        <w:t xml:space="preserve"> </w:t>
      </w:r>
      <w:r>
        <w:rPr>
          <w:rFonts w:hint="eastAsia"/>
          <w:b/>
          <w:bCs/>
          <w:sz w:val="28"/>
          <w:szCs w:val="28"/>
          <w:highlight w:val="none"/>
        </w:rPr>
        <w:t xml:space="preserve">投标文件的递交 </w:t>
      </w:r>
    </w:p>
    <w:p>
      <w:pPr>
        <w:numPr>
          <w:ilvl w:val="0"/>
          <w:numId w:val="7"/>
        </w:numPr>
        <w:spacing w:line="360" w:lineRule="auto"/>
        <w:rPr>
          <w:b/>
          <w:bCs/>
          <w:sz w:val="28"/>
          <w:szCs w:val="28"/>
          <w:highlight w:val="none"/>
        </w:rPr>
      </w:pPr>
      <w:r>
        <w:rPr>
          <w:rFonts w:hint="eastAsia"/>
          <w:b/>
          <w:bCs/>
          <w:sz w:val="28"/>
          <w:szCs w:val="28"/>
          <w:highlight w:val="none"/>
        </w:rPr>
        <w:t xml:space="preserve">投标文件的密封和标记 </w:t>
      </w:r>
    </w:p>
    <w:p>
      <w:pPr>
        <w:spacing w:line="360" w:lineRule="auto"/>
        <w:ind w:firstLine="560" w:firstLineChars="200"/>
        <w:rPr>
          <w:sz w:val="28"/>
          <w:szCs w:val="28"/>
          <w:highlight w:val="none"/>
        </w:rPr>
      </w:pPr>
      <w:r>
        <w:rPr>
          <w:rFonts w:hint="eastAsia"/>
          <w:sz w:val="28"/>
          <w:szCs w:val="28"/>
          <w:highlight w:val="none"/>
          <w:lang w:val="en-US"/>
        </w:rPr>
        <w:t xml:space="preserve">14.1 </w:t>
      </w:r>
      <w:r>
        <w:rPr>
          <w:rFonts w:hint="eastAsia"/>
          <w:b/>
          <w:bCs/>
          <w:sz w:val="28"/>
          <w:szCs w:val="28"/>
          <w:highlight w:val="none"/>
        </w:rPr>
        <w:t>投标人应将投标文件正本密封一包，全部副本一起密封一包，投标一览表密封一包、电子版（u盘）密封一包，共计四包。</w:t>
      </w:r>
      <w:r>
        <w:rPr>
          <w:rFonts w:hint="eastAsia"/>
          <w:sz w:val="28"/>
          <w:szCs w:val="28"/>
          <w:highlight w:val="none"/>
        </w:rPr>
        <w:t>并标明招标编号、投标人名称、投标项目名称及“投标文件正、副本”或“投标一览表、电子版”字样，并在密封条上下齐缝处各加盖两枚法定代表人和公司公章，投标文件未严格按以上要求密封，将导致投标被拒绝或废标。</w:t>
      </w:r>
    </w:p>
    <w:p>
      <w:pPr>
        <w:spacing w:line="360" w:lineRule="auto"/>
        <w:ind w:firstLine="560" w:firstLineChars="200"/>
        <w:rPr>
          <w:sz w:val="28"/>
          <w:szCs w:val="28"/>
          <w:highlight w:val="none"/>
        </w:rPr>
      </w:pPr>
      <w:r>
        <w:rPr>
          <w:rFonts w:hint="eastAsia"/>
          <w:sz w:val="28"/>
          <w:szCs w:val="28"/>
          <w:highlight w:val="none"/>
          <w:lang w:val="en-US"/>
        </w:rPr>
        <w:t xml:space="preserve">14.2 </w:t>
      </w:r>
      <w:r>
        <w:rPr>
          <w:rFonts w:hint="eastAsia"/>
          <w:sz w:val="28"/>
          <w:szCs w:val="28"/>
          <w:highlight w:val="none"/>
        </w:rPr>
        <w:t>每一密封包密封处应注明“于</w:t>
      </w:r>
      <w:r>
        <w:rPr>
          <w:rFonts w:hint="eastAsia"/>
          <w:sz w:val="28"/>
          <w:szCs w:val="28"/>
          <w:highlight w:val="none"/>
          <w:u w:val="single"/>
        </w:rPr>
        <w:t xml:space="preserve">                       </w:t>
      </w:r>
      <w:r>
        <w:rPr>
          <w:rFonts w:hint="eastAsia"/>
          <w:sz w:val="28"/>
          <w:szCs w:val="28"/>
          <w:highlight w:val="none"/>
        </w:rPr>
        <w:t xml:space="preserve"> 之前（指招标公告中规定的开标日期及时间）不准启封”的字样，并加盖投标人及法定代表人公章各两枚。</w:t>
      </w:r>
    </w:p>
    <w:p>
      <w:pPr>
        <w:spacing w:line="360" w:lineRule="auto"/>
        <w:ind w:firstLine="560" w:firstLineChars="200"/>
        <w:rPr>
          <w:sz w:val="28"/>
          <w:szCs w:val="28"/>
          <w:highlight w:val="none"/>
        </w:rPr>
      </w:pPr>
      <w:r>
        <w:rPr>
          <w:rFonts w:hint="eastAsia"/>
          <w:sz w:val="28"/>
          <w:szCs w:val="28"/>
          <w:highlight w:val="none"/>
          <w:lang w:val="en-US"/>
        </w:rPr>
        <w:t xml:space="preserve">14.3 </w:t>
      </w:r>
      <w:r>
        <w:rPr>
          <w:rFonts w:hint="eastAsia"/>
          <w:sz w:val="28"/>
          <w:szCs w:val="28"/>
          <w:highlight w:val="none"/>
        </w:rPr>
        <w:t>为方便开标唱标，投标人应将 “投标一览表”原件单独密封，并在信封上标明“投标一览表”字样，在投标时单独递交。</w:t>
      </w:r>
      <w:r>
        <w:rPr>
          <w:rFonts w:hint="eastAsia"/>
          <w:b/>
          <w:bCs/>
          <w:sz w:val="28"/>
          <w:szCs w:val="28"/>
          <w:highlight w:val="none"/>
        </w:rPr>
        <w:t>单独密封的《投标一览表》须为原件，应有被授权人签字并加盖投标供应商单位公章，内容须与《投标文件》正本中的《投标一览表》完全一致。</w:t>
      </w:r>
      <w:r>
        <w:rPr>
          <w:rFonts w:hint="eastAsia"/>
          <w:sz w:val="28"/>
          <w:szCs w:val="28"/>
          <w:highlight w:val="none"/>
        </w:rPr>
        <w:t xml:space="preserve"> </w:t>
      </w:r>
    </w:p>
    <w:p>
      <w:pPr>
        <w:spacing w:line="360" w:lineRule="auto"/>
        <w:ind w:firstLine="560" w:firstLineChars="200"/>
        <w:rPr>
          <w:sz w:val="28"/>
          <w:szCs w:val="28"/>
          <w:highlight w:val="none"/>
        </w:rPr>
      </w:pPr>
      <w:r>
        <w:rPr>
          <w:rFonts w:hint="eastAsia"/>
          <w:sz w:val="28"/>
          <w:szCs w:val="28"/>
          <w:highlight w:val="none"/>
          <w:lang w:val="en-US"/>
        </w:rPr>
        <w:t xml:space="preserve">14.4 </w:t>
      </w:r>
      <w:r>
        <w:rPr>
          <w:rFonts w:hint="eastAsia"/>
          <w:sz w:val="28"/>
          <w:szCs w:val="28"/>
          <w:highlight w:val="none"/>
        </w:rPr>
        <w:t xml:space="preserve">所有信封上还应写明投标人名称和地址，以便若其投标被宣布为“迟到”投标时，能原封退回。 </w:t>
      </w:r>
    </w:p>
    <w:p>
      <w:pPr>
        <w:spacing w:line="360" w:lineRule="auto"/>
        <w:ind w:firstLine="560" w:firstLineChars="200"/>
        <w:rPr>
          <w:sz w:val="28"/>
          <w:szCs w:val="28"/>
          <w:highlight w:val="none"/>
        </w:rPr>
      </w:pPr>
      <w:r>
        <w:rPr>
          <w:rFonts w:hint="eastAsia"/>
          <w:sz w:val="28"/>
          <w:szCs w:val="28"/>
          <w:highlight w:val="none"/>
          <w:lang w:val="en-US"/>
        </w:rPr>
        <w:t xml:space="preserve">14.5 </w:t>
      </w:r>
      <w:r>
        <w:rPr>
          <w:rFonts w:hint="eastAsia"/>
          <w:sz w:val="28"/>
          <w:szCs w:val="28"/>
          <w:highlight w:val="none"/>
        </w:rPr>
        <w:t>如果投标人未按上述要求密封及加写标记，采购代理机构对投标文件的误投或过早启封概不负责，并可能导致其投标被拒绝。</w:t>
      </w:r>
    </w:p>
    <w:p>
      <w:pPr>
        <w:tabs>
          <w:tab w:val="left" w:pos="360"/>
        </w:tabs>
        <w:spacing w:line="360" w:lineRule="auto"/>
        <w:ind w:left="330" w:leftChars="150" w:firstLine="140" w:firstLineChars="50"/>
        <w:rPr>
          <w:b/>
          <w:sz w:val="28"/>
          <w:szCs w:val="28"/>
          <w:highlight w:val="none"/>
        </w:rPr>
      </w:pPr>
      <w:r>
        <w:rPr>
          <w:rFonts w:hint="eastAsia"/>
          <w:sz w:val="28"/>
          <w:szCs w:val="28"/>
          <w:highlight w:val="none"/>
          <w:lang w:val="en-US"/>
        </w:rPr>
        <w:t>14.6 投标供应商送达投标文件时须出示：</w:t>
      </w:r>
      <w:r>
        <w:rPr>
          <w:rFonts w:hint="eastAsia"/>
          <w:b/>
          <w:sz w:val="28"/>
          <w:szCs w:val="28"/>
          <w:highlight w:val="none"/>
        </w:rPr>
        <w:t>营业执照副本复印件（加盖公章）、法人身份证明原件、本人身份证原件及复印件、承诺书（原件）、开标人员信息登记表（原件）；如果投标人法人代表不能出席，应指定代理人参加，代理人须持《法定代表人授权书》原件、被授权人身份证原件及复印件、营业执照副本复印件、承诺书（原件）、开标人员信息登记表（原件）。（以上资料均需加盖公章）；</w:t>
      </w:r>
    </w:p>
    <w:p>
      <w:pPr>
        <w:adjustRightInd w:val="0"/>
        <w:snapToGrid w:val="0"/>
        <w:spacing w:line="360" w:lineRule="auto"/>
        <w:ind w:left="440" w:leftChars="200"/>
        <w:rPr>
          <w:rFonts w:hint="eastAsia"/>
          <w:b/>
          <w:sz w:val="28"/>
          <w:szCs w:val="28"/>
          <w:highlight w:val="none"/>
        </w:rPr>
      </w:pPr>
      <w:r>
        <w:rPr>
          <w:rFonts w:hint="eastAsia"/>
          <w:b/>
          <w:sz w:val="28"/>
          <w:szCs w:val="28"/>
          <w:highlight w:val="none"/>
        </w:rPr>
        <w:t>同一供应商代表进入现场人员最多不得超过二人。</w:t>
      </w:r>
    </w:p>
    <w:p>
      <w:pPr>
        <w:adjustRightInd w:val="0"/>
        <w:snapToGrid w:val="0"/>
        <w:spacing w:line="360" w:lineRule="auto"/>
        <w:ind w:left="440" w:leftChars="200"/>
        <w:rPr>
          <w:rFonts w:hint="eastAsia"/>
          <w:b/>
          <w:sz w:val="28"/>
          <w:szCs w:val="28"/>
          <w:highlight w:val="none"/>
          <w:lang w:eastAsia="zh-CN"/>
        </w:rPr>
      </w:pPr>
      <w:r>
        <w:rPr>
          <w:rFonts w:hint="eastAsia"/>
          <w:b/>
          <w:sz w:val="28"/>
          <w:szCs w:val="28"/>
          <w:highlight w:val="none"/>
          <w:lang w:val="en-US" w:eastAsia="zh-CN"/>
        </w:rPr>
        <w:t>注：开标会现场人员须出具48小时核酸阴性证明</w:t>
      </w:r>
    </w:p>
    <w:p>
      <w:pPr>
        <w:pStyle w:val="2"/>
      </w:pPr>
    </w:p>
    <w:p>
      <w:pPr>
        <w:pStyle w:val="2"/>
        <w:ind w:left="440" w:firstLine="0"/>
        <w:rPr>
          <w:highlight w:val="none"/>
        </w:rPr>
      </w:pPr>
    </w:p>
    <w:p>
      <w:pPr>
        <w:autoSpaceDE/>
        <w:autoSpaceDN/>
        <w:spacing w:line="360" w:lineRule="auto"/>
        <w:jc w:val="center"/>
        <w:rPr>
          <w:b/>
          <w:bCs/>
          <w:sz w:val="24"/>
          <w:szCs w:val="24"/>
          <w:highlight w:val="none"/>
        </w:rPr>
      </w:pPr>
      <w:r>
        <w:rPr>
          <w:rFonts w:hint="eastAsia"/>
          <w:b/>
          <w:bCs/>
          <w:sz w:val="24"/>
          <w:szCs w:val="24"/>
          <w:highlight w:val="none"/>
        </w:rPr>
        <w:t>承诺书</w:t>
      </w:r>
    </w:p>
    <w:p>
      <w:pPr>
        <w:autoSpaceDE/>
        <w:autoSpaceDN/>
        <w:spacing w:line="360" w:lineRule="auto"/>
        <w:ind w:firstLine="480" w:firstLineChars="200"/>
        <w:rPr>
          <w:sz w:val="24"/>
          <w:szCs w:val="24"/>
          <w:highlight w:val="none"/>
        </w:rPr>
      </w:pPr>
      <w:r>
        <w:rPr>
          <w:rFonts w:hint="eastAsia"/>
          <w:sz w:val="24"/>
          <w:szCs w:val="24"/>
          <w:highlight w:val="none"/>
        </w:rPr>
        <w:t>本单位____________________承诺严格落实党中央、国务院以及市委、市政府相关工作部署，遵守《关于进一步明确责任加强新型冠状病毒感染的肺炎预防控制工作的通知》及《中华人民共和国传染病防治法》相关要求。</w:t>
      </w:r>
    </w:p>
    <w:p>
      <w:pPr>
        <w:autoSpaceDE/>
        <w:autoSpaceDN/>
        <w:spacing w:line="360" w:lineRule="auto"/>
        <w:ind w:firstLine="480" w:firstLineChars="200"/>
        <w:rPr>
          <w:sz w:val="24"/>
          <w:szCs w:val="24"/>
          <w:highlight w:val="none"/>
        </w:rPr>
      </w:pPr>
      <w:r>
        <w:rPr>
          <w:rFonts w:hint="eastAsia"/>
          <w:sz w:val="24"/>
          <w:szCs w:val="24"/>
          <w:highlight w:val="none"/>
        </w:rPr>
        <w:t>本单位于    年   月   日在北京市门头沟区公共资源交易中心参加____________________项目的开标活动。</w:t>
      </w:r>
    </w:p>
    <w:p>
      <w:pPr>
        <w:autoSpaceDE/>
        <w:autoSpaceDN/>
        <w:spacing w:line="360" w:lineRule="auto"/>
        <w:ind w:firstLine="480" w:firstLineChars="200"/>
        <w:rPr>
          <w:sz w:val="24"/>
          <w:szCs w:val="24"/>
          <w:highlight w:val="none"/>
        </w:rPr>
      </w:pPr>
      <w:r>
        <w:rPr>
          <w:rFonts w:hint="eastAsia"/>
          <w:sz w:val="24"/>
          <w:szCs w:val="24"/>
          <w:highlight w:val="none"/>
        </w:rPr>
        <w:t>本单位承诺在开标过程中做到以下几点：</w:t>
      </w:r>
    </w:p>
    <w:p>
      <w:pPr>
        <w:autoSpaceDE/>
        <w:autoSpaceDN/>
        <w:spacing w:line="360" w:lineRule="auto"/>
        <w:ind w:firstLine="480" w:firstLineChars="200"/>
        <w:rPr>
          <w:sz w:val="24"/>
          <w:szCs w:val="24"/>
          <w:highlight w:val="none"/>
        </w:rPr>
      </w:pPr>
      <w:r>
        <w:rPr>
          <w:rFonts w:hint="eastAsia"/>
          <w:sz w:val="24"/>
          <w:szCs w:val="24"/>
          <w:highlight w:val="none"/>
        </w:rPr>
        <w:t>1、参与开标人员配合交易中心工作人员进行体温监测和人员信息登记。对于有发烧、发热、咳嗽等症状以及不符合防控管理要求的人员，不进入开标现场。</w:t>
      </w:r>
    </w:p>
    <w:p>
      <w:pPr>
        <w:autoSpaceDE/>
        <w:autoSpaceDN/>
        <w:spacing w:line="360" w:lineRule="auto"/>
        <w:ind w:firstLine="480" w:firstLineChars="200"/>
        <w:rPr>
          <w:sz w:val="24"/>
          <w:szCs w:val="24"/>
          <w:highlight w:val="none"/>
        </w:rPr>
      </w:pPr>
      <w:r>
        <w:rPr>
          <w:rFonts w:hint="eastAsia"/>
          <w:sz w:val="24"/>
          <w:szCs w:val="24"/>
          <w:highlight w:val="none"/>
        </w:rPr>
        <w:t>2、参加开标的工作人员自觉做好个人防护，佩戴口罩听从交易中心工作人员的引导。</w:t>
      </w:r>
    </w:p>
    <w:p>
      <w:pPr>
        <w:autoSpaceDE/>
        <w:autoSpaceDN/>
        <w:spacing w:line="360" w:lineRule="auto"/>
        <w:ind w:firstLine="480" w:firstLineChars="200"/>
        <w:rPr>
          <w:sz w:val="24"/>
          <w:szCs w:val="24"/>
          <w:highlight w:val="none"/>
        </w:rPr>
      </w:pPr>
      <w:r>
        <w:rPr>
          <w:rFonts w:hint="eastAsia"/>
          <w:sz w:val="24"/>
          <w:szCs w:val="24"/>
          <w:highlight w:val="none"/>
        </w:rPr>
        <w:t>3、本单位所派开标人员均为在京身体健康人员或入境进京、密接、中高风险地区隔离满14+7天的身体健康人员。</w:t>
      </w:r>
    </w:p>
    <w:p>
      <w:pPr>
        <w:autoSpaceDE/>
        <w:autoSpaceDN/>
        <w:spacing w:line="360" w:lineRule="auto"/>
        <w:ind w:firstLine="480" w:firstLineChars="200"/>
        <w:rPr>
          <w:sz w:val="24"/>
          <w:szCs w:val="24"/>
          <w:highlight w:val="none"/>
        </w:rPr>
      </w:pPr>
      <w:r>
        <w:rPr>
          <w:rFonts w:hint="eastAsia"/>
          <w:sz w:val="24"/>
          <w:szCs w:val="24"/>
          <w:highlight w:val="none"/>
        </w:rPr>
        <w:t>4、本单位保证做好开标前期的各项准备工作，提前20分钟到达开标区域，避免因工作疏忽导致的时间拖延，造成人员密集接触。</w:t>
      </w:r>
    </w:p>
    <w:p>
      <w:pPr>
        <w:autoSpaceDE/>
        <w:autoSpaceDN/>
        <w:spacing w:line="360" w:lineRule="auto"/>
        <w:ind w:firstLine="480" w:firstLineChars="200"/>
        <w:rPr>
          <w:sz w:val="24"/>
          <w:szCs w:val="24"/>
          <w:highlight w:val="none"/>
        </w:rPr>
      </w:pPr>
      <w:r>
        <w:rPr>
          <w:rFonts w:hint="eastAsia"/>
          <w:sz w:val="24"/>
          <w:szCs w:val="24"/>
          <w:highlight w:val="none"/>
        </w:rPr>
        <w:t>5、开标结束后，本单位人员迅速离场，不在公共区域内停留。</w:t>
      </w:r>
    </w:p>
    <w:p>
      <w:pPr>
        <w:autoSpaceDE/>
        <w:autoSpaceDN/>
        <w:spacing w:line="360" w:lineRule="auto"/>
        <w:ind w:firstLine="480" w:firstLineChars="200"/>
        <w:jc w:val="right"/>
        <w:rPr>
          <w:sz w:val="24"/>
          <w:szCs w:val="24"/>
          <w:highlight w:val="none"/>
        </w:rPr>
      </w:pPr>
      <w:r>
        <w:rPr>
          <w:rFonts w:hint="eastAsia"/>
          <w:sz w:val="24"/>
          <w:szCs w:val="24"/>
          <w:highlight w:val="none"/>
        </w:rPr>
        <w:t>承诺人（公章）：</w:t>
      </w:r>
    </w:p>
    <w:p>
      <w:pPr>
        <w:autoSpaceDE/>
        <w:autoSpaceDN/>
        <w:spacing w:line="360" w:lineRule="auto"/>
        <w:ind w:firstLine="480" w:firstLineChars="200"/>
        <w:jc w:val="right"/>
        <w:rPr>
          <w:sz w:val="24"/>
          <w:szCs w:val="24"/>
          <w:highlight w:val="none"/>
        </w:rPr>
      </w:pPr>
      <w:r>
        <w:rPr>
          <w:rFonts w:hint="eastAsia"/>
          <w:sz w:val="24"/>
          <w:szCs w:val="24"/>
          <w:highlight w:val="none"/>
        </w:rPr>
        <w:t>年      月     日</w:t>
      </w:r>
    </w:p>
    <w:p>
      <w:pPr>
        <w:pStyle w:val="2"/>
        <w:ind w:left="440"/>
        <w:rPr>
          <w:sz w:val="24"/>
          <w:highlight w:val="none"/>
        </w:rPr>
      </w:pPr>
    </w:p>
    <w:p>
      <w:pPr>
        <w:jc w:val="center"/>
        <w:rPr>
          <w:b/>
          <w:sz w:val="24"/>
          <w:szCs w:val="24"/>
          <w:highlight w:val="none"/>
        </w:rPr>
      </w:pPr>
      <w:r>
        <w:rPr>
          <w:rFonts w:hint="eastAsia"/>
          <w:b/>
          <w:sz w:val="24"/>
          <w:szCs w:val="24"/>
          <w:highlight w:val="none"/>
        </w:rPr>
        <w:t>开标人员信息登记表</w:t>
      </w:r>
    </w:p>
    <w:p>
      <w:pPr>
        <w:pStyle w:val="2"/>
        <w:ind w:left="440"/>
        <w:rPr>
          <w:highlight w:val="none"/>
        </w:rPr>
      </w:pPr>
    </w:p>
    <w:p>
      <w:pPr>
        <w:rPr>
          <w:sz w:val="24"/>
          <w:szCs w:val="24"/>
          <w:highlight w:val="none"/>
        </w:rPr>
      </w:pPr>
      <w:r>
        <w:rPr>
          <w:rFonts w:hint="eastAsia"/>
          <w:sz w:val="24"/>
          <w:szCs w:val="24"/>
          <w:highlight w:val="none"/>
          <w:lang w:eastAsia="zh-CN"/>
        </w:rPr>
        <w:t>项目</w:t>
      </w:r>
      <w:r>
        <w:rPr>
          <w:rFonts w:hint="eastAsia"/>
          <w:sz w:val="24"/>
          <w:szCs w:val="24"/>
          <w:highlight w:val="none"/>
        </w:rPr>
        <w:t xml:space="preserve">编号：                              </w:t>
      </w:r>
      <w:r>
        <w:rPr>
          <w:rFonts w:hint="eastAsia"/>
          <w:sz w:val="24"/>
          <w:szCs w:val="24"/>
          <w:highlight w:val="none"/>
          <w:lang w:eastAsia="zh-CN"/>
        </w:rPr>
        <w:t>项目</w:t>
      </w:r>
      <w:r>
        <w:rPr>
          <w:rFonts w:hint="eastAsia"/>
          <w:sz w:val="24"/>
          <w:szCs w:val="24"/>
          <w:highlight w:val="none"/>
        </w:rPr>
        <w:t>名称：</w:t>
      </w:r>
    </w:p>
    <w:p>
      <w:pPr>
        <w:rPr>
          <w:sz w:val="24"/>
          <w:szCs w:val="24"/>
          <w:highlight w:val="none"/>
        </w:rPr>
      </w:pPr>
      <w:r>
        <w:rPr>
          <w:rFonts w:hint="eastAsia"/>
          <w:sz w:val="24"/>
          <w:szCs w:val="24"/>
          <w:highlight w:val="none"/>
        </w:rPr>
        <w:t>开标时间：                              开标地点：</w:t>
      </w:r>
    </w:p>
    <w:tbl>
      <w:tblPr>
        <w:tblStyle w:val="18"/>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296"/>
        <w:gridCol w:w="1296"/>
        <w:gridCol w:w="1296"/>
        <w:gridCol w:w="1296"/>
        <w:gridCol w:w="129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296" w:type="dxa"/>
          </w:tcPr>
          <w:p>
            <w:pPr>
              <w:framePr w:hSpace="180" w:wrap="around" w:vAnchor="text" w:hAnchor="page" w:x="1383" w:y="593"/>
              <w:jc w:val="center"/>
              <w:rPr>
                <w:sz w:val="24"/>
                <w:szCs w:val="24"/>
                <w:highlight w:val="none"/>
              </w:rPr>
            </w:pPr>
            <w:r>
              <w:rPr>
                <w:rFonts w:hint="eastAsia"/>
                <w:sz w:val="24"/>
                <w:szCs w:val="24"/>
                <w:highlight w:val="none"/>
              </w:rPr>
              <w:t xml:space="preserve">姓名  </w:t>
            </w:r>
          </w:p>
        </w:tc>
        <w:tc>
          <w:tcPr>
            <w:tcW w:w="1296" w:type="dxa"/>
          </w:tcPr>
          <w:p>
            <w:pPr>
              <w:framePr w:hSpace="180" w:wrap="around" w:vAnchor="text" w:hAnchor="page" w:x="1383" w:y="593"/>
              <w:jc w:val="center"/>
              <w:rPr>
                <w:sz w:val="24"/>
                <w:szCs w:val="24"/>
                <w:highlight w:val="none"/>
              </w:rPr>
            </w:pPr>
            <w:r>
              <w:rPr>
                <w:rFonts w:hint="eastAsia"/>
                <w:sz w:val="24"/>
                <w:szCs w:val="24"/>
                <w:highlight w:val="none"/>
              </w:rPr>
              <w:t>单位名称</w:t>
            </w:r>
          </w:p>
        </w:tc>
        <w:tc>
          <w:tcPr>
            <w:tcW w:w="1296" w:type="dxa"/>
          </w:tcPr>
          <w:p>
            <w:pPr>
              <w:framePr w:hSpace="180" w:wrap="around" w:vAnchor="text" w:hAnchor="page" w:x="1383" w:y="593"/>
              <w:jc w:val="center"/>
              <w:rPr>
                <w:sz w:val="24"/>
                <w:szCs w:val="24"/>
                <w:highlight w:val="none"/>
              </w:rPr>
            </w:pPr>
            <w:r>
              <w:rPr>
                <w:rFonts w:hint="eastAsia"/>
                <w:sz w:val="24"/>
                <w:szCs w:val="24"/>
                <w:highlight w:val="none"/>
              </w:rPr>
              <w:t>身份证号码</w:t>
            </w:r>
          </w:p>
        </w:tc>
        <w:tc>
          <w:tcPr>
            <w:tcW w:w="1296" w:type="dxa"/>
          </w:tcPr>
          <w:p>
            <w:pPr>
              <w:framePr w:hSpace="180" w:wrap="around" w:vAnchor="text" w:hAnchor="page" w:x="1383" w:y="593"/>
              <w:jc w:val="center"/>
              <w:rPr>
                <w:sz w:val="24"/>
                <w:szCs w:val="24"/>
                <w:highlight w:val="none"/>
              </w:rPr>
            </w:pPr>
            <w:r>
              <w:rPr>
                <w:rFonts w:hint="eastAsia"/>
                <w:sz w:val="24"/>
                <w:szCs w:val="24"/>
                <w:highlight w:val="none"/>
              </w:rPr>
              <w:t>联系电话</w:t>
            </w:r>
          </w:p>
        </w:tc>
        <w:tc>
          <w:tcPr>
            <w:tcW w:w="1296" w:type="dxa"/>
          </w:tcPr>
          <w:p>
            <w:pPr>
              <w:framePr w:hSpace="180" w:wrap="around" w:vAnchor="text" w:hAnchor="page" w:x="1383" w:y="593"/>
              <w:spacing w:line="360" w:lineRule="exact"/>
              <w:jc w:val="center"/>
              <w:rPr>
                <w:sz w:val="24"/>
                <w:szCs w:val="24"/>
                <w:highlight w:val="none"/>
              </w:rPr>
            </w:pPr>
            <w:r>
              <w:rPr>
                <w:rFonts w:hint="eastAsia"/>
                <w:sz w:val="24"/>
                <w:szCs w:val="24"/>
                <w:highlight w:val="none"/>
              </w:rPr>
              <w:t>14天内旅居中高风险地区及离京省、市</w:t>
            </w:r>
          </w:p>
        </w:tc>
        <w:tc>
          <w:tcPr>
            <w:tcW w:w="1296" w:type="dxa"/>
          </w:tcPr>
          <w:p>
            <w:pPr>
              <w:framePr w:hSpace="180" w:wrap="around" w:vAnchor="text" w:hAnchor="page" w:x="1383" w:y="593"/>
              <w:spacing w:line="360" w:lineRule="exact"/>
              <w:jc w:val="center"/>
              <w:rPr>
                <w:sz w:val="24"/>
                <w:szCs w:val="24"/>
                <w:highlight w:val="none"/>
              </w:rPr>
            </w:pPr>
            <w:r>
              <w:rPr>
                <w:rFonts w:hint="eastAsia"/>
                <w:sz w:val="24"/>
                <w:szCs w:val="24"/>
                <w:highlight w:val="none"/>
              </w:rPr>
              <w:t>是否隔离14+7天</w:t>
            </w:r>
          </w:p>
        </w:tc>
        <w:tc>
          <w:tcPr>
            <w:tcW w:w="1296" w:type="dxa"/>
          </w:tcPr>
          <w:p>
            <w:pPr>
              <w:framePr w:hSpace="180" w:wrap="around" w:vAnchor="text" w:hAnchor="page" w:x="1383" w:y="593"/>
              <w:jc w:val="center"/>
              <w:rPr>
                <w:sz w:val="24"/>
                <w:szCs w:val="24"/>
                <w:highlight w:val="none"/>
              </w:rPr>
            </w:pPr>
            <w:r>
              <w:rPr>
                <w:rFonts w:hint="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6" w:type="dxa"/>
          </w:tcPr>
          <w:p>
            <w:pPr>
              <w:framePr w:hSpace="180" w:wrap="around" w:vAnchor="text" w:hAnchor="page" w:x="1383" w:y="593"/>
              <w:jc w:val="center"/>
              <w:rPr>
                <w:sz w:val="24"/>
                <w:szCs w:val="24"/>
                <w:highlight w:val="none"/>
              </w:rPr>
            </w:pPr>
            <w:r>
              <w:rPr>
                <w:rFonts w:hint="eastAsia"/>
                <w:sz w:val="24"/>
                <w:szCs w:val="24"/>
                <w:highlight w:val="none"/>
              </w:rPr>
              <w:t xml:space="preserve">    </w:t>
            </w: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r>
              <w:rPr>
                <w:rFonts w:hint="eastAsia"/>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c>
          <w:tcPr>
            <w:tcW w:w="1296" w:type="dxa"/>
          </w:tcPr>
          <w:p>
            <w:pPr>
              <w:framePr w:hSpace="180" w:wrap="around" w:vAnchor="text" w:hAnchor="page" w:x="1383" w:y="593"/>
              <w:jc w:val="center"/>
              <w:rPr>
                <w:sz w:val="24"/>
                <w:szCs w:val="24"/>
                <w:highlight w:val="none"/>
              </w:rPr>
            </w:pPr>
          </w:p>
        </w:tc>
      </w:tr>
    </w:tbl>
    <w:p>
      <w:pPr>
        <w:rPr>
          <w:sz w:val="24"/>
          <w:szCs w:val="24"/>
          <w:highlight w:val="none"/>
        </w:rPr>
      </w:pPr>
    </w:p>
    <w:p>
      <w:pPr>
        <w:pStyle w:val="15"/>
        <w:rPr>
          <w:sz w:val="24"/>
          <w:szCs w:val="24"/>
          <w:highlight w:val="none"/>
        </w:rPr>
      </w:pPr>
    </w:p>
    <w:p>
      <w:pPr>
        <w:ind w:right="560" w:firstLine="5400" w:firstLineChars="2250"/>
        <w:jc w:val="right"/>
        <w:rPr>
          <w:sz w:val="24"/>
          <w:szCs w:val="24"/>
          <w:highlight w:val="none"/>
        </w:rPr>
      </w:pPr>
      <w:r>
        <w:rPr>
          <w:rFonts w:hint="eastAsia"/>
          <w:sz w:val="24"/>
          <w:szCs w:val="24"/>
          <w:highlight w:val="none"/>
        </w:rPr>
        <w:t>投标人：盖  章（公章）</w:t>
      </w:r>
    </w:p>
    <w:p>
      <w:pPr>
        <w:jc w:val="right"/>
        <w:rPr>
          <w:sz w:val="24"/>
          <w:szCs w:val="24"/>
          <w:highlight w:val="none"/>
        </w:rPr>
      </w:pPr>
    </w:p>
    <w:p>
      <w:pPr>
        <w:jc w:val="center"/>
        <w:rPr>
          <w:sz w:val="24"/>
          <w:szCs w:val="24"/>
          <w:highlight w:val="none"/>
        </w:rPr>
      </w:pPr>
      <w:r>
        <w:rPr>
          <w:rFonts w:hint="eastAsia"/>
          <w:sz w:val="24"/>
          <w:szCs w:val="24"/>
          <w:highlight w:val="none"/>
          <w:lang w:val="en-US"/>
        </w:rPr>
        <w:t xml:space="preserve">                                             </w:t>
      </w:r>
      <w:r>
        <w:rPr>
          <w:rFonts w:hint="eastAsia"/>
          <w:sz w:val="24"/>
          <w:szCs w:val="24"/>
          <w:highlight w:val="none"/>
        </w:rPr>
        <w:t>年     月    日</w:t>
      </w:r>
    </w:p>
    <w:p>
      <w:pPr>
        <w:spacing w:line="360" w:lineRule="auto"/>
        <w:ind w:firstLine="560" w:firstLineChars="200"/>
        <w:rPr>
          <w:sz w:val="28"/>
          <w:szCs w:val="28"/>
          <w:highlight w:val="none"/>
        </w:rPr>
      </w:pPr>
      <w:r>
        <w:rPr>
          <w:rFonts w:hint="eastAsia"/>
          <w:sz w:val="28"/>
          <w:szCs w:val="28"/>
          <w:highlight w:val="none"/>
        </w:rPr>
        <w:t xml:space="preserve"> </w:t>
      </w:r>
    </w:p>
    <w:p>
      <w:pPr>
        <w:numPr>
          <w:ilvl w:val="0"/>
          <w:numId w:val="7"/>
        </w:numPr>
        <w:spacing w:line="360" w:lineRule="auto"/>
        <w:rPr>
          <w:b/>
          <w:bCs/>
          <w:sz w:val="28"/>
          <w:szCs w:val="28"/>
          <w:highlight w:val="none"/>
        </w:rPr>
      </w:pPr>
      <w:r>
        <w:rPr>
          <w:rFonts w:hint="eastAsia"/>
          <w:b/>
          <w:bCs/>
          <w:sz w:val="28"/>
          <w:szCs w:val="28"/>
          <w:highlight w:val="none"/>
        </w:rPr>
        <w:t xml:space="preserve">投标截止期 </w:t>
      </w:r>
    </w:p>
    <w:p>
      <w:pPr>
        <w:spacing w:line="360" w:lineRule="auto"/>
        <w:ind w:firstLine="560" w:firstLineChars="200"/>
        <w:rPr>
          <w:sz w:val="28"/>
          <w:szCs w:val="28"/>
          <w:highlight w:val="none"/>
        </w:rPr>
      </w:pPr>
      <w:r>
        <w:rPr>
          <w:rFonts w:hint="eastAsia"/>
          <w:sz w:val="28"/>
          <w:szCs w:val="28"/>
          <w:highlight w:val="none"/>
          <w:lang w:val="en-US"/>
        </w:rPr>
        <w:t xml:space="preserve">15.1 </w:t>
      </w:r>
      <w:r>
        <w:rPr>
          <w:rFonts w:hint="eastAsia"/>
          <w:sz w:val="28"/>
          <w:szCs w:val="28"/>
          <w:highlight w:val="none"/>
        </w:rPr>
        <w:t xml:space="preserve">投标人应在招标公告或投标邀请书中规定的截止日期和时间内，将投标文件递交采购代理机构，递交地点应是招标公告或投标邀请书中规定的地址。 </w:t>
      </w:r>
    </w:p>
    <w:p>
      <w:pPr>
        <w:spacing w:line="360" w:lineRule="auto"/>
        <w:ind w:firstLine="560" w:firstLineChars="200"/>
        <w:rPr>
          <w:sz w:val="28"/>
          <w:szCs w:val="28"/>
          <w:highlight w:val="none"/>
        </w:rPr>
      </w:pPr>
      <w:r>
        <w:rPr>
          <w:rFonts w:hint="eastAsia"/>
          <w:sz w:val="28"/>
          <w:szCs w:val="28"/>
          <w:highlight w:val="none"/>
          <w:lang w:val="en-US"/>
        </w:rPr>
        <w:t xml:space="preserve">15.2 </w:t>
      </w:r>
      <w:r>
        <w:rPr>
          <w:rFonts w:hint="eastAsia"/>
          <w:sz w:val="28"/>
          <w:szCs w:val="28"/>
          <w:highlight w:val="none"/>
        </w:rPr>
        <w:t>招标采购单位有权按本须知的规定，通过修改招标文件延长投标截止期。</w:t>
      </w:r>
    </w:p>
    <w:p>
      <w:pPr>
        <w:spacing w:line="360" w:lineRule="auto"/>
        <w:ind w:firstLine="560" w:firstLineChars="200"/>
        <w:rPr>
          <w:sz w:val="28"/>
          <w:szCs w:val="28"/>
          <w:highlight w:val="none"/>
        </w:rPr>
      </w:pPr>
      <w:r>
        <w:rPr>
          <w:rFonts w:hint="eastAsia"/>
          <w:sz w:val="28"/>
          <w:szCs w:val="28"/>
          <w:highlight w:val="none"/>
        </w:rPr>
        <w:t xml:space="preserve">在此情况下，招标采购单位和投标人受投标截止期制约的所有权利和义务均应延长至新的截止期。 </w:t>
      </w:r>
    </w:p>
    <w:p>
      <w:pPr>
        <w:spacing w:line="360" w:lineRule="auto"/>
        <w:ind w:firstLine="560" w:firstLineChars="200"/>
        <w:rPr>
          <w:sz w:val="28"/>
          <w:szCs w:val="28"/>
          <w:highlight w:val="none"/>
        </w:rPr>
      </w:pPr>
      <w:r>
        <w:rPr>
          <w:rFonts w:hint="eastAsia"/>
          <w:sz w:val="28"/>
          <w:szCs w:val="28"/>
          <w:highlight w:val="none"/>
          <w:lang w:val="en-US"/>
        </w:rPr>
        <w:t xml:space="preserve">15.3 </w:t>
      </w:r>
      <w:r>
        <w:rPr>
          <w:rFonts w:hint="eastAsia"/>
          <w:sz w:val="28"/>
          <w:szCs w:val="28"/>
          <w:highlight w:val="none"/>
        </w:rPr>
        <w:t xml:space="preserve">采购代理机构将拒绝并原封退回在本须知规定的投标截止期后送达的任何投标文件。 </w:t>
      </w:r>
    </w:p>
    <w:p>
      <w:pPr>
        <w:numPr>
          <w:ilvl w:val="0"/>
          <w:numId w:val="7"/>
        </w:numPr>
        <w:spacing w:line="360" w:lineRule="auto"/>
        <w:rPr>
          <w:b/>
          <w:bCs/>
          <w:sz w:val="28"/>
          <w:szCs w:val="28"/>
          <w:highlight w:val="none"/>
        </w:rPr>
      </w:pPr>
      <w:r>
        <w:rPr>
          <w:rFonts w:hint="eastAsia"/>
          <w:b/>
          <w:bCs/>
          <w:sz w:val="28"/>
          <w:szCs w:val="28"/>
          <w:highlight w:val="none"/>
        </w:rPr>
        <w:t xml:space="preserve">投标文件的修改与撤回 </w:t>
      </w:r>
    </w:p>
    <w:p>
      <w:pPr>
        <w:spacing w:line="360" w:lineRule="auto"/>
        <w:ind w:firstLine="560" w:firstLineChars="200"/>
        <w:rPr>
          <w:sz w:val="28"/>
          <w:szCs w:val="28"/>
          <w:highlight w:val="none"/>
        </w:rPr>
      </w:pPr>
      <w:r>
        <w:rPr>
          <w:rFonts w:hint="eastAsia"/>
          <w:sz w:val="28"/>
          <w:szCs w:val="28"/>
          <w:highlight w:val="none"/>
          <w:lang w:val="en-US"/>
        </w:rPr>
        <w:t xml:space="preserve">16.1 </w:t>
      </w:r>
      <w:r>
        <w:rPr>
          <w:rFonts w:hint="eastAsia"/>
          <w:sz w:val="28"/>
          <w:szCs w:val="28"/>
          <w:highlight w:val="none"/>
        </w:rPr>
        <w:t xml:space="preserve">投标以后，如果投标人提出书面修改或撤标要求，在投标截止时间前送达采购代理机构者，招标采购机构将予以接受。 </w:t>
      </w:r>
    </w:p>
    <w:p>
      <w:pPr>
        <w:spacing w:line="360" w:lineRule="auto"/>
        <w:ind w:firstLine="560" w:firstLineChars="200"/>
        <w:rPr>
          <w:sz w:val="28"/>
          <w:szCs w:val="28"/>
          <w:highlight w:val="none"/>
        </w:rPr>
      </w:pPr>
      <w:r>
        <w:rPr>
          <w:rFonts w:hint="eastAsia"/>
          <w:sz w:val="28"/>
          <w:szCs w:val="28"/>
          <w:highlight w:val="none"/>
          <w:lang w:val="en-US"/>
        </w:rPr>
        <w:t xml:space="preserve">16.2 </w:t>
      </w:r>
      <w:r>
        <w:rPr>
          <w:rFonts w:hint="eastAsia"/>
          <w:sz w:val="28"/>
          <w:szCs w:val="28"/>
          <w:highlight w:val="none"/>
        </w:rPr>
        <w:t xml:space="preserve">投标人对投标文件的修改或撤回通知应按本须知规定编制、密封、标记和发送。 </w:t>
      </w:r>
    </w:p>
    <w:p>
      <w:pPr>
        <w:spacing w:line="360" w:lineRule="auto"/>
        <w:ind w:firstLine="560" w:firstLineChars="200"/>
        <w:rPr>
          <w:sz w:val="28"/>
          <w:szCs w:val="28"/>
          <w:highlight w:val="none"/>
        </w:rPr>
      </w:pPr>
      <w:r>
        <w:rPr>
          <w:rFonts w:hint="eastAsia"/>
          <w:sz w:val="28"/>
          <w:szCs w:val="28"/>
          <w:highlight w:val="none"/>
          <w:lang w:val="en-US"/>
        </w:rPr>
        <w:t xml:space="preserve">16.3 </w:t>
      </w:r>
      <w:r>
        <w:rPr>
          <w:rFonts w:hint="eastAsia"/>
          <w:sz w:val="28"/>
          <w:szCs w:val="28"/>
          <w:highlight w:val="none"/>
        </w:rPr>
        <w:t xml:space="preserve">在投标截止期之后，投标人不得对其投标文件做任何修改。 </w:t>
      </w:r>
    </w:p>
    <w:p>
      <w:pPr>
        <w:spacing w:line="360" w:lineRule="auto"/>
        <w:ind w:firstLine="560" w:firstLineChars="200"/>
        <w:rPr>
          <w:sz w:val="28"/>
          <w:szCs w:val="28"/>
          <w:highlight w:val="none"/>
        </w:rPr>
      </w:pPr>
      <w:r>
        <w:rPr>
          <w:rFonts w:hint="eastAsia"/>
          <w:sz w:val="28"/>
          <w:szCs w:val="28"/>
          <w:highlight w:val="none"/>
          <w:lang w:val="en-US"/>
        </w:rPr>
        <w:t xml:space="preserve">16.4 </w:t>
      </w:r>
      <w:r>
        <w:rPr>
          <w:rFonts w:hint="eastAsia"/>
          <w:sz w:val="28"/>
          <w:szCs w:val="28"/>
          <w:highlight w:val="none"/>
        </w:rPr>
        <w:t xml:space="preserve">从投标截止期至投标人在投标函格式中确定的投标有效期之间，投标人不得撤回其投标，否则其投标保证金将按照本须知的规定不予退回。 </w:t>
      </w:r>
    </w:p>
    <w:p>
      <w:pPr>
        <w:spacing w:line="360" w:lineRule="auto"/>
        <w:ind w:firstLine="562" w:firstLineChars="200"/>
        <w:rPr>
          <w:b/>
          <w:bCs/>
          <w:sz w:val="28"/>
          <w:szCs w:val="28"/>
          <w:highlight w:val="none"/>
        </w:rPr>
      </w:pPr>
      <w:r>
        <w:rPr>
          <w:rFonts w:hint="eastAsia"/>
          <w:b/>
          <w:bCs/>
          <w:sz w:val="28"/>
          <w:szCs w:val="28"/>
          <w:highlight w:val="none"/>
        </w:rPr>
        <w:t>五 开标与评标</w:t>
      </w:r>
    </w:p>
    <w:p>
      <w:pPr>
        <w:numPr>
          <w:ilvl w:val="0"/>
          <w:numId w:val="7"/>
        </w:numPr>
        <w:spacing w:line="360" w:lineRule="auto"/>
        <w:rPr>
          <w:b/>
          <w:bCs/>
          <w:sz w:val="28"/>
          <w:szCs w:val="28"/>
          <w:highlight w:val="none"/>
        </w:rPr>
      </w:pPr>
      <w:r>
        <w:rPr>
          <w:rFonts w:hint="eastAsia"/>
          <w:b/>
          <w:bCs/>
          <w:sz w:val="28"/>
          <w:szCs w:val="28"/>
          <w:highlight w:val="none"/>
        </w:rPr>
        <w:t xml:space="preserve">开标 </w:t>
      </w:r>
    </w:p>
    <w:p>
      <w:pPr>
        <w:spacing w:line="360" w:lineRule="auto"/>
        <w:ind w:firstLine="560" w:firstLineChars="200"/>
        <w:rPr>
          <w:sz w:val="28"/>
          <w:szCs w:val="28"/>
          <w:highlight w:val="none"/>
        </w:rPr>
      </w:pPr>
      <w:r>
        <w:rPr>
          <w:rFonts w:hint="eastAsia"/>
          <w:sz w:val="28"/>
          <w:szCs w:val="28"/>
          <w:highlight w:val="none"/>
          <w:lang w:val="en-US"/>
        </w:rPr>
        <w:t xml:space="preserve">17.1 </w:t>
      </w:r>
      <w:r>
        <w:rPr>
          <w:rFonts w:hint="eastAsia"/>
          <w:sz w:val="28"/>
          <w:szCs w:val="28"/>
          <w:highlight w:val="none"/>
        </w:rPr>
        <w:t xml:space="preserve">采购代理机构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 </w:t>
      </w:r>
    </w:p>
    <w:p>
      <w:pPr>
        <w:spacing w:line="360" w:lineRule="auto"/>
        <w:ind w:firstLine="560" w:firstLineChars="200"/>
        <w:rPr>
          <w:sz w:val="28"/>
          <w:szCs w:val="28"/>
          <w:highlight w:val="none"/>
        </w:rPr>
      </w:pPr>
      <w:r>
        <w:rPr>
          <w:rFonts w:hint="eastAsia"/>
          <w:sz w:val="28"/>
          <w:szCs w:val="28"/>
          <w:highlight w:val="none"/>
          <w:lang w:val="en-US"/>
        </w:rPr>
        <w:t xml:space="preserve">17.2 </w:t>
      </w:r>
      <w:r>
        <w:rPr>
          <w:rFonts w:hint="eastAsia"/>
          <w:sz w:val="28"/>
          <w:szCs w:val="28"/>
          <w:highlight w:val="none"/>
        </w:rPr>
        <w:t xml:space="preserve">开标时，由采购人监察人员或投标人推选的代表检查投标文件的密封情况，经确认无误后，由采购代理机构当众宣读投标人名称、投标价格、价格折扣、书面修改和撤回投标的通知、是否提交了投标保证金等。未宣读的投标价格、价格折扣等实质内容，评标时不予承认。 </w:t>
      </w:r>
    </w:p>
    <w:p>
      <w:pPr>
        <w:spacing w:line="360" w:lineRule="auto"/>
        <w:ind w:firstLine="560" w:firstLineChars="200"/>
        <w:rPr>
          <w:sz w:val="28"/>
          <w:szCs w:val="28"/>
          <w:highlight w:val="none"/>
        </w:rPr>
      </w:pPr>
      <w:r>
        <w:rPr>
          <w:rFonts w:hint="eastAsia"/>
          <w:sz w:val="28"/>
          <w:szCs w:val="28"/>
          <w:highlight w:val="none"/>
          <w:lang w:val="en-US"/>
        </w:rPr>
        <w:t xml:space="preserve">17.3 </w:t>
      </w:r>
      <w:r>
        <w:rPr>
          <w:rFonts w:hint="eastAsia"/>
          <w:sz w:val="28"/>
          <w:szCs w:val="28"/>
          <w:highlight w:val="none"/>
        </w:rPr>
        <w:t xml:space="preserve">除了按照本须知的规定原封退回迟到的投标文件之外，开标时将不得拒绝任何投标。 </w:t>
      </w:r>
    </w:p>
    <w:p>
      <w:pPr>
        <w:spacing w:line="360" w:lineRule="auto"/>
        <w:ind w:firstLine="560" w:firstLineChars="200"/>
        <w:rPr>
          <w:sz w:val="28"/>
          <w:szCs w:val="28"/>
          <w:highlight w:val="none"/>
        </w:rPr>
      </w:pPr>
      <w:r>
        <w:rPr>
          <w:rFonts w:hint="eastAsia"/>
          <w:sz w:val="28"/>
          <w:szCs w:val="28"/>
          <w:highlight w:val="none"/>
          <w:lang w:val="en-US"/>
        </w:rPr>
        <w:t>17.4</w:t>
      </w:r>
      <w:r>
        <w:rPr>
          <w:rFonts w:hint="eastAsia"/>
          <w:sz w:val="28"/>
          <w:szCs w:val="28"/>
          <w:highlight w:val="none"/>
        </w:rPr>
        <w:t>采购代理机构将对开标过程进行记录，由投标人代表签字确认。</w:t>
      </w:r>
    </w:p>
    <w:p>
      <w:pPr>
        <w:numPr>
          <w:ilvl w:val="0"/>
          <w:numId w:val="7"/>
        </w:numPr>
        <w:spacing w:line="360" w:lineRule="auto"/>
        <w:rPr>
          <w:b/>
          <w:bCs/>
          <w:sz w:val="28"/>
          <w:szCs w:val="28"/>
          <w:highlight w:val="none"/>
        </w:rPr>
      </w:pPr>
      <w:r>
        <w:rPr>
          <w:rFonts w:hint="eastAsia"/>
          <w:b/>
          <w:bCs/>
          <w:sz w:val="28"/>
          <w:szCs w:val="28"/>
          <w:highlight w:val="none"/>
        </w:rPr>
        <w:t xml:space="preserve">评标委员会 </w:t>
      </w:r>
    </w:p>
    <w:p>
      <w:pPr>
        <w:spacing w:line="360" w:lineRule="auto"/>
        <w:ind w:firstLine="560" w:firstLineChars="200"/>
        <w:rPr>
          <w:sz w:val="28"/>
          <w:szCs w:val="28"/>
          <w:highlight w:val="none"/>
        </w:rPr>
      </w:pPr>
      <w:r>
        <w:rPr>
          <w:rFonts w:hint="eastAsia"/>
          <w:sz w:val="28"/>
          <w:szCs w:val="28"/>
          <w:highlight w:val="none"/>
          <w:lang w:val="en-US"/>
        </w:rPr>
        <w:t xml:space="preserve">18.1 </w:t>
      </w:r>
      <w:r>
        <w:rPr>
          <w:rFonts w:hint="eastAsia"/>
          <w:sz w:val="28"/>
          <w:szCs w:val="28"/>
          <w:highlight w:val="none"/>
        </w:rPr>
        <w:t>评标委员会根据招标采购服务的特点，按照《中华人民共和国政府采购法》、《中华人民共和国政府采购实施条例》及本项目采购人本级和上级财政部门的有关规定依法组建，并负责评标工作。</w:t>
      </w:r>
    </w:p>
    <w:p>
      <w:pPr>
        <w:spacing w:line="360" w:lineRule="auto"/>
        <w:ind w:firstLine="560" w:firstLineChars="200"/>
        <w:rPr>
          <w:b/>
          <w:sz w:val="24"/>
          <w:szCs w:val="24"/>
          <w:highlight w:val="none"/>
        </w:rPr>
      </w:pPr>
      <w:r>
        <w:rPr>
          <w:rFonts w:hint="eastAsia"/>
          <w:sz w:val="28"/>
          <w:szCs w:val="28"/>
          <w:highlight w:val="none"/>
          <w:lang w:val="en-US"/>
        </w:rPr>
        <w:t>18.2 评标办法总则</w:t>
      </w:r>
    </w:p>
    <w:p>
      <w:pPr>
        <w:spacing w:line="360" w:lineRule="auto"/>
        <w:ind w:firstLine="560" w:firstLineChars="200"/>
        <w:rPr>
          <w:sz w:val="28"/>
          <w:szCs w:val="28"/>
          <w:highlight w:val="none"/>
          <w:lang w:val="en-US"/>
        </w:rPr>
      </w:pPr>
      <w:r>
        <w:rPr>
          <w:rFonts w:hint="eastAsia"/>
          <w:sz w:val="28"/>
          <w:szCs w:val="28"/>
          <w:highlight w:val="none"/>
          <w:lang w:val="en-US"/>
        </w:rPr>
        <w:t>18.2.1编制依据：依据《中华人民共和国政府采购法》、《中华人民共和国政府采购法实施条例》、中华人民共和国财政部令第87号《政府采购货物和服务招标投标管理办法》及相关法律、法规、规章、制度等制定本评标细则。</w:t>
      </w:r>
    </w:p>
    <w:p>
      <w:pPr>
        <w:spacing w:line="360" w:lineRule="auto"/>
        <w:ind w:firstLine="560" w:firstLineChars="200"/>
        <w:rPr>
          <w:sz w:val="28"/>
          <w:szCs w:val="28"/>
          <w:highlight w:val="none"/>
          <w:lang w:val="en-US"/>
        </w:rPr>
      </w:pPr>
      <w:r>
        <w:rPr>
          <w:rFonts w:hint="eastAsia"/>
          <w:sz w:val="28"/>
          <w:szCs w:val="28"/>
          <w:highlight w:val="none"/>
          <w:lang w:val="en-US"/>
        </w:rPr>
        <w:t>18.2.2评标原则：评标工作必须遵循公平、公正、科学、择优的原则。</w:t>
      </w:r>
    </w:p>
    <w:p>
      <w:pPr>
        <w:spacing w:line="360" w:lineRule="auto"/>
        <w:ind w:firstLine="560" w:firstLineChars="200"/>
        <w:rPr>
          <w:sz w:val="28"/>
          <w:szCs w:val="28"/>
          <w:highlight w:val="none"/>
          <w:lang w:val="en-US"/>
        </w:rPr>
      </w:pPr>
      <w:r>
        <w:rPr>
          <w:rFonts w:hint="eastAsia"/>
          <w:sz w:val="28"/>
          <w:szCs w:val="28"/>
          <w:highlight w:val="none"/>
          <w:lang w:val="en-US"/>
        </w:rPr>
        <w:t>18.2.3适用范围：本评标办法仅适用于此次的评标。</w:t>
      </w:r>
    </w:p>
    <w:p>
      <w:pPr>
        <w:spacing w:line="360" w:lineRule="auto"/>
        <w:ind w:firstLine="560" w:firstLineChars="200"/>
        <w:rPr>
          <w:sz w:val="28"/>
          <w:szCs w:val="28"/>
          <w:highlight w:val="none"/>
          <w:lang w:val="en-US"/>
        </w:rPr>
      </w:pPr>
      <w:r>
        <w:rPr>
          <w:rFonts w:hint="eastAsia"/>
          <w:sz w:val="28"/>
          <w:szCs w:val="28"/>
          <w:highlight w:val="none"/>
          <w:lang w:val="en-US"/>
        </w:rPr>
        <w:t>18.2.4评标委员会的组成：招标代理机构根据招标服务的特点依法组建评标委员会，评标委员会构成5人。其中，招标人代表1人；其余技术、经济方面的专家4人，其中，技术专家3人，经济专家1人。评标专家确定方式在北京市评标专家库中随机抽取。由评标委员会对投标文件进行审查、质疑、评估和比较，并做出授予合同的建议。</w:t>
      </w:r>
    </w:p>
    <w:p>
      <w:pPr>
        <w:numPr>
          <w:ilvl w:val="0"/>
          <w:numId w:val="7"/>
        </w:numPr>
        <w:spacing w:line="360" w:lineRule="auto"/>
        <w:rPr>
          <w:b/>
          <w:bCs/>
          <w:sz w:val="28"/>
          <w:szCs w:val="28"/>
          <w:highlight w:val="none"/>
        </w:rPr>
      </w:pPr>
      <w:r>
        <w:rPr>
          <w:rFonts w:hint="eastAsia"/>
          <w:b/>
          <w:bCs/>
          <w:sz w:val="28"/>
          <w:szCs w:val="28"/>
          <w:highlight w:val="none"/>
        </w:rPr>
        <w:t xml:space="preserve">投标文件的初审与澄清 </w:t>
      </w:r>
    </w:p>
    <w:p>
      <w:pPr>
        <w:spacing w:line="360" w:lineRule="auto"/>
        <w:ind w:firstLine="560" w:firstLineChars="200"/>
        <w:rPr>
          <w:sz w:val="28"/>
          <w:szCs w:val="28"/>
          <w:highlight w:val="none"/>
        </w:rPr>
      </w:pPr>
      <w:r>
        <w:rPr>
          <w:rFonts w:hint="eastAsia"/>
          <w:sz w:val="28"/>
          <w:szCs w:val="28"/>
          <w:highlight w:val="none"/>
          <w:lang w:val="en-US"/>
        </w:rPr>
        <w:t xml:space="preserve">19.1 </w:t>
      </w:r>
      <w:r>
        <w:rPr>
          <w:rFonts w:hint="eastAsia"/>
          <w:sz w:val="28"/>
          <w:szCs w:val="28"/>
          <w:highlight w:val="none"/>
        </w:rPr>
        <w:t xml:space="preserve">投标文件的初审分为资格性检查和符合性检查 </w:t>
      </w:r>
    </w:p>
    <w:p>
      <w:pPr>
        <w:spacing w:line="360" w:lineRule="auto"/>
        <w:ind w:firstLine="560" w:firstLineChars="200"/>
        <w:rPr>
          <w:sz w:val="28"/>
          <w:szCs w:val="28"/>
          <w:highlight w:val="none"/>
        </w:rPr>
      </w:pPr>
      <w:r>
        <w:rPr>
          <w:rFonts w:hint="eastAsia"/>
          <w:sz w:val="28"/>
          <w:szCs w:val="28"/>
          <w:highlight w:val="none"/>
          <w:lang w:val="en-US"/>
        </w:rPr>
        <w:t>19.1.1</w:t>
      </w:r>
      <w:r>
        <w:rPr>
          <w:rFonts w:hint="eastAsia"/>
          <w:sz w:val="28"/>
          <w:szCs w:val="28"/>
          <w:highlight w:val="none"/>
        </w:rPr>
        <w:t xml:space="preserve">资格性检查指依据法律、法规和招标文件的规定，对投标文件中的资格证明文件、投标保证金等进行审查，以确定投标人是否具备投标资格； </w:t>
      </w:r>
    </w:p>
    <w:p>
      <w:pPr>
        <w:spacing w:line="360" w:lineRule="auto"/>
        <w:ind w:firstLine="560" w:firstLineChars="200"/>
        <w:rPr>
          <w:sz w:val="28"/>
          <w:szCs w:val="28"/>
          <w:highlight w:val="none"/>
        </w:rPr>
      </w:pPr>
      <w:r>
        <w:rPr>
          <w:rFonts w:hint="eastAsia"/>
          <w:sz w:val="28"/>
          <w:szCs w:val="28"/>
          <w:highlight w:val="none"/>
          <w:lang w:val="en-US"/>
        </w:rPr>
        <w:t xml:space="preserve">19.1.2 </w:t>
      </w:r>
      <w:r>
        <w:rPr>
          <w:rFonts w:hint="eastAsia"/>
          <w:sz w:val="28"/>
          <w:szCs w:val="28"/>
          <w:highlight w:val="none"/>
        </w:rPr>
        <w:t xml:space="preserve">符合性检查依据招标文件的规定，从投标文件的有效性、完整性和对招标文件的响应程度进行审查，以确定是否对招标文件的实质性要求作出响应； </w:t>
      </w:r>
    </w:p>
    <w:p>
      <w:pPr>
        <w:spacing w:line="360" w:lineRule="auto"/>
        <w:ind w:firstLine="560" w:firstLineChars="200"/>
        <w:rPr>
          <w:sz w:val="28"/>
          <w:szCs w:val="28"/>
          <w:highlight w:val="none"/>
        </w:rPr>
      </w:pPr>
      <w:r>
        <w:rPr>
          <w:rFonts w:hint="eastAsia"/>
          <w:sz w:val="28"/>
          <w:szCs w:val="28"/>
          <w:highlight w:val="none"/>
          <w:lang w:val="en-US"/>
        </w:rPr>
        <w:t>19.1.3</w:t>
      </w:r>
      <w:r>
        <w:rPr>
          <w:rFonts w:hint="eastAsia"/>
          <w:sz w:val="28"/>
          <w:szCs w:val="28"/>
          <w:highlight w:val="none"/>
        </w:rPr>
        <w:t xml:space="preserve">评标委员会将审查投标文件是否完整、总体编排是否有序、文件签署是否合格、投标人是否提交了投标保证金、有无计算上的错误等。 </w:t>
      </w:r>
    </w:p>
    <w:p>
      <w:pPr>
        <w:spacing w:line="360" w:lineRule="auto"/>
        <w:ind w:firstLine="560" w:firstLineChars="200"/>
        <w:rPr>
          <w:sz w:val="28"/>
          <w:szCs w:val="28"/>
          <w:highlight w:val="none"/>
        </w:rPr>
      </w:pPr>
      <w:r>
        <w:rPr>
          <w:rFonts w:hint="eastAsia"/>
          <w:sz w:val="28"/>
          <w:szCs w:val="28"/>
          <w:highlight w:val="none"/>
          <w:lang w:val="en-US"/>
        </w:rPr>
        <w:t xml:space="preserve">19.1.4 </w:t>
      </w:r>
      <w:r>
        <w:rPr>
          <w:rFonts w:hint="eastAsia"/>
          <w:sz w:val="28"/>
          <w:szCs w:val="28"/>
          <w:highlight w:val="none"/>
        </w:rPr>
        <w:t>招采购人（采购代理机构）应当对供应商信用记录开标时进行查询，并将查询记录结果进行记录，由投标人代表签字确认。对列入失信被执行人、</w:t>
      </w:r>
      <w:r>
        <w:rPr>
          <w:rFonts w:hint="eastAsia"/>
          <w:sz w:val="28"/>
          <w:szCs w:val="28"/>
          <w:highlight w:val="none"/>
          <w:lang w:eastAsia="zh-CN"/>
        </w:rPr>
        <w:t>重大税收违法失信主体</w:t>
      </w:r>
      <w:r>
        <w:rPr>
          <w:rFonts w:hint="eastAsia"/>
          <w:sz w:val="28"/>
          <w:szCs w:val="28"/>
          <w:highlight w:val="none"/>
        </w:rPr>
        <w:t xml:space="preserve">、政府采购严重违法失信行为记录名单及其他不符合《中华人民共和国政府采购法》第二十二条规定条件的供应商，应当拒绝其参与政府采购活动。 </w:t>
      </w:r>
    </w:p>
    <w:p>
      <w:pPr>
        <w:spacing w:line="360" w:lineRule="auto"/>
        <w:ind w:firstLine="560" w:firstLineChars="200"/>
        <w:rPr>
          <w:sz w:val="28"/>
          <w:szCs w:val="28"/>
          <w:highlight w:val="none"/>
        </w:rPr>
      </w:pPr>
      <w:r>
        <w:rPr>
          <w:rFonts w:hint="eastAsia"/>
          <w:sz w:val="28"/>
          <w:szCs w:val="28"/>
          <w:highlight w:val="none"/>
          <w:lang w:val="en-US"/>
        </w:rPr>
        <w:t>19.1.5</w:t>
      </w:r>
      <w:r>
        <w:rPr>
          <w:rFonts w:hint="eastAsia"/>
          <w:sz w:val="28"/>
          <w:szCs w:val="28"/>
          <w:highlight w:val="none"/>
        </w:rPr>
        <w:t>不良信用记录指：投标人在“信用中国”网站（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hint="eastAsia"/>
          <w:sz w:val="28"/>
          <w:szCs w:val="28"/>
          <w:highlight w:val="none"/>
        </w:rPr>
        <w:t>www.creditchina.gov.cn</w:t>
      </w:r>
      <w:r>
        <w:rPr>
          <w:rFonts w:hint="eastAsia"/>
          <w:sz w:val="28"/>
          <w:szCs w:val="28"/>
          <w:highlight w:val="none"/>
        </w:rPr>
        <w:fldChar w:fldCharType="end"/>
      </w:r>
      <w:r>
        <w:rPr>
          <w:rFonts w:hint="eastAsia"/>
          <w:sz w:val="28"/>
          <w:szCs w:val="28"/>
          <w:highlight w:val="none"/>
        </w:rPr>
        <w:t>） 被列入失信被执行人和</w:t>
      </w:r>
      <w:r>
        <w:rPr>
          <w:rFonts w:hint="eastAsia"/>
          <w:sz w:val="28"/>
          <w:szCs w:val="28"/>
          <w:highlight w:val="none"/>
          <w:lang w:eastAsia="zh-CN"/>
        </w:rPr>
        <w:t>重大税收违法失信主体</w:t>
      </w:r>
      <w:r>
        <w:rPr>
          <w:rFonts w:hint="eastAsia"/>
          <w:sz w:val="28"/>
          <w:szCs w:val="28"/>
          <w:highlight w:val="none"/>
        </w:rPr>
        <w:t>或存在《中华人民共和国政府采购法实施条例》第十九条规定的行政处罚记录（三万元以上（ 含三万） 罚款金额视为较大数额罚款）， 或在中国政府采购网（</w:t>
      </w:r>
      <w:r>
        <w:rPr>
          <w:highlight w:val="none"/>
        </w:rPr>
        <w:fldChar w:fldCharType="begin"/>
      </w:r>
      <w:r>
        <w:rPr>
          <w:highlight w:val="none"/>
        </w:rPr>
        <w:instrText xml:space="preserve"> HYPERLINK "http://www.ccgp.gov.cn/" \h </w:instrText>
      </w:r>
      <w:r>
        <w:rPr>
          <w:highlight w:val="none"/>
        </w:rPr>
        <w:fldChar w:fldCharType="separate"/>
      </w:r>
      <w:r>
        <w:rPr>
          <w:rFonts w:hint="eastAsia"/>
          <w:sz w:val="28"/>
          <w:szCs w:val="28"/>
          <w:highlight w:val="none"/>
        </w:rPr>
        <w:t>www.ccgp.gov.cn</w:t>
      </w:r>
      <w:r>
        <w:rPr>
          <w:rFonts w:hint="eastAsia"/>
          <w:sz w:val="28"/>
          <w:szCs w:val="28"/>
          <w:highlight w:val="none"/>
        </w:rPr>
        <w:fldChar w:fldCharType="end"/>
      </w:r>
      <w:r>
        <w:rPr>
          <w:rFonts w:hint="eastAsia"/>
          <w:sz w:val="28"/>
          <w:szCs w:val="28"/>
          <w:highlight w:val="none"/>
        </w:rPr>
        <w:t>）被列入政府采购严重违法失信行为记录名单。</w:t>
      </w:r>
    </w:p>
    <w:p>
      <w:pPr>
        <w:spacing w:line="360" w:lineRule="auto"/>
        <w:ind w:firstLine="560" w:firstLineChars="200"/>
        <w:rPr>
          <w:sz w:val="28"/>
          <w:szCs w:val="28"/>
          <w:highlight w:val="none"/>
        </w:rPr>
      </w:pPr>
      <w:r>
        <w:rPr>
          <w:rFonts w:hint="eastAsia"/>
          <w:sz w:val="28"/>
          <w:szCs w:val="28"/>
          <w:highlight w:val="none"/>
        </w:rPr>
        <w:t xml:space="preserve">联合体投标的，联合体成员存在以上不良信用记录的，视同联合体存在不良信用记录。（本项目不适用） </w:t>
      </w:r>
    </w:p>
    <w:p>
      <w:pPr>
        <w:spacing w:line="360" w:lineRule="auto"/>
        <w:ind w:firstLine="560" w:firstLineChars="200"/>
        <w:rPr>
          <w:sz w:val="28"/>
          <w:szCs w:val="28"/>
          <w:highlight w:val="none"/>
        </w:rPr>
      </w:pPr>
      <w:r>
        <w:rPr>
          <w:rFonts w:hint="eastAsia"/>
          <w:sz w:val="28"/>
          <w:szCs w:val="28"/>
          <w:highlight w:val="none"/>
          <w:lang w:val="en-US"/>
        </w:rPr>
        <w:t>19.1.6</w:t>
      </w:r>
      <w:r>
        <w:rPr>
          <w:rFonts w:hint="eastAsia"/>
          <w:sz w:val="28"/>
          <w:szCs w:val="28"/>
          <w:highlight w:val="none"/>
        </w:rPr>
        <w:t xml:space="preserve">查询及记录方式：招标采购单位经办人或招标代理机构将查询网页打印、签字并存档备查。投标人不良信用记录以查询结果为准，查询之后，网站信息发生的任何变更均不再作为评标依据，投标人自行提供的与网站信息不一致的其他证明材料亦不作为评标依据。 </w:t>
      </w:r>
    </w:p>
    <w:p>
      <w:pPr>
        <w:spacing w:line="360" w:lineRule="auto"/>
        <w:ind w:firstLine="562" w:firstLineChars="200"/>
        <w:rPr>
          <w:b/>
          <w:bCs/>
          <w:sz w:val="28"/>
          <w:szCs w:val="28"/>
          <w:highlight w:val="none"/>
        </w:rPr>
      </w:pPr>
      <w:r>
        <w:rPr>
          <w:rFonts w:hint="eastAsia"/>
          <w:b/>
          <w:bCs/>
          <w:sz w:val="28"/>
          <w:szCs w:val="28"/>
          <w:highlight w:val="none"/>
          <w:lang w:val="en-US"/>
        </w:rPr>
        <w:t xml:space="preserve">19.2 </w:t>
      </w:r>
      <w:r>
        <w:rPr>
          <w:rFonts w:hint="eastAsia"/>
          <w:b/>
          <w:bCs/>
          <w:sz w:val="28"/>
          <w:szCs w:val="28"/>
          <w:highlight w:val="none"/>
        </w:rPr>
        <w:t xml:space="preserve">投标文件的澄清 </w:t>
      </w:r>
    </w:p>
    <w:p>
      <w:pPr>
        <w:spacing w:line="360" w:lineRule="auto"/>
        <w:ind w:firstLine="560" w:firstLineChars="200"/>
        <w:rPr>
          <w:sz w:val="28"/>
          <w:szCs w:val="28"/>
          <w:highlight w:val="none"/>
        </w:rPr>
      </w:pPr>
      <w:r>
        <w:rPr>
          <w:rFonts w:hint="eastAsia"/>
          <w:sz w:val="28"/>
          <w:szCs w:val="28"/>
          <w:highlight w:val="none"/>
          <w:lang w:val="en-US"/>
        </w:rPr>
        <w:t>19.2.1</w:t>
      </w:r>
      <w:r>
        <w:rPr>
          <w:rFonts w:hint="eastAsia"/>
          <w:sz w:val="28"/>
          <w:szCs w:val="28"/>
          <w:highlight w:val="none"/>
        </w:rPr>
        <w:t xml:space="preserve">在评标期间，对投标文件中含义不明确、同类问题表述不一致或者有明显文字和计算错误的内容，评标委员会可以书面形式（应当由评标委员会全体成员签字）要求投标人作出必要的澄清、说明或者补正。投标人的澄清、说明或者补正应当采用书面形式，由其授权的代表签字，并不得超出投标文件的范围或者改变投标文件的实质性内容。  </w:t>
      </w:r>
    </w:p>
    <w:p>
      <w:pPr>
        <w:spacing w:line="360" w:lineRule="auto"/>
        <w:ind w:firstLine="560" w:firstLineChars="200"/>
        <w:rPr>
          <w:sz w:val="28"/>
          <w:szCs w:val="28"/>
          <w:highlight w:val="none"/>
        </w:rPr>
      </w:pPr>
      <w:r>
        <w:rPr>
          <w:rFonts w:hint="eastAsia"/>
          <w:sz w:val="28"/>
          <w:szCs w:val="28"/>
          <w:highlight w:val="none"/>
          <w:lang w:val="en-US"/>
        </w:rPr>
        <w:t>19.2.2</w:t>
      </w:r>
      <w:r>
        <w:rPr>
          <w:rFonts w:hint="eastAsia"/>
          <w:sz w:val="28"/>
          <w:szCs w:val="28"/>
          <w:highlight w:val="none"/>
        </w:rPr>
        <w:t xml:space="preserve">澄清文件将作为投标文件内容的一部分 </w:t>
      </w:r>
    </w:p>
    <w:p>
      <w:pPr>
        <w:spacing w:line="360" w:lineRule="auto"/>
        <w:ind w:firstLine="560" w:firstLineChars="200"/>
        <w:rPr>
          <w:sz w:val="28"/>
          <w:szCs w:val="28"/>
          <w:highlight w:val="none"/>
        </w:rPr>
      </w:pPr>
      <w:r>
        <w:rPr>
          <w:rFonts w:hint="eastAsia"/>
          <w:sz w:val="28"/>
          <w:szCs w:val="28"/>
          <w:highlight w:val="none"/>
          <w:lang w:val="en-US"/>
        </w:rPr>
        <w:t>19.2.3</w:t>
      </w:r>
      <w:r>
        <w:rPr>
          <w:rFonts w:hint="eastAsia"/>
          <w:sz w:val="28"/>
          <w:szCs w:val="28"/>
          <w:highlight w:val="none"/>
        </w:rPr>
        <w:t xml:space="preserve">文字和算术错误将按以下方法更正：开标时，投标文件中投标一览表(报价表)内容与投标文件中明细表内容不一致的，以投标一览表(报价表) 为准；投标文件同一部分中，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如果投标人不接受对其错误的更正，其投标将被拒绝。 </w:t>
      </w:r>
    </w:p>
    <w:p>
      <w:pPr>
        <w:numPr>
          <w:ilvl w:val="0"/>
          <w:numId w:val="7"/>
        </w:numPr>
        <w:spacing w:line="360" w:lineRule="auto"/>
        <w:rPr>
          <w:b/>
          <w:bCs/>
          <w:sz w:val="28"/>
          <w:szCs w:val="28"/>
          <w:highlight w:val="none"/>
        </w:rPr>
      </w:pPr>
      <w:r>
        <w:rPr>
          <w:rFonts w:hint="eastAsia"/>
          <w:b/>
          <w:bCs/>
          <w:sz w:val="28"/>
          <w:szCs w:val="28"/>
          <w:highlight w:val="none"/>
        </w:rPr>
        <w:t xml:space="preserve">投标偏离与无效投标 </w:t>
      </w:r>
    </w:p>
    <w:p>
      <w:pPr>
        <w:spacing w:line="360" w:lineRule="auto"/>
        <w:ind w:firstLine="560" w:firstLineChars="200"/>
        <w:rPr>
          <w:sz w:val="28"/>
          <w:szCs w:val="28"/>
          <w:highlight w:val="none"/>
        </w:rPr>
      </w:pPr>
      <w:r>
        <w:rPr>
          <w:rFonts w:hint="eastAsia"/>
          <w:sz w:val="28"/>
          <w:szCs w:val="28"/>
          <w:highlight w:val="none"/>
          <w:lang w:val="en-US"/>
        </w:rPr>
        <w:t xml:space="preserve">20.1 </w:t>
      </w:r>
      <w:r>
        <w:rPr>
          <w:rFonts w:hint="eastAsia"/>
          <w:sz w:val="28"/>
          <w:szCs w:val="28"/>
          <w:highlight w:val="none"/>
        </w:rPr>
        <w:t xml:space="preserve">对于投标文件中不构成实质性偏差的不正规、不一致或不规则，评标委员会可以接受，但这种接受不能损坏或影响任何投标人的相对排序； </w:t>
      </w:r>
    </w:p>
    <w:p>
      <w:pPr>
        <w:spacing w:line="360" w:lineRule="auto"/>
        <w:ind w:firstLine="560" w:firstLineChars="200"/>
        <w:rPr>
          <w:sz w:val="28"/>
          <w:szCs w:val="28"/>
          <w:highlight w:val="none"/>
        </w:rPr>
      </w:pPr>
      <w:r>
        <w:rPr>
          <w:rFonts w:hint="eastAsia"/>
          <w:sz w:val="28"/>
          <w:szCs w:val="28"/>
          <w:highlight w:val="none"/>
          <w:lang w:val="en-US"/>
        </w:rPr>
        <w:t xml:space="preserve">20.2 </w:t>
      </w:r>
      <w:r>
        <w:rPr>
          <w:rFonts w:hint="eastAsia"/>
          <w:sz w:val="28"/>
          <w:szCs w:val="28"/>
          <w:highlight w:val="none"/>
        </w:rPr>
        <w:t xml:space="preserve">在详细评标之前，根据本须知的规定，评标委员会要审查每份投标文件是否实质上响应了招标文件的要求。实质上响应的投标应该是与招标文件要求的全部条款、条件和规格相符，没有重大偏离的投标。对关键条款， 例如关于投标保证金、适用法律、缴税等内容的偏离、保留和反对，将被认为是实质上的偏离。评标委员会决定投标的响应性只根据投标文件本身的内容，而不寻求外部的证据； </w:t>
      </w:r>
    </w:p>
    <w:p>
      <w:pPr>
        <w:spacing w:line="360" w:lineRule="auto"/>
        <w:ind w:firstLine="560" w:firstLineChars="200"/>
        <w:rPr>
          <w:sz w:val="28"/>
          <w:szCs w:val="28"/>
          <w:highlight w:val="none"/>
        </w:rPr>
      </w:pPr>
      <w:r>
        <w:rPr>
          <w:rFonts w:hint="eastAsia"/>
          <w:sz w:val="28"/>
          <w:szCs w:val="28"/>
          <w:highlight w:val="none"/>
          <w:lang w:val="en-US"/>
        </w:rPr>
        <w:t xml:space="preserve">20.3 </w:t>
      </w:r>
      <w:r>
        <w:rPr>
          <w:rFonts w:hint="eastAsia"/>
          <w:sz w:val="28"/>
          <w:szCs w:val="28"/>
          <w:highlight w:val="none"/>
        </w:rPr>
        <w:t xml:space="preserve">实质上没有响应招标文件要求的投标将被拒绝。投标人不得通过修正或撤销不符合要求的偏离或保留从而使其投标成为实质上响应的投标。 </w:t>
      </w:r>
    </w:p>
    <w:p>
      <w:pPr>
        <w:spacing w:line="360" w:lineRule="auto"/>
        <w:ind w:firstLine="560" w:firstLineChars="200"/>
        <w:rPr>
          <w:sz w:val="28"/>
          <w:szCs w:val="28"/>
          <w:highlight w:val="none"/>
        </w:rPr>
      </w:pPr>
      <w:r>
        <w:rPr>
          <w:rFonts w:hint="eastAsia"/>
          <w:sz w:val="28"/>
          <w:szCs w:val="28"/>
          <w:highlight w:val="none"/>
          <w:lang w:val="en-US"/>
        </w:rPr>
        <w:t xml:space="preserve">20.4 </w:t>
      </w:r>
      <w:r>
        <w:rPr>
          <w:rFonts w:hint="eastAsia"/>
          <w:sz w:val="28"/>
          <w:szCs w:val="28"/>
          <w:highlight w:val="none"/>
        </w:rPr>
        <w:t xml:space="preserve">无效投标 </w:t>
      </w:r>
    </w:p>
    <w:p>
      <w:pPr>
        <w:spacing w:line="360" w:lineRule="auto"/>
        <w:ind w:firstLine="560" w:firstLineChars="200"/>
        <w:rPr>
          <w:sz w:val="28"/>
          <w:szCs w:val="28"/>
          <w:highlight w:val="none"/>
        </w:rPr>
      </w:pPr>
      <w:r>
        <w:rPr>
          <w:rFonts w:hint="eastAsia"/>
          <w:sz w:val="28"/>
          <w:szCs w:val="28"/>
          <w:highlight w:val="none"/>
          <w:lang w:val="en-US"/>
        </w:rPr>
        <w:t>20.41</w:t>
      </w:r>
      <w:r>
        <w:rPr>
          <w:rFonts w:hint="eastAsia"/>
          <w:sz w:val="28"/>
          <w:szCs w:val="28"/>
          <w:highlight w:val="none"/>
        </w:rPr>
        <w:t xml:space="preserve">实质上没有响应招标文件要求的投标将被作为无效投标被拒绝。投标人不得通过修正或撤销不符合要求的偏离或保留从而使其投标成为实质上响应的投标。如发现下列情况之一的，其投标将被作为无效投标被拒绝： </w:t>
      </w:r>
    </w:p>
    <w:p>
      <w:pPr>
        <w:numPr>
          <w:ilvl w:val="0"/>
          <w:numId w:val="8"/>
        </w:numPr>
        <w:spacing w:line="360" w:lineRule="auto"/>
        <w:rPr>
          <w:sz w:val="28"/>
          <w:szCs w:val="28"/>
          <w:highlight w:val="none"/>
        </w:rPr>
      </w:pPr>
      <w:r>
        <w:rPr>
          <w:rFonts w:hint="eastAsia"/>
          <w:sz w:val="28"/>
          <w:szCs w:val="28"/>
          <w:highlight w:val="none"/>
        </w:rPr>
        <w:t xml:space="preserve">报价超过项目预算或分包控制金额的； </w:t>
      </w:r>
    </w:p>
    <w:p>
      <w:pPr>
        <w:numPr>
          <w:ilvl w:val="0"/>
          <w:numId w:val="8"/>
        </w:numPr>
        <w:spacing w:line="360" w:lineRule="auto"/>
        <w:rPr>
          <w:sz w:val="28"/>
          <w:szCs w:val="28"/>
          <w:highlight w:val="none"/>
        </w:rPr>
      </w:pPr>
      <w:r>
        <w:rPr>
          <w:rFonts w:hint="eastAsia"/>
          <w:sz w:val="28"/>
          <w:szCs w:val="28"/>
          <w:highlight w:val="none"/>
        </w:rPr>
        <w:t xml:space="preserve">未按招标文件规定的形式和数量交纳投标保证金的； </w:t>
      </w:r>
    </w:p>
    <w:p>
      <w:pPr>
        <w:numPr>
          <w:ilvl w:val="0"/>
          <w:numId w:val="8"/>
        </w:numPr>
        <w:spacing w:line="360" w:lineRule="auto"/>
        <w:rPr>
          <w:sz w:val="28"/>
          <w:szCs w:val="28"/>
          <w:highlight w:val="none"/>
        </w:rPr>
      </w:pPr>
      <w:r>
        <w:rPr>
          <w:rFonts w:hint="eastAsia"/>
          <w:sz w:val="28"/>
          <w:szCs w:val="28"/>
          <w:highlight w:val="none"/>
        </w:rPr>
        <w:t xml:space="preserve">未按照招标文件规定要求密封、签署、盖章的； </w:t>
      </w:r>
    </w:p>
    <w:p>
      <w:pPr>
        <w:numPr>
          <w:ilvl w:val="0"/>
          <w:numId w:val="8"/>
        </w:numPr>
        <w:spacing w:line="360" w:lineRule="auto"/>
        <w:rPr>
          <w:sz w:val="28"/>
          <w:szCs w:val="28"/>
          <w:highlight w:val="none"/>
        </w:rPr>
      </w:pPr>
      <w:r>
        <w:rPr>
          <w:rFonts w:hint="eastAsia"/>
          <w:sz w:val="28"/>
          <w:szCs w:val="28"/>
          <w:highlight w:val="none"/>
        </w:rPr>
        <w:t xml:space="preserve">不具备招标文件中规定资格要求的；  </w:t>
      </w:r>
    </w:p>
    <w:p>
      <w:pPr>
        <w:numPr>
          <w:ilvl w:val="0"/>
          <w:numId w:val="8"/>
        </w:numPr>
        <w:spacing w:line="360" w:lineRule="auto"/>
        <w:rPr>
          <w:sz w:val="28"/>
          <w:szCs w:val="28"/>
          <w:highlight w:val="none"/>
        </w:rPr>
      </w:pPr>
      <w:r>
        <w:rPr>
          <w:rFonts w:hint="eastAsia"/>
          <w:sz w:val="28"/>
          <w:szCs w:val="28"/>
          <w:highlight w:val="none"/>
        </w:rPr>
        <w:t xml:space="preserve">未满足招标文件中标注★号条款要求； </w:t>
      </w:r>
    </w:p>
    <w:p>
      <w:pPr>
        <w:numPr>
          <w:ilvl w:val="0"/>
          <w:numId w:val="8"/>
        </w:numPr>
        <w:spacing w:line="360" w:lineRule="auto"/>
        <w:rPr>
          <w:sz w:val="28"/>
          <w:szCs w:val="28"/>
          <w:highlight w:val="none"/>
        </w:rPr>
      </w:pPr>
      <w:r>
        <w:rPr>
          <w:rFonts w:hint="eastAsia"/>
          <w:sz w:val="28"/>
          <w:szCs w:val="28"/>
          <w:highlight w:val="none"/>
        </w:rPr>
        <w:t xml:space="preserve">属于招标文件中所列无效投标情形； </w:t>
      </w:r>
    </w:p>
    <w:p>
      <w:pPr>
        <w:numPr>
          <w:ilvl w:val="0"/>
          <w:numId w:val="8"/>
        </w:numPr>
        <w:spacing w:line="360" w:lineRule="auto"/>
        <w:rPr>
          <w:sz w:val="28"/>
          <w:szCs w:val="28"/>
          <w:highlight w:val="none"/>
        </w:rPr>
      </w:pPr>
      <w:r>
        <w:rPr>
          <w:rFonts w:hint="eastAsia"/>
          <w:sz w:val="28"/>
          <w:szCs w:val="28"/>
          <w:highlight w:val="none"/>
        </w:rPr>
        <w:t>不符合法规和招标文件中规定的其他实质性要求的。</w:t>
      </w:r>
    </w:p>
    <w:p>
      <w:pPr>
        <w:numPr>
          <w:ilvl w:val="0"/>
          <w:numId w:val="7"/>
        </w:numPr>
        <w:spacing w:line="360" w:lineRule="auto"/>
        <w:rPr>
          <w:b/>
          <w:bCs/>
          <w:sz w:val="28"/>
          <w:szCs w:val="28"/>
          <w:highlight w:val="none"/>
        </w:rPr>
      </w:pPr>
      <w:r>
        <w:rPr>
          <w:rFonts w:hint="eastAsia"/>
          <w:b/>
          <w:bCs/>
          <w:sz w:val="28"/>
          <w:szCs w:val="28"/>
          <w:highlight w:val="none"/>
        </w:rPr>
        <w:t xml:space="preserve">比较与评价 </w:t>
      </w:r>
    </w:p>
    <w:p>
      <w:pPr>
        <w:spacing w:line="360" w:lineRule="auto"/>
        <w:ind w:firstLine="560" w:firstLineChars="200"/>
        <w:rPr>
          <w:sz w:val="28"/>
          <w:szCs w:val="28"/>
          <w:highlight w:val="none"/>
        </w:rPr>
      </w:pPr>
      <w:r>
        <w:rPr>
          <w:rFonts w:hint="eastAsia"/>
          <w:sz w:val="28"/>
          <w:szCs w:val="28"/>
          <w:highlight w:val="none"/>
          <w:lang w:val="en-US"/>
        </w:rPr>
        <w:t xml:space="preserve">21.1 </w:t>
      </w:r>
      <w:r>
        <w:rPr>
          <w:rFonts w:hint="eastAsia"/>
          <w:sz w:val="28"/>
          <w:szCs w:val="28"/>
          <w:highlight w:val="none"/>
        </w:rPr>
        <w:t xml:space="preserve">经初审合格的投标文件，评标委员会将根据招标文件确定的评标方法和标准，对其技术部分和商务部分作进一步的比较和评价。 </w:t>
      </w:r>
    </w:p>
    <w:p>
      <w:pPr>
        <w:spacing w:line="360" w:lineRule="auto"/>
        <w:ind w:firstLine="560" w:firstLineChars="200"/>
        <w:rPr>
          <w:sz w:val="28"/>
          <w:szCs w:val="28"/>
          <w:highlight w:val="none"/>
        </w:rPr>
      </w:pPr>
      <w:r>
        <w:rPr>
          <w:rFonts w:hint="eastAsia"/>
          <w:sz w:val="28"/>
          <w:szCs w:val="28"/>
          <w:highlight w:val="none"/>
          <w:lang w:val="en-US"/>
        </w:rPr>
        <w:t xml:space="preserve">21.2 </w:t>
      </w:r>
      <w:r>
        <w:rPr>
          <w:rFonts w:hint="eastAsia"/>
          <w:sz w:val="28"/>
          <w:szCs w:val="28"/>
          <w:highlight w:val="none"/>
        </w:rPr>
        <w:t>评标严格按照招标文件的要求和条件进行。根据实际情况，在</w:t>
      </w:r>
      <w:r>
        <w:rPr>
          <w:rFonts w:hint="eastAsia"/>
          <w:sz w:val="28"/>
          <w:szCs w:val="28"/>
          <w:highlight w:val="none"/>
          <w:u w:val="single"/>
        </w:rPr>
        <w:t>投标资料表中</w:t>
      </w:r>
      <w:r>
        <w:rPr>
          <w:rFonts w:hint="eastAsia"/>
          <w:sz w:val="28"/>
          <w:szCs w:val="28"/>
          <w:highlight w:val="none"/>
        </w:rPr>
        <w:t xml:space="preserve">规定采用下列一种评标方法，详细评标标准见招标文件第五章： </w:t>
      </w:r>
    </w:p>
    <w:p>
      <w:pPr>
        <w:numPr>
          <w:ilvl w:val="0"/>
          <w:numId w:val="9"/>
        </w:numPr>
        <w:spacing w:line="360" w:lineRule="auto"/>
        <w:rPr>
          <w:sz w:val="28"/>
          <w:szCs w:val="28"/>
          <w:highlight w:val="none"/>
        </w:rPr>
      </w:pPr>
      <w:r>
        <w:rPr>
          <w:rFonts w:hint="eastAsia"/>
          <w:sz w:val="28"/>
          <w:szCs w:val="28"/>
          <w:highlight w:val="none"/>
        </w:rPr>
        <w:t xml:space="preserve">最低评标价法。是指投标文件满足招标文件全部实质性要求且投标报价最低的供应商为中标候选人的评标方法。 </w:t>
      </w:r>
    </w:p>
    <w:p>
      <w:pPr>
        <w:numPr>
          <w:ilvl w:val="0"/>
          <w:numId w:val="9"/>
        </w:numPr>
        <w:spacing w:line="360" w:lineRule="auto"/>
        <w:rPr>
          <w:sz w:val="28"/>
          <w:szCs w:val="28"/>
          <w:highlight w:val="none"/>
        </w:rPr>
      </w:pPr>
      <w:r>
        <w:rPr>
          <w:rFonts w:hint="eastAsia"/>
          <w:sz w:val="28"/>
          <w:szCs w:val="28"/>
          <w:highlight w:val="none"/>
        </w:rPr>
        <w:t xml:space="preserve">综合评分法。是指投标文件满足招标文件全部实质性要求且按照评审因素的量化指标评审得分最高的供应商为中标候选人的评标方法。 </w:t>
      </w:r>
    </w:p>
    <w:p>
      <w:pPr>
        <w:spacing w:line="360" w:lineRule="auto"/>
        <w:ind w:firstLine="560" w:firstLineChars="200"/>
        <w:rPr>
          <w:sz w:val="28"/>
          <w:szCs w:val="28"/>
          <w:highlight w:val="none"/>
        </w:rPr>
      </w:pPr>
      <w:r>
        <w:rPr>
          <w:rFonts w:hint="eastAsia"/>
          <w:sz w:val="28"/>
          <w:szCs w:val="28"/>
          <w:highlight w:val="none"/>
          <w:lang w:val="en-US"/>
        </w:rPr>
        <w:t xml:space="preserve">21.3 </w:t>
      </w:r>
      <w:r>
        <w:rPr>
          <w:rFonts w:hint="eastAsia"/>
          <w:sz w:val="28"/>
          <w:szCs w:val="28"/>
          <w:highlight w:val="none"/>
        </w:rPr>
        <w:t>备选方案的评审。如</w:t>
      </w:r>
      <w:r>
        <w:rPr>
          <w:rFonts w:hint="eastAsia"/>
          <w:sz w:val="28"/>
          <w:szCs w:val="28"/>
          <w:highlight w:val="none"/>
          <w:u w:val="single"/>
        </w:rPr>
        <w:t>投标资料表中</w:t>
      </w:r>
      <w:r>
        <w:rPr>
          <w:rFonts w:hint="eastAsia"/>
          <w:sz w:val="28"/>
          <w:szCs w:val="28"/>
          <w:highlight w:val="none"/>
        </w:rPr>
        <w:t xml:space="preserve">允许提交备选方案，评审过程中只考虑主方案。只有当主方案的投标人为第一中标候选供应商或中标供应商，且开标时报出的备选方案满足招标文件要求、报价低于主方案时，采购人才可考虑选用备选方案。 </w:t>
      </w:r>
    </w:p>
    <w:p>
      <w:pPr>
        <w:spacing w:line="360" w:lineRule="auto"/>
        <w:ind w:firstLine="560" w:firstLineChars="200"/>
        <w:rPr>
          <w:sz w:val="28"/>
          <w:szCs w:val="28"/>
          <w:highlight w:val="none"/>
        </w:rPr>
      </w:pPr>
      <w:r>
        <w:rPr>
          <w:rFonts w:hint="eastAsia"/>
          <w:sz w:val="28"/>
          <w:szCs w:val="28"/>
          <w:highlight w:val="none"/>
          <w:lang w:val="en-US"/>
        </w:rPr>
        <w:t xml:space="preserve">21.4 </w:t>
      </w:r>
      <w:r>
        <w:rPr>
          <w:rFonts w:hint="eastAsia"/>
          <w:sz w:val="28"/>
          <w:szCs w:val="28"/>
          <w:highlight w:val="none"/>
        </w:rPr>
        <w:t xml:space="preserve">最低投标价不是中标唯一条件。 </w:t>
      </w:r>
    </w:p>
    <w:p>
      <w:pPr>
        <w:numPr>
          <w:ilvl w:val="0"/>
          <w:numId w:val="7"/>
        </w:numPr>
        <w:spacing w:line="360" w:lineRule="auto"/>
        <w:rPr>
          <w:b/>
          <w:bCs/>
          <w:sz w:val="28"/>
          <w:szCs w:val="28"/>
          <w:highlight w:val="none"/>
        </w:rPr>
      </w:pPr>
      <w:r>
        <w:rPr>
          <w:rFonts w:hint="eastAsia"/>
          <w:b/>
          <w:bCs/>
          <w:sz w:val="28"/>
          <w:szCs w:val="28"/>
          <w:highlight w:val="none"/>
        </w:rPr>
        <w:t xml:space="preserve">评标过程及保密原则 </w:t>
      </w:r>
    </w:p>
    <w:p>
      <w:pPr>
        <w:spacing w:line="360" w:lineRule="auto"/>
        <w:ind w:firstLine="560" w:firstLineChars="200"/>
        <w:rPr>
          <w:sz w:val="28"/>
          <w:szCs w:val="28"/>
          <w:highlight w:val="none"/>
        </w:rPr>
      </w:pPr>
      <w:r>
        <w:rPr>
          <w:rFonts w:hint="eastAsia"/>
          <w:sz w:val="28"/>
          <w:szCs w:val="28"/>
          <w:highlight w:val="none"/>
          <w:lang w:val="en-US"/>
        </w:rPr>
        <w:t xml:space="preserve">22.1 </w:t>
      </w:r>
      <w:r>
        <w:rPr>
          <w:rFonts w:hint="eastAsia"/>
          <w:sz w:val="28"/>
          <w:szCs w:val="28"/>
          <w:highlight w:val="none"/>
        </w:rPr>
        <w:t xml:space="preserve">开标之后，直到授予中标人合同止，凡与本次招标有关人员对属于审查、澄清、评价和比较投标的有关资料以及授标意向等，均不得向投标人或其他无关的人员透露。 </w:t>
      </w:r>
    </w:p>
    <w:p>
      <w:pPr>
        <w:spacing w:line="360" w:lineRule="auto"/>
        <w:ind w:firstLine="560" w:firstLineChars="200"/>
        <w:rPr>
          <w:sz w:val="28"/>
          <w:szCs w:val="28"/>
          <w:highlight w:val="none"/>
        </w:rPr>
      </w:pPr>
      <w:r>
        <w:rPr>
          <w:rFonts w:hint="eastAsia"/>
          <w:sz w:val="28"/>
          <w:szCs w:val="28"/>
          <w:highlight w:val="none"/>
          <w:lang w:val="en-US"/>
        </w:rPr>
        <w:t xml:space="preserve">22.2 </w:t>
      </w:r>
      <w:r>
        <w:rPr>
          <w:rFonts w:hint="eastAsia"/>
          <w:sz w:val="28"/>
          <w:szCs w:val="28"/>
          <w:highlight w:val="none"/>
        </w:rPr>
        <w:t xml:space="preserve">在评标期间，投标人试图影响招标采购单位和评标委员会的任何活动，将导致其投标被拒绝，并承担相应的法律责任。 </w:t>
      </w:r>
    </w:p>
    <w:p>
      <w:pPr>
        <w:spacing w:line="360" w:lineRule="auto"/>
        <w:ind w:firstLine="560" w:firstLineChars="200"/>
        <w:rPr>
          <w:sz w:val="28"/>
          <w:szCs w:val="28"/>
          <w:highlight w:val="none"/>
        </w:rPr>
      </w:pPr>
      <w:r>
        <w:rPr>
          <w:rFonts w:hint="eastAsia"/>
          <w:sz w:val="28"/>
          <w:szCs w:val="28"/>
          <w:highlight w:val="none"/>
          <w:lang w:val="en-US"/>
        </w:rPr>
        <w:t xml:space="preserve">22.3 </w:t>
      </w:r>
      <w:r>
        <w:rPr>
          <w:rFonts w:hint="eastAsia"/>
          <w:sz w:val="28"/>
          <w:szCs w:val="28"/>
          <w:highlight w:val="none"/>
        </w:rPr>
        <w:t xml:space="preserve">政府采购评审专家应当遵守评审工作纪律，不得泄露评审文件、评审情况和评审中获悉的商业秘密。 </w:t>
      </w:r>
    </w:p>
    <w:p>
      <w:pPr>
        <w:spacing w:line="360" w:lineRule="auto"/>
        <w:ind w:firstLine="562" w:firstLineChars="200"/>
        <w:rPr>
          <w:b/>
          <w:bCs/>
          <w:sz w:val="28"/>
          <w:szCs w:val="28"/>
          <w:highlight w:val="none"/>
        </w:rPr>
      </w:pPr>
      <w:r>
        <w:rPr>
          <w:rFonts w:hint="eastAsia"/>
          <w:b/>
          <w:bCs/>
          <w:sz w:val="28"/>
          <w:szCs w:val="28"/>
          <w:highlight w:val="none"/>
        </w:rPr>
        <w:t xml:space="preserve">六 确定中标 </w:t>
      </w:r>
    </w:p>
    <w:p>
      <w:pPr>
        <w:numPr>
          <w:ilvl w:val="0"/>
          <w:numId w:val="7"/>
        </w:numPr>
        <w:spacing w:line="360" w:lineRule="auto"/>
        <w:rPr>
          <w:b/>
          <w:bCs/>
          <w:sz w:val="28"/>
          <w:szCs w:val="28"/>
          <w:highlight w:val="none"/>
        </w:rPr>
      </w:pPr>
      <w:r>
        <w:rPr>
          <w:rFonts w:hint="eastAsia"/>
          <w:b/>
          <w:bCs/>
          <w:sz w:val="28"/>
          <w:szCs w:val="28"/>
          <w:highlight w:val="none"/>
        </w:rPr>
        <w:t xml:space="preserve">中标候选人的确定原则及标准 </w:t>
      </w:r>
    </w:p>
    <w:p>
      <w:pPr>
        <w:spacing w:line="360" w:lineRule="auto"/>
        <w:ind w:firstLine="560" w:firstLineChars="200"/>
        <w:rPr>
          <w:sz w:val="28"/>
          <w:szCs w:val="28"/>
          <w:highlight w:val="none"/>
        </w:rPr>
      </w:pPr>
      <w:r>
        <w:rPr>
          <w:rFonts w:hint="eastAsia"/>
          <w:sz w:val="28"/>
          <w:szCs w:val="28"/>
          <w:highlight w:val="none"/>
          <w:lang w:val="en-US"/>
        </w:rPr>
        <w:t xml:space="preserve">23.1 </w:t>
      </w:r>
      <w:r>
        <w:rPr>
          <w:rFonts w:hint="eastAsia"/>
          <w:sz w:val="28"/>
          <w:szCs w:val="28"/>
          <w:highlight w:val="none"/>
        </w:rPr>
        <w:t xml:space="preserve">除第 25 条规定外，确定实质上响应招标文件且满足投标资料表中规定的下列条件之一者为中标候选供应商。 </w:t>
      </w:r>
    </w:p>
    <w:p>
      <w:pPr>
        <w:numPr>
          <w:ilvl w:val="0"/>
          <w:numId w:val="10"/>
        </w:numPr>
        <w:spacing w:line="360" w:lineRule="auto"/>
        <w:rPr>
          <w:sz w:val="28"/>
          <w:szCs w:val="28"/>
          <w:highlight w:val="none"/>
        </w:rPr>
      </w:pPr>
      <w:r>
        <w:rPr>
          <w:rFonts w:hint="eastAsia"/>
          <w:sz w:val="28"/>
          <w:szCs w:val="28"/>
          <w:highlight w:val="none"/>
        </w:rPr>
        <w:t xml:space="preserve">如果采用最低评标价法，按评审后投标报价经政策功能扣除后由低到高顺序排列。报价相同的，按技术指标优劣排列。 </w:t>
      </w:r>
    </w:p>
    <w:p>
      <w:pPr>
        <w:numPr>
          <w:ilvl w:val="0"/>
          <w:numId w:val="10"/>
        </w:numPr>
        <w:spacing w:line="360" w:lineRule="auto"/>
        <w:rPr>
          <w:sz w:val="28"/>
          <w:szCs w:val="28"/>
          <w:highlight w:val="none"/>
        </w:rPr>
      </w:pPr>
      <w:r>
        <w:rPr>
          <w:rFonts w:hint="eastAsia"/>
          <w:sz w:val="28"/>
          <w:szCs w:val="28"/>
          <w:highlight w:val="none"/>
        </w:rPr>
        <w:t xml:space="preserve">如果采用综合评分法，按评审后得分由高到低顺序排列。最终得分相同的，按投标报价由低到高顺序排列，最终得分与投标报价均相同的， 按技术方案优劣顺序排列。 </w:t>
      </w:r>
    </w:p>
    <w:p>
      <w:pPr>
        <w:numPr>
          <w:ilvl w:val="0"/>
          <w:numId w:val="7"/>
        </w:numPr>
        <w:spacing w:line="360" w:lineRule="auto"/>
        <w:rPr>
          <w:b/>
          <w:bCs/>
          <w:sz w:val="28"/>
          <w:szCs w:val="28"/>
          <w:highlight w:val="none"/>
        </w:rPr>
      </w:pPr>
      <w:r>
        <w:rPr>
          <w:rFonts w:hint="eastAsia"/>
          <w:b/>
          <w:bCs/>
          <w:sz w:val="28"/>
          <w:szCs w:val="28"/>
          <w:highlight w:val="none"/>
        </w:rPr>
        <w:t xml:space="preserve">确定中标候选供应商和中标供应商 </w:t>
      </w:r>
    </w:p>
    <w:p>
      <w:pPr>
        <w:spacing w:line="360" w:lineRule="auto"/>
        <w:ind w:firstLine="560" w:firstLineChars="200"/>
        <w:rPr>
          <w:sz w:val="28"/>
          <w:szCs w:val="28"/>
          <w:highlight w:val="none"/>
        </w:rPr>
      </w:pPr>
      <w:r>
        <w:rPr>
          <w:rFonts w:hint="eastAsia"/>
          <w:sz w:val="28"/>
          <w:szCs w:val="28"/>
          <w:highlight w:val="none"/>
          <w:lang w:val="en-US"/>
        </w:rPr>
        <w:t xml:space="preserve">24.1 </w:t>
      </w:r>
      <w:r>
        <w:rPr>
          <w:rFonts w:hint="eastAsia"/>
          <w:sz w:val="28"/>
          <w:szCs w:val="28"/>
          <w:highlight w:val="none"/>
        </w:rPr>
        <w:t>评标委员会将根据评标标准，推荐已排序中标候选供应商</w:t>
      </w:r>
      <w:r>
        <w:rPr>
          <w:rFonts w:hint="eastAsia"/>
          <w:sz w:val="28"/>
          <w:szCs w:val="28"/>
          <w:highlight w:val="none"/>
          <w:lang w:val="en-US"/>
        </w:rPr>
        <w:t>3名</w:t>
      </w:r>
      <w:r>
        <w:rPr>
          <w:rFonts w:hint="eastAsia"/>
          <w:sz w:val="28"/>
          <w:szCs w:val="28"/>
          <w:highlight w:val="none"/>
        </w:rPr>
        <w:t xml:space="preserve">，或根据采购人的委托，直接确定中标供应商。 </w:t>
      </w:r>
    </w:p>
    <w:p>
      <w:pPr>
        <w:numPr>
          <w:ilvl w:val="0"/>
          <w:numId w:val="7"/>
        </w:numPr>
        <w:spacing w:line="360" w:lineRule="auto"/>
        <w:rPr>
          <w:b/>
          <w:bCs/>
          <w:sz w:val="28"/>
          <w:szCs w:val="28"/>
          <w:highlight w:val="none"/>
        </w:rPr>
      </w:pPr>
      <w:r>
        <w:rPr>
          <w:rFonts w:hint="eastAsia"/>
          <w:b/>
          <w:bCs/>
          <w:sz w:val="28"/>
          <w:szCs w:val="28"/>
          <w:highlight w:val="none"/>
        </w:rPr>
        <w:t xml:space="preserve">接受和拒绝任何或所有投标的权利 </w:t>
      </w:r>
    </w:p>
    <w:p>
      <w:pPr>
        <w:spacing w:line="360" w:lineRule="auto"/>
        <w:ind w:firstLine="560" w:firstLineChars="200"/>
        <w:rPr>
          <w:sz w:val="28"/>
          <w:szCs w:val="28"/>
          <w:highlight w:val="none"/>
        </w:rPr>
      </w:pPr>
      <w:r>
        <w:rPr>
          <w:rFonts w:hint="eastAsia"/>
          <w:sz w:val="28"/>
          <w:szCs w:val="28"/>
          <w:highlight w:val="none"/>
          <w:lang w:val="en-US"/>
        </w:rPr>
        <w:t xml:space="preserve">25.1 </w:t>
      </w:r>
      <w:r>
        <w:rPr>
          <w:rFonts w:hint="eastAsia"/>
          <w:sz w:val="28"/>
          <w:szCs w:val="28"/>
          <w:highlight w:val="none"/>
        </w:rPr>
        <w:t xml:space="preserve">当采购任务取消时，为维护国家和社会公共利益，采购人保留在授标之前任何时候接受或拒绝任何投标人中标的权利，且对受影响的投标人不承担任何责任。 </w:t>
      </w:r>
    </w:p>
    <w:p>
      <w:pPr>
        <w:spacing w:line="360" w:lineRule="auto"/>
        <w:ind w:firstLine="560" w:firstLineChars="200"/>
        <w:rPr>
          <w:sz w:val="28"/>
          <w:szCs w:val="28"/>
          <w:highlight w:val="none"/>
        </w:rPr>
      </w:pPr>
      <w:r>
        <w:rPr>
          <w:rFonts w:hint="eastAsia"/>
          <w:sz w:val="28"/>
          <w:szCs w:val="28"/>
          <w:highlight w:val="none"/>
          <w:lang w:val="en-US"/>
        </w:rPr>
        <w:t xml:space="preserve">25.2 </w:t>
      </w:r>
      <w:r>
        <w:rPr>
          <w:rFonts w:hint="eastAsia"/>
          <w:sz w:val="28"/>
          <w:szCs w:val="28"/>
          <w:highlight w:val="none"/>
        </w:rPr>
        <w:t xml:space="preserve">因不可抗力或中标投标人自身原因不能履约等情形，采购人保留与其他候选投标人签订合同的权利。 </w:t>
      </w:r>
    </w:p>
    <w:p>
      <w:pPr>
        <w:numPr>
          <w:ilvl w:val="0"/>
          <w:numId w:val="7"/>
        </w:numPr>
        <w:spacing w:line="360" w:lineRule="auto"/>
        <w:rPr>
          <w:b/>
          <w:bCs/>
          <w:sz w:val="28"/>
          <w:szCs w:val="28"/>
          <w:highlight w:val="none"/>
        </w:rPr>
      </w:pPr>
      <w:r>
        <w:rPr>
          <w:rFonts w:hint="eastAsia"/>
          <w:b/>
          <w:bCs/>
          <w:sz w:val="28"/>
          <w:szCs w:val="28"/>
          <w:highlight w:val="none"/>
        </w:rPr>
        <w:t xml:space="preserve">中标通知书 </w:t>
      </w:r>
    </w:p>
    <w:p>
      <w:pPr>
        <w:spacing w:line="360" w:lineRule="auto"/>
        <w:ind w:firstLine="560" w:firstLineChars="200"/>
        <w:rPr>
          <w:sz w:val="28"/>
          <w:szCs w:val="28"/>
          <w:highlight w:val="none"/>
        </w:rPr>
      </w:pPr>
      <w:r>
        <w:rPr>
          <w:rFonts w:hint="eastAsia"/>
          <w:sz w:val="28"/>
          <w:szCs w:val="28"/>
          <w:highlight w:val="none"/>
          <w:lang w:val="en-US"/>
        </w:rPr>
        <w:t xml:space="preserve">26.1 </w:t>
      </w:r>
      <w:r>
        <w:rPr>
          <w:rFonts w:hint="eastAsia"/>
          <w:sz w:val="28"/>
          <w:szCs w:val="28"/>
          <w:highlight w:val="none"/>
        </w:rPr>
        <w:t>在投标有效期内，中标人确定后，采购代理机构将在财政部门指定的政府采购信息发布媒体上公示中标结果公告，同时采购代理机构以书面形式向中标人发出中标通知书。 （发布媒介</w:t>
      </w:r>
      <w:r>
        <w:rPr>
          <w:rFonts w:hint="eastAsia"/>
          <w:sz w:val="28"/>
          <w:szCs w:val="28"/>
          <w:highlight w:val="none"/>
          <w:lang w:eastAsia="zh-CN"/>
        </w:rPr>
        <w:t>：</w:t>
      </w:r>
      <w:r>
        <w:rPr>
          <w:rFonts w:hint="eastAsia"/>
          <w:sz w:val="28"/>
          <w:szCs w:val="28"/>
          <w:highlight w:val="none"/>
        </w:rPr>
        <w:t>《北京市政府采购网》《中国政府采购网》《全国公共资源交易平台(北京市门头沟区)北京市公共资源交易服务门头沟区分平台》）</w:t>
      </w:r>
    </w:p>
    <w:p>
      <w:pPr>
        <w:spacing w:line="360" w:lineRule="auto"/>
        <w:ind w:firstLine="560" w:firstLineChars="200"/>
        <w:rPr>
          <w:sz w:val="28"/>
          <w:szCs w:val="28"/>
          <w:highlight w:val="none"/>
        </w:rPr>
      </w:pPr>
      <w:r>
        <w:rPr>
          <w:rFonts w:hint="eastAsia"/>
          <w:sz w:val="28"/>
          <w:szCs w:val="28"/>
          <w:highlight w:val="none"/>
          <w:lang w:val="en-US"/>
        </w:rPr>
        <w:t xml:space="preserve">26.2 </w:t>
      </w:r>
      <w:r>
        <w:rPr>
          <w:rFonts w:hint="eastAsia"/>
          <w:sz w:val="28"/>
          <w:szCs w:val="28"/>
          <w:highlight w:val="none"/>
        </w:rPr>
        <w:t xml:space="preserve">投标人可通过相关发布媒体查询中标结果。 </w:t>
      </w:r>
    </w:p>
    <w:p>
      <w:pPr>
        <w:spacing w:line="360" w:lineRule="auto"/>
        <w:ind w:firstLine="560" w:firstLineChars="200"/>
        <w:rPr>
          <w:sz w:val="28"/>
          <w:szCs w:val="28"/>
          <w:highlight w:val="none"/>
        </w:rPr>
      </w:pPr>
      <w:r>
        <w:rPr>
          <w:rFonts w:hint="eastAsia"/>
          <w:sz w:val="28"/>
          <w:szCs w:val="28"/>
          <w:highlight w:val="none"/>
          <w:lang w:val="en-US"/>
        </w:rPr>
        <w:t xml:space="preserve">26.3 </w:t>
      </w:r>
      <w:r>
        <w:rPr>
          <w:rFonts w:hint="eastAsia"/>
          <w:sz w:val="28"/>
          <w:szCs w:val="28"/>
          <w:highlight w:val="none"/>
        </w:rPr>
        <w:t xml:space="preserve">中标通知书是合同的一个组成部分。 </w:t>
      </w:r>
    </w:p>
    <w:p>
      <w:pPr>
        <w:numPr>
          <w:ilvl w:val="0"/>
          <w:numId w:val="7"/>
        </w:numPr>
        <w:spacing w:line="360" w:lineRule="auto"/>
        <w:rPr>
          <w:b/>
          <w:bCs/>
          <w:sz w:val="28"/>
          <w:szCs w:val="28"/>
          <w:highlight w:val="none"/>
        </w:rPr>
      </w:pPr>
      <w:r>
        <w:rPr>
          <w:rFonts w:hint="eastAsia"/>
          <w:b/>
          <w:bCs/>
          <w:sz w:val="28"/>
          <w:szCs w:val="28"/>
          <w:highlight w:val="none"/>
        </w:rPr>
        <w:t xml:space="preserve">签订合同 </w:t>
      </w:r>
    </w:p>
    <w:p>
      <w:pPr>
        <w:spacing w:line="360" w:lineRule="auto"/>
        <w:ind w:firstLine="560" w:firstLineChars="200"/>
        <w:rPr>
          <w:sz w:val="28"/>
          <w:szCs w:val="28"/>
          <w:highlight w:val="none"/>
        </w:rPr>
      </w:pPr>
      <w:r>
        <w:rPr>
          <w:rFonts w:hint="eastAsia"/>
          <w:sz w:val="28"/>
          <w:szCs w:val="28"/>
          <w:highlight w:val="none"/>
          <w:lang w:val="en-US"/>
        </w:rPr>
        <w:t xml:space="preserve">27.1 </w:t>
      </w:r>
      <w:r>
        <w:rPr>
          <w:rFonts w:hint="eastAsia"/>
          <w:sz w:val="28"/>
          <w:szCs w:val="28"/>
          <w:highlight w:val="none"/>
        </w:rPr>
        <w:t xml:space="preserve">中标人应当自中标通知书发出之日起 30 日内，与采购人签订合同。如果中标人无正当理由不与采购人签订合同，招标采购单位有权没收其投标保证金。在此情况下，招标采购单位可另选下一个中标候选人，或重新招标。 </w:t>
      </w:r>
    </w:p>
    <w:p>
      <w:pPr>
        <w:spacing w:line="360" w:lineRule="auto"/>
        <w:ind w:firstLine="560" w:firstLineChars="200"/>
        <w:rPr>
          <w:sz w:val="28"/>
          <w:szCs w:val="28"/>
          <w:highlight w:val="none"/>
        </w:rPr>
      </w:pPr>
      <w:r>
        <w:rPr>
          <w:rFonts w:hint="eastAsia"/>
          <w:sz w:val="28"/>
          <w:szCs w:val="28"/>
          <w:highlight w:val="none"/>
          <w:lang w:val="en-US"/>
        </w:rPr>
        <w:t xml:space="preserve">27.2 </w:t>
      </w:r>
      <w:r>
        <w:rPr>
          <w:rFonts w:hint="eastAsia"/>
          <w:sz w:val="28"/>
          <w:szCs w:val="28"/>
          <w:highlight w:val="none"/>
        </w:rPr>
        <w:t>招标文件及其补充文件、中标人的投标文件及其澄清文件等，均为签订合同的依据。</w:t>
      </w:r>
    </w:p>
    <w:p>
      <w:pPr>
        <w:spacing w:line="360" w:lineRule="auto"/>
        <w:ind w:firstLine="560" w:firstLineChars="200"/>
        <w:rPr>
          <w:sz w:val="28"/>
          <w:szCs w:val="28"/>
          <w:highlight w:val="none"/>
        </w:rPr>
      </w:pPr>
      <w:r>
        <w:rPr>
          <w:rFonts w:hint="eastAsia"/>
          <w:sz w:val="28"/>
          <w:szCs w:val="28"/>
          <w:highlight w:val="none"/>
          <w:lang w:val="en-US"/>
        </w:rPr>
        <w:t xml:space="preserve">27.3 </w:t>
      </w:r>
      <w:r>
        <w:rPr>
          <w:rFonts w:hint="eastAsia"/>
          <w:sz w:val="28"/>
          <w:szCs w:val="28"/>
          <w:highlight w:val="none"/>
        </w:rPr>
        <w:t xml:space="preserve">政府采购合同履行中，采购人可以与供应商签订补充合同，但补充合同必须符合政府采购法相关法律法规及北京市政府采购等有关规定。 </w:t>
      </w:r>
    </w:p>
    <w:p>
      <w:pPr>
        <w:spacing w:line="360" w:lineRule="auto"/>
        <w:ind w:firstLine="560" w:firstLineChars="200"/>
        <w:rPr>
          <w:sz w:val="28"/>
          <w:szCs w:val="28"/>
          <w:highlight w:val="none"/>
        </w:rPr>
      </w:pPr>
      <w:r>
        <w:rPr>
          <w:rFonts w:hint="eastAsia"/>
          <w:sz w:val="28"/>
          <w:szCs w:val="28"/>
          <w:highlight w:val="none"/>
          <w:lang w:val="en-US"/>
        </w:rPr>
        <w:t xml:space="preserve">27.4 </w:t>
      </w:r>
      <w:r>
        <w:rPr>
          <w:rFonts w:hint="eastAsia"/>
          <w:sz w:val="28"/>
          <w:szCs w:val="28"/>
          <w:highlight w:val="none"/>
        </w:rPr>
        <w:t xml:space="preserve">当出现法规规定的中标无效情形时，采购人可从合格的中标候选人中另行确定中标供应商，或依法重新招标。 </w:t>
      </w:r>
    </w:p>
    <w:p>
      <w:pPr>
        <w:numPr>
          <w:ilvl w:val="0"/>
          <w:numId w:val="7"/>
        </w:numPr>
        <w:spacing w:line="360" w:lineRule="auto"/>
        <w:rPr>
          <w:b/>
          <w:bCs/>
          <w:sz w:val="28"/>
          <w:szCs w:val="28"/>
          <w:highlight w:val="none"/>
        </w:rPr>
      </w:pPr>
      <w:r>
        <w:rPr>
          <w:rFonts w:hint="eastAsia"/>
          <w:b/>
          <w:bCs/>
          <w:sz w:val="28"/>
          <w:szCs w:val="28"/>
          <w:highlight w:val="none"/>
        </w:rPr>
        <w:t xml:space="preserve">履约保证金 </w:t>
      </w:r>
    </w:p>
    <w:p>
      <w:pPr>
        <w:spacing w:line="360" w:lineRule="auto"/>
        <w:ind w:firstLine="560" w:firstLineChars="200"/>
        <w:rPr>
          <w:sz w:val="28"/>
          <w:szCs w:val="28"/>
          <w:highlight w:val="none"/>
        </w:rPr>
      </w:pPr>
      <w:r>
        <w:rPr>
          <w:rFonts w:hint="eastAsia"/>
          <w:sz w:val="28"/>
          <w:szCs w:val="28"/>
          <w:highlight w:val="none"/>
          <w:lang w:val="en-US"/>
        </w:rPr>
        <w:t xml:space="preserve">28.1 </w:t>
      </w:r>
      <w:r>
        <w:rPr>
          <w:rFonts w:hint="eastAsia"/>
          <w:sz w:val="28"/>
          <w:szCs w:val="28"/>
          <w:highlight w:val="none"/>
        </w:rPr>
        <w:t xml:space="preserve">中标供应商应按照“投标资料表”规定的金额和时间向采购人缴纳履约保证金。履约保证金的数额不得超过政府采购合同金额的 10%。 </w:t>
      </w:r>
    </w:p>
    <w:p>
      <w:pPr>
        <w:spacing w:line="360" w:lineRule="auto"/>
        <w:ind w:firstLine="560" w:firstLineChars="200"/>
        <w:rPr>
          <w:sz w:val="28"/>
          <w:szCs w:val="28"/>
          <w:highlight w:val="none"/>
        </w:rPr>
      </w:pPr>
      <w:r>
        <w:rPr>
          <w:rFonts w:hint="eastAsia"/>
          <w:sz w:val="28"/>
          <w:szCs w:val="28"/>
          <w:highlight w:val="none"/>
          <w:lang w:val="en-US"/>
        </w:rPr>
        <w:t xml:space="preserve">28.2 </w:t>
      </w:r>
      <w:r>
        <w:rPr>
          <w:rFonts w:hint="eastAsia"/>
          <w:sz w:val="28"/>
          <w:szCs w:val="28"/>
          <w:highlight w:val="none"/>
        </w:rPr>
        <w:t xml:space="preserve">如果中标供应商没有按照上述第 27 条或 28.1 条的规定执行，将视为放弃中标资格，中标供应商的投标保证金将被没收。在此情况下，招标采购单位可选下一个中标候选供应商。 </w:t>
      </w:r>
    </w:p>
    <w:p>
      <w:pPr>
        <w:spacing w:line="360" w:lineRule="auto"/>
        <w:ind w:firstLine="560" w:firstLineChars="200"/>
        <w:rPr>
          <w:rFonts w:hint="eastAsia"/>
          <w:sz w:val="28"/>
          <w:szCs w:val="28"/>
          <w:highlight w:val="none"/>
        </w:rPr>
        <w:sectPr>
          <w:pgSz w:w="11907" w:h="16840"/>
          <w:pgMar w:top="1418" w:right="1701" w:bottom="1418" w:left="1418" w:header="851" w:footer="851" w:gutter="0"/>
          <w:pgNumType w:fmt="decimal"/>
          <w:cols w:space="720" w:num="1"/>
        </w:sectPr>
      </w:pPr>
      <w:r>
        <w:rPr>
          <w:rFonts w:hint="eastAsia"/>
          <w:sz w:val="28"/>
          <w:szCs w:val="28"/>
          <w:highlight w:val="none"/>
          <w:lang w:val="en-US"/>
        </w:rPr>
        <w:t xml:space="preserve">28.3 </w:t>
      </w:r>
      <w:r>
        <w:rPr>
          <w:rFonts w:hint="eastAsia"/>
          <w:sz w:val="28"/>
          <w:szCs w:val="28"/>
          <w:highlight w:val="none"/>
        </w:rPr>
        <w:t xml:space="preserve">政府采购利用担保试点范围内的项目，中标供应商可以按照财政部门的规定，向采购人提供合格的履约担保函（格式见第七章附件 14）。 </w:t>
      </w:r>
    </w:p>
    <w:p>
      <w:pPr>
        <w:pStyle w:val="2"/>
      </w:pPr>
    </w:p>
    <w:p>
      <w:pPr>
        <w:numPr>
          <w:ilvl w:val="0"/>
          <w:numId w:val="7"/>
        </w:numPr>
        <w:spacing w:line="360" w:lineRule="auto"/>
        <w:rPr>
          <w:b/>
          <w:bCs/>
          <w:sz w:val="28"/>
          <w:szCs w:val="28"/>
          <w:highlight w:val="none"/>
        </w:rPr>
      </w:pPr>
      <w:r>
        <w:rPr>
          <w:rFonts w:hint="eastAsia"/>
          <w:b/>
          <w:bCs/>
          <w:sz w:val="28"/>
          <w:szCs w:val="28"/>
          <w:highlight w:val="none"/>
        </w:rPr>
        <w:t xml:space="preserve">废标情况 </w:t>
      </w:r>
    </w:p>
    <w:p>
      <w:pPr>
        <w:spacing w:line="360" w:lineRule="auto"/>
        <w:ind w:firstLine="560" w:firstLineChars="200"/>
        <w:rPr>
          <w:sz w:val="28"/>
          <w:szCs w:val="28"/>
          <w:highlight w:val="none"/>
        </w:rPr>
      </w:pPr>
      <w:r>
        <w:rPr>
          <w:rFonts w:hint="eastAsia"/>
          <w:sz w:val="28"/>
          <w:szCs w:val="28"/>
          <w:highlight w:val="none"/>
          <w:lang w:val="en-US"/>
        </w:rPr>
        <w:t xml:space="preserve">29.1 </w:t>
      </w:r>
      <w:r>
        <w:rPr>
          <w:rFonts w:hint="eastAsia"/>
          <w:sz w:val="28"/>
          <w:szCs w:val="28"/>
          <w:highlight w:val="none"/>
        </w:rPr>
        <w:t xml:space="preserve">出现下列情形之一，将导致项目废标即本项目的所有投标被拒绝： </w:t>
      </w:r>
    </w:p>
    <w:p>
      <w:pPr>
        <w:numPr>
          <w:ilvl w:val="0"/>
          <w:numId w:val="11"/>
        </w:numPr>
        <w:spacing w:line="360" w:lineRule="auto"/>
        <w:rPr>
          <w:sz w:val="28"/>
          <w:szCs w:val="28"/>
          <w:highlight w:val="none"/>
        </w:rPr>
      </w:pPr>
      <w:r>
        <w:rPr>
          <w:rFonts w:hint="eastAsia"/>
          <w:sz w:val="28"/>
          <w:szCs w:val="28"/>
          <w:highlight w:val="none"/>
        </w:rPr>
        <w:t xml:space="preserve">符合专业条件的供应商或者对招标文件做实质性响应的供应商不足三家； </w:t>
      </w:r>
    </w:p>
    <w:p>
      <w:pPr>
        <w:numPr>
          <w:ilvl w:val="0"/>
          <w:numId w:val="11"/>
        </w:numPr>
        <w:spacing w:line="360" w:lineRule="auto"/>
        <w:rPr>
          <w:sz w:val="28"/>
          <w:szCs w:val="28"/>
          <w:highlight w:val="none"/>
        </w:rPr>
      </w:pPr>
      <w:r>
        <w:rPr>
          <w:rFonts w:hint="eastAsia"/>
          <w:sz w:val="28"/>
          <w:szCs w:val="28"/>
          <w:highlight w:val="none"/>
        </w:rPr>
        <w:t xml:space="preserve">出现影响采购公正的违法、违规行为的； </w:t>
      </w:r>
    </w:p>
    <w:p>
      <w:pPr>
        <w:numPr>
          <w:ilvl w:val="0"/>
          <w:numId w:val="11"/>
        </w:numPr>
        <w:spacing w:line="360" w:lineRule="auto"/>
        <w:rPr>
          <w:sz w:val="28"/>
          <w:szCs w:val="28"/>
          <w:highlight w:val="none"/>
        </w:rPr>
      </w:pPr>
      <w:r>
        <w:rPr>
          <w:rFonts w:hint="eastAsia"/>
          <w:sz w:val="28"/>
          <w:szCs w:val="28"/>
          <w:highlight w:val="none"/>
        </w:rPr>
        <w:t xml:space="preserve">投标人的报价均超过了采购预算，采购人不能支付的； </w:t>
      </w:r>
    </w:p>
    <w:p>
      <w:pPr>
        <w:numPr>
          <w:ilvl w:val="0"/>
          <w:numId w:val="11"/>
        </w:numPr>
        <w:spacing w:line="360" w:lineRule="auto"/>
        <w:rPr>
          <w:sz w:val="28"/>
          <w:szCs w:val="28"/>
          <w:highlight w:val="none"/>
        </w:rPr>
      </w:pPr>
      <w:r>
        <w:rPr>
          <w:rFonts w:hint="eastAsia"/>
          <w:sz w:val="28"/>
          <w:szCs w:val="28"/>
          <w:highlight w:val="none"/>
        </w:rPr>
        <w:t>因重大变故，采购任务取消的。</w:t>
      </w:r>
    </w:p>
    <w:p>
      <w:pPr>
        <w:numPr>
          <w:ilvl w:val="0"/>
          <w:numId w:val="7"/>
        </w:numPr>
        <w:spacing w:line="360" w:lineRule="auto"/>
        <w:rPr>
          <w:b/>
          <w:bCs/>
          <w:sz w:val="28"/>
          <w:szCs w:val="28"/>
          <w:highlight w:val="none"/>
        </w:rPr>
      </w:pPr>
      <w:r>
        <w:rPr>
          <w:rFonts w:hint="eastAsia"/>
          <w:b/>
          <w:bCs/>
          <w:sz w:val="28"/>
          <w:szCs w:val="28"/>
          <w:highlight w:val="none"/>
        </w:rPr>
        <w:t xml:space="preserve">政府采购信用担保 </w:t>
      </w:r>
    </w:p>
    <w:p>
      <w:pPr>
        <w:spacing w:line="360" w:lineRule="auto"/>
        <w:ind w:firstLine="560" w:firstLineChars="200"/>
        <w:rPr>
          <w:sz w:val="28"/>
          <w:szCs w:val="28"/>
          <w:highlight w:val="none"/>
        </w:rPr>
      </w:pPr>
      <w:r>
        <w:rPr>
          <w:rFonts w:hint="eastAsia"/>
          <w:sz w:val="28"/>
          <w:szCs w:val="28"/>
          <w:highlight w:val="none"/>
          <w:lang w:val="en-US"/>
        </w:rPr>
        <w:t xml:space="preserve">30.1 </w:t>
      </w:r>
      <w:r>
        <w:rPr>
          <w:rFonts w:hint="eastAsia"/>
          <w:sz w:val="28"/>
          <w:szCs w:val="28"/>
          <w:highlight w:val="none"/>
        </w:rPr>
        <w:t xml:space="preserve">政府采购信用担保试点范围内的项目，中小型企业投标人可以自由按照财政部门的规定，采用投标担保、履约担保和融资担保。 </w:t>
      </w:r>
    </w:p>
    <w:p>
      <w:pPr>
        <w:spacing w:line="360" w:lineRule="auto"/>
        <w:ind w:firstLine="560" w:firstLineChars="200"/>
        <w:rPr>
          <w:sz w:val="28"/>
          <w:szCs w:val="28"/>
          <w:highlight w:val="none"/>
        </w:rPr>
      </w:pPr>
      <w:r>
        <w:rPr>
          <w:rFonts w:hint="eastAsia"/>
          <w:sz w:val="28"/>
          <w:szCs w:val="28"/>
          <w:highlight w:val="none"/>
          <w:lang w:val="en-US"/>
        </w:rPr>
        <w:t xml:space="preserve">30.2 </w:t>
      </w:r>
      <w:r>
        <w:rPr>
          <w:rFonts w:hint="eastAsia"/>
          <w:sz w:val="28"/>
          <w:szCs w:val="28"/>
          <w:highlight w:val="none"/>
        </w:rPr>
        <w:t xml:space="preserve">投标人递交的投标担保函和履约担保函应符合本招标文件的规定。 </w:t>
      </w:r>
    </w:p>
    <w:p>
      <w:pPr>
        <w:spacing w:line="360" w:lineRule="auto"/>
        <w:ind w:firstLine="560" w:firstLineChars="200"/>
        <w:rPr>
          <w:sz w:val="28"/>
          <w:szCs w:val="28"/>
          <w:highlight w:val="none"/>
        </w:rPr>
      </w:pPr>
      <w:r>
        <w:rPr>
          <w:rFonts w:hint="eastAsia"/>
          <w:sz w:val="28"/>
          <w:szCs w:val="28"/>
          <w:highlight w:val="none"/>
          <w:lang w:val="en-US"/>
        </w:rPr>
        <w:t xml:space="preserve">30.3 </w:t>
      </w:r>
      <w:r>
        <w:rPr>
          <w:rFonts w:hint="eastAsia"/>
          <w:sz w:val="28"/>
          <w:szCs w:val="28"/>
          <w:highlight w:val="none"/>
        </w:rPr>
        <w:t xml:space="preserve">投标人可以采取融资担保的形式为政府采购项目履约进行融资。 </w:t>
      </w:r>
    </w:p>
    <w:p>
      <w:pPr>
        <w:spacing w:line="360" w:lineRule="auto"/>
        <w:ind w:firstLine="560" w:firstLineChars="200"/>
        <w:rPr>
          <w:sz w:val="28"/>
          <w:szCs w:val="28"/>
          <w:highlight w:val="none"/>
        </w:rPr>
      </w:pPr>
      <w:r>
        <w:rPr>
          <w:rFonts w:hint="eastAsia"/>
          <w:sz w:val="28"/>
          <w:szCs w:val="28"/>
          <w:highlight w:val="none"/>
          <w:lang w:val="en-US"/>
        </w:rPr>
        <w:t xml:space="preserve">30.4 </w:t>
      </w:r>
      <w:r>
        <w:rPr>
          <w:rFonts w:hint="eastAsia"/>
          <w:sz w:val="28"/>
          <w:szCs w:val="28"/>
          <w:highlight w:val="none"/>
        </w:rPr>
        <w:t xml:space="preserve">合格的政府采购专业信用担保公司名单见第七章附件 15。 </w:t>
      </w:r>
    </w:p>
    <w:p>
      <w:pPr>
        <w:numPr>
          <w:ilvl w:val="0"/>
          <w:numId w:val="7"/>
        </w:numPr>
        <w:spacing w:line="360" w:lineRule="auto"/>
        <w:rPr>
          <w:b/>
          <w:bCs/>
          <w:sz w:val="28"/>
          <w:szCs w:val="28"/>
          <w:highlight w:val="none"/>
        </w:rPr>
      </w:pPr>
      <w:r>
        <w:rPr>
          <w:rFonts w:hint="eastAsia"/>
          <w:b/>
          <w:bCs/>
          <w:sz w:val="28"/>
          <w:szCs w:val="28"/>
          <w:highlight w:val="none"/>
        </w:rPr>
        <w:t xml:space="preserve">廉洁自律规定 </w:t>
      </w:r>
    </w:p>
    <w:p>
      <w:pPr>
        <w:spacing w:line="360" w:lineRule="auto"/>
        <w:ind w:firstLine="560" w:firstLineChars="200"/>
        <w:rPr>
          <w:sz w:val="28"/>
          <w:szCs w:val="28"/>
          <w:highlight w:val="none"/>
        </w:rPr>
      </w:pPr>
      <w:r>
        <w:rPr>
          <w:rFonts w:hint="eastAsia"/>
          <w:sz w:val="28"/>
          <w:szCs w:val="28"/>
          <w:highlight w:val="none"/>
          <w:lang w:val="en-US"/>
        </w:rPr>
        <w:t xml:space="preserve">31.1 </w:t>
      </w:r>
      <w:r>
        <w:rPr>
          <w:rFonts w:hint="eastAsia"/>
          <w:sz w:val="28"/>
          <w:szCs w:val="28"/>
          <w:highlight w:val="none"/>
        </w:rPr>
        <w:t xml:space="preserve">采购代理机构工作人员不得以不正当手段获取政府采购代理业务，不得与采购人、供应商恶意串通操纵政府采购活动。 </w:t>
      </w:r>
    </w:p>
    <w:p>
      <w:pPr>
        <w:spacing w:line="360" w:lineRule="auto"/>
        <w:ind w:firstLine="560" w:firstLineChars="200"/>
        <w:rPr>
          <w:sz w:val="28"/>
          <w:szCs w:val="28"/>
          <w:highlight w:val="none"/>
        </w:rPr>
      </w:pPr>
      <w:r>
        <w:rPr>
          <w:rFonts w:hint="eastAsia"/>
          <w:sz w:val="28"/>
          <w:szCs w:val="28"/>
          <w:highlight w:val="none"/>
          <w:lang w:val="en-US"/>
        </w:rPr>
        <w:t xml:space="preserve">31.2 </w:t>
      </w:r>
      <w:r>
        <w:rPr>
          <w:rFonts w:hint="eastAsia"/>
          <w:sz w:val="28"/>
          <w:szCs w:val="28"/>
          <w:highlight w:val="none"/>
        </w:rPr>
        <w:t xml:space="preserve">采购代理机构工作人员不得接受采购人或者供应商组织的宴请、旅游、娱乐，不得收受礼品、现金、有价证券等，不得向采购人或者供应商报销应当由个人承担的费用。 </w:t>
      </w:r>
    </w:p>
    <w:p>
      <w:pPr>
        <w:numPr>
          <w:ilvl w:val="0"/>
          <w:numId w:val="7"/>
        </w:numPr>
        <w:spacing w:line="360" w:lineRule="auto"/>
        <w:rPr>
          <w:b/>
          <w:bCs/>
          <w:sz w:val="28"/>
          <w:szCs w:val="28"/>
          <w:highlight w:val="none"/>
        </w:rPr>
      </w:pPr>
      <w:r>
        <w:rPr>
          <w:rFonts w:hint="eastAsia"/>
          <w:b/>
          <w:bCs/>
          <w:sz w:val="28"/>
          <w:szCs w:val="28"/>
          <w:highlight w:val="none"/>
        </w:rPr>
        <w:t xml:space="preserve">人员回避 </w:t>
      </w:r>
    </w:p>
    <w:p>
      <w:pPr>
        <w:spacing w:line="360" w:lineRule="auto"/>
        <w:ind w:firstLine="560" w:firstLineChars="200"/>
        <w:rPr>
          <w:sz w:val="28"/>
          <w:szCs w:val="28"/>
          <w:highlight w:val="none"/>
        </w:rPr>
      </w:pPr>
      <w:r>
        <w:rPr>
          <w:rFonts w:hint="eastAsia"/>
          <w:sz w:val="28"/>
          <w:szCs w:val="28"/>
          <w:highlight w:val="none"/>
        </w:rPr>
        <w:t xml:space="preserve">投标人认为采购人员及其相关人员有法律法规所列与其他供应商有利害关系的，可以向招标采购单位书面提出回避申请，并说明理由。 </w:t>
      </w:r>
    </w:p>
    <w:p>
      <w:pPr>
        <w:spacing w:line="360" w:lineRule="auto"/>
        <w:ind w:firstLine="560" w:firstLineChars="200"/>
        <w:rPr>
          <w:sz w:val="28"/>
          <w:szCs w:val="28"/>
          <w:highlight w:val="none"/>
          <w:lang w:val="en-US"/>
        </w:rPr>
        <w:sectPr>
          <w:pgSz w:w="11907" w:h="16840"/>
          <w:pgMar w:top="1418" w:right="1701" w:bottom="1418" w:left="1418" w:header="851" w:footer="851" w:gutter="0"/>
          <w:pgNumType w:fmt="decimal"/>
          <w:cols w:space="720" w:num="1"/>
        </w:sectPr>
      </w:pPr>
    </w:p>
    <w:p>
      <w:pPr>
        <w:numPr>
          <w:ilvl w:val="0"/>
          <w:numId w:val="6"/>
        </w:numPr>
        <w:spacing w:line="360" w:lineRule="auto"/>
        <w:ind w:firstLine="562" w:firstLineChars="200"/>
        <w:jc w:val="center"/>
        <w:outlineLvl w:val="0"/>
        <w:rPr>
          <w:b/>
          <w:bCs/>
          <w:sz w:val="28"/>
          <w:szCs w:val="28"/>
          <w:highlight w:val="none"/>
        </w:rPr>
      </w:pPr>
      <w:bookmarkStart w:id="9" w:name="_bookmark3"/>
      <w:bookmarkEnd w:id="9"/>
      <w:r>
        <w:rPr>
          <w:rFonts w:hint="eastAsia"/>
          <w:b/>
          <w:bCs/>
          <w:sz w:val="28"/>
          <w:szCs w:val="28"/>
          <w:highlight w:val="none"/>
        </w:rPr>
        <w:t xml:space="preserve"> </w:t>
      </w:r>
      <w:bookmarkStart w:id="10" w:name="_Toc16505"/>
      <w:r>
        <w:rPr>
          <w:rFonts w:hint="eastAsia"/>
          <w:b/>
          <w:bCs/>
          <w:sz w:val="28"/>
          <w:szCs w:val="28"/>
          <w:highlight w:val="none"/>
        </w:rPr>
        <w:t>招标服务内容及要求</w:t>
      </w:r>
      <w:bookmarkEnd w:id="10"/>
    </w:p>
    <w:p>
      <w:pPr>
        <w:spacing w:line="360" w:lineRule="auto"/>
        <w:rPr>
          <w:b/>
          <w:bCs/>
          <w:sz w:val="28"/>
          <w:szCs w:val="28"/>
          <w:highlight w:val="none"/>
        </w:rPr>
      </w:pPr>
    </w:p>
    <w:p>
      <w:pPr>
        <w:spacing w:line="560" w:lineRule="exact"/>
        <w:ind w:firstLine="562" w:firstLineChars="200"/>
        <w:outlineLvl w:val="1"/>
        <w:rPr>
          <w:rFonts w:hAnsi="宋体" w:eastAsia="宋体"/>
          <w:b/>
          <w:color w:val="000000"/>
          <w:sz w:val="28"/>
          <w:szCs w:val="28"/>
        </w:rPr>
      </w:pPr>
      <w:r>
        <w:rPr>
          <w:rFonts w:hint="eastAsia" w:hAnsi="宋体" w:eastAsia="宋体"/>
          <w:b/>
          <w:color w:val="000000"/>
          <w:sz w:val="28"/>
          <w:szCs w:val="28"/>
        </w:rPr>
        <w:t>1、采购需求</w:t>
      </w:r>
    </w:p>
    <w:p>
      <w:pPr>
        <w:snapToGrid w:val="0"/>
        <w:spacing w:line="560" w:lineRule="exact"/>
        <w:ind w:firstLine="560" w:firstLineChars="200"/>
        <w:rPr>
          <w:rFonts w:hint="eastAsia" w:hAnsi="宋体" w:eastAsia="宋体" w:cs="Times New Roman"/>
          <w:color w:val="000000"/>
          <w:sz w:val="28"/>
          <w:szCs w:val="28"/>
        </w:rPr>
      </w:pPr>
      <w:r>
        <w:rPr>
          <w:rFonts w:hint="eastAsia" w:hAnsi="宋体" w:eastAsia="宋体"/>
          <w:color w:val="000000"/>
          <w:sz w:val="28"/>
          <w:szCs w:val="28"/>
        </w:rPr>
        <w:t>为明确门头沟区生态产品价值实现探索实践，做好符合北京市政策制度顶层框架设计</w:t>
      </w:r>
      <w:r>
        <w:rPr>
          <w:rFonts w:hAnsi="宋体" w:eastAsia="宋体"/>
          <w:color w:val="000000"/>
          <w:sz w:val="28"/>
          <w:szCs w:val="28"/>
        </w:rPr>
        <w:t>，凝练近年</w:t>
      </w:r>
      <w:r>
        <w:rPr>
          <w:rFonts w:hint="eastAsia" w:hAnsi="宋体" w:eastAsia="宋体"/>
          <w:color w:val="000000"/>
          <w:sz w:val="28"/>
          <w:szCs w:val="28"/>
        </w:rPr>
        <w:t>来</w:t>
      </w:r>
      <w:r>
        <w:rPr>
          <w:rFonts w:hAnsi="宋体" w:eastAsia="宋体"/>
          <w:color w:val="000000"/>
          <w:sz w:val="28"/>
          <w:szCs w:val="28"/>
        </w:rPr>
        <w:t>生态文明建设成果，提升“绿水青山就是金山银山”的实践创新能力，</w:t>
      </w:r>
      <w:r>
        <w:rPr>
          <w:rFonts w:hint="eastAsia" w:hAnsi="宋体" w:eastAsia="宋体"/>
          <w:color w:val="000000"/>
          <w:sz w:val="28"/>
          <w:szCs w:val="28"/>
        </w:rPr>
        <w:t>编制</w:t>
      </w:r>
      <w:r>
        <w:rPr>
          <w:rFonts w:hint="eastAsia" w:hAnsi="宋体" w:eastAsia="宋体" w:cs="Times New Roman"/>
          <w:color w:val="000000"/>
          <w:sz w:val="28"/>
          <w:szCs w:val="28"/>
        </w:rPr>
        <w:t>《门头沟区生态产品价值实现转化平台顶层设计方案》，</w:t>
      </w:r>
      <w:r>
        <w:rPr>
          <w:rFonts w:hAnsi="宋体" w:eastAsia="宋体" w:cs="Times New Roman"/>
          <w:color w:val="000000"/>
          <w:sz w:val="28"/>
          <w:szCs w:val="28"/>
        </w:rPr>
        <w:t>将在以下几个方面展开研究</w:t>
      </w:r>
      <w:r>
        <w:rPr>
          <w:rFonts w:hint="eastAsia" w:hAnsi="宋体" w:eastAsia="宋体" w:cs="Times New Roman"/>
          <w:color w:val="000000"/>
          <w:sz w:val="28"/>
          <w:szCs w:val="28"/>
        </w:rPr>
        <w:t>：</w:t>
      </w:r>
    </w:p>
    <w:p>
      <w:pPr>
        <w:spacing w:line="560" w:lineRule="exact"/>
        <w:ind w:firstLine="560" w:firstLineChars="200"/>
        <w:outlineLvl w:val="1"/>
        <w:rPr>
          <w:rFonts w:hint="eastAsia" w:hAnsi="宋体" w:eastAsia="宋体"/>
          <w:color w:val="000000"/>
          <w:sz w:val="28"/>
          <w:szCs w:val="28"/>
          <w:lang w:eastAsia="zh-CN"/>
        </w:rPr>
      </w:pPr>
      <w:r>
        <w:rPr>
          <w:rFonts w:hAnsi="宋体" w:eastAsia="宋体"/>
          <w:color w:val="000000"/>
          <w:sz w:val="28"/>
          <w:szCs w:val="28"/>
        </w:rPr>
        <w:t>重点</w:t>
      </w:r>
      <w:r>
        <w:rPr>
          <w:rFonts w:hint="eastAsia" w:hAnsi="宋体" w:eastAsia="宋体"/>
          <w:color w:val="000000"/>
          <w:sz w:val="28"/>
          <w:szCs w:val="28"/>
        </w:rPr>
        <w:t>凝练门头沟区生态银行暨生态产品价值实现建设成果</w:t>
      </w:r>
      <w:r>
        <w:rPr>
          <w:rFonts w:hint="eastAsia" w:hAnsi="宋体" w:eastAsia="宋体"/>
          <w:color w:val="000000"/>
          <w:sz w:val="28"/>
          <w:szCs w:val="28"/>
          <w:lang w:eastAsia="zh-CN"/>
        </w:rPr>
        <w:t>、</w:t>
      </w:r>
      <w:r>
        <w:rPr>
          <w:rFonts w:hAnsi="宋体" w:eastAsia="宋体"/>
          <w:color w:val="000000"/>
          <w:sz w:val="28"/>
          <w:szCs w:val="28"/>
        </w:rPr>
        <w:t>打通“两山”转化通道、生态产品市场化机制，组织高层专家团队对</w:t>
      </w:r>
      <w:r>
        <w:rPr>
          <w:rFonts w:hint="eastAsia" w:hAnsi="宋体" w:eastAsia="宋体"/>
          <w:color w:val="000000"/>
          <w:sz w:val="28"/>
          <w:szCs w:val="28"/>
          <w:lang w:eastAsia="zh-CN"/>
        </w:rPr>
        <w:t>生态银行</w:t>
      </w:r>
      <w:r>
        <w:rPr>
          <w:rFonts w:hAnsi="宋体" w:eastAsia="宋体"/>
          <w:color w:val="000000"/>
          <w:sz w:val="28"/>
          <w:szCs w:val="28"/>
        </w:rPr>
        <w:t>进行理论创新指导和顶层设计，将</w:t>
      </w:r>
      <w:r>
        <w:rPr>
          <w:rFonts w:hint="eastAsia" w:hAnsi="宋体" w:eastAsia="宋体"/>
          <w:color w:val="000000"/>
          <w:sz w:val="28"/>
          <w:szCs w:val="28"/>
          <w:lang w:eastAsia="zh-CN"/>
        </w:rPr>
        <w:t>生态文明</w:t>
      </w:r>
      <w:r>
        <w:rPr>
          <w:rFonts w:hAnsi="宋体" w:eastAsia="宋体"/>
          <w:color w:val="000000"/>
          <w:sz w:val="28"/>
          <w:szCs w:val="28"/>
        </w:rPr>
        <w:t>成果转化为制度化和体系化，进一步增强生态文明建设效能，</w:t>
      </w:r>
      <w:r>
        <w:rPr>
          <w:rFonts w:hint="eastAsia" w:hAnsi="宋体" w:eastAsia="宋体"/>
          <w:color w:val="000000"/>
          <w:sz w:val="28"/>
          <w:szCs w:val="28"/>
        </w:rPr>
        <w:t>高质量深化国家生态文明建设示范市建设，着力打造全国生态文明先行示范区，谱写美丽中国·门头沟新篇章</w:t>
      </w:r>
      <w:r>
        <w:rPr>
          <w:rFonts w:hint="eastAsia" w:hAnsi="宋体" w:eastAsia="宋体"/>
          <w:color w:val="000000"/>
          <w:sz w:val="28"/>
          <w:szCs w:val="28"/>
          <w:lang w:eastAsia="zh-CN"/>
        </w:rPr>
        <w:t>。</w:t>
      </w:r>
    </w:p>
    <w:p>
      <w:pPr>
        <w:spacing w:line="560" w:lineRule="exact"/>
        <w:ind w:firstLine="562" w:firstLineChars="200"/>
        <w:outlineLvl w:val="1"/>
        <w:rPr>
          <w:rFonts w:hint="eastAsia" w:hAnsi="宋体" w:eastAsia="宋体"/>
          <w:b/>
          <w:color w:val="000000"/>
          <w:sz w:val="28"/>
          <w:szCs w:val="28"/>
        </w:rPr>
      </w:pPr>
      <w:r>
        <w:rPr>
          <w:rFonts w:hint="eastAsia" w:hAnsi="宋体" w:eastAsia="宋体"/>
          <w:b/>
          <w:color w:val="000000"/>
          <w:sz w:val="28"/>
          <w:szCs w:val="28"/>
        </w:rPr>
        <w:t>2、服务内容及要求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baseline"/>
        <w:rPr>
          <w:rFonts w:hint="eastAsia" w:hAnsi="宋体" w:eastAsia="宋体"/>
          <w:color w:val="000000"/>
          <w:sz w:val="28"/>
          <w:szCs w:val="28"/>
        </w:rPr>
      </w:pPr>
      <w:r>
        <w:rPr>
          <w:rFonts w:hint="eastAsia" w:hAnsi="宋体" w:eastAsia="宋体"/>
          <w:color w:val="000000"/>
          <w:sz w:val="28"/>
          <w:szCs w:val="28"/>
        </w:rPr>
        <w:t>（1）编撰《门头沟区生态产品价值实现转化平台顶层设计方案》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baseline"/>
        <w:rPr>
          <w:rFonts w:hint="eastAsia" w:hAnsi="宋体" w:eastAsia="宋体"/>
          <w:color w:val="000000"/>
          <w:sz w:val="28"/>
          <w:szCs w:val="28"/>
          <w:lang w:eastAsia="zh-CN"/>
        </w:rPr>
      </w:pPr>
      <w:r>
        <w:rPr>
          <w:rFonts w:hint="eastAsia" w:hAnsi="宋体" w:eastAsia="宋体"/>
          <w:color w:val="000000"/>
          <w:sz w:val="28"/>
          <w:szCs w:val="28"/>
          <w:lang w:eastAsia="zh-CN"/>
        </w:rPr>
        <w:t>拟通过此方案，为门头沟区全面推进生态产品经营开发体系、畅通生态产品价值实现多元化路径、完善生态补偿保障机制、建设生态产品价值实现转化平台提供思路。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baseline"/>
        <w:rPr>
          <w:rFonts w:hint="eastAsia" w:hAnsi="宋体" w:eastAsia="宋体"/>
          <w:color w:val="000000"/>
          <w:sz w:val="28"/>
          <w:szCs w:val="28"/>
          <w:lang w:eastAsia="zh-CN"/>
        </w:rPr>
      </w:pPr>
      <w:r>
        <w:rPr>
          <w:rFonts w:hint="eastAsia" w:hAnsi="宋体" w:eastAsia="宋体"/>
          <w:color w:val="000000"/>
          <w:sz w:val="28"/>
          <w:szCs w:val="28"/>
          <w:lang w:eastAsia="zh-CN"/>
        </w:rPr>
        <w:t>（</w:t>
      </w:r>
      <w:r>
        <w:rPr>
          <w:rFonts w:hint="eastAsia" w:hAnsi="宋体" w:eastAsia="宋体"/>
          <w:color w:val="000000"/>
          <w:sz w:val="28"/>
          <w:szCs w:val="28"/>
          <w:lang w:val="en-US" w:eastAsia="zh-CN"/>
        </w:rPr>
        <w:t>2</w:t>
      </w:r>
      <w:r>
        <w:rPr>
          <w:rFonts w:hint="eastAsia" w:hAnsi="宋体" w:eastAsia="宋体"/>
          <w:color w:val="000000"/>
          <w:sz w:val="28"/>
          <w:szCs w:val="28"/>
          <w:lang w:eastAsia="zh-CN"/>
        </w:rPr>
        <w:t>）编撰《门头沟区生态产品价值实现转化平台的实施方案重点任务清单》</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textAlignment w:val="baseline"/>
        <w:rPr>
          <w:rFonts w:hint="eastAsia" w:ascii="宋体" w:hAnsi="宋体" w:eastAsia="宋体" w:cs="Times New Roman"/>
          <w:color w:val="000000"/>
          <w:sz w:val="28"/>
          <w:szCs w:val="28"/>
          <w:lang w:val="en-US" w:eastAsia="zh-CN" w:bidi="ar-SA"/>
        </w:rPr>
      </w:pPr>
      <w:r>
        <w:rPr>
          <w:rFonts w:hint="eastAsia" w:ascii="宋体" w:hAnsi="宋体" w:eastAsia="宋体" w:cs="Times New Roman"/>
          <w:color w:val="000000"/>
          <w:sz w:val="28"/>
          <w:szCs w:val="28"/>
          <w:lang w:val="en-US" w:eastAsia="zh-CN" w:bidi="ar-SA"/>
        </w:rPr>
        <w:t>拟通过该重点任务清单，对门头沟区生态产品价值实现转化平台项目的实际运行过程中各责任单位重点任务的梳理，为生态产品价值实现转化平台建设提供保障。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baseline"/>
        <w:rPr>
          <w:rFonts w:hint="eastAsia" w:hAnsi="宋体" w:eastAsia="宋体"/>
          <w:color w:val="000000"/>
          <w:sz w:val="28"/>
          <w:szCs w:val="28"/>
          <w:lang w:val="en-US" w:eastAsia="zh-CN"/>
        </w:rPr>
      </w:pPr>
      <w:r>
        <w:rPr>
          <w:rFonts w:hint="eastAsia" w:hAnsi="宋体" w:eastAsia="宋体"/>
          <w:color w:val="000000"/>
          <w:sz w:val="28"/>
          <w:szCs w:val="28"/>
          <w:lang w:val="en-US" w:eastAsia="zh-CN"/>
        </w:rPr>
        <w:t>（3）北京生态文明研究院筹备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baseline"/>
        <w:rPr>
          <w:rFonts w:hint="eastAsia" w:hAnsi="宋体" w:eastAsia="宋体"/>
          <w:color w:val="000000"/>
          <w:sz w:val="28"/>
          <w:szCs w:val="28"/>
          <w:lang w:val="en-US" w:eastAsia="zh-CN"/>
        </w:rPr>
      </w:pPr>
      <w:r>
        <w:rPr>
          <w:rFonts w:hint="eastAsia" w:hAnsi="宋体" w:eastAsia="宋体"/>
          <w:color w:val="000000"/>
          <w:sz w:val="28"/>
          <w:szCs w:val="28"/>
          <w:lang w:val="en-US" w:eastAsia="zh-CN"/>
        </w:rPr>
        <w:t>协助门头沟区成立北京生态文明研究院，组织生态银行、生态学、绿色金融专家，筹备研究院学术专家委员会、理事会、监事会，完成研究院成立流程办理，编撰《北京生态文明研究院实施方案》及研究院组织框架、业务模式设计，指导北京生态文明研究院选址及建设，开展“两山”理念与实践研究、生态文明培训、生态咨询、“两山”干部培训等业务。</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0" w:firstLineChars="0"/>
        <w:textAlignment w:val="baseline"/>
        <w:rPr>
          <w:rFonts w:hint="default" w:ascii="宋体" w:hAnsi="宋体" w:eastAsia="宋体" w:cs="Times New Roman"/>
          <w:b/>
          <w:bCs/>
          <w:color w:val="000000"/>
          <w:sz w:val="28"/>
          <w:szCs w:val="28"/>
          <w:lang w:val="en-US" w:eastAsia="zh-CN" w:bidi="ar-SA"/>
        </w:rPr>
      </w:pPr>
      <w:r>
        <w:rPr>
          <w:rFonts w:hint="eastAsia" w:hAnsi="宋体" w:eastAsia="宋体" w:cs="Times New Roman"/>
          <w:b/>
          <w:bCs/>
          <w:color w:val="000000"/>
          <w:sz w:val="28"/>
          <w:szCs w:val="28"/>
          <w:lang w:val="en-US" w:eastAsia="zh-CN" w:bidi="ar-SA"/>
        </w:rPr>
        <w:t>3、技术成果要求</w:t>
      </w:r>
    </w:p>
    <w:p>
      <w:pPr>
        <w:pStyle w:val="2"/>
        <w:autoSpaceDE/>
        <w:autoSpaceDN/>
        <w:adjustRightInd w:val="0"/>
        <w:spacing w:after="0" w:line="560" w:lineRule="exact"/>
        <w:ind w:left="0" w:leftChars="0" w:firstLine="560" w:firstLineChars="200"/>
        <w:textAlignment w:val="baseline"/>
        <w:rPr>
          <w:rFonts w:hAnsi="宋体" w:cs="Times New Roman"/>
          <w:color w:val="000000"/>
          <w:sz w:val="28"/>
          <w:szCs w:val="28"/>
          <w:lang w:val="en-US" w:bidi="ar-SA"/>
        </w:rPr>
      </w:pPr>
      <w:r>
        <w:rPr>
          <w:rFonts w:hint="eastAsia" w:hAnsi="宋体" w:cs="Times New Roman"/>
          <w:color w:val="000000"/>
          <w:sz w:val="28"/>
          <w:szCs w:val="28"/>
          <w:lang w:val="en-US" w:bidi="ar-SA"/>
        </w:rPr>
        <w:t>（1）根据项目主管部门要求，完成《门头沟区生态产品价值实现转化平台顶层设计方案》编制工作，并提交编制最终成果；</w:t>
      </w:r>
    </w:p>
    <w:p>
      <w:pPr>
        <w:pStyle w:val="2"/>
        <w:autoSpaceDE/>
        <w:autoSpaceDN/>
        <w:adjustRightInd w:val="0"/>
        <w:spacing w:after="0" w:line="560" w:lineRule="exact"/>
        <w:ind w:left="0" w:leftChars="0" w:firstLine="560" w:firstLineChars="200"/>
        <w:textAlignment w:val="baseline"/>
        <w:rPr>
          <w:rFonts w:hAnsi="宋体" w:cs="Times New Roman"/>
          <w:color w:val="000000"/>
          <w:sz w:val="28"/>
          <w:szCs w:val="28"/>
          <w:lang w:val="en-US" w:bidi="ar-SA"/>
        </w:rPr>
      </w:pPr>
      <w:r>
        <w:rPr>
          <w:rFonts w:hint="eastAsia" w:hAnsi="宋体" w:cs="Times New Roman"/>
          <w:color w:val="000000"/>
          <w:sz w:val="28"/>
          <w:szCs w:val="28"/>
          <w:lang w:val="en-US" w:bidi="ar-SA"/>
        </w:rPr>
        <w:t>（2）根据项目主管部门要求，完成《门头沟区生态产品价值实现转化平台的实施方案重点任务清单》编制工作，并提交编制最终成果；</w:t>
      </w:r>
    </w:p>
    <w:p>
      <w:pPr>
        <w:pStyle w:val="2"/>
        <w:autoSpaceDE/>
        <w:autoSpaceDN/>
        <w:adjustRightInd w:val="0"/>
        <w:spacing w:after="0" w:line="560" w:lineRule="exact"/>
        <w:ind w:left="0" w:leftChars="0" w:firstLine="560" w:firstLineChars="200"/>
        <w:textAlignment w:val="baseline"/>
        <w:rPr>
          <w:rFonts w:hAnsi="宋体" w:cs="Times New Roman"/>
          <w:color w:val="000000"/>
          <w:sz w:val="28"/>
          <w:szCs w:val="28"/>
          <w:lang w:val="en-US" w:bidi="ar-SA"/>
        </w:rPr>
      </w:pPr>
      <w:r>
        <w:rPr>
          <w:rFonts w:hint="eastAsia" w:hAnsi="宋体" w:cs="Times New Roman"/>
          <w:color w:val="000000"/>
          <w:sz w:val="28"/>
          <w:szCs w:val="28"/>
          <w:lang w:val="en-US" w:bidi="ar-SA"/>
        </w:rPr>
        <w:t>（</w:t>
      </w:r>
      <w:r>
        <w:rPr>
          <w:rFonts w:hint="eastAsia" w:hAnsi="宋体" w:cs="Times New Roman"/>
          <w:color w:val="000000"/>
          <w:sz w:val="28"/>
          <w:szCs w:val="28"/>
          <w:lang w:val="en-US" w:eastAsia="zh-CN" w:bidi="ar-SA"/>
        </w:rPr>
        <w:t>3</w:t>
      </w:r>
      <w:r>
        <w:rPr>
          <w:rFonts w:hint="eastAsia" w:hAnsi="宋体" w:cs="Times New Roman"/>
          <w:color w:val="000000"/>
          <w:sz w:val="28"/>
          <w:szCs w:val="28"/>
          <w:lang w:val="en-US" w:bidi="ar-SA"/>
        </w:rPr>
        <w:t>）根据项目主管部门要求，配合和指导筹备成立北京生态文明研究院，提供咨询服务。</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textAlignment w:val="baseline"/>
        <w:rPr>
          <w:rFonts w:hint="default" w:hAnsi="宋体" w:eastAsia="宋体" w:cs="Times New Roman"/>
          <w:b/>
          <w:bCs/>
          <w:color w:val="000000"/>
          <w:sz w:val="28"/>
          <w:szCs w:val="28"/>
          <w:lang w:val="en-US" w:eastAsia="zh-CN" w:bidi="ar-SA"/>
        </w:rPr>
      </w:pPr>
      <w:r>
        <w:rPr>
          <w:rFonts w:hint="eastAsia" w:hAnsi="宋体" w:eastAsia="宋体" w:cs="Times New Roman"/>
          <w:b/>
          <w:bCs/>
          <w:color w:val="000000"/>
          <w:sz w:val="28"/>
          <w:szCs w:val="28"/>
          <w:lang w:val="en-US" w:eastAsia="zh-CN" w:bidi="ar-SA"/>
        </w:rPr>
        <w:t>4、成果验收</w:t>
      </w:r>
    </w:p>
    <w:p>
      <w:pPr>
        <w:pStyle w:val="2"/>
        <w:autoSpaceDE/>
        <w:autoSpaceDN/>
        <w:adjustRightInd w:val="0"/>
        <w:spacing w:after="0" w:line="560" w:lineRule="exact"/>
        <w:ind w:left="0" w:leftChars="0" w:firstLine="560" w:firstLineChars="200"/>
        <w:textAlignment w:val="baseline"/>
        <w:rPr>
          <w:rFonts w:hAnsi="宋体" w:cs="Times New Roman"/>
          <w:color w:val="000000"/>
          <w:sz w:val="28"/>
          <w:szCs w:val="28"/>
          <w:lang w:val="en-US" w:bidi="ar-SA"/>
        </w:rPr>
      </w:pPr>
      <w:r>
        <w:rPr>
          <w:rFonts w:hint="eastAsia" w:hAnsi="宋体" w:cs="Times New Roman"/>
          <w:color w:val="000000"/>
          <w:sz w:val="28"/>
          <w:szCs w:val="28"/>
          <w:lang w:val="en-US" w:bidi="ar-SA"/>
        </w:rPr>
        <w:t>（1）根据项目主管部门要求完成《门头沟区生态产品价值实现转化平台顶层设计方案》、《门头沟区生态产品价值实现转化平台的实施方案重点任务清单》编制，最终成果经项目主管部门组织，通过区专题研究会审核；</w:t>
      </w:r>
    </w:p>
    <w:p>
      <w:pPr>
        <w:spacing w:line="500" w:lineRule="exact"/>
        <w:ind w:firstLine="560" w:firstLineChars="200"/>
        <w:rPr>
          <w:rFonts w:cs="Times New Roman"/>
          <w:color w:val="000000"/>
          <w:sz w:val="28"/>
          <w:szCs w:val="28"/>
          <w:lang w:val="en-US" w:bidi="ar-SA"/>
        </w:rPr>
      </w:pPr>
      <w:r>
        <w:rPr>
          <w:rFonts w:hint="eastAsia" w:cs="Times New Roman"/>
          <w:color w:val="000000"/>
          <w:sz w:val="28"/>
          <w:szCs w:val="28"/>
          <w:lang w:val="en-US" w:bidi="ar-SA"/>
        </w:rPr>
        <w:t>（2）根据项目主管部门要求，配合和指导筹备成立北京生态文明研究院；</w:t>
      </w:r>
    </w:p>
    <w:p>
      <w:pPr>
        <w:spacing w:line="500" w:lineRule="exact"/>
        <w:ind w:firstLine="560" w:firstLineChars="200"/>
        <w:rPr>
          <w:rFonts w:cs="Times New Roman"/>
          <w:color w:val="000000"/>
          <w:sz w:val="28"/>
          <w:szCs w:val="28"/>
          <w:lang w:val="en-US" w:bidi="ar-SA"/>
        </w:rPr>
      </w:pPr>
      <w:r>
        <w:rPr>
          <w:rFonts w:hint="eastAsia" w:cs="Times New Roman"/>
          <w:color w:val="000000"/>
          <w:sz w:val="28"/>
          <w:szCs w:val="28"/>
          <w:lang w:val="en-US" w:bidi="ar-SA"/>
        </w:rPr>
        <w:t>（3）方案编制终期成果经项目主管部门组织，通过区专题研究会审核；</w:t>
      </w:r>
    </w:p>
    <w:p>
      <w:pPr>
        <w:spacing w:line="500" w:lineRule="exact"/>
        <w:ind w:firstLine="560" w:firstLineChars="200"/>
        <w:rPr>
          <w:rFonts w:cs="Times New Roman"/>
          <w:color w:val="000000"/>
          <w:sz w:val="28"/>
          <w:szCs w:val="28"/>
          <w:lang w:val="en-US" w:bidi="ar-SA"/>
        </w:rPr>
      </w:pPr>
      <w:r>
        <w:rPr>
          <w:rFonts w:hint="eastAsia" w:cs="Times New Roman"/>
          <w:color w:val="000000"/>
          <w:sz w:val="28"/>
          <w:szCs w:val="28"/>
          <w:lang w:val="en-US" w:bidi="ar-SA"/>
        </w:rPr>
        <w:t>（4）方案编制最终成果提供本项目主管部门纸质版打印六套。</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textAlignment w:val="baseline"/>
        <w:rPr>
          <w:rFonts w:hint="eastAsia" w:hAnsi="宋体" w:eastAsia="宋体" w:cs="Times New Roman"/>
          <w:b/>
          <w:bCs/>
          <w:color w:val="000000"/>
          <w:sz w:val="28"/>
          <w:szCs w:val="28"/>
          <w:lang w:val="en-US" w:eastAsia="zh-CN" w:bidi="ar-SA"/>
        </w:rPr>
      </w:pPr>
      <w:r>
        <w:rPr>
          <w:rFonts w:hint="eastAsia" w:hAnsi="宋体" w:eastAsia="宋体" w:cs="Times New Roman"/>
          <w:b/>
          <w:bCs/>
          <w:color w:val="000000"/>
          <w:sz w:val="28"/>
          <w:szCs w:val="28"/>
          <w:lang w:val="en-US" w:eastAsia="zh-CN" w:bidi="ar-SA"/>
        </w:rPr>
        <w:t>5、服务周期</w:t>
      </w:r>
    </w:p>
    <w:p>
      <w:pPr>
        <w:spacing w:line="360" w:lineRule="auto"/>
        <w:ind w:firstLine="560" w:firstLineChars="200"/>
        <w:rPr>
          <w:rFonts w:hint="eastAsia" w:ascii="宋体" w:hAnsi="宋体" w:eastAsia="宋体" w:cs="Times New Roman"/>
          <w:b w:val="0"/>
          <w:bCs w:val="0"/>
          <w:color w:val="000000"/>
          <w:sz w:val="28"/>
          <w:szCs w:val="28"/>
          <w:lang w:val="en-US" w:eastAsia="zh-CN" w:bidi="ar-SA"/>
        </w:rPr>
      </w:pPr>
      <w:r>
        <w:rPr>
          <w:rFonts w:hint="default" w:hAnsi="宋体" w:eastAsia="宋体" w:cs="Times New Roman"/>
          <w:color w:val="000000"/>
          <w:sz w:val="28"/>
          <w:szCs w:val="28"/>
          <w:lang w:val="en-US" w:eastAsia="zh-CN" w:bidi="ar-SA"/>
        </w:rPr>
        <w:t>本项目服务周期：</w:t>
      </w:r>
      <w:r>
        <w:rPr>
          <w:rFonts w:hint="eastAsia" w:ascii="宋体" w:hAnsi="宋体" w:eastAsia="宋体" w:cs="Times New Roman"/>
          <w:b w:val="0"/>
          <w:bCs w:val="0"/>
          <w:color w:val="000000"/>
          <w:sz w:val="28"/>
          <w:szCs w:val="28"/>
          <w:lang w:val="en-US" w:eastAsia="zh-CN" w:bidi="ar-SA"/>
        </w:rPr>
        <w:t>自合同签订之日至2022年12月31日</w:t>
      </w:r>
      <w:r>
        <w:rPr>
          <w:rFonts w:hint="default" w:ascii="宋体" w:hAnsi="宋体" w:eastAsia="宋体" w:cs="Times New Roman"/>
          <w:b w:val="0"/>
          <w:bCs w:val="0"/>
          <w:color w:val="000000"/>
          <w:sz w:val="28"/>
          <w:szCs w:val="28"/>
          <w:lang w:val="en-US" w:eastAsia="zh-CN" w:bidi="ar-SA"/>
        </w:rPr>
        <w:t>完成方案设计编制及咨询指导服务</w:t>
      </w:r>
      <w:r>
        <w:rPr>
          <w:rFonts w:hint="eastAsia" w:ascii="宋体" w:hAnsi="宋体" w:eastAsia="宋体" w:cs="Times New Roman"/>
          <w:b w:val="0"/>
          <w:bCs w:val="0"/>
          <w:color w:val="000000"/>
          <w:sz w:val="28"/>
          <w:szCs w:val="28"/>
          <w:lang w:val="en-US" w:eastAsia="zh-CN" w:bidi="ar-SA"/>
        </w:rPr>
        <w:t>。</w:t>
      </w:r>
    </w:p>
    <w:p>
      <w:pPr>
        <w:pStyle w:val="15"/>
        <w:rPr>
          <w:highlight w:val="none"/>
        </w:rPr>
      </w:pPr>
    </w:p>
    <w:p>
      <w:pPr>
        <w:numPr>
          <w:ilvl w:val="0"/>
          <w:numId w:val="6"/>
        </w:numPr>
        <w:spacing w:line="360" w:lineRule="auto"/>
        <w:ind w:firstLine="562" w:firstLineChars="200"/>
        <w:jc w:val="center"/>
        <w:outlineLvl w:val="0"/>
        <w:rPr>
          <w:b/>
          <w:bCs/>
          <w:sz w:val="28"/>
          <w:szCs w:val="28"/>
          <w:highlight w:val="none"/>
        </w:rPr>
      </w:pPr>
      <w:bookmarkStart w:id="11" w:name="_bookmark4"/>
      <w:bookmarkEnd w:id="11"/>
      <w:bookmarkStart w:id="12" w:name="_Toc25715"/>
      <w:r>
        <w:rPr>
          <w:rFonts w:hint="eastAsia"/>
          <w:b/>
          <w:bCs/>
          <w:sz w:val="28"/>
          <w:szCs w:val="28"/>
          <w:highlight w:val="none"/>
        </w:rPr>
        <w:t>评标办法</w:t>
      </w:r>
      <w:bookmarkEnd w:id="12"/>
      <w:r>
        <w:rPr>
          <w:rFonts w:hint="eastAsia"/>
          <w:b/>
          <w:bCs/>
          <w:sz w:val="28"/>
          <w:szCs w:val="28"/>
          <w:highlight w:val="none"/>
        </w:rPr>
        <w:t xml:space="preserve"> </w:t>
      </w:r>
    </w:p>
    <w:p>
      <w:pPr>
        <w:spacing w:line="360" w:lineRule="auto"/>
        <w:ind w:firstLine="560" w:firstLineChars="200"/>
        <w:rPr>
          <w:sz w:val="28"/>
          <w:szCs w:val="28"/>
          <w:highlight w:val="none"/>
        </w:rPr>
      </w:pPr>
      <w:r>
        <w:rPr>
          <w:rFonts w:hint="eastAsia"/>
          <w:sz w:val="28"/>
          <w:szCs w:val="28"/>
          <w:highlight w:val="none"/>
        </w:rPr>
        <w:t>采购人按照《中华人民共和国政府采购法》、《中华人民共和国政府采购实施条例》、《政府采购货物和服务招标投标管理办法》（财政部令第 87 号）等有关法律、法规及规章，结合本招标项目实际情况，制定本评标办法（以下简称“本办法”）。</w:t>
      </w:r>
    </w:p>
    <w:p>
      <w:pPr>
        <w:spacing w:line="360" w:lineRule="auto"/>
        <w:ind w:firstLine="560" w:firstLineChars="200"/>
        <w:rPr>
          <w:sz w:val="28"/>
          <w:szCs w:val="28"/>
          <w:highlight w:val="none"/>
        </w:rPr>
      </w:pPr>
      <w:r>
        <w:rPr>
          <w:rFonts w:hint="eastAsia"/>
          <w:sz w:val="28"/>
          <w:szCs w:val="28"/>
          <w:highlight w:val="none"/>
        </w:rPr>
        <w:t>评标委员会由采购人负责依法组建。</w:t>
      </w:r>
    </w:p>
    <w:p>
      <w:pPr>
        <w:spacing w:line="360" w:lineRule="auto"/>
        <w:ind w:firstLine="560" w:firstLineChars="200"/>
        <w:rPr>
          <w:sz w:val="28"/>
          <w:szCs w:val="28"/>
          <w:highlight w:val="none"/>
        </w:rPr>
      </w:pPr>
      <w:r>
        <w:rPr>
          <w:rFonts w:hint="eastAsia"/>
          <w:sz w:val="28"/>
          <w:szCs w:val="28"/>
          <w:highlight w:val="none"/>
        </w:rPr>
        <w:t>本次招标采用综合评分法进行评标，是指投标文件满足招标文件全部实质性要求且按照评审因素的量化指标评审得分最高的供应商为中标候选人的评标方法。</w:t>
      </w:r>
    </w:p>
    <w:p>
      <w:pPr>
        <w:spacing w:line="360" w:lineRule="auto"/>
        <w:ind w:firstLine="562" w:firstLineChars="200"/>
        <w:rPr>
          <w:b/>
          <w:bCs/>
          <w:sz w:val="28"/>
          <w:szCs w:val="28"/>
          <w:highlight w:val="none"/>
          <w:lang w:val="en-US"/>
        </w:rPr>
      </w:pPr>
      <w:r>
        <w:rPr>
          <w:rFonts w:hint="eastAsia"/>
          <w:b/>
          <w:bCs/>
          <w:sz w:val="28"/>
          <w:szCs w:val="28"/>
          <w:highlight w:val="none"/>
          <w:lang w:val="en-US"/>
        </w:rPr>
        <w:t>1.评标程序</w:t>
      </w:r>
    </w:p>
    <w:p>
      <w:pPr>
        <w:spacing w:line="360" w:lineRule="auto"/>
        <w:ind w:firstLine="560" w:firstLineChars="200"/>
        <w:rPr>
          <w:sz w:val="28"/>
          <w:szCs w:val="28"/>
          <w:highlight w:val="none"/>
          <w:lang w:val="en-US"/>
        </w:rPr>
      </w:pPr>
      <w:r>
        <w:rPr>
          <w:rFonts w:hint="eastAsia"/>
          <w:sz w:val="28"/>
          <w:szCs w:val="28"/>
          <w:highlight w:val="none"/>
          <w:lang w:val="en-US"/>
        </w:rPr>
        <w:t>1.1初步评审</w:t>
      </w:r>
    </w:p>
    <w:p>
      <w:pPr>
        <w:spacing w:line="360" w:lineRule="auto"/>
        <w:ind w:firstLine="560" w:firstLineChars="200"/>
        <w:rPr>
          <w:sz w:val="28"/>
          <w:szCs w:val="28"/>
          <w:highlight w:val="none"/>
        </w:rPr>
      </w:pPr>
      <w:r>
        <w:rPr>
          <w:rFonts w:hint="eastAsia"/>
          <w:sz w:val="28"/>
          <w:szCs w:val="28"/>
          <w:highlight w:val="none"/>
          <w:lang w:val="en-US"/>
        </w:rPr>
        <w:t>初步评审内容包括：资格性审查和符合性审查</w:t>
      </w:r>
    </w:p>
    <w:tbl>
      <w:tblPr>
        <w:tblStyle w:val="18"/>
        <w:tblW w:w="9491"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0"/>
        <w:gridCol w:w="2314"/>
        <w:gridCol w:w="3545"/>
        <w:gridCol w:w="27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7" w:hRule="atLeast"/>
        </w:trPr>
        <w:tc>
          <w:tcPr>
            <w:tcW w:w="850" w:type="dxa"/>
            <w:tcBorders>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序号 </w:t>
            </w:r>
          </w:p>
        </w:tc>
        <w:tc>
          <w:tcPr>
            <w:tcW w:w="2314" w:type="dxa"/>
            <w:tcBorders>
              <w:left w:val="single" w:color="000000" w:sz="4" w:space="0"/>
              <w:bottom w:val="single" w:color="000000" w:sz="4" w:space="0"/>
              <w:right w:val="single" w:color="000000" w:sz="4" w:space="0"/>
            </w:tcBorders>
          </w:tcPr>
          <w:p>
            <w:pPr>
              <w:spacing w:line="360" w:lineRule="auto"/>
              <w:ind w:firstLine="480" w:firstLineChars="200"/>
              <w:rPr>
                <w:sz w:val="24"/>
                <w:szCs w:val="24"/>
                <w:highlight w:val="none"/>
              </w:rPr>
            </w:pPr>
            <w:r>
              <w:rPr>
                <w:rFonts w:hint="eastAsia"/>
                <w:sz w:val="24"/>
                <w:szCs w:val="24"/>
                <w:highlight w:val="none"/>
              </w:rPr>
              <w:t xml:space="preserve">项目内容 </w:t>
            </w:r>
          </w:p>
        </w:tc>
        <w:tc>
          <w:tcPr>
            <w:tcW w:w="3545" w:type="dxa"/>
            <w:tcBorders>
              <w:left w:val="single" w:color="000000" w:sz="4" w:space="0"/>
              <w:bottom w:val="single" w:color="000000" w:sz="4" w:space="0"/>
              <w:right w:val="single" w:color="000000" w:sz="4" w:space="0"/>
            </w:tcBorders>
          </w:tcPr>
          <w:p>
            <w:pPr>
              <w:spacing w:line="360" w:lineRule="auto"/>
              <w:ind w:firstLine="480" w:firstLineChars="200"/>
              <w:rPr>
                <w:sz w:val="24"/>
                <w:szCs w:val="24"/>
                <w:highlight w:val="none"/>
              </w:rPr>
            </w:pPr>
            <w:r>
              <w:rPr>
                <w:rFonts w:hint="eastAsia"/>
                <w:sz w:val="24"/>
                <w:szCs w:val="24"/>
                <w:highlight w:val="none"/>
              </w:rPr>
              <w:t xml:space="preserve">合格条件及标准 </w:t>
            </w:r>
          </w:p>
        </w:tc>
        <w:tc>
          <w:tcPr>
            <w:tcW w:w="2782" w:type="dxa"/>
            <w:tcBorders>
              <w:left w:val="single" w:color="000000" w:sz="4" w:space="0"/>
              <w:bottom w:val="single" w:color="000000" w:sz="4" w:space="0"/>
            </w:tcBorders>
          </w:tcPr>
          <w:p>
            <w:pPr>
              <w:spacing w:line="360" w:lineRule="auto"/>
              <w:rPr>
                <w:sz w:val="24"/>
                <w:szCs w:val="24"/>
                <w:highlight w:val="none"/>
              </w:rPr>
            </w:pPr>
            <w:r>
              <w:rPr>
                <w:rFonts w:hint="eastAsia"/>
                <w:sz w:val="24"/>
                <w:szCs w:val="24"/>
                <w:highlight w:val="none"/>
              </w:rPr>
              <w:t xml:space="preserve">投标人具备的条件或说明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8" w:hRule="atLeast"/>
        </w:trPr>
        <w:tc>
          <w:tcPr>
            <w:tcW w:w="850" w:type="dxa"/>
            <w:tcBorders>
              <w:top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1 </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sz w:val="24"/>
              </w:rPr>
              <w:t>营业执照等证明文件</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投标人为企业（包括合伙企业）的，应提供有效的“营业执照”；</w:t>
            </w:r>
          </w:p>
          <w:p>
            <w:pPr>
              <w:spacing w:line="360" w:lineRule="auto"/>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投标人为事业单位的，应提供有效的“事业单位法人证书”；</w:t>
            </w:r>
          </w:p>
          <w:p>
            <w:pPr>
              <w:spacing w:line="360" w:lineRule="auto"/>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投标人是非企业机构的，应提供有效的“执业许可证”、“登记证书”等证明文件；</w:t>
            </w:r>
          </w:p>
          <w:p>
            <w:pPr>
              <w:spacing w:line="360" w:lineRule="auto"/>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投标人是个体工商户的，应提供有效的“个体工商户营业执照”；</w:t>
            </w:r>
          </w:p>
          <w:p>
            <w:pPr>
              <w:spacing w:line="360" w:lineRule="auto"/>
              <w:rPr>
                <w:sz w:val="24"/>
                <w:szCs w:val="24"/>
                <w:highlight w:val="none"/>
              </w:rPr>
            </w:pPr>
            <w:r>
              <w:rPr>
                <w:rFonts w:hint="eastAsia" w:ascii="宋体" w:hAnsi="宋体" w:eastAsia="宋体" w:cs="宋体"/>
                <w:b w:val="0"/>
                <w:bCs w:val="0"/>
                <w:sz w:val="24"/>
                <w:szCs w:val="24"/>
                <w:highlight w:val="none"/>
                <w:lang w:val="en-US" w:eastAsia="zh-CN" w:bidi="zh-CN"/>
              </w:rPr>
              <w:t>投标人是自然人的，应提供有效的自然人身份证明。</w:t>
            </w:r>
          </w:p>
        </w:tc>
        <w:tc>
          <w:tcPr>
            <w:tcW w:w="2782" w:type="dxa"/>
            <w:tcBorders>
              <w:top w:val="single" w:color="000000" w:sz="4" w:space="0"/>
              <w:left w:val="single" w:color="000000" w:sz="4" w:space="0"/>
              <w:bottom w:val="single" w:color="000000" w:sz="4" w:space="0"/>
            </w:tcBorders>
          </w:tcPr>
          <w:p>
            <w:pPr>
              <w:spacing w:line="360" w:lineRule="auto"/>
              <w:rPr>
                <w:sz w:val="24"/>
                <w:szCs w:val="24"/>
                <w:highlight w:val="none"/>
              </w:rPr>
            </w:pPr>
            <w:r>
              <w:rPr>
                <w:rFonts w:hint="eastAsia"/>
                <w:sz w:val="24"/>
                <w:szCs w:val="24"/>
                <w:highlight w:val="none"/>
              </w:rPr>
              <w:t xml:space="preserve">复印件加盖投标人公章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850" w:type="dxa"/>
            <w:tcBorders>
              <w:top w:val="single" w:color="000000" w:sz="4" w:space="0"/>
              <w:bottom w:val="single" w:color="000000" w:sz="4" w:space="0"/>
              <w:right w:val="single" w:color="000000" w:sz="4" w:space="0"/>
            </w:tcBorders>
          </w:tcPr>
          <w:p>
            <w:pPr>
              <w:spacing w:line="360" w:lineRule="auto"/>
              <w:rPr>
                <w:rFonts w:hint="eastAsia" w:eastAsia="宋体"/>
                <w:sz w:val="24"/>
                <w:szCs w:val="24"/>
                <w:highlight w:val="none"/>
                <w:lang w:val="en-US" w:eastAsia="zh-CN"/>
              </w:rPr>
            </w:pPr>
            <w:r>
              <w:rPr>
                <w:rFonts w:hint="eastAsia"/>
                <w:sz w:val="24"/>
                <w:szCs w:val="24"/>
                <w:highlight w:val="none"/>
                <w:lang w:val="en-US" w:eastAsia="zh-CN"/>
              </w:rPr>
              <w:t>2</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法定代表人授权书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按招标文件规定提供 </w:t>
            </w:r>
          </w:p>
        </w:tc>
        <w:tc>
          <w:tcPr>
            <w:tcW w:w="2782" w:type="dxa"/>
            <w:tcBorders>
              <w:top w:val="single" w:color="000000" w:sz="4" w:space="0"/>
              <w:left w:val="single" w:color="000000" w:sz="4" w:space="0"/>
              <w:bottom w:val="single" w:color="000000" w:sz="4" w:space="0"/>
            </w:tcBorders>
          </w:tcPr>
          <w:p>
            <w:pPr>
              <w:spacing w:line="360" w:lineRule="auto"/>
              <w:rPr>
                <w:sz w:val="24"/>
                <w:szCs w:val="24"/>
                <w:highlight w:val="none"/>
              </w:rPr>
            </w:pPr>
            <w:r>
              <w:rPr>
                <w:rFonts w:hint="eastAsia"/>
                <w:sz w:val="24"/>
                <w:szCs w:val="24"/>
                <w:highlight w:val="none"/>
              </w:rPr>
              <w:t xml:space="preserve">原件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850" w:type="dxa"/>
            <w:tcBorders>
              <w:top w:val="single" w:color="000000" w:sz="4" w:space="0"/>
              <w:bottom w:val="single" w:color="000000" w:sz="4" w:space="0"/>
              <w:right w:val="single" w:color="000000" w:sz="4" w:space="0"/>
            </w:tcBorders>
          </w:tcPr>
          <w:p>
            <w:pPr>
              <w:spacing w:line="360" w:lineRule="auto"/>
              <w:rPr>
                <w:rFonts w:hint="default" w:eastAsia="宋体"/>
                <w:sz w:val="24"/>
                <w:szCs w:val="24"/>
                <w:highlight w:val="none"/>
                <w:lang w:val="en-US" w:eastAsia="zh-CN"/>
              </w:rPr>
            </w:pPr>
            <w:r>
              <w:rPr>
                <w:rFonts w:hint="eastAsia"/>
                <w:sz w:val="24"/>
                <w:szCs w:val="24"/>
                <w:highlight w:val="none"/>
                <w:lang w:val="en-US" w:eastAsia="zh-CN"/>
              </w:rPr>
              <w:t>3</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税收证明</w:t>
            </w:r>
          </w:p>
        </w:tc>
        <w:tc>
          <w:tcPr>
            <w:tcW w:w="3545" w:type="dxa"/>
            <w:tcBorders>
              <w:top w:val="single" w:color="000000" w:sz="4" w:space="0"/>
              <w:left w:val="single" w:color="000000" w:sz="4" w:space="0"/>
              <w:bottom w:val="single" w:color="000000" w:sz="4" w:space="0"/>
              <w:right w:val="single" w:color="000000" w:sz="4" w:space="0"/>
            </w:tcBorders>
          </w:tcPr>
          <w:p>
            <w:pPr>
              <w:pStyle w:val="37"/>
              <w:numPr>
                <w:ilvl w:val="0"/>
                <w:numId w:val="0"/>
              </w:numPr>
              <w:spacing w:before="120" w:after="0"/>
              <w:jc w:val="left"/>
              <w:outlineLvl w:val="9"/>
              <w:rPr>
                <w:rFonts w:hint="eastAsia" w:ascii="宋体" w:hAnsi="宋体" w:eastAsia="宋体" w:cs="宋体"/>
                <w:b w:val="0"/>
                <w:bCs w:val="0"/>
                <w:sz w:val="24"/>
                <w:szCs w:val="24"/>
                <w:highlight w:val="none"/>
                <w:lang w:val="zh-CN" w:eastAsia="zh-CN" w:bidi="zh-CN"/>
              </w:rPr>
            </w:pPr>
            <w:r>
              <w:rPr>
                <w:rFonts w:hint="eastAsia" w:ascii="宋体" w:hAnsi="宋体" w:eastAsia="宋体" w:cs="宋体"/>
                <w:b w:val="0"/>
                <w:bCs w:val="0"/>
                <w:sz w:val="24"/>
                <w:szCs w:val="24"/>
                <w:highlight w:val="none"/>
                <w:lang w:val="en-US" w:eastAsia="zh-CN" w:bidi="zh-CN"/>
              </w:rPr>
              <w:t>投标人参加本次政府采购活动近</w:t>
            </w:r>
            <w:r>
              <w:rPr>
                <w:rFonts w:hint="eastAsia" w:cs="宋体"/>
                <w:b w:val="0"/>
                <w:bCs w:val="0"/>
                <w:sz w:val="24"/>
                <w:szCs w:val="24"/>
                <w:highlight w:val="none"/>
                <w:lang w:val="en-US" w:eastAsia="zh-CN" w:bidi="zh-CN"/>
              </w:rPr>
              <w:t>一</w:t>
            </w:r>
            <w:r>
              <w:rPr>
                <w:rFonts w:hint="eastAsia" w:ascii="宋体" w:hAnsi="宋体" w:eastAsia="宋体" w:cs="宋体"/>
                <w:b w:val="0"/>
                <w:bCs w:val="0"/>
                <w:sz w:val="24"/>
                <w:szCs w:val="24"/>
                <w:highlight w:val="none"/>
                <w:lang w:val="en-US" w:eastAsia="zh-CN" w:bidi="zh-CN"/>
              </w:rPr>
              <w:t>年内三个月的</w:t>
            </w:r>
            <w:r>
              <w:rPr>
                <w:rFonts w:hint="eastAsia" w:ascii="宋体" w:hAnsi="宋体" w:eastAsia="宋体" w:cs="宋体"/>
                <w:b w:val="0"/>
                <w:bCs w:val="0"/>
                <w:sz w:val="24"/>
                <w:szCs w:val="24"/>
                <w:highlight w:val="none"/>
                <w:lang w:val="zh-CN" w:eastAsia="zh-CN" w:bidi="zh-CN"/>
              </w:rPr>
              <w:t>缴纳税金的凭据复印件并加盖供应商单位公章</w:t>
            </w:r>
            <w:r>
              <w:rPr>
                <w:rFonts w:hint="eastAsia" w:ascii="宋体" w:hAnsi="宋体" w:eastAsia="宋体" w:cs="宋体"/>
                <w:b w:val="0"/>
                <w:bCs w:val="0"/>
                <w:sz w:val="24"/>
                <w:szCs w:val="24"/>
                <w:highlight w:val="none"/>
                <w:lang w:val="en-US" w:eastAsia="zh-CN" w:bidi="zh-CN"/>
              </w:rPr>
              <w:t>；（</w:t>
            </w:r>
            <w:r>
              <w:rPr>
                <w:rFonts w:hint="eastAsia" w:ascii="宋体" w:hAnsi="宋体" w:eastAsia="宋体" w:cs="宋体"/>
                <w:b w:val="0"/>
                <w:bCs w:val="0"/>
                <w:sz w:val="24"/>
                <w:szCs w:val="24"/>
                <w:highlight w:val="none"/>
                <w:lang w:val="zh-CN" w:eastAsia="zh-CN" w:bidi="zh-CN"/>
              </w:rPr>
              <w:t>依法免税供应商，须提供相应文件证明其依法免税）</w:t>
            </w:r>
          </w:p>
        </w:tc>
        <w:tc>
          <w:tcPr>
            <w:tcW w:w="2782" w:type="dxa"/>
            <w:tcBorders>
              <w:top w:val="single" w:color="000000" w:sz="4" w:space="0"/>
              <w:left w:val="single" w:color="000000" w:sz="4" w:space="0"/>
              <w:bottom w:val="single" w:color="000000" w:sz="4" w:space="0"/>
            </w:tcBorders>
          </w:tcPr>
          <w:p>
            <w:pPr>
              <w:spacing w:line="360" w:lineRule="auto"/>
              <w:rPr>
                <w:rFonts w:hint="eastAsia" w:ascii="宋体" w:hAnsi="宋体" w:eastAsia="宋体" w:cs="宋体"/>
                <w:b w:val="0"/>
                <w:bCs w:val="0"/>
                <w:sz w:val="24"/>
                <w:szCs w:val="24"/>
                <w:highlight w:val="none"/>
                <w:lang w:val="zh-CN" w:eastAsia="zh-CN" w:bidi="zh-CN"/>
              </w:rPr>
            </w:pPr>
            <w:r>
              <w:rPr>
                <w:rFonts w:hint="eastAsia" w:ascii="宋体" w:hAnsi="宋体" w:eastAsia="宋体" w:cs="宋体"/>
                <w:b w:val="0"/>
                <w:bCs w:val="0"/>
                <w:sz w:val="24"/>
                <w:szCs w:val="24"/>
                <w:highlight w:val="none"/>
                <w:lang w:val="zh-CN" w:eastAsia="zh-CN" w:bidi="zh-CN"/>
              </w:rPr>
              <w:t xml:space="preserve">复印件加盖投标人公章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850" w:type="dxa"/>
            <w:tcBorders>
              <w:top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lang w:val="en-US" w:eastAsia="zh-CN"/>
              </w:rPr>
              <w:t>4</w:t>
            </w:r>
            <w:r>
              <w:rPr>
                <w:rFonts w:hint="eastAsia"/>
                <w:sz w:val="24"/>
                <w:szCs w:val="24"/>
                <w:highlight w:val="none"/>
              </w:rPr>
              <w:t xml:space="preserve"> </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社会保障资金缴纳记录</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eastAsia="宋体" w:cs="宋体"/>
                <w:b w:val="0"/>
                <w:bCs w:val="0"/>
                <w:sz w:val="24"/>
                <w:szCs w:val="24"/>
                <w:highlight w:val="none"/>
                <w:lang w:val="zh-CN" w:eastAsia="zh-CN" w:bidi="zh-CN"/>
              </w:rPr>
            </w:pPr>
            <w:r>
              <w:rPr>
                <w:rFonts w:hint="eastAsia" w:ascii="宋体" w:hAnsi="宋体" w:eastAsia="宋体" w:cs="宋体"/>
                <w:b w:val="0"/>
                <w:bCs w:val="0"/>
                <w:sz w:val="24"/>
                <w:szCs w:val="24"/>
                <w:highlight w:val="none"/>
                <w:lang w:val="en-US" w:eastAsia="zh-CN" w:bidi="zh-CN"/>
              </w:rPr>
              <w:t>投标人参加本次政府采购活动近</w:t>
            </w:r>
            <w:r>
              <w:rPr>
                <w:rFonts w:hint="eastAsia" w:cs="宋体"/>
                <w:b w:val="0"/>
                <w:bCs w:val="0"/>
                <w:sz w:val="24"/>
                <w:szCs w:val="24"/>
                <w:highlight w:val="none"/>
                <w:lang w:val="en-US" w:eastAsia="zh-CN" w:bidi="zh-CN"/>
              </w:rPr>
              <w:t>一</w:t>
            </w:r>
            <w:r>
              <w:rPr>
                <w:rFonts w:hint="eastAsia" w:ascii="宋体" w:hAnsi="宋体" w:eastAsia="宋体" w:cs="宋体"/>
                <w:b w:val="0"/>
                <w:bCs w:val="0"/>
                <w:sz w:val="24"/>
                <w:szCs w:val="24"/>
                <w:highlight w:val="none"/>
                <w:lang w:val="en-US" w:eastAsia="zh-CN" w:bidi="zh-CN"/>
              </w:rPr>
              <w:t>年内三个月的缴纳</w:t>
            </w:r>
            <w:r>
              <w:rPr>
                <w:rFonts w:hint="eastAsia" w:ascii="宋体" w:hAnsi="宋体" w:eastAsia="宋体" w:cs="宋体"/>
                <w:b w:val="0"/>
                <w:bCs w:val="0"/>
                <w:sz w:val="24"/>
                <w:szCs w:val="24"/>
                <w:highlight w:val="none"/>
                <w:lang w:val="zh-CN" w:eastAsia="zh-CN" w:bidi="zh-CN"/>
              </w:rPr>
              <w:t>社会保险的凭据（专用收据或社会保险缴纳清单）复印件并加盖供应商单位公章</w:t>
            </w:r>
          </w:p>
        </w:tc>
        <w:tc>
          <w:tcPr>
            <w:tcW w:w="2782" w:type="dxa"/>
            <w:tcBorders>
              <w:top w:val="single" w:color="000000" w:sz="4" w:space="0"/>
              <w:left w:val="single" w:color="000000" w:sz="4" w:space="0"/>
              <w:bottom w:val="single" w:color="000000" w:sz="4" w:space="0"/>
            </w:tcBorders>
          </w:tcPr>
          <w:p>
            <w:pPr>
              <w:spacing w:line="360" w:lineRule="auto"/>
              <w:rPr>
                <w:rFonts w:hint="eastAsia" w:ascii="宋体" w:hAnsi="宋体" w:eastAsia="宋体" w:cs="宋体"/>
                <w:b w:val="0"/>
                <w:bCs w:val="0"/>
                <w:sz w:val="24"/>
                <w:szCs w:val="24"/>
                <w:highlight w:val="none"/>
                <w:lang w:val="zh-CN" w:eastAsia="zh-CN" w:bidi="zh-CN"/>
              </w:rPr>
            </w:pPr>
            <w:r>
              <w:rPr>
                <w:rFonts w:hint="eastAsia" w:ascii="宋体" w:hAnsi="宋体" w:eastAsia="宋体" w:cs="宋体"/>
                <w:b w:val="0"/>
                <w:bCs w:val="0"/>
                <w:sz w:val="24"/>
                <w:szCs w:val="24"/>
                <w:highlight w:val="none"/>
                <w:lang w:val="zh-CN" w:eastAsia="zh-CN" w:bidi="zh-CN"/>
              </w:rPr>
              <w:t xml:space="preserve">复印件加盖投标人公章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4" w:hRule="atLeast"/>
        </w:trPr>
        <w:tc>
          <w:tcPr>
            <w:tcW w:w="850" w:type="dxa"/>
            <w:tcBorders>
              <w:top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lang w:val="en-US" w:eastAsia="zh-CN"/>
              </w:rPr>
              <w:t>5</w:t>
            </w:r>
            <w:r>
              <w:rPr>
                <w:rFonts w:hint="eastAsia"/>
                <w:sz w:val="24"/>
                <w:szCs w:val="24"/>
                <w:highlight w:val="none"/>
              </w:rPr>
              <w:t xml:space="preserve"> </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投标人的财务状况证明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按招标文件规定提供 </w:t>
            </w:r>
          </w:p>
        </w:tc>
        <w:tc>
          <w:tcPr>
            <w:tcW w:w="2782" w:type="dxa"/>
            <w:tcBorders>
              <w:top w:val="single" w:color="000000" w:sz="4" w:space="0"/>
              <w:left w:val="single" w:color="000000" w:sz="4" w:space="0"/>
              <w:bottom w:val="single" w:color="000000" w:sz="4" w:space="0"/>
            </w:tcBorders>
          </w:tcPr>
          <w:p>
            <w:pPr>
              <w:spacing w:line="360" w:lineRule="auto"/>
              <w:rPr>
                <w:sz w:val="24"/>
                <w:szCs w:val="24"/>
                <w:highlight w:val="none"/>
              </w:rPr>
            </w:pPr>
            <w:r>
              <w:rPr>
                <w:rFonts w:hint="eastAsia"/>
                <w:sz w:val="24"/>
                <w:szCs w:val="24"/>
                <w:highlight w:val="none"/>
              </w:rPr>
              <w:t>复印件加盖投标人公章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5" w:hRule="atLeast"/>
        </w:trPr>
        <w:tc>
          <w:tcPr>
            <w:tcW w:w="850" w:type="dxa"/>
            <w:tcBorders>
              <w:top w:val="single" w:color="000000" w:sz="4" w:space="0"/>
              <w:bottom w:val="single" w:color="000000" w:sz="4" w:space="0"/>
              <w:right w:val="single" w:color="000000" w:sz="4" w:space="0"/>
            </w:tcBorders>
          </w:tcPr>
          <w:p>
            <w:pPr>
              <w:spacing w:line="360" w:lineRule="auto"/>
              <w:rPr>
                <w:rFonts w:hint="eastAsia" w:eastAsia="宋体"/>
                <w:sz w:val="24"/>
                <w:szCs w:val="24"/>
                <w:highlight w:val="none"/>
                <w:lang w:val="en-US" w:eastAsia="zh-CN"/>
              </w:rPr>
            </w:pPr>
            <w:r>
              <w:rPr>
                <w:rFonts w:hint="eastAsia"/>
                <w:sz w:val="24"/>
                <w:szCs w:val="24"/>
                <w:highlight w:val="none"/>
                <w:lang w:val="en-US" w:eastAsia="zh-CN"/>
              </w:rPr>
              <w:t>6</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承诺书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按招标文件规定提供 </w:t>
            </w:r>
          </w:p>
        </w:tc>
        <w:tc>
          <w:tcPr>
            <w:tcW w:w="2782" w:type="dxa"/>
            <w:tcBorders>
              <w:top w:val="single" w:color="000000" w:sz="4" w:space="0"/>
              <w:left w:val="single" w:color="000000" w:sz="4" w:space="0"/>
              <w:bottom w:val="single" w:color="000000" w:sz="4" w:space="0"/>
            </w:tcBorders>
          </w:tcPr>
          <w:p>
            <w:pPr>
              <w:spacing w:line="360" w:lineRule="auto"/>
              <w:rPr>
                <w:sz w:val="24"/>
                <w:szCs w:val="24"/>
                <w:highlight w:val="none"/>
              </w:rPr>
            </w:pPr>
            <w:r>
              <w:rPr>
                <w:rFonts w:hint="eastAsia"/>
                <w:sz w:val="24"/>
                <w:szCs w:val="24"/>
                <w:highlight w:val="none"/>
              </w:rPr>
              <w:t xml:space="preserve">原件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0" w:hRule="atLeast"/>
        </w:trPr>
        <w:tc>
          <w:tcPr>
            <w:tcW w:w="850" w:type="dxa"/>
            <w:tcBorders>
              <w:top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lang w:val="en-US" w:eastAsia="zh-CN"/>
              </w:rPr>
              <w:t>7</w:t>
            </w:r>
            <w:r>
              <w:rPr>
                <w:rFonts w:hint="eastAsia"/>
                <w:sz w:val="24"/>
                <w:szCs w:val="24"/>
                <w:highlight w:val="none"/>
              </w:rPr>
              <w:t xml:space="preserve"> </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投标文件的完整性和有效性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投标文件完整，无重大遗漏，格式和签字、盖章符合招标文件要求 </w:t>
            </w:r>
          </w:p>
        </w:tc>
        <w:tc>
          <w:tcPr>
            <w:tcW w:w="2782" w:type="dxa"/>
            <w:tcBorders>
              <w:top w:val="single" w:color="000000" w:sz="4" w:space="0"/>
              <w:left w:val="single" w:color="000000" w:sz="4" w:space="0"/>
              <w:bottom w:val="single" w:color="000000" w:sz="4" w:space="0"/>
            </w:tcBorders>
          </w:tcPr>
          <w:p>
            <w:pPr>
              <w:spacing w:line="360" w:lineRule="auto"/>
              <w:ind w:firstLine="480" w:firstLineChars="200"/>
              <w:rPr>
                <w:sz w:val="24"/>
                <w:szCs w:val="24"/>
                <w:highlight w:val="none"/>
              </w:rPr>
            </w:pPr>
            <w:r>
              <w:rPr>
                <w:rFonts w:hint="eastAsia"/>
                <w:sz w:val="24"/>
                <w:szCs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850" w:type="dxa"/>
            <w:tcBorders>
              <w:top w:val="single" w:color="000000" w:sz="4" w:space="0"/>
              <w:bottom w:val="single" w:color="000000" w:sz="4" w:space="0"/>
              <w:right w:val="single" w:color="000000" w:sz="4" w:space="0"/>
            </w:tcBorders>
          </w:tcPr>
          <w:p>
            <w:pPr>
              <w:spacing w:line="360" w:lineRule="auto"/>
              <w:rPr>
                <w:rFonts w:hint="eastAsia" w:eastAsia="宋体"/>
                <w:sz w:val="24"/>
                <w:szCs w:val="24"/>
                <w:highlight w:val="none"/>
                <w:lang w:val="en-US" w:eastAsia="zh-CN"/>
              </w:rPr>
            </w:pPr>
            <w:r>
              <w:rPr>
                <w:rFonts w:hint="eastAsia"/>
                <w:sz w:val="24"/>
                <w:szCs w:val="24"/>
                <w:highlight w:val="none"/>
                <w:lang w:val="en-US" w:eastAsia="zh-CN"/>
              </w:rPr>
              <w:t>8</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投标有效期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sz w:val="24"/>
                <w:szCs w:val="24"/>
                <w:highlight w:val="none"/>
              </w:rPr>
            </w:pPr>
            <w:r>
              <w:rPr>
                <w:rFonts w:hint="eastAsia"/>
                <w:sz w:val="24"/>
                <w:szCs w:val="24"/>
                <w:highlight w:val="none"/>
              </w:rPr>
              <w:t xml:space="preserve">90 日历天 </w:t>
            </w:r>
          </w:p>
        </w:tc>
        <w:tc>
          <w:tcPr>
            <w:tcW w:w="2782" w:type="dxa"/>
            <w:tcBorders>
              <w:top w:val="single" w:color="000000" w:sz="4" w:space="0"/>
              <w:left w:val="single" w:color="000000" w:sz="4" w:space="0"/>
              <w:bottom w:val="single" w:color="000000" w:sz="4" w:space="0"/>
            </w:tcBorders>
          </w:tcPr>
          <w:p>
            <w:pPr>
              <w:spacing w:line="360" w:lineRule="auto"/>
              <w:ind w:firstLine="480" w:firstLineChars="200"/>
              <w:rPr>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850" w:type="dxa"/>
            <w:tcBorders>
              <w:top w:val="single" w:color="000000" w:sz="4" w:space="0"/>
              <w:bottom w:val="single" w:color="000000" w:sz="4" w:space="0"/>
              <w:right w:val="single" w:color="000000" w:sz="4" w:space="0"/>
            </w:tcBorders>
          </w:tcPr>
          <w:p>
            <w:pPr>
              <w:spacing w:line="360" w:lineRule="auto"/>
              <w:rPr>
                <w:rFonts w:hint="eastAsia" w:eastAsia="宋体"/>
                <w:sz w:val="24"/>
                <w:szCs w:val="24"/>
                <w:highlight w:val="none"/>
                <w:lang w:val="en-US" w:eastAsia="zh-CN"/>
              </w:rPr>
            </w:pPr>
            <w:r>
              <w:rPr>
                <w:rFonts w:hint="eastAsia"/>
                <w:sz w:val="24"/>
                <w:szCs w:val="24"/>
                <w:highlight w:val="none"/>
                <w:lang w:val="en-US" w:eastAsia="zh-CN"/>
              </w:rPr>
              <w:t>9</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投标报价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报价唯一且未超出项目预算金额 </w:t>
            </w:r>
          </w:p>
        </w:tc>
        <w:tc>
          <w:tcPr>
            <w:tcW w:w="2782" w:type="dxa"/>
            <w:tcBorders>
              <w:top w:val="single" w:color="000000" w:sz="4" w:space="0"/>
              <w:left w:val="single" w:color="000000" w:sz="4" w:space="0"/>
              <w:bottom w:val="single" w:color="000000" w:sz="4" w:space="0"/>
            </w:tcBorders>
          </w:tcPr>
          <w:p>
            <w:pPr>
              <w:spacing w:line="360" w:lineRule="auto"/>
              <w:ind w:firstLine="480" w:firstLineChars="200"/>
              <w:rPr>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850" w:type="dxa"/>
            <w:tcBorders>
              <w:top w:val="single" w:color="000000" w:sz="4" w:space="0"/>
              <w:bottom w:val="single" w:color="000000" w:sz="4" w:space="0"/>
              <w:right w:val="single" w:color="000000" w:sz="4" w:space="0"/>
            </w:tcBorders>
          </w:tcPr>
          <w:p>
            <w:pPr>
              <w:spacing w:line="360" w:lineRule="auto"/>
              <w:rPr>
                <w:rFonts w:hint="eastAsia" w:eastAsia="宋体"/>
                <w:sz w:val="24"/>
                <w:szCs w:val="24"/>
                <w:highlight w:val="none"/>
                <w:lang w:val="en-US" w:eastAsia="zh-CN"/>
              </w:rPr>
            </w:pPr>
            <w:r>
              <w:rPr>
                <w:rFonts w:hint="eastAsia"/>
                <w:sz w:val="24"/>
                <w:szCs w:val="24"/>
                <w:highlight w:val="none"/>
                <w:lang w:val="en-US"/>
              </w:rPr>
              <w:t>1</w:t>
            </w:r>
            <w:r>
              <w:rPr>
                <w:rFonts w:hint="eastAsia"/>
                <w:sz w:val="24"/>
                <w:szCs w:val="24"/>
                <w:highlight w:val="none"/>
                <w:lang w:val="en-US" w:eastAsia="zh-CN"/>
              </w:rPr>
              <w:t>0</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信用中国、中国政府采购网等查询证明材料</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未列入“信用中国”网站（www.creditchina.gov.cn）失信被执行人、</w:t>
            </w:r>
            <w:r>
              <w:rPr>
                <w:rFonts w:hint="eastAsia"/>
                <w:sz w:val="24"/>
                <w:szCs w:val="24"/>
                <w:highlight w:val="none"/>
                <w:lang w:eastAsia="zh-CN"/>
              </w:rPr>
              <w:t>重大税收违法失信主体</w:t>
            </w:r>
            <w:r>
              <w:rPr>
                <w:rFonts w:hint="eastAsia"/>
                <w:sz w:val="24"/>
                <w:szCs w:val="24"/>
                <w:highlight w:val="none"/>
              </w:rPr>
              <w:t>、政府采购严重违法失信行为记录名单且未列入中国政府采购网(www.ccgp.gov.cn) 严重违法失信行为信息记录名单（按招标文件规定提供）</w:t>
            </w:r>
          </w:p>
        </w:tc>
        <w:tc>
          <w:tcPr>
            <w:tcW w:w="2782" w:type="dxa"/>
            <w:tcBorders>
              <w:top w:val="single" w:color="000000" w:sz="4" w:space="0"/>
              <w:left w:val="single" w:color="000000" w:sz="4" w:space="0"/>
              <w:bottom w:val="single" w:color="000000" w:sz="4" w:space="0"/>
            </w:tcBorders>
          </w:tcPr>
          <w:p>
            <w:pPr>
              <w:spacing w:line="360" w:lineRule="auto"/>
              <w:rPr>
                <w:sz w:val="24"/>
                <w:szCs w:val="24"/>
                <w:highlight w:val="none"/>
              </w:rPr>
            </w:pPr>
            <w:r>
              <w:rPr>
                <w:rFonts w:hint="eastAsia"/>
                <w:sz w:val="24"/>
                <w:szCs w:val="24"/>
                <w:highlight w:val="none"/>
              </w:rPr>
              <w:t xml:space="preserve">网络截图复印件加盖投标人公章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850" w:type="dxa"/>
            <w:tcBorders>
              <w:top w:val="single" w:color="000000" w:sz="4" w:space="0"/>
              <w:bottom w:val="single" w:color="000000" w:sz="4" w:space="0"/>
              <w:right w:val="single" w:color="000000" w:sz="4" w:space="0"/>
            </w:tcBorders>
            <w:vAlign w:val="top"/>
          </w:tcPr>
          <w:p>
            <w:pPr>
              <w:spacing w:line="360" w:lineRule="auto"/>
              <w:rPr>
                <w:rFonts w:hint="default" w:eastAsia="宋体"/>
                <w:sz w:val="24"/>
                <w:szCs w:val="24"/>
                <w:highlight w:val="none"/>
                <w:lang w:val="en-US" w:eastAsia="zh-CN"/>
              </w:rPr>
            </w:pPr>
            <w:r>
              <w:rPr>
                <w:rFonts w:hint="eastAsia"/>
                <w:sz w:val="24"/>
                <w:szCs w:val="24"/>
                <w:highlight w:val="none"/>
                <w:lang w:val="en-US" w:eastAsia="zh-CN"/>
              </w:rPr>
              <w:t>11</w:t>
            </w:r>
          </w:p>
        </w:tc>
        <w:tc>
          <w:tcPr>
            <w:tcW w:w="2314"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sz w:val="24"/>
                <w:szCs w:val="24"/>
                <w:highlight w:val="none"/>
              </w:rPr>
            </w:pPr>
            <w:r>
              <w:rPr>
                <w:rFonts w:hint="eastAsia"/>
                <w:sz w:val="24"/>
                <w:szCs w:val="24"/>
                <w:lang w:eastAsia="zh-CN"/>
              </w:rPr>
              <w:t>中小企业声明函</w:t>
            </w:r>
          </w:p>
        </w:tc>
        <w:tc>
          <w:tcPr>
            <w:tcW w:w="3545"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sz w:val="24"/>
                <w:szCs w:val="24"/>
                <w:lang w:val="en-US" w:eastAsia="zh-CN"/>
              </w:rPr>
            </w:pPr>
            <w:r>
              <w:rPr>
                <w:rFonts w:hint="eastAsia"/>
                <w:sz w:val="24"/>
                <w:szCs w:val="24"/>
                <w:lang w:val="en-US" w:eastAsia="zh-CN"/>
              </w:rPr>
              <w:t>格式见附件</w:t>
            </w:r>
          </w:p>
          <w:p>
            <w:pPr>
              <w:spacing w:line="360" w:lineRule="auto"/>
              <w:rPr>
                <w:rFonts w:hint="eastAsia"/>
                <w:sz w:val="24"/>
                <w:szCs w:val="24"/>
                <w:lang w:val="en-US" w:eastAsia="zh-CN"/>
              </w:rPr>
            </w:pPr>
            <w:r>
              <w:rPr>
                <w:rFonts w:hint="eastAsia"/>
                <w:sz w:val="24"/>
                <w:szCs w:val="24"/>
                <w:lang w:val="en-US" w:eastAsia="zh-CN"/>
              </w:rPr>
              <w:t>当本项目(包)涉及预留份额专门面向中小企业采购必须提供。</w:t>
            </w:r>
          </w:p>
          <w:p>
            <w:pPr>
              <w:spacing w:line="360" w:lineRule="auto"/>
              <w:rPr>
                <w:rFonts w:hint="eastAsia"/>
                <w:sz w:val="24"/>
                <w:szCs w:val="24"/>
                <w:lang w:val="en-US" w:eastAsia="zh-CN"/>
              </w:rPr>
            </w:pPr>
            <w:r>
              <w:rPr>
                <w:rFonts w:hint="eastAsia"/>
                <w:sz w:val="24"/>
                <w:szCs w:val="24"/>
                <w:lang w:val="en-US" w:eastAsia="zh-CN"/>
              </w:rPr>
              <w:t>1、以联合体形式参加或者合同分包的,联合体中的中小企业、签订分包意向协议的中小企业具体情况须在《中小企业声明函》中如实填报</w:t>
            </w:r>
          </w:p>
          <w:p>
            <w:pPr>
              <w:spacing w:line="360" w:lineRule="auto"/>
              <w:rPr>
                <w:rFonts w:hint="eastAsia"/>
                <w:sz w:val="24"/>
                <w:szCs w:val="24"/>
                <w:lang w:val="en-US" w:eastAsia="zh-CN"/>
              </w:rPr>
            </w:pPr>
            <w:r>
              <w:rPr>
                <w:rFonts w:hint="eastAsia"/>
                <w:sz w:val="24"/>
                <w:szCs w:val="24"/>
                <w:lang w:val="en-US" w:eastAsia="zh-CN"/>
              </w:rPr>
              <w:t>2、监狱企业提供了由省级以上监狱管理局(北京市含教育矫治局)、戒毒管理局(含新疆生产建设兵团)出具的属于监狱企业的证明文件的,视同小型和微型企业</w:t>
            </w:r>
          </w:p>
          <w:p>
            <w:pPr>
              <w:spacing w:line="360" w:lineRule="auto"/>
              <w:rPr>
                <w:rFonts w:hint="eastAsia"/>
                <w:sz w:val="24"/>
                <w:szCs w:val="24"/>
                <w:highlight w:val="none"/>
              </w:rPr>
            </w:pPr>
            <w:r>
              <w:rPr>
                <w:rFonts w:hint="eastAsia"/>
                <w:sz w:val="24"/>
                <w:szCs w:val="24"/>
                <w:lang w:val="en-US" w:eastAsia="zh-CN"/>
              </w:rPr>
              <w:t>3、残疾人福利性单位按招标文件要求提供了《残疾人福利性单位声明函》(见附件)的,视同小型和微型企业。</w:t>
            </w:r>
          </w:p>
        </w:tc>
        <w:tc>
          <w:tcPr>
            <w:tcW w:w="2782" w:type="dxa"/>
            <w:tcBorders>
              <w:top w:val="single" w:color="000000" w:sz="4" w:space="0"/>
              <w:left w:val="single" w:color="000000" w:sz="4" w:space="0"/>
              <w:bottom w:val="single" w:color="000000" w:sz="4" w:space="0"/>
            </w:tcBorders>
            <w:vAlign w:val="top"/>
          </w:tcPr>
          <w:p>
            <w:pPr>
              <w:spacing w:line="360" w:lineRule="auto"/>
              <w:rPr>
                <w:rFonts w:hint="eastAsia"/>
                <w:sz w:val="24"/>
                <w:szCs w:val="24"/>
                <w:highlight w:val="none"/>
              </w:rPr>
            </w:pPr>
            <w:r>
              <w:rPr>
                <w:rFonts w:hint="eastAsia"/>
                <w:sz w:val="24"/>
                <w:szCs w:val="24"/>
              </w:rPr>
              <w:t xml:space="preserve">原件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850" w:type="dxa"/>
            <w:tcBorders>
              <w:top w:val="single" w:color="000000" w:sz="4" w:space="0"/>
              <w:bottom w:val="single" w:color="000000" w:sz="4" w:space="0"/>
              <w:right w:val="single" w:color="000000" w:sz="4" w:space="0"/>
            </w:tcBorders>
          </w:tcPr>
          <w:p>
            <w:pPr>
              <w:spacing w:line="360" w:lineRule="auto"/>
              <w:rPr>
                <w:rFonts w:hint="eastAsia" w:eastAsia="宋体"/>
                <w:sz w:val="24"/>
                <w:szCs w:val="24"/>
                <w:highlight w:val="none"/>
                <w:lang w:val="en-US" w:eastAsia="zh-CN"/>
              </w:rPr>
            </w:pPr>
            <w:r>
              <w:rPr>
                <w:rFonts w:hint="eastAsia"/>
                <w:sz w:val="24"/>
                <w:szCs w:val="24"/>
                <w:highlight w:val="none"/>
                <w:lang w:val="en-US"/>
              </w:rPr>
              <w:t>1</w:t>
            </w:r>
            <w:r>
              <w:rPr>
                <w:rFonts w:hint="eastAsia"/>
                <w:sz w:val="24"/>
                <w:szCs w:val="24"/>
                <w:highlight w:val="none"/>
                <w:lang w:val="en-US" w:eastAsia="zh-CN"/>
              </w:rPr>
              <w:t>2</w:t>
            </w:r>
          </w:p>
        </w:tc>
        <w:tc>
          <w:tcPr>
            <w:tcW w:w="2314"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其他 </w:t>
            </w:r>
          </w:p>
        </w:tc>
        <w:tc>
          <w:tcPr>
            <w:tcW w:w="3545" w:type="dxa"/>
            <w:tcBorders>
              <w:top w:val="single" w:color="000000" w:sz="4" w:space="0"/>
              <w:left w:val="single" w:color="000000" w:sz="4" w:space="0"/>
              <w:bottom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无招标文件中所列无效投标情形、符合法规和招标文件中规定的其他实质性要求 </w:t>
            </w:r>
          </w:p>
        </w:tc>
        <w:tc>
          <w:tcPr>
            <w:tcW w:w="2782" w:type="dxa"/>
            <w:tcBorders>
              <w:top w:val="single" w:color="000000" w:sz="4" w:space="0"/>
              <w:left w:val="single" w:color="000000" w:sz="4" w:space="0"/>
              <w:bottom w:val="single" w:color="000000" w:sz="4" w:space="0"/>
            </w:tcBorders>
          </w:tcPr>
          <w:p>
            <w:pPr>
              <w:spacing w:line="360" w:lineRule="auto"/>
              <w:ind w:firstLine="480" w:firstLineChars="200"/>
              <w:rPr>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3164" w:type="dxa"/>
            <w:gridSpan w:val="2"/>
            <w:tcBorders>
              <w:top w:val="single" w:color="000000" w:sz="4" w:space="0"/>
              <w:right w:val="single" w:color="000000" w:sz="4" w:space="0"/>
            </w:tcBorders>
          </w:tcPr>
          <w:p>
            <w:pPr>
              <w:spacing w:line="360" w:lineRule="auto"/>
              <w:rPr>
                <w:sz w:val="24"/>
                <w:szCs w:val="24"/>
                <w:highlight w:val="none"/>
              </w:rPr>
            </w:pPr>
            <w:r>
              <w:rPr>
                <w:rFonts w:hint="eastAsia"/>
                <w:sz w:val="24"/>
                <w:szCs w:val="24"/>
                <w:highlight w:val="none"/>
              </w:rPr>
              <w:t xml:space="preserve">备注 </w:t>
            </w:r>
          </w:p>
        </w:tc>
        <w:tc>
          <w:tcPr>
            <w:tcW w:w="3545" w:type="dxa"/>
            <w:tcBorders>
              <w:top w:val="single" w:color="000000" w:sz="4" w:space="0"/>
              <w:left w:val="single" w:color="000000" w:sz="4" w:space="0"/>
              <w:right w:val="single" w:color="000000" w:sz="4" w:space="0"/>
            </w:tcBorders>
          </w:tcPr>
          <w:p>
            <w:pPr>
              <w:spacing w:line="360" w:lineRule="auto"/>
              <w:rPr>
                <w:sz w:val="24"/>
                <w:szCs w:val="24"/>
                <w:highlight w:val="none"/>
              </w:rPr>
            </w:pPr>
            <w:r>
              <w:rPr>
                <w:rFonts w:hint="eastAsia"/>
                <w:sz w:val="24"/>
                <w:szCs w:val="24"/>
                <w:highlight w:val="none"/>
              </w:rPr>
              <w:t>有一项不合格，即为初审（资格性及符合性检查）不合格。</w:t>
            </w:r>
          </w:p>
        </w:tc>
        <w:tc>
          <w:tcPr>
            <w:tcW w:w="2782" w:type="dxa"/>
            <w:tcBorders>
              <w:top w:val="single" w:color="000000" w:sz="4" w:space="0"/>
              <w:left w:val="single" w:color="000000" w:sz="4" w:space="0"/>
            </w:tcBorders>
          </w:tcPr>
          <w:p>
            <w:pPr>
              <w:spacing w:line="360" w:lineRule="auto"/>
              <w:ind w:firstLine="480" w:firstLineChars="200"/>
              <w:rPr>
                <w:sz w:val="24"/>
                <w:szCs w:val="24"/>
                <w:highlight w:val="none"/>
              </w:rPr>
            </w:pPr>
          </w:p>
        </w:tc>
      </w:tr>
    </w:tbl>
    <w:p>
      <w:pPr>
        <w:spacing w:line="360" w:lineRule="auto"/>
        <w:ind w:firstLine="560" w:firstLineChars="200"/>
        <w:rPr>
          <w:sz w:val="28"/>
          <w:szCs w:val="28"/>
          <w:highlight w:val="none"/>
        </w:rPr>
      </w:pPr>
    </w:p>
    <w:p>
      <w:pPr>
        <w:pStyle w:val="2"/>
        <w:ind w:left="440"/>
        <w:rPr>
          <w:sz w:val="28"/>
          <w:szCs w:val="28"/>
          <w:highlight w:val="none"/>
        </w:rPr>
      </w:pPr>
    </w:p>
    <w:p>
      <w:pPr>
        <w:pStyle w:val="2"/>
        <w:ind w:left="440"/>
        <w:rPr>
          <w:sz w:val="28"/>
          <w:szCs w:val="28"/>
          <w:highlight w:val="none"/>
        </w:rPr>
      </w:pPr>
    </w:p>
    <w:p>
      <w:pPr>
        <w:spacing w:line="360" w:lineRule="auto"/>
        <w:ind w:firstLine="560" w:firstLineChars="200"/>
        <w:rPr>
          <w:sz w:val="28"/>
          <w:szCs w:val="28"/>
          <w:highlight w:val="none"/>
          <w:lang w:val="en-US"/>
        </w:rPr>
      </w:pPr>
      <w:r>
        <w:rPr>
          <w:rFonts w:hint="eastAsia"/>
          <w:sz w:val="28"/>
          <w:szCs w:val="28"/>
          <w:highlight w:val="none"/>
          <w:lang w:val="en-US"/>
        </w:rPr>
        <w:t xml:space="preserve">1.2详细评审 </w:t>
      </w:r>
    </w:p>
    <w:p>
      <w:pPr>
        <w:spacing w:line="360" w:lineRule="auto"/>
        <w:ind w:firstLine="560" w:firstLineChars="200"/>
        <w:rPr>
          <w:sz w:val="28"/>
          <w:szCs w:val="28"/>
          <w:highlight w:val="none"/>
        </w:rPr>
      </w:pPr>
      <w:r>
        <w:rPr>
          <w:rFonts w:hint="eastAsia"/>
          <w:sz w:val="28"/>
          <w:szCs w:val="28"/>
          <w:highlight w:val="none"/>
          <w:lang w:val="en-US"/>
        </w:rPr>
        <w:t>1.2.1</w:t>
      </w:r>
      <w:r>
        <w:rPr>
          <w:rFonts w:hint="eastAsia"/>
          <w:sz w:val="28"/>
          <w:szCs w:val="28"/>
          <w:highlight w:val="none"/>
        </w:rPr>
        <w:t xml:space="preserve">经初审合格的投标文件，评标委员会将根据下列评标标准和方法，采用综合评分法对其投标文件作进一步的比较和评价。 </w:t>
      </w:r>
    </w:p>
    <w:p>
      <w:pPr>
        <w:spacing w:line="360" w:lineRule="auto"/>
        <w:ind w:firstLine="560" w:firstLineChars="200"/>
        <w:rPr>
          <w:sz w:val="28"/>
          <w:szCs w:val="28"/>
          <w:highlight w:val="none"/>
        </w:rPr>
      </w:pPr>
      <w:r>
        <w:rPr>
          <w:rFonts w:hint="eastAsia"/>
          <w:sz w:val="28"/>
          <w:szCs w:val="28"/>
          <w:highlight w:val="none"/>
          <w:lang w:val="en-US"/>
        </w:rPr>
        <w:t>1.2.2</w:t>
      </w:r>
      <w:r>
        <w:rPr>
          <w:rFonts w:hint="eastAsia"/>
          <w:sz w:val="28"/>
          <w:szCs w:val="28"/>
          <w:highlight w:val="none"/>
        </w:rPr>
        <w:t xml:space="preserve">综合评分 </w:t>
      </w:r>
    </w:p>
    <w:p>
      <w:pPr>
        <w:spacing w:line="360" w:lineRule="auto"/>
        <w:ind w:firstLine="560" w:firstLineChars="200"/>
        <w:rPr>
          <w:sz w:val="28"/>
          <w:szCs w:val="28"/>
          <w:highlight w:val="none"/>
        </w:rPr>
      </w:pPr>
      <w:r>
        <w:rPr>
          <w:rFonts w:hint="eastAsia"/>
          <w:sz w:val="28"/>
          <w:szCs w:val="28"/>
          <w:highlight w:val="none"/>
        </w:rPr>
        <w:t xml:space="preserve">本项目采用综合评分法，总分为 100 分，投标人的最终得分为全部评标委员会评委打分的算数平均值（计算结果小数点后保留两位，第三位四舍五入）。 </w:t>
      </w:r>
    </w:p>
    <w:p>
      <w:pPr>
        <w:spacing w:line="360" w:lineRule="auto"/>
        <w:ind w:firstLine="560" w:firstLineChars="200"/>
        <w:rPr>
          <w:sz w:val="28"/>
          <w:szCs w:val="28"/>
          <w:highlight w:val="none"/>
        </w:rPr>
        <w:sectPr>
          <w:pgSz w:w="11907" w:h="16840"/>
          <w:pgMar w:top="1418" w:right="1701" w:bottom="1418" w:left="1418" w:header="851" w:footer="851" w:gutter="0"/>
          <w:pgNumType w:fmt="decimal"/>
          <w:cols w:space="720" w:num="1"/>
        </w:sectPr>
      </w:pPr>
    </w:p>
    <w:p>
      <w:pPr>
        <w:spacing w:line="360" w:lineRule="auto"/>
        <w:ind w:firstLine="560" w:firstLineChars="200"/>
        <w:rPr>
          <w:sz w:val="28"/>
          <w:szCs w:val="28"/>
          <w:highlight w:val="none"/>
        </w:rPr>
      </w:pPr>
      <w:r>
        <w:rPr>
          <w:rFonts w:hint="eastAsia"/>
          <w:sz w:val="28"/>
          <w:szCs w:val="28"/>
          <w:highlight w:val="none"/>
        </w:rPr>
        <w:t xml:space="preserve">评分标准细则： </w:t>
      </w:r>
    </w:p>
    <w:p>
      <w:pPr>
        <w:spacing w:line="360" w:lineRule="auto"/>
        <w:ind w:firstLine="562" w:firstLineChars="200"/>
        <w:rPr>
          <w:b/>
          <w:bCs/>
          <w:sz w:val="28"/>
          <w:szCs w:val="28"/>
          <w:highlight w:val="none"/>
        </w:rPr>
      </w:pPr>
      <w:r>
        <w:rPr>
          <w:rFonts w:hint="eastAsia"/>
          <w:b/>
          <w:bCs/>
          <w:sz w:val="28"/>
          <w:szCs w:val="28"/>
          <w:highlight w:val="none"/>
        </w:rPr>
        <w:t xml:space="preserve">2.评分标准 </w:t>
      </w:r>
    </w:p>
    <w:p>
      <w:pPr>
        <w:spacing w:line="360" w:lineRule="auto"/>
        <w:ind w:firstLine="560" w:firstLineChars="200"/>
        <w:rPr>
          <w:sz w:val="28"/>
          <w:szCs w:val="28"/>
          <w:highlight w:val="none"/>
        </w:rPr>
      </w:pPr>
      <w:r>
        <w:rPr>
          <w:rFonts w:hint="eastAsia"/>
          <w:sz w:val="28"/>
          <w:szCs w:val="28"/>
          <w:highlight w:val="none"/>
        </w:rPr>
        <w:t xml:space="preserve">2.1 评分因素及分值: </w:t>
      </w:r>
    </w:p>
    <w:tbl>
      <w:tblPr>
        <w:tblStyle w:val="18"/>
        <w:tblW w:w="8652" w:type="dxa"/>
        <w:tblInd w:w="7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3388"/>
        <w:gridCol w:w="1321"/>
        <w:gridCol w:w="22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54"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序号 </w:t>
            </w:r>
          </w:p>
        </w:tc>
        <w:tc>
          <w:tcPr>
            <w:tcW w:w="3388"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评 分 因 素 </w:t>
            </w:r>
          </w:p>
        </w:tc>
        <w:tc>
          <w:tcPr>
            <w:tcW w:w="1321"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分值 </w:t>
            </w:r>
          </w:p>
        </w:tc>
        <w:tc>
          <w:tcPr>
            <w:tcW w:w="2289"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备 注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54"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（1） </w:t>
            </w:r>
          </w:p>
        </w:tc>
        <w:tc>
          <w:tcPr>
            <w:tcW w:w="3388"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商务部分 </w:t>
            </w:r>
          </w:p>
        </w:tc>
        <w:tc>
          <w:tcPr>
            <w:tcW w:w="1321" w:type="dxa"/>
            <w:tcBorders>
              <w:tl2br w:val="nil"/>
              <w:tr2bl w:val="nil"/>
            </w:tcBorders>
          </w:tcPr>
          <w:p>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30</w:t>
            </w:r>
          </w:p>
        </w:tc>
        <w:tc>
          <w:tcPr>
            <w:tcW w:w="2289"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54"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（2） </w:t>
            </w:r>
          </w:p>
        </w:tc>
        <w:tc>
          <w:tcPr>
            <w:tcW w:w="3388"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技术部分 </w:t>
            </w:r>
          </w:p>
        </w:tc>
        <w:tc>
          <w:tcPr>
            <w:tcW w:w="1321" w:type="dxa"/>
            <w:tcBorders>
              <w:tl2br w:val="nil"/>
              <w:tr2bl w:val="nil"/>
            </w:tcBorders>
          </w:tcPr>
          <w:p>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60</w:t>
            </w:r>
          </w:p>
        </w:tc>
        <w:tc>
          <w:tcPr>
            <w:tcW w:w="2289"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54"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（3） </w:t>
            </w:r>
          </w:p>
        </w:tc>
        <w:tc>
          <w:tcPr>
            <w:tcW w:w="3388"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价格部分 </w:t>
            </w:r>
          </w:p>
        </w:tc>
        <w:tc>
          <w:tcPr>
            <w:tcW w:w="1321" w:type="dxa"/>
            <w:tcBorders>
              <w:tl2br w:val="nil"/>
              <w:tr2bl w:val="nil"/>
            </w:tcBorders>
          </w:tcPr>
          <w:p>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10</w:t>
            </w:r>
          </w:p>
        </w:tc>
        <w:tc>
          <w:tcPr>
            <w:tcW w:w="2289"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042" w:type="dxa"/>
            <w:gridSpan w:val="2"/>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合计 </w:t>
            </w:r>
          </w:p>
        </w:tc>
        <w:tc>
          <w:tcPr>
            <w:tcW w:w="1321"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100 </w:t>
            </w:r>
          </w:p>
        </w:tc>
        <w:tc>
          <w:tcPr>
            <w:tcW w:w="2289" w:type="dxa"/>
            <w:tcBorders>
              <w:tl2br w:val="nil"/>
              <w:tr2bl w:val="nil"/>
            </w:tcBorders>
          </w:tcPr>
          <w:p>
            <w:pPr>
              <w:spacing w:line="360" w:lineRule="auto"/>
              <w:ind w:firstLine="480" w:firstLineChars="200"/>
              <w:rPr>
                <w:sz w:val="24"/>
                <w:szCs w:val="24"/>
                <w:highlight w:val="none"/>
              </w:rPr>
            </w:pPr>
            <w:r>
              <w:rPr>
                <w:rFonts w:hint="eastAsia"/>
                <w:sz w:val="24"/>
                <w:szCs w:val="24"/>
                <w:highlight w:val="none"/>
              </w:rPr>
              <w:t xml:space="preserve"> </w:t>
            </w:r>
          </w:p>
        </w:tc>
      </w:tr>
    </w:tbl>
    <w:p>
      <w:pPr>
        <w:spacing w:line="360" w:lineRule="auto"/>
        <w:ind w:firstLine="560" w:firstLineChars="200"/>
        <w:rPr>
          <w:sz w:val="28"/>
          <w:szCs w:val="28"/>
          <w:highlight w:val="none"/>
        </w:rPr>
      </w:pPr>
      <w:r>
        <w:rPr>
          <w:rFonts w:hint="eastAsia"/>
          <w:sz w:val="28"/>
          <w:szCs w:val="28"/>
          <w:highlight w:val="none"/>
        </w:rPr>
        <w:t xml:space="preserve">2.2 评分标准细则 </w:t>
      </w:r>
    </w:p>
    <w:p>
      <w:pPr>
        <w:spacing w:line="360" w:lineRule="auto"/>
        <w:ind w:firstLine="562" w:firstLineChars="200"/>
        <w:rPr>
          <w:b/>
          <w:bCs/>
          <w:sz w:val="28"/>
          <w:szCs w:val="28"/>
          <w:highlight w:val="none"/>
        </w:rPr>
      </w:pPr>
      <w:r>
        <w:rPr>
          <w:rFonts w:hint="eastAsia"/>
          <w:b/>
          <w:bCs/>
          <w:sz w:val="28"/>
          <w:szCs w:val="28"/>
          <w:highlight w:val="none"/>
        </w:rPr>
        <w:t>1、商务评分标准（满分</w:t>
      </w:r>
      <w:r>
        <w:rPr>
          <w:rFonts w:hint="eastAsia"/>
          <w:b/>
          <w:bCs/>
          <w:sz w:val="28"/>
          <w:szCs w:val="28"/>
          <w:highlight w:val="none"/>
          <w:lang w:val="en-US" w:eastAsia="zh-CN"/>
        </w:rPr>
        <w:t xml:space="preserve"> 30 </w:t>
      </w:r>
      <w:r>
        <w:rPr>
          <w:rFonts w:hint="eastAsia"/>
          <w:b/>
          <w:bCs/>
          <w:sz w:val="28"/>
          <w:szCs w:val="28"/>
          <w:highlight w:val="none"/>
        </w:rPr>
        <w:t>分）</w:t>
      </w:r>
    </w:p>
    <w:tbl>
      <w:tblPr>
        <w:tblStyle w:val="18"/>
        <w:tblW w:w="8966" w:type="dxa"/>
        <w:tblInd w:w="41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400"/>
        <w:gridCol w:w="5780"/>
        <w:gridCol w:w="12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2" w:type="dxa"/>
            <w:tcBorders>
              <w:tl2br w:val="nil"/>
              <w:tr2bl w:val="nil"/>
            </w:tcBorders>
          </w:tcPr>
          <w:p>
            <w:pPr>
              <w:spacing w:line="360" w:lineRule="auto"/>
              <w:rPr>
                <w:b/>
                <w:bCs/>
                <w:sz w:val="24"/>
                <w:szCs w:val="24"/>
                <w:highlight w:val="none"/>
              </w:rPr>
            </w:pPr>
            <w:r>
              <w:rPr>
                <w:rFonts w:hint="eastAsia"/>
                <w:b/>
                <w:bCs/>
                <w:sz w:val="24"/>
                <w:szCs w:val="24"/>
                <w:highlight w:val="none"/>
              </w:rPr>
              <w:t>序号</w:t>
            </w:r>
          </w:p>
        </w:tc>
        <w:tc>
          <w:tcPr>
            <w:tcW w:w="1400" w:type="dxa"/>
            <w:tcBorders>
              <w:tl2br w:val="nil"/>
              <w:tr2bl w:val="nil"/>
            </w:tcBorders>
          </w:tcPr>
          <w:p>
            <w:pPr>
              <w:spacing w:line="360" w:lineRule="auto"/>
              <w:rPr>
                <w:b/>
                <w:bCs/>
                <w:sz w:val="24"/>
                <w:szCs w:val="24"/>
                <w:highlight w:val="none"/>
              </w:rPr>
            </w:pPr>
            <w:r>
              <w:rPr>
                <w:rFonts w:hint="eastAsia"/>
                <w:b/>
                <w:bCs/>
                <w:sz w:val="24"/>
                <w:szCs w:val="24"/>
                <w:highlight w:val="none"/>
              </w:rPr>
              <w:t>评审因素</w:t>
            </w:r>
          </w:p>
        </w:tc>
        <w:tc>
          <w:tcPr>
            <w:tcW w:w="5780" w:type="dxa"/>
            <w:tcBorders>
              <w:tl2br w:val="nil"/>
              <w:tr2bl w:val="nil"/>
            </w:tcBorders>
          </w:tcPr>
          <w:p>
            <w:pPr>
              <w:spacing w:line="360" w:lineRule="auto"/>
              <w:rPr>
                <w:b/>
                <w:bCs/>
                <w:sz w:val="24"/>
                <w:szCs w:val="24"/>
                <w:highlight w:val="none"/>
              </w:rPr>
            </w:pPr>
            <w:r>
              <w:rPr>
                <w:rFonts w:hint="eastAsia"/>
                <w:b/>
                <w:bCs/>
                <w:sz w:val="24"/>
                <w:szCs w:val="24"/>
                <w:highlight w:val="none"/>
              </w:rPr>
              <w:t>评分标准说明</w:t>
            </w:r>
          </w:p>
        </w:tc>
        <w:tc>
          <w:tcPr>
            <w:tcW w:w="1214" w:type="dxa"/>
            <w:tcBorders>
              <w:tl2br w:val="nil"/>
              <w:tr2bl w:val="nil"/>
            </w:tcBorders>
          </w:tcPr>
          <w:p>
            <w:pPr>
              <w:spacing w:line="360" w:lineRule="auto"/>
              <w:rPr>
                <w:b/>
                <w:bCs/>
                <w:sz w:val="24"/>
                <w:szCs w:val="24"/>
                <w:highlight w:val="none"/>
              </w:rPr>
            </w:pPr>
            <w:r>
              <w:rPr>
                <w:rFonts w:hint="eastAsia"/>
                <w:b/>
                <w:bCs/>
                <w:sz w:val="24"/>
                <w:szCs w:val="24"/>
                <w:highlight w:val="none"/>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41" w:hRule="atLeast"/>
        </w:trPr>
        <w:tc>
          <w:tcPr>
            <w:tcW w:w="572" w:type="dxa"/>
            <w:tcBorders>
              <w:tl2br w:val="nil"/>
              <w:tr2bl w:val="nil"/>
            </w:tcBorders>
          </w:tcPr>
          <w:p>
            <w:pPr>
              <w:spacing w:line="360" w:lineRule="auto"/>
              <w:rPr>
                <w:sz w:val="24"/>
                <w:szCs w:val="24"/>
                <w:highlight w:val="none"/>
              </w:rPr>
            </w:pPr>
            <w:r>
              <w:rPr>
                <w:rFonts w:hint="eastAsia"/>
                <w:sz w:val="24"/>
                <w:szCs w:val="24"/>
                <w:highlight w:val="none"/>
              </w:rPr>
              <w:t xml:space="preserve">1 </w:t>
            </w:r>
          </w:p>
        </w:tc>
        <w:tc>
          <w:tcPr>
            <w:tcW w:w="1400" w:type="dxa"/>
            <w:tcBorders>
              <w:tl2br w:val="nil"/>
              <w:tr2bl w:val="nil"/>
            </w:tcBorders>
          </w:tcPr>
          <w:p>
            <w:pPr>
              <w:jc w:val="center"/>
              <w:rPr>
                <w:rFonts w:hint="eastAsia"/>
              </w:rPr>
            </w:pPr>
            <w:r>
              <w:rPr>
                <w:rFonts w:hint="eastAsia"/>
              </w:rPr>
              <w:t>项目负责人</w:t>
            </w:r>
          </w:p>
          <w:p>
            <w:pPr>
              <w:jc w:val="both"/>
              <w:rPr>
                <w:rFonts w:hint="eastAsia"/>
                <w:color w:val="000000" w:themeColor="text1"/>
                <w:sz w:val="24"/>
                <w:szCs w:val="24"/>
                <w:highlight w:val="none"/>
                <w:lang w:eastAsia="zh-CN"/>
                <w14:textFill>
                  <w14:solidFill>
                    <w14:schemeClr w14:val="tx1"/>
                  </w14:solidFill>
                </w14:textFill>
              </w:rPr>
            </w:pPr>
            <w:r>
              <w:rPr>
                <w:rFonts w:hint="eastAsia"/>
                <w:sz w:val="24"/>
                <w:szCs w:val="24"/>
                <w:lang w:eastAsia="zh-CN"/>
              </w:rPr>
              <w:t>（</w:t>
            </w:r>
            <w:r>
              <w:rPr>
                <w:rFonts w:hint="eastAsia"/>
                <w:sz w:val="24"/>
                <w:szCs w:val="24"/>
                <w:lang w:val="en-US" w:eastAsia="zh-CN"/>
              </w:rPr>
              <w:t>5分</w:t>
            </w:r>
          </w:p>
        </w:tc>
        <w:tc>
          <w:tcPr>
            <w:tcW w:w="5780" w:type="dxa"/>
            <w:tcBorders>
              <w:tl2br w:val="nil"/>
              <w:tr2bl w:val="nil"/>
            </w:tcBorders>
          </w:tcPr>
          <w:p>
            <w:pPr>
              <w:spacing w:line="360" w:lineRule="auto"/>
              <w:jc w:val="both"/>
              <w:rPr>
                <w:rFonts w:hint="eastAsia"/>
                <w:color w:val="000000"/>
                <w:sz w:val="24"/>
                <w:szCs w:val="24"/>
              </w:rPr>
            </w:pPr>
            <w:r>
              <w:rPr>
                <w:rFonts w:hint="eastAsia"/>
                <w:color w:val="000000"/>
                <w:sz w:val="24"/>
                <w:szCs w:val="24"/>
              </w:rPr>
              <w:t>（一）评分内容：</w:t>
            </w:r>
          </w:p>
          <w:p>
            <w:pPr>
              <w:spacing w:line="360" w:lineRule="auto"/>
              <w:jc w:val="both"/>
              <w:rPr>
                <w:rFonts w:hint="eastAsia"/>
                <w:color w:val="000000"/>
                <w:sz w:val="24"/>
                <w:szCs w:val="24"/>
              </w:rPr>
            </w:pPr>
            <w:r>
              <w:rPr>
                <w:rFonts w:hint="eastAsia"/>
                <w:color w:val="000000"/>
                <w:sz w:val="24"/>
                <w:szCs w:val="24"/>
              </w:rPr>
              <w:t>拟派项目负责人具备高级职称得</w:t>
            </w:r>
            <w:r>
              <w:rPr>
                <w:rFonts w:hint="eastAsia"/>
                <w:color w:val="000000"/>
                <w:sz w:val="24"/>
                <w:szCs w:val="24"/>
                <w:lang w:val="en-US" w:eastAsia="zh-CN"/>
              </w:rPr>
              <w:t>5</w:t>
            </w:r>
            <w:r>
              <w:rPr>
                <w:rFonts w:hint="eastAsia"/>
                <w:color w:val="000000"/>
                <w:sz w:val="24"/>
                <w:szCs w:val="24"/>
              </w:rPr>
              <w:t>分。</w:t>
            </w:r>
          </w:p>
          <w:p>
            <w:pPr>
              <w:spacing w:line="360" w:lineRule="auto"/>
              <w:jc w:val="both"/>
              <w:rPr>
                <w:rFonts w:hint="eastAsia"/>
                <w:color w:val="000000"/>
                <w:sz w:val="24"/>
                <w:szCs w:val="24"/>
              </w:rPr>
            </w:pPr>
            <w:r>
              <w:rPr>
                <w:rFonts w:hint="eastAsia"/>
                <w:color w:val="000000"/>
                <w:sz w:val="24"/>
                <w:szCs w:val="24"/>
              </w:rPr>
              <w:t>（二）评分依据：</w:t>
            </w:r>
          </w:p>
          <w:p>
            <w:pPr>
              <w:spacing w:line="360" w:lineRule="auto"/>
              <w:jc w:val="both"/>
              <w:rPr>
                <w:sz w:val="24"/>
                <w:szCs w:val="24"/>
                <w:highlight w:val="none"/>
              </w:rPr>
            </w:pPr>
            <w:r>
              <w:rPr>
                <w:rFonts w:hint="eastAsia"/>
                <w:color w:val="000000"/>
                <w:sz w:val="24"/>
                <w:szCs w:val="24"/>
              </w:rPr>
              <w:t>提供项目负责人相关证书证明资料。未按要求提供或提供不清晰导致专家无法判断的不得分。</w:t>
            </w:r>
          </w:p>
        </w:tc>
        <w:tc>
          <w:tcPr>
            <w:tcW w:w="1214" w:type="dxa"/>
            <w:tcBorders>
              <w:tl2br w:val="nil"/>
              <w:tr2bl w:val="nil"/>
            </w:tcBorders>
          </w:tcPr>
          <w:p>
            <w:pPr>
              <w:spacing w:line="360" w:lineRule="auto"/>
              <w:rPr>
                <w:sz w:val="24"/>
                <w:szCs w:val="24"/>
                <w:highlight w:val="none"/>
                <w:lang w:val="en-US"/>
              </w:rPr>
            </w:pPr>
            <w:r>
              <w:rPr>
                <w:rFonts w:hint="eastAsia"/>
                <w:sz w:val="24"/>
                <w:szCs w:val="24"/>
                <w:highlight w:val="none"/>
                <w:lang w:val="en-US"/>
              </w:rPr>
              <w:t>0-</w:t>
            </w:r>
            <w:r>
              <w:rPr>
                <w:rFonts w:hint="eastAsia"/>
                <w:sz w:val="24"/>
                <w:szCs w:val="24"/>
                <w:highlight w:val="none"/>
                <w:lang w:val="en-US" w:eastAsia="zh-CN"/>
              </w:rPr>
              <w:t>5</w:t>
            </w:r>
            <w:r>
              <w:rPr>
                <w:rFonts w:hint="eastAsia"/>
                <w:sz w:val="24"/>
                <w:szCs w:val="24"/>
                <w:highlight w:val="none"/>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572" w:type="dxa"/>
            <w:tcBorders>
              <w:tl2br w:val="nil"/>
              <w:tr2bl w:val="nil"/>
            </w:tcBorders>
          </w:tcPr>
          <w:p>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p>
        </w:tc>
        <w:tc>
          <w:tcPr>
            <w:tcW w:w="1400" w:type="dxa"/>
            <w:tcBorders>
              <w:tl2br w:val="nil"/>
              <w:tr2bl w:val="nil"/>
            </w:tcBorders>
          </w:tcPr>
          <w:p>
            <w:pPr>
              <w:jc w:val="both"/>
              <w:rPr>
                <w:rFonts w:hint="eastAsia"/>
                <w:color w:val="000000"/>
                <w:sz w:val="24"/>
                <w:szCs w:val="24"/>
              </w:rPr>
            </w:pPr>
            <w:r>
              <w:rPr>
                <w:rFonts w:hint="eastAsia"/>
                <w:color w:val="000000"/>
                <w:sz w:val="24"/>
                <w:szCs w:val="24"/>
              </w:rPr>
              <w:t>类似业绩</w:t>
            </w:r>
          </w:p>
          <w:p>
            <w:pPr>
              <w:jc w:val="both"/>
              <w:rPr>
                <w:rFonts w:hint="eastAsia"/>
                <w:color w:val="000000" w:themeColor="text1"/>
                <w:sz w:val="24"/>
                <w:szCs w:val="24"/>
                <w:highlight w:val="none"/>
                <w:lang w:eastAsia="zh-CN"/>
                <w14:textFill>
                  <w14:solidFill>
                    <w14:schemeClr w14:val="tx1"/>
                  </w14:solidFill>
                </w14:textFill>
              </w:rPr>
            </w:pPr>
            <w:r>
              <w:rPr>
                <w:rFonts w:hint="eastAsia"/>
                <w:color w:val="000000"/>
                <w:sz w:val="24"/>
                <w:szCs w:val="24"/>
              </w:rPr>
              <w:t>（</w:t>
            </w:r>
            <w:r>
              <w:rPr>
                <w:rFonts w:hint="eastAsia"/>
                <w:color w:val="000000"/>
                <w:sz w:val="24"/>
                <w:szCs w:val="24"/>
                <w:lang w:val="en-US" w:eastAsia="zh-CN"/>
              </w:rPr>
              <w:t>8</w:t>
            </w:r>
            <w:r>
              <w:rPr>
                <w:rFonts w:hint="eastAsia"/>
                <w:color w:val="000000"/>
                <w:sz w:val="24"/>
                <w:szCs w:val="24"/>
              </w:rPr>
              <w:t>分）</w:t>
            </w:r>
          </w:p>
        </w:tc>
        <w:tc>
          <w:tcPr>
            <w:tcW w:w="5780" w:type="dxa"/>
            <w:tcBorders>
              <w:tl2br w:val="nil"/>
              <w:tr2bl w:val="nil"/>
            </w:tcBorders>
          </w:tcPr>
          <w:p>
            <w:pPr>
              <w:spacing w:line="360" w:lineRule="auto"/>
              <w:jc w:val="both"/>
              <w:rPr>
                <w:color w:val="000000"/>
                <w:sz w:val="24"/>
                <w:szCs w:val="24"/>
              </w:rPr>
            </w:pPr>
            <w:r>
              <w:rPr>
                <w:rFonts w:hint="eastAsia"/>
                <w:color w:val="000000"/>
                <w:sz w:val="24"/>
                <w:szCs w:val="24"/>
              </w:rPr>
              <w:t>（一）评分内容：</w:t>
            </w:r>
          </w:p>
          <w:p>
            <w:pPr>
              <w:spacing w:line="360" w:lineRule="auto"/>
              <w:jc w:val="both"/>
              <w:rPr>
                <w:rFonts w:hint="eastAsia"/>
                <w:color w:val="000000"/>
                <w:spacing w:val="-9"/>
                <w:sz w:val="24"/>
                <w:szCs w:val="24"/>
              </w:rPr>
            </w:pPr>
            <w:r>
              <w:rPr>
                <w:rFonts w:hint="eastAsia"/>
                <w:color w:val="000000"/>
                <w:sz w:val="24"/>
                <w:szCs w:val="24"/>
              </w:rPr>
              <w:t>投标人自</w:t>
            </w:r>
            <w:r>
              <w:rPr>
                <w:rFonts w:hint="eastAsia"/>
                <w:color w:val="000000"/>
                <w:sz w:val="24"/>
                <w:szCs w:val="24"/>
                <w:lang w:val="en-US"/>
              </w:rPr>
              <w:t>2019年01月以来，具有与</w:t>
            </w:r>
            <w:r>
              <w:rPr>
                <w:rFonts w:hint="eastAsia"/>
                <w:color w:val="000000"/>
                <w:sz w:val="24"/>
                <w:szCs w:val="24"/>
              </w:rPr>
              <w:t>项目相关的类似业绩</w:t>
            </w:r>
            <w:r>
              <w:rPr>
                <w:rFonts w:hint="eastAsia"/>
                <w:color w:val="000000"/>
                <w:sz w:val="24"/>
                <w:szCs w:val="24"/>
                <w:lang w:eastAsia="zh-CN"/>
              </w:rPr>
              <w:t>，每个业绩得</w:t>
            </w:r>
            <w:r>
              <w:rPr>
                <w:rFonts w:hint="eastAsia"/>
                <w:color w:val="000000"/>
                <w:sz w:val="24"/>
                <w:szCs w:val="24"/>
                <w:lang w:val="en-US" w:eastAsia="zh-CN"/>
              </w:rPr>
              <w:t>4分，最高</w:t>
            </w:r>
            <w:r>
              <w:rPr>
                <w:rFonts w:hint="eastAsia"/>
                <w:color w:val="000000"/>
                <w:spacing w:val="-9"/>
                <w:sz w:val="24"/>
                <w:szCs w:val="24"/>
              </w:rPr>
              <w:t>得</w:t>
            </w:r>
            <w:r>
              <w:rPr>
                <w:rFonts w:hint="eastAsia"/>
                <w:color w:val="000000"/>
                <w:spacing w:val="-9"/>
                <w:sz w:val="24"/>
                <w:szCs w:val="24"/>
                <w:lang w:val="en-US" w:eastAsia="zh-CN"/>
              </w:rPr>
              <w:t>8</w:t>
            </w:r>
            <w:r>
              <w:rPr>
                <w:rFonts w:hint="eastAsia"/>
                <w:color w:val="000000"/>
                <w:spacing w:val="-9"/>
                <w:sz w:val="24"/>
                <w:szCs w:val="24"/>
              </w:rPr>
              <w:t>分。</w:t>
            </w:r>
          </w:p>
          <w:p>
            <w:pPr>
              <w:spacing w:line="360" w:lineRule="auto"/>
              <w:jc w:val="both"/>
              <w:rPr>
                <w:color w:val="000000"/>
                <w:sz w:val="24"/>
                <w:szCs w:val="24"/>
              </w:rPr>
            </w:pPr>
            <w:r>
              <w:rPr>
                <w:rFonts w:hint="eastAsia"/>
                <w:color w:val="000000"/>
                <w:sz w:val="24"/>
                <w:szCs w:val="24"/>
              </w:rPr>
              <w:t>（二）评分依据：</w:t>
            </w:r>
          </w:p>
          <w:p>
            <w:pPr>
              <w:spacing w:line="360" w:lineRule="auto"/>
              <w:jc w:val="both"/>
              <w:rPr>
                <w:rFonts w:hint="eastAsia"/>
                <w:color w:val="000000" w:themeColor="text1"/>
                <w:sz w:val="24"/>
                <w:szCs w:val="24"/>
                <w:highlight w:val="none"/>
                <w14:textFill>
                  <w14:solidFill>
                    <w14:schemeClr w14:val="tx1"/>
                  </w14:solidFill>
                </w14:textFill>
              </w:rPr>
            </w:pPr>
            <w:r>
              <w:rPr>
                <w:rFonts w:hint="eastAsia"/>
                <w:color w:val="000000"/>
                <w:sz w:val="24"/>
                <w:szCs w:val="24"/>
              </w:rPr>
              <w:t>提供合同关键页。未按要求提供或提供不清晰导致专家无法判断的不得分。</w:t>
            </w:r>
          </w:p>
        </w:tc>
        <w:tc>
          <w:tcPr>
            <w:tcW w:w="1214" w:type="dxa"/>
            <w:tcBorders>
              <w:tl2br w:val="nil"/>
              <w:tr2bl w:val="nil"/>
            </w:tcBorders>
          </w:tcPr>
          <w:p>
            <w:pPr>
              <w:spacing w:line="360" w:lineRule="auto"/>
              <w:rPr>
                <w:rFonts w:hint="default" w:eastAsia="宋体"/>
                <w:sz w:val="24"/>
                <w:szCs w:val="24"/>
                <w:highlight w:val="none"/>
                <w:lang w:val="en-US" w:eastAsia="zh-CN"/>
              </w:rPr>
            </w:pPr>
            <w:r>
              <w:rPr>
                <w:rFonts w:hint="eastAsia"/>
                <w:sz w:val="24"/>
                <w:szCs w:val="24"/>
                <w:highlight w:val="none"/>
                <w:lang w:val="en-US" w:eastAsia="zh-CN"/>
              </w:rPr>
              <w:t>0-8分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572" w:type="dxa"/>
            <w:tcBorders>
              <w:tl2br w:val="nil"/>
              <w:tr2bl w:val="nil"/>
            </w:tcBorders>
          </w:tcPr>
          <w:p>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p>
        </w:tc>
        <w:tc>
          <w:tcPr>
            <w:tcW w:w="1400" w:type="dxa"/>
            <w:tcBorders>
              <w:tl2br w:val="nil"/>
              <w:tr2bl w:val="nil"/>
            </w:tcBorders>
          </w:tcPr>
          <w:p>
            <w:pPr>
              <w:jc w:val="center"/>
              <w:rPr>
                <w:color w:val="000000"/>
                <w:sz w:val="24"/>
                <w:szCs w:val="24"/>
                <w:lang w:val="en-US"/>
              </w:rPr>
            </w:pPr>
          </w:p>
          <w:p>
            <w:pPr>
              <w:spacing w:line="240" w:lineRule="auto"/>
              <w:jc w:val="center"/>
              <w:rPr>
                <w:rFonts w:hint="eastAsia"/>
                <w:sz w:val="24"/>
                <w:szCs w:val="24"/>
              </w:rPr>
            </w:pPr>
            <w:r>
              <w:rPr>
                <w:rFonts w:hint="eastAsia"/>
                <w:sz w:val="24"/>
                <w:szCs w:val="24"/>
              </w:rPr>
              <w:t>拟派项目主要团队成员</w:t>
            </w:r>
          </w:p>
          <w:p>
            <w:pPr>
              <w:jc w:val="both"/>
              <w:rPr>
                <w:rFonts w:hint="eastAsia" w:eastAsia="宋体"/>
                <w:color w:val="000000" w:themeColor="text1"/>
                <w:sz w:val="24"/>
                <w:szCs w:val="24"/>
                <w:highlight w:val="none"/>
                <w:lang w:val="en-US" w:eastAsia="zh-CN"/>
                <w14:textFill>
                  <w14:solidFill>
                    <w14:schemeClr w14:val="tx1"/>
                  </w14:solidFill>
                </w14:textFill>
              </w:rPr>
            </w:pPr>
            <w:r>
              <w:rPr>
                <w:rFonts w:hint="eastAsia"/>
                <w:sz w:val="24"/>
                <w:szCs w:val="24"/>
                <w:lang w:eastAsia="zh-CN"/>
              </w:rPr>
              <w:t>（</w:t>
            </w:r>
            <w:r>
              <w:rPr>
                <w:rFonts w:hint="eastAsia"/>
                <w:sz w:val="24"/>
                <w:szCs w:val="24"/>
                <w:lang w:val="en-US" w:eastAsia="zh-CN"/>
              </w:rPr>
              <w:t>17分</w:t>
            </w:r>
            <w:r>
              <w:rPr>
                <w:rFonts w:hint="eastAsia"/>
                <w:sz w:val="24"/>
                <w:szCs w:val="24"/>
                <w:lang w:eastAsia="zh-CN"/>
              </w:rPr>
              <w:t>）</w:t>
            </w:r>
          </w:p>
        </w:tc>
        <w:tc>
          <w:tcPr>
            <w:tcW w:w="5780" w:type="dxa"/>
            <w:tcBorders>
              <w:tl2br w:val="nil"/>
              <w:tr2bl w:val="nil"/>
            </w:tcBorders>
          </w:tcPr>
          <w:p>
            <w:pPr>
              <w:spacing w:line="360" w:lineRule="auto"/>
              <w:jc w:val="both"/>
              <w:rPr>
                <w:rFonts w:hint="eastAsia"/>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一</w:t>
            </w:r>
            <w:r>
              <w:rPr>
                <w:rFonts w:hint="eastAsia"/>
                <w:color w:val="000000"/>
                <w:sz w:val="24"/>
                <w:szCs w:val="24"/>
                <w:lang w:eastAsia="zh-CN"/>
              </w:rPr>
              <w:t>）</w:t>
            </w:r>
            <w:r>
              <w:rPr>
                <w:rFonts w:hint="eastAsia"/>
                <w:color w:val="000000"/>
                <w:sz w:val="24"/>
                <w:szCs w:val="24"/>
                <w:lang w:val="en-US" w:eastAsia="zh-CN"/>
              </w:rPr>
              <w:t>评分内容</w:t>
            </w:r>
          </w:p>
          <w:p>
            <w:pPr>
              <w:spacing w:line="360" w:lineRule="auto"/>
              <w:jc w:val="both"/>
              <w:rPr>
                <w:rFonts w:hint="eastAsia"/>
              </w:rPr>
            </w:pPr>
            <w:r>
              <w:rPr>
                <w:rFonts w:hint="eastAsia"/>
                <w:lang w:val="en-US" w:eastAsia="zh-CN"/>
              </w:rPr>
              <w:t>投标人</w:t>
            </w:r>
            <w:r>
              <w:rPr>
                <w:rFonts w:hint="eastAsia"/>
              </w:rPr>
              <w:t>拟投入本项目的人员组织分工明确，配备的人员专业齐全、数量充足、具有满足本项目的经验能力，得</w:t>
            </w:r>
            <w:r>
              <w:rPr>
                <w:rFonts w:hint="eastAsia"/>
                <w:lang w:val="en-US" w:eastAsia="zh-CN"/>
              </w:rPr>
              <w:t>12-17</w:t>
            </w:r>
            <w:r>
              <w:rPr>
                <w:rFonts w:hint="eastAsia"/>
              </w:rPr>
              <w:t>分；</w:t>
            </w:r>
          </w:p>
          <w:p>
            <w:pPr>
              <w:spacing w:line="360" w:lineRule="auto"/>
              <w:jc w:val="both"/>
              <w:rPr>
                <w:rFonts w:hint="eastAsia"/>
                <w:lang w:eastAsia="zh-CN"/>
              </w:rPr>
            </w:pPr>
            <w:r>
              <w:rPr>
                <w:rFonts w:hint="eastAsia"/>
              </w:rPr>
              <w:t>拟投入本项目的人员组织分工较明确，配备的人员专业较齐全、数量较充足、经验能力较好，得</w:t>
            </w:r>
            <w:r>
              <w:rPr>
                <w:rFonts w:hint="eastAsia"/>
                <w:lang w:val="en-US" w:eastAsia="zh-CN"/>
              </w:rPr>
              <w:t>6-11</w:t>
            </w:r>
            <w:r>
              <w:rPr>
                <w:rFonts w:hint="eastAsia"/>
              </w:rPr>
              <w:t>分</w:t>
            </w:r>
            <w:r>
              <w:rPr>
                <w:rFonts w:hint="eastAsia"/>
                <w:lang w:eastAsia="zh-CN"/>
              </w:rPr>
              <w:t>；</w:t>
            </w:r>
          </w:p>
          <w:p>
            <w:pPr>
              <w:spacing w:line="360" w:lineRule="auto"/>
              <w:jc w:val="both"/>
              <w:rPr>
                <w:rFonts w:hint="eastAsia"/>
                <w:lang w:eastAsia="zh-CN"/>
              </w:rPr>
            </w:pPr>
            <w:r>
              <w:rPr>
                <w:rFonts w:hint="eastAsia"/>
              </w:rPr>
              <w:t>拟投入本项目的人员组织分工一般，配备的人员专业、数量、经验能力基本满足本项目要求，得</w:t>
            </w:r>
            <w:r>
              <w:rPr>
                <w:rFonts w:hint="eastAsia"/>
                <w:lang w:val="en-US" w:eastAsia="zh-CN"/>
              </w:rPr>
              <w:t>0-5</w:t>
            </w:r>
            <w:r>
              <w:rPr>
                <w:rFonts w:hint="eastAsia"/>
              </w:rPr>
              <w:t>分</w:t>
            </w:r>
            <w:r>
              <w:rPr>
                <w:rFonts w:hint="eastAsia"/>
                <w:lang w:eastAsia="zh-CN"/>
              </w:rPr>
              <w:t>；</w:t>
            </w:r>
          </w:p>
          <w:p>
            <w:pPr>
              <w:spacing w:line="360" w:lineRule="auto"/>
              <w:jc w:val="both"/>
              <w:rPr>
                <w:rFonts w:hint="eastAsia"/>
              </w:rPr>
            </w:pPr>
            <w:r>
              <w:rPr>
                <w:rFonts w:hint="eastAsia"/>
                <w:lang w:val="en-US" w:eastAsia="zh-CN"/>
              </w:rPr>
              <w:t>其余不得分</w:t>
            </w:r>
            <w:r>
              <w:rPr>
                <w:rFonts w:hint="eastAsia"/>
              </w:rPr>
              <w:t>。</w:t>
            </w:r>
          </w:p>
          <w:p>
            <w:pPr>
              <w:pStyle w:val="2"/>
              <w:ind w:left="0" w:leftChars="0" w:firstLine="0"/>
              <w:rPr>
                <w:rFonts w:hint="eastAsia"/>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二</w:t>
            </w:r>
            <w:r>
              <w:rPr>
                <w:rFonts w:hint="eastAsia"/>
                <w:color w:val="000000"/>
                <w:sz w:val="24"/>
                <w:szCs w:val="24"/>
                <w:lang w:eastAsia="zh-CN"/>
              </w:rPr>
              <w:t>）</w:t>
            </w:r>
            <w:r>
              <w:rPr>
                <w:rFonts w:hint="eastAsia"/>
                <w:color w:val="000000"/>
                <w:sz w:val="24"/>
                <w:szCs w:val="24"/>
                <w:lang w:val="en-US" w:eastAsia="zh-CN"/>
              </w:rPr>
              <w:t>评分依据</w:t>
            </w:r>
          </w:p>
          <w:p>
            <w:pPr>
              <w:spacing w:line="360" w:lineRule="auto"/>
              <w:jc w:val="both"/>
              <w:rPr>
                <w:color w:val="000000" w:themeColor="text1"/>
                <w:sz w:val="24"/>
                <w:szCs w:val="24"/>
                <w:highlight w:val="none"/>
                <w:lang w:val="en-US"/>
                <w14:textFill>
                  <w14:solidFill>
                    <w14:schemeClr w14:val="tx1"/>
                  </w14:solidFill>
                </w14:textFill>
              </w:rPr>
            </w:pPr>
            <w:r>
              <w:rPr>
                <w:rFonts w:hint="eastAsia" w:ascii="宋体" w:hAnsi="宋体"/>
                <w:color w:val="000000"/>
                <w:sz w:val="24"/>
                <w:szCs w:val="24"/>
                <w:lang w:val="zh-CN" w:eastAsia="zh-CN"/>
              </w:rPr>
              <w:t>提供拟投入人员相关证书、简历证明资料。未按要求提供或提供不清晰导致专家无法判断的不得分。</w:t>
            </w:r>
          </w:p>
        </w:tc>
        <w:tc>
          <w:tcPr>
            <w:tcW w:w="1214" w:type="dxa"/>
            <w:tcBorders>
              <w:tl2br w:val="nil"/>
              <w:tr2bl w:val="nil"/>
            </w:tcBorders>
          </w:tcPr>
          <w:p>
            <w:pPr>
              <w:spacing w:line="360" w:lineRule="auto"/>
              <w:rPr>
                <w:rFonts w:hint="eastAsia"/>
                <w:sz w:val="24"/>
                <w:szCs w:val="24"/>
                <w:highlight w:val="none"/>
                <w:lang w:val="en-US"/>
              </w:rPr>
            </w:pPr>
            <w:r>
              <w:rPr>
                <w:rFonts w:hint="eastAsia"/>
                <w:sz w:val="24"/>
                <w:szCs w:val="24"/>
                <w:highlight w:val="none"/>
                <w:lang w:val="en-US"/>
              </w:rPr>
              <w:t>0-</w:t>
            </w:r>
            <w:r>
              <w:rPr>
                <w:rFonts w:hint="eastAsia"/>
                <w:sz w:val="24"/>
                <w:szCs w:val="24"/>
                <w:highlight w:val="none"/>
                <w:lang w:val="en-US" w:eastAsia="zh-CN"/>
              </w:rPr>
              <w:t>17</w:t>
            </w:r>
            <w:r>
              <w:rPr>
                <w:rFonts w:hint="eastAsia"/>
                <w:sz w:val="24"/>
                <w:szCs w:val="24"/>
                <w:highlight w:val="none"/>
                <w:lang w:val="en-US"/>
              </w:rPr>
              <w:t>分</w:t>
            </w:r>
          </w:p>
          <w:p>
            <w:pPr>
              <w:spacing w:line="360" w:lineRule="auto"/>
              <w:rPr>
                <w:sz w:val="24"/>
                <w:szCs w:val="24"/>
                <w:highlight w:val="none"/>
                <w:lang w:val="en-US"/>
              </w:rPr>
            </w:pPr>
          </w:p>
        </w:tc>
      </w:tr>
    </w:tbl>
    <w:p>
      <w:pPr>
        <w:pStyle w:val="2"/>
        <w:rPr>
          <w:rFonts w:hint="eastAsia"/>
          <w:b/>
          <w:bCs/>
          <w:sz w:val="28"/>
          <w:szCs w:val="28"/>
          <w:highlight w:val="none"/>
          <w:lang w:val="en-US"/>
        </w:rPr>
      </w:pPr>
    </w:p>
    <w:p>
      <w:pPr>
        <w:numPr>
          <w:ilvl w:val="0"/>
          <w:numId w:val="12"/>
        </w:numPr>
        <w:spacing w:line="360" w:lineRule="auto"/>
        <w:ind w:firstLine="562" w:firstLineChars="200"/>
        <w:rPr>
          <w:rFonts w:hint="eastAsia"/>
          <w:b/>
          <w:bCs/>
          <w:sz w:val="28"/>
          <w:szCs w:val="28"/>
          <w:highlight w:val="none"/>
        </w:rPr>
      </w:pPr>
      <w:r>
        <w:rPr>
          <w:rFonts w:hint="eastAsia"/>
          <w:b/>
          <w:bCs/>
          <w:sz w:val="28"/>
          <w:szCs w:val="28"/>
          <w:highlight w:val="none"/>
        </w:rPr>
        <w:t xml:space="preserve">技术评分标准（满分 </w:t>
      </w:r>
      <w:r>
        <w:rPr>
          <w:rFonts w:hint="eastAsia"/>
          <w:b/>
          <w:bCs/>
          <w:sz w:val="28"/>
          <w:szCs w:val="28"/>
          <w:highlight w:val="none"/>
          <w:lang w:val="en-US" w:eastAsia="zh-CN"/>
        </w:rPr>
        <w:t>60</w:t>
      </w:r>
      <w:r>
        <w:rPr>
          <w:rFonts w:hint="eastAsia"/>
          <w:b/>
          <w:bCs/>
          <w:sz w:val="28"/>
          <w:szCs w:val="28"/>
          <w:highlight w:val="none"/>
        </w:rPr>
        <w:t>分）</w:t>
      </w:r>
    </w:p>
    <w:tbl>
      <w:tblPr>
        <w:tblStyle w:val="18"/>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803"/>
        <w:gridCol w:w="4097"/>
        <w:gridCol w:w="10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8" w:type="dxa"/>
            <w:tcBorders>
              <w:tl2br w:val="nil"/>
              <w:tr2bl w:val="nil"/>
            </w:tcBorders>
            <w:noWrap w:val="0"/>
            <w:vAlign w:val="top"/>
          </w:tcPr>
          <w:p>
            <w:pPr>
              <w:spacing w:line="360" w:lineRule="auto"/>
              <w:rPr>
                <w:sz w:val="24"/>
                <w:szCs w:val="24"/>
              </w:rPr>
            </w:pPr>
            <w:r>
              <w:rPr>
                <w:rFonts w:hint="eastAsia"/>
                <w:sz w:val="24"/>
                <w:szCs w:val="24"/>
              </w:rPr>
              <w:t>序号</w:t>
            </w:r>
          </w:p>
        </w:tc>
        <w:tc>
          <w:tcPr>
            <w:tcW w:w="2803" w:type="dxa"/>
            <w:tcBorders>
              <w:tl2br w:val="nil"/>
              <w:tr2bl w:val="nil"/>
            </w:tcBorders>
            <w:noWrap w:val="0"/>
            <w:vAlign w:val="top"/>
          </w:tcPr>
          <w:p>
            <w:pPr>
              <w:spacing w:line="360" w:lineRule="auto"/>
              <w:jc w:val="center"/>
              <w:rPr>
                <w:sz w:val="24"/>
                <w:szCs w:val="24"/>
              </w:rPr>
            </w:pPr>
            <w:r>
              <w:rPr>
                <w:rFonts w:hint="eastAsia"/>
                <w:sz w:val="24"/>
                <w:szCs w:val="24"/>
              </w:rPr>
              <w:t>评审因素</w:t>
            </w:r>
          </w:p>
        </w:tc>
        <w:tc>
          <w:tcPr>
            <w:tcW w:w="4097" w:type="dxa"/>
            <w:tcBorders>
              <w:tl2br w:val="nil"/>
              <w:tr2bl w:val="nil"/>
            </w:tcBorders>
            <w:noWrap w:val="0"/>
            <w:vAlign w:val="top"/>
          </w:tcPr>
          <w:p>
            <w:pPr>
              <w:spacing w:line="360" w:lineRule="auto"/>
              <w:rPr>
                <w:sz w:val="24"/>
                <w:szCs w:val="24"/>
              </w:rPr>
            </w:pPr>
            <w:r>
              <w:rPr>
                <w:rFonts w:hint="eastAsia"/>
                <w:sz w:val="24"/>
                <w:szCs w:val="24"/>
              </w:rPr>
              <w:t>评分标准说明</w:t>
            </w:r>
          </w:p>
        </w:tc>
        <w:tc>
          <w:tcPr>
            <w:tcW w:w="1042" w:type="dxa"/>
            <w:tcBorders>
              <w:tl2br w:val="nil"/>
              <w:tr2bl w:val="nil"/>
            </w:tcBorders>
            <w:noWrap w:val="0"/>
            <w:vAlign w:val="top"/>
          </w:tcPr>
          <w:p>
            <w:pPr>
              <w:spacing w:line="360" w:lineRule="auto"/>
              <w:rPr>
                <w:sz w:val="24"/>
                <w:szCs w:val="24"/>
              </w:rPr>
            </w:pPr>
            <w:r>
              <w:rPr>
                <w:rFonts w:hint="eastAsia"/>
                <w:sz w:val="24"/>
                <w:szCs w:val="24"/>
              </w:rPr>
              <w:t>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default"/>
                <w:sz w:val="24"/>
                <w:szCs w:val="24"/>
                <w:lang w:val="en-US" w:eastAsia="zh-CN"/>
              </w:rPr>
            </w:pPr>
            <w:r>
              <w:rPr>
                <w:rFonts w:hint="eastAsia"/>
                <w:sz w:val="24"/>
                <w:szCs w:val="24"/>
                <w:lang w:val="en-US" w:eastAsia="zh-CN"/>
              </w:rPr>
              <w:t>1</w:t>
            </w:r>
          </w:p>
        </w:tc>
        <w:tc>
          <w:tcPr>
            <w:tcW w:w="2803" w:type="dxa"/>
            <w:tcBorders>
              <w:tl2br w:val="nil"/>
              <w:tr2bl w:val="nil"/>
            </w:tcBorders>
            <w:noWrap w:val="0"/>
            <w:vAlign w:val="center"/>
          </w:tcPr>
          <w:p>
            <w:pPr>
              <w:spacing w:line="360" w:lineRule="auto"/>
              <w:jc w:val="left"/>
              <w:rPr>
                <w:rFonts w:hint="default" w:eastAsia="宋体"/>
                <w:sz w:val="24"/>
                <w:szCs w:val="24"/>
                <w:lang w:val="en-US" w:eastAsia="zh-CN"/>
              </w:rPr>
            </w:pPr>
            <w:r>
              <w:rPr>
                <w:rFonts w:hint="eastAsia"/>
                <w:sz w:val="24"/>
                <w:szCs w:val="24"/>
                <w:lang w:val="en-US" w:eastAsia="zh-CN"/>
              </w:rPr>
              <w:t>对项目背景、现状及存在问题的分析（5分）</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根据投标人对项目背景、现状及存在问题两个方面分析的完整性、符合性进行</w:t>
            </w:r>
            <w:r>
              <w:rPr>
                <w:rFonts w:hint="eastAsia"/>
                <w:sz w:val="24"/>
                <w:szCs w:val="24"/>
                <w:lang w:val="en-US" w:eastAsia="zh-CN"/>
              </w:rPr>
              <w:t>综合</w:t>
            </w:r>
            <w:r>
              <w:rPr>
                <w:rFonts w:hint="eastAsia"/>
                <w:sz w:val="24"/>
                <w:szCs w:val="24"/>
              </w:rPr>
              <w:t>评分：</w:t>
            </w:r>
          </w:p>
          <w:p>
            <w:pPr>
              <w:spacing w:line="360" w:lineRule="auto"/>
              <w:rPr>
                <w:rFonts w:hint="eastAsia"/>
                <w:sz w:val="24"/>
                <w:szCs w:val="24"/>
              </w:rPr>
            </w:pPr>
            <w:r>
              <w:rPr>
                <w:rFonts w:hint="eastAsia"/>
                <w:sz w:val="24"/>
                <w:szCs w:val="24"/>
              </w:rPr>
              <w:t>有针对性阐述且阐述合理、符合实际情况的得</w:t>
            </w:r>
            <w:r>
              <w:rPr>
                <w:rFonts w:hint="eastAsia"/>
                <w:sz w:val="24"/>
                <w:szCs w:val="24"/>
                <w:lang w:val="en-US" w:eastAsia="zh-CN"/>
              </w:rPr>
              <w:t>5</w:t>
            </w:r>
            <w:r>
              <w:rPr>
                <w:rFonts w:hint="eastAsia"/>
                <w:sz w:val="24"/>
                <w:szCs w:val="24"/>
              </w:rPr>
              <w:t>分；阐述较合理、较符合实际情况的得</w:t>
            </w:r>
            <w:r>
              <w:rPr>
                <w:rFonts w:hint="eastAsia"/>
                <w:sz w:val="24"/>
                <w:szCs w:val="24"/>
                <w:lang w:val="en-US" w:eastAsia="zh-CN"/>
              </w:rPr>
              <w:t>3</w:t>
            </w:r>
            <w:r>
              <w:rPr>
                <w:rFonts w:hint="eastAsia"/>
                <w:sz w:val="24"/>
                <w:szCs w:val="24"/>
              </w:rPr>
              <w:t>分；阐述简单、基本符合实际情况的得</w:t>
            </w:r>
            <w:r>
              <w:rPr>
                <w:rFonts w:hint="eastAsia"/>
                <w:sz w:val="24"/>
                <w:szCs w:val="24"/>
                <w:lang w:val="en-US" w:eastAsia="zh-CN"/>
              </w:rPr>
              <w:t>1</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val="en-US" w:eastAsia="zh-CN"/>
              </w:rPr>
            </w:pPr>
            <w:r>
              <w:rPr>
                <w:rFonts w:hint="eastAsia"/>
                <w:sz w:val="24"/>
                <w:szCs w:val="24"/>
                <w:lang w:val="en-US" w:eastAsia="zh-CN"/>
              </w:rPr>
              <w:t>2</w:t>
            </w:r>
          </w:p>
        </w:tc>
        <w:tc>
          <w:tcPr>
            <w:tcW w:w="2803" w:type="dxa"/>
            <w:tcBorders>
              <w:tl2br w:val="nil"/>
              <w:tr2bl w:val="nil"/>
            </w:tcBorders>
            <w:noWrap w:val="0"/>
            <w:vAlign w:val="center"/>
          </w:tcPr>
          <w:p>
            <w:pPr>
              <w:spacing w:line="360" w:lineRule="auto"/>
              <w:jc w:val="left"/>
              <w:rPr>
                <w:rFonts w:hint="default" w:eastAsia="宋体"/>
                <w:sz w:val="24"/>
                <w:szCs w:val="24"/>
                <w:lang w:val="en-US" w:eastAsia="zh-CN"/>
              </w:rPr>
            </w:pPr>
            <w:r>
              <w:rPr>
                <w:rFonts w:hint="default" w:eastAsia="宋体"/>
                <w:sz w:val="24"/>
                <w:szCs w:val="24"/>
                <w:lang w:val="en-US" w:eastAsia="zh-CN"/>
              </w:rPr>
              <w:t>相关政策背景的解读和分析</w:t>
            </w:r>
            <w:r>
              <w:rPr>
                <w:rFonts w:hint="eastAsia"/>
                <w:sz w:val="24"/>
                <w:szCs w:val="24"/>
                <w:lang w:val="en-US" w:eastAsia="zh-CN"/>
              </w:rPr>
              <w:t>（5分）</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根据投标人对相关政策背景解读和分析的全面性、准确性进行</w:t>
            </w:r>
            <w:r>
              <w:rPr>
                <w:rFonts w:hint="eastAsia"/>
                <w:sz w:val="24"/>
                <w:szCs w:val="24"/>
                <w:lang w:val="en-US" w:eastAsia="zh-CN"/>
              </w:rPr>
              <w:t>综合</w:t>
            </w:r>
            <w:r>
              <w:rPr>
                <w:rFonts w:hint="eastAsia"/>
                <w:sz w:val="24"/>
                <w:szCs w:val="24"/>
              </w:rPr>
              <w:t>评分：</w:t>
            </w:r>
          </w:p>
          <w:p>
            <w:pPr>
              <w:spacing w:line="360" w:lineRule="auto"/>
              <w:rPr>
                <w:rFonts w:hint="eastAsia"/>
                <w:sz w:val="24"/>
                <w:szCs w:val="24"/>
              </w:rPr>
            </w:pPr>
            <w:r>
              <w:rPr>
                <w:rFonts w:hint="eastAsia"/>
                <w:sz w:val="24"/>
                <w:szCs w:val="24"/>
              </w:rPr>
              <w:t>相关政策解读全面、分析准确的得</w:t>
            </w:r>
            <w:r>
              <w:rPr>
                <w:rFonts w:hint="eastAsia"/>
                <w:sz w:val="24"/>
                <w:szCs w:val="24"/>
                <w:lang w:val="en-US" w:eastAsia="zh-CN"/>
              </w:rPr>
              <w:t>5</w:t>
            </w:r>
            <w:r>
              <w:rPr>
                <w:rFonts w:hint="eastAsia"/>
                <w:sz w:val="24"/>
                <w:szCs w:val="24"/>
              </w:rPr>
              <w:t>分；相关政策解读基本全面、分析基本准确的得</w:t>
            </w:r>
            <w:r>
              <w:rPr>
                <w:rFonts w:hint="eastAsia"/>
                <w:sz w:val="24"/>
                <w:szCs w:val="24"/>
                <w:lang w:val="en-US" w:eastAsia="zh-CN"/>
              </w:rPr>
              <w:t>3</w:t>
            </w:r>
            <w:r>
              <w:rPr>
                <w:rFonts w:hint="eastAsia"/>
                <w:sz w:val="24"/>
                <w:szCs w:val="24"/>
              </w:rPr>
              <w:t>分；相关政策解读基本全面、分析基本准确的得</w:t>
            </w:r>
            <w:r>
              <w:rPr>
                <w:rFonts w:hint="eastAsia"/>
                <w:sz w:val="24"/>
                <w:szCs w:val="24"/>
                <w:lang w:val="en-US" w:eastAsia="zh-CN"/>
              </w:rPr>
              <w:t>1</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val="en-US" w:eastAsia="zh-CN"/>
              </w:rPr>
            </w:pPr>
            <w:r>
              <w:rPr>
                <w:rFonts w:hint="eastAsia"/>
                <w:sz w:val="24"/>
                <w:szCs w:val="24"/>
                <w:lang w:val="en-US" w:eastAsia="zh-CN"/>
              </w:rPr>
              <w:t>3</w:t>
            </w:r>
          </w:p>
        </w:tc>
        <w:tc>
          <w:tcPr>
            <w:tcW w:w="2803" w:type="dxa"/>
            <w:tcBorders>
              <w:tl2br w:val="nil"/>
              <w:tr2bl w:val="nil"/>
            </w:tcBorders>
            <w:noWrap w:val="0"/>
            <w:vAlign w:val="center"/>
          </w:tcPr>
          <w:p>
            <w:pPr>
              <w:spacing w:line="360" w:lineRule="auto"/>
              <w:jc w:val="left"/>
              <w:rPr>
                <w:rFonts w:hint="default" w:eastAsia="宋体"/>
                <w:sz w:val="24"/>
                <w:szCs w:val="24"/>
                <w:lang w:val="en-US" w:eastAsia="zh-CN"/>
              </w:rPr>
            </w:pPr>
            <w:r>
              <w:rPr>
                <w:rFonts w:hint="default" w:eastAsia="宋体"/>
                <w:sz w:val="24"/>
                <w:szCs w:val="24"/>
                <w:lang w:val="en-US" w:eastAsia="zh-CN"/>
              </w:rPr>
              <w:t>对项目需求的理解和分析</w:t>
            </w:r>
            <w:r>
              <w:rPr>
                <w:rFonts w:hint="eastAsia"/>
                <w:sz w:val="24"/>
                <w:szCs w:val="24"/>
                <w:lang w:val="en-US" w:eastAsia="zh-CN"/>
              </w:rPr>
              <w:t>（5分）</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根据投标人对项目需求的理解和分析的准确情况进行</w:t>
            </w:r>
            <w:r>
              <w:rPr>
                <w:rFonts w:hint="eastAsia"/>
                <w:sz w:val="24"/>
                <w:szCs w:val="24"/>
                <w:lang w:val="en-US" w:eastAsia="zh-CN"/>
              </w:rPr>
              <w:t>综合</w:t>
            </w:r>
            <w:r>
              <w:rPr>
                <w:rFonts w:hint="eastAsia"/>
                <w:sz w:val="24"/>
                <w:szCs w:val="24"/>
              </w:rPr>
              <w:t>评分：</w:t>
            </w:r>
          </w:p>
          <w:p>
            <w:pPr>
              <w:spacing w:line="360" w:lineRule="auto"/>
              <w:rPr>
                <w:rFonts w:hint="eastAsia"/>
                <w:sz w:val="24"/>
                <w:szCs w:val="24"/>
              </w:rPr>
            </w:pPr>
            <w:r>
              <w:rPr>
                <w:rFonts w:hint="eastAsia"/>
                <w:sz w:val="24"/>
                <w:szCs w:val="24"/>
              </w:rPr>
              <w:t>理解和分析准确且合理、符合实际情况的得</w:t>
            </w:r>
            <w:r>
              <w:rPr>
                <w:rFonts w:hint="eastAsia"/>
                <w:sz w:val="24"/>
                <w:szCs w:val="24"/>
                <w:lang w:val="en-US" w:eastAsia="zh-CN"/>
              </w:rPr>
              <w:t>5</w:t>
            </w:r>
            <w:r>
              <w:rPr>
                <w:rFonts w:hint="eastAsia"/>
                <w:sz w:val="24"/>
                <w:szCs w:val="24"/>
              </w:rPr>
              <w:t>分；理解和分析较准确、较符合实际情况的得</w:t>
            </w:r>
            <w:r>
              <w:rPr>
                <w:rFonts w:hint="eastAsia"/>
                <w:sz w:val="24"/>
                <w:szCs w:val="24"/>
                <w:lang w:val="en-US" w:eastAsia="zh-CN"/>
              </w:rPr>
              <w:t>3</w:t>
            </w:r>
            <w:r>
              <w:rPr>
                <w:rFonts w:hint="eastAsia"/>
                <w:sz w:val="24"/>
                <w:szCs w:val="24"/>
              </w:rPr>
              <w:t>分；理解和分析简单、基本符合实际情况的得</w:t>
            </w:r>
            <w:r>
              <w:rPr>
                <w:rFonts w:hint="eastAsia"/>
                <w:sz w:val="24"/>
                <w:szCs w:val="24"/>
                <w:lang w:val="en-US" w:eastAsia="zh-CN"/>
              </w:rPr>
              <w:t>1</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default"/>
                <w:sz w:val="24"/>
                <w:szCs w:val="24"/>
                <w:lang w:val="en-US" w:eastAsia="zh-CN"/>
              </w:rPr>
            </w:pPr>
            <w:r>
              <w:rPr>
                <w:rFonts w:hint="eastAsia"/>
                <w:sz w:val="24"/>
                <w:szCs w:val="24"/>
                <w:lang w:val="en-US" w:eastAsia="zh-CN"/>
              </w:rPr>
              <w:t>4</w:t>
            </w:r>
          </w:p>
        </w:tc>
        <w:tc>
          <w:tcPr>
            <w:tcW w:w="2803" w:type="dxa"/>
            <w:tcBorders>
              <w:tl2br w:val="nil"/>
              <w:tr2bl w:val="nil"/>
            </w:tcBorders>
            <w:noWrap w:val="0"/>
            <w:vAlign w:val="center"/>
          </w:tcPr>
          <w:p>
            <w:pPr>
              <w:spacing w:line="360" w:lineRule="auto"/>
              <w:jc w:val="left"/>
              <w:rPr>
                <w:rFonts w:hint="default"/>
                <w:sz w:val="24"/>
                <w:szCs w:val="24"/>
                <w:lang w:val="en-US" w:eastAsia="zh-CN"/>
              </w:rPr>
            </w:pPr>
            <w:r>
              <w:rPr>
                <w:rFonts w:hint="eastAsia"/>
                <w:sz w:val="24"/>
                <w:szCs w:val="24"/>
                <w:lang w:val="en-US" w:eastAsia="zh-CN"/>
              </w:rPr>
              <w:t>项目重点难点分析及解决建议（5分）</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根据投标人对项目重点难点分析及解决</w:t>
            </w:r>
            <w:r>
              <w:rPr>
                <w:rFonts w:hint="eastAsia"/>
                <w:sz w:val="24"/>
                <w:szCs w:val="24"/>
                <w:lang w:val="en-US" w:eastAsia="zh-CN"/>
              </w:rPr>
              <w:t>建议</w:t>
            </w:r>
            <w:r>
              <w:rPr>
                <w:rFonts w:hint="eastAsia"/>
                <w:sz w:val="24"/>
                <w:szCs w:val="24"/>
              </w:rPr>
              <w:t>的准确性进行</w:t>
            </w:r>
            <w:r>
              <w:rPr>
                <w:rFonts w:hint="eastAsia"/>
                <w:sz w:val="24"/>
                <w:szCs w:val="24"/>
                <w:lang w:val="en-US" w:eastAsia="zh-CN"/>
              </w:rPr>
              <w:t>综合</w:t>
            </w:r>
            <w:r>
              <w:rPr>
                <w:rFonts w:hint="eastAsia"/>
                <w:sz w:val="24"/>
                <w:szCs w:val="24"/>
              </w:rPr>
              <w:t>评分：</w:t>
            </w:r>
          </w:p>
          <w:p>
            <w:pPr>
              <w:spacing w:line="360" w:lineRule="auto"/>
              <w:rPr>
                <w:rFonts w:hint="eastAsia"/>
                <w:sz w:val="24"/>
                <w:szCs w:val="24"/>
              </w:rPr>
            </w:pPr>
            <w:r>
              <w:rPr>
                <w:rFonts w:hint="eastAsia"/>
                <w:sz w:val="24"/>
                <w:szCs w:val="24"/>
              </w:rPr>
              <w:t>重点难点分析及解决</w:t>
            </w:r>
            <w:r>
              <w:rPr>
                <w:rFonts w:hint="eastAsia"/>
                <w:sz w:val="24"/>
                <w:szCs w:val="24"/>
                <w:lang w:val="en-US" w:eastAsia="zh-CN"/>
              </w:rPr>
              <w:t>建议</w:t>
            </w:r>
            <w:r>
              <w:rPr>
                <w:rFonts w:hint="eastAsia"/>
                <w:sz w:val="24"/>
                <w:szCs w:val="24"/>
              </w:rPr>
              <w:t>非常准确、能解决实际问题得</w:t>
            </w:r>
            <w:r>
              <w:rPr>
                <w:rFonts w:hint="eastAsia"/>
                <w:sz w:val="24"/>
                <w:szCs w:val="24"/>
                <w:lang w:val="en-US" w:eastAsia="zh-CN"/>
              </w:rPr>
              <w:t>5</w:t>
            </w:r>
            <w:r>
              <w:rPr>
                <w:rFonts w:hint="eastAsia"/>
                <w:sz w:val="24"/>
                <w:szCs w:val="24"/>
              </w:rPr>
              <w:t>分；重点难点分析及解决</w:t>
            </w:r>
            <w:r>
              <w:rPr>
                <w:rFonts w:hint="eastAsia"/>
                <w:sz w:val="24"/>
                <w:szCs w:val="24"/>
                <w:lang w:val="en-US" w:eastAsia="zh-CN"/>
              </w:rPr>
              <w:t>建议</w:t>
            </w:r>
            <w:r>
              <w:rPr>
                <w:rFonts w:hint="eastAsia"/>
                <w:sz w:val="24"/>
                <w:szCs w:val="24"/>
              </w:rPr>
              <w:t>较准确、可以解决实际问题得</w:t>
            </w:r>
            <w:r>
              <w:rPr>
                <w:rFonts w:hint="eastAsia"/>
                <w:sz w:val="24"/>
                <w:szCs w:val="24"/>
                <w:lang w:val="en-US" w:eastAsia="zh-CN"/>
              </w:rPr>
              <w:t>3</w:t>
            </w:r>
            <w:r>
              <w:rPr>
                <w:rFonts w:hint="eastAsia"/>
                <w:sz w:val="24"/>
                <w:szCs w:val="24"/>
              </w:rPr>
              <w:t>分；重点难点分析及解决</w:t>
            </w:r>
            <w:r>
              <w:rPr>
                <w:rFonts w:hint="eastAsia"/>
                <w:sz w:val="24"/>
                <w:szCs w:val="24"/>
                <w:lang w:val="en-US" w:eastAsia="zh-CN"/>
              </w:rPr>
              <w:t>建议</w:t>
            </w:r>
            <w:r>
              <w:rPr>
                <w:rFonts w:hint="eastAsia"/>
                <w:sz w:val="24"/>
                <w:szCs w:val="24"/>
              </w:rPr>
              <w:t>基本准确、基本解决实际问题得</w:t>
            </w:r>
            <w:r>
              <w:rPr>
                <w:rFonts w:hint="eastAsia"/>
                <w:sz w:val="24"/>
                <w:szCs w:val="24"/>
                <w:lang w:val="en-US" w:eastAsia="zh-CN"/>
              </w:rPr>
              <w:t>1</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val="en-US" w:eastAsia="zh-CN"/>
              </w:rPr>
            </w:pPr>
            <w:r>
              <w:rPr>
                <w:rFonts w:hint="eastAsia"/>
                <w:sz w:val="24"/>
                <w:szCs w:val="24"/>
                <w:lang w:val="en-US" w:eastAsia="zh-CN"/>
              </w:rPr>
              <w:t>5</w:t>
            </w:r>
          </w:p>
        </w:tc>
        <w:tc>
          <w:tcPr>
            <w:tcW w:w="2803" w:type="dxa"/>
            <w:tcBorders>
              <w:tl2br w:val="nil"/>
              <w:tr2bl w:val="nil"/>
            </w:tcBorders>
            <w:noWrap w:val="0"/>
            <w:vAlign w:val="center"/>
          </w:tcPr>
          <w:p>
            <w:pPr>
              <w:spacing w:line="360" w:lineRule="auto"/>
              <w:jc w:val="left"/>
              <w:rPr>
                <w:rFonts w:hint="default" w:eastAsia="宋体"/>
                <w:sz w:val="24"/>
                <w:szCs w:val="24"/>
                <w:lang w:val="en-US" w:eastAsia="zh-CN"/>
              </w:rPr>
            </w:pPr>
            <w:r>
              <w:rPr>
                <w:rFonts w:hint="eastAsia"/>
                <w:sz w:val="24"/>
                <w:szCs w:val="24"/>
              </w:rPr>
              <w:t>案例分析报告</w:t>
            </w:r>
            <w:r>
              <w:rPr>
                <w:rFonts w:hint="eastAsia"/>
                <w:sz w:val="24"/>
                <w:szCs w:val="24"/>
                <w:lang w:eastAsia="zh-CN"/>
              </w:rPr>
              <w:t>（</w:t>
            </w:r>
            <w:r>
              <w:rPr>
                <w:rFonts w:hint="eastAsia"/>
                <w:sz w:val="24"/>
                <w:szCs w:val="24"/>
                <w:lang w:val="en-US" w:eastAsia="zh-CN"/>
              </w:rPr>
              <w:t>5分）</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根据投标人提供国内案例分析报告的全面性、参考性进行</w:t>
            </w:r>
            <w:r>
              <w:rPr>
                <w:rFonts w:hint="eastAsia"/>
                <w:sz w:val="24"/>
                <w:szCs w:val="24"/>
                <w:lang w:val="en-US" w:eastAsia="zh-CN"/>
              </w:rPr>
              <w:t>综合</w:t>
            </w:r>
            <w:r>
              <w:rPr>
                <w:rFonts w:hint="eastAsia"/>
                <w:sz w:val="24"/>
                <w:szCs w:val="24"/>
              </w:rPr>
              <w:t>评分：</w:t>
            </w:r>
          </w:p>
          <w:p>
            <w:pPr>
              <w:spacing w:line="360" w:lineRule="auto"/>
              <w:rPr>
                <w:rFonts w:hint="eastAsia"/>
                <w:sz w:val="24"/>
                <w:szCs w:val="24"/>
              </w:rPr>
            </w:pPr>
            <w:r>
              <w:rPr>
                <w:rFonts w:hint="eastAsia"/>
                <w:sz w:val="24"/>
                <w:szCs w:val="24"/>
              </w:rPr>
              <w:t>国内案例分析全面、对</w:t>
            </w:r>
            <w:r>
              <w:rPr>
                <w:rFonts w:hint="eastAsia"/>
                <w:sz w:val="24"/>
                <w:szCs w:val="24"/>
                <w:lang w:val="en-US" w:eastAsia="zh-CN"/>
              </w:rPr>
              <w:t>本项目</w:t>
            </w:r>
            <w:r>
              <w:rPr>
                <w:rFonts w:hint="eastAsia"/>
                <w:sz w:val="24"/>
                <w:szCs w:val="24"/>
              </w:rPr>
              <w:t>具有参考性的得</w:t>
            </w:r>
            <w:r>
              <w:rPr>
                <w:rFonts w:hint="eastAsia"/>
                <w:sz w:val="24"/>
                <w:szCs w:val="24"/>
                <w:lang w:val="en-US" w:eastAsia="zh-CN"/>
              </w:rPr>
              <w:t>5</w:t>
            </w:r>
            <w:r>
              <w:rPr>
                <w:rFonts w:hint="eastAsia"/>
                <w:sz w:val="24"/>
                <w:szCs w:val="24"/>
              </w:rPr>
              <w:t>分；国内案例分析较全面、对</w:t>
            </w:r>
            <w:r>
              <w:rPr>
                <w:rFonts w:hint="eastAsia"/>
                <w:sz w:val="24"/>
                <w:szCs w:val="24"/>
                <w:lang w:val="en-US" w:eastAsia="zh-CN"/>
              </w:rPr>
              <w:t>本项目</w:t>
            </w:r>
            <w:r>
              <w:rPr>
                <w:rFonts w:hint="eastAsia"/>
                <w:sz w:val="24"/>
                <w:szCs w:val="24"/>
              </w:rPr>
              <w:t>较具有参考性的得</w:t>
            </w:r>
            <w:r>
              <w:rPr>
                <w:rFonts w:hint="eastAsia"/>
                <w:sz w:val="24"/>
                <w:szCs w:val="24"/>
                <w:lang w:val="en-US" w:eastAsia="zh-CN"/>
              </w:rPr>
              <w:t>3</w:t>
            </w:r>
            <w:r>
              <w:rPr>
                <w:rFonts w:hint="eastAsia"/>
                <w:sz w:val="24"/>
                <w:szCs w:val="24"/>
              </w:rPr>
              <w:t>分；国内案例分析基本全面、对</w:t>
            </w:r>
            <w:r>
              <w:rPr>
                <w:rFonts w:hint="eastAsia"/>
                <w:sz w:val="24"/>
                <w:szCs w:val="24"/>
                <w:lang w:val="en-US" w:eastAsia="zh-CN"/>
              </w:rPr>
              <w:t>本项目</w:t>
            </w:r>
            <w:r>
              <w:rPr>
                <w:rFonts w:hint="eastAsia"/>
                <w:sz w:val="24"/>
                <w:szCs w:val="24"/>
              </w:rPr>
              <w:t>基本具有参考性的得</w:t>
            </w:r>
            <w:r>
              <w:rPr>
                <w:rFonts w:hint="eastAsia"/>
                <w:sz w:val="24"/>
                <w:szCs w:val="24"/>
                <w:lang w:val="en-US" w:eastAsia="zh-CN"/>
              </w:rPr>
              <w:t>1</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val="en-US" w:eastAsia="zh-CN"/>
              </w:rPr>
            </w:pPr>
            <w:r>
              <w:rPr>
                <w:rFonts w:hint="eastAsia"/>
                <w:sz w:val="24"/>
                <w:szCs w:val="24"/>
                <w:lang w:val="en-US" w:eastAsia="zh-CN"/>
              </w:rPr>
              <w:t>6</w:t>
            </w:r>
          </w:p>
        </w:tc>
        <w:tc>
          <w:tcPr>
            <w:tcW w:w="2803" w:type="dxa"/>
            <w:tcBorders>
              <w:tl2br w:val="nil"/>
              <w:tr2bl w:val="nil"/>
            </w:tcBorders>
            <w:noWrap w:val="0"/>
            <w:vAlign w:val="center"/>
          </w:tcPr>
          <w:p>
            <w:pPr>
              <w:spacing w:line="360" w:lineRule="auto"/>
              <w:jc w:val="left"/>
              <w:rPr>
                <w:rFonts w:hint="eastAsia" w:eastAsia="宋体"/>
                <w:sz w:val="24"/>
                <w:szCs w:val="24"/>
                <w:lang w:eastAsia="zh-CN"/>
              </w:rPr>
            </w:pPr>
            <w:r>
              <w:rPr>
                <w:rFonts w:hint="eastAsia"/>
                <w:sz w:val="24"/>
                <w:szCs w:val="24"/>
              </w:rPr>
              <w:t>项目实施建议</w:t>
            </w:r>
            <w:r>
              <w:rPr>
                <w:rFonts w:hint="eastAsia"/>
                <w:sz w:val="24"/>
                <w:szCs w:val="24"/>
                <w:lang w:eastAsia="zh-CN"/>
              </w:rPr>
              <w:t>（</w:t>
            </w:r>
            <w:r>
              <w:rPr>
                <w:rFonts w:hint="eastAsia"/>
                <w:sz w:val="24"/>
                <w:szCs w:val="24"/>
                <w:lang w:val="en-US" w:eastAsia="zh-CN"/>
              </w:rPr>
              <w:t>5分</w:t>
            </w:r>
            <w:r>
              <w:rPr>
                <w:rFonts w:hint="eastAsia"/>
                <w:sz w:val="24"/>
                <w:szCs w:val="24"/>
                <w:lang w:eastAsia="zh-CN"/>
              </w:rPr>
              <w:t>）</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根据投标人提出的项目实施建议的可行性、落地性进行</w:t>
            </w:r>
            <w:r>
              <w:rPr>
                <w:rFonts w:hint="eastAsia"/>
                <w:sz w:val="24"/>
                <w:szCs w:val="24"/>
                <w:lang w:val="en-US" w:eastAsia="zh-CN"/>
              </w:rPr>
              <w:t>综合</w:t>
            </w:r>
            <w:r>
              <w:rPr>
                <w:rFonts w:hint="eastAsia"/>
                <w:sz w:val="24"/>
                <w:szCs w:val="24"/>
              </w:rPr>
              <w:t>评分：</w:t>
            </w:r>
          </w:p>
          <w:p>
            <w:pPr>
              <w:spacing w:line="360" w:lineRule="auto"/>
              <w:rPr>
                <w:rFonts w:hint="eastAsia"/>
                <w:sz w:val="24"/>
                <w:szCs w:val="24"/>
              </w:rPr>
            </w:pPr>
            <w:r>
              <w:rPr>
                <w:rFonts w:hint="eastAsia"/>
                <w:sz w:val="24"/>
                <w:szCs w:val="24"/>
              </w:rPr>
              <w:t>实施建议非常可行且有助于具体实施的得</w:t>
            </w:r>
            <w:r>
              <w:rPr>
                <w:rFonts w:hint="eastAsia"/>
                <w:sz w:val="24"/>
                <w:szCs w:val="24"/>
                <w:lang w:val="en-US" w:eastAsia="zh-CN"/>
              </w:rPr>
              <w:t>5</w:t>
            </w:r>
            <w:r>
              <w:rPr>
                <w:rFonts w:hint="eastAsia"/>
                <w:sz w:val="24"/>
                <w:szCs w:val="24"/>
              </w:rPr>
              <w:t>分；实施建议较可行且有助于具体实施得</w:t>
            </w:r>
            <w:r>
              <w:rPr>
                <w:rFonts w:hint="eastAsia"/>
                <w:sz w:val="24"/>
                <w:szCs w:val="24"/>
                <w:lang w:val="en-US" w:eastAsia="zh-CN"/>
              </w:rPr>
              <w:t>3</w:t>
            </w:r>
            <w:r>
              <w:rPr>
                <w:rFonts w:hint="eastAsia"/>
                <w:sz w:val="24"/>
                <w:szCs w:val="24"/>
              </w:rPr>
              <w:t>分；实施建议基本可行且有助于具体实施的得</w:t>
            </w:r>
            <w:r>
              <w:rPr>
                <w:rFonts w:hint="eastAsia"/>
                <w:sz w:val="24"/>
                <w:szCs w:val="24"/>
                <w:lang w:val="en-US" w:eastAsia="zh-CN"/>
              </w:rPr>
              <w:t>1</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eastAsia="zh-CN"/>
              </w:rPr>
            </w:pPr>
            <w:r>
              <w:rPr>
                <w:rFonts w:hint="eastAsia"/>
                <w:sz w:val="24"/>
                <w:szCs w:val="24"/>
                <w:lang w:val="en-US" w:eastAsia="zh-CN"/>
              </w:rPr>
              <w:t>7</w:t>
            </w:r>
          </w:p>
        </w:tc>
        <w:tc>
          <w:tcPr>
            <w:tcW w:w="2803" w:type="dxa"/>
            <w:tcBorders>
              <w:tl2br w:val="nil"/>
              <w:tr2bl w:val="nil"/>
            </w:tcBorders>
            <w:noWrap w:val="0"/>
            <w:vAlign w:val="center"/>
          </w:tcPr>
          <w:p>
            <w:pPr>
              <w:spacing w:line="360" w:lineRule="auto"/>
              <w:jc w:val="left"/>
              <w:rPr>
                <w:sz w:val="24"/>
                <w:szCs w:val="24"/>
              </w:rPr>
            </w:pPr>
            <w:r>
              <w:rPr>
                <w:rFonts w:hint="eastAsia"/>
                <w:sz w:val="24"/>
                <w:szCs w:val="24"/>
              </w:rPr>
              <w:t>项目工作方案（</w:t>
            </w:r>
            <w:r>
              <w:rPr>
                <w:rFonts w:hint="eastAsia"/>
                <w:sz w:val="24"/>
                <w:szCs w:val="24"/>
                <w:lang w:val="en-US" w:eastAsia="zh-CN"/>
              </w:rPr>
              <w:t>15</w:t>
            </w:r>
            <w:r>
              <w:rPr>
                <w:rFonts w:hint="eastAsia"/>
                <w:sz w:val="24"/>
                <w:szCs w:val="24"/>
              </w:rPr>
              <w:t>分）</w:t>
            </w:r>
          </w:p>
        </w:tc>
        <w:tc>
          <w:tcPr>
            <w:tcW w:w="4097" w:type="dxa"/>
            <w:tcBorders>
              <w:tl2br w:val="nil"/>
              <w:tr2bl w:val="nil"/>
            </w:tcBorders>
            <w:noWrap w:val="0"/>
            <w:vAlign w:val="top"/>
          </w:tcPr>
          <w:p>
            <w:pPr>
              <w:spacing w:line="360" w:lineRule="auto"/>
              <w:rPr>
                <w:rFonts w:hint="eastAsia"/>
                <w:sz w:val="24"/>
                <w:szCs w:val="24"/>
              </w:rPr>
            </w:pPr>
            <w:r>
              <w:rPr>
                <w:rFonts w:hint="eastAsia"/>
                <w:sz w:val="24"/>
                <w:szCs w:val="24"/>
              </w:rPr>
              <w:t>根据投标人对项目制定的专项工作方案的阐述进行</w:t>
            </w:r>
            <w:r>
              <w:rPr>
                <w:rFonts w:hint="eastAsia"/>
                <w:sz w:val="24"/>
                <w:szCs w:val="24"/>
                <w:lang w:val="en-US" w:eastAsia="zh-CN"/>
              </w:rPr>
              <w:t>综合</w:t>
            </w:r>
            <w:r>
              <w:rPr>
                <w:rFonts w:hint="eastAsia"/>
                <w:sz w:val="24"/>
                <w:szCs w:val="24"/>
              </w:rPr>
              <w:t>评分：</w:t>
            </w:r>
          </w:p>
          <w:p>
            <w:pPr>
              <w:spacing w:line="360" w:lineRule="auto"/>
              <w:rPr>
                <w:sz w:val="24"/>
                <w:szCs w:val="24"/>
              </w:rPr>
            </w:pPr>
            <w:r>
              <w:rPr>
                <w:rFonts w:hint="eastAsia"/>
                <w:sz w:val="24"/>
                <w:szCs w:val="24"/>
              </w:rPr>
              <w:t>工作方案十分完整可行、逻辑性极强、有针对性阐述的得</w:t>
            </w:r>
            <w:r>
              <w:rPr>
                <w:rFonts w:hint="eastAsia"/>
                <w:sz w:val="24"/>
                <w:szCs w:val="24"/>
                <w:lang w:val="en-US" w:eastAsia="zh-CN"/>
              </w:rPr>
              <w:t>15</w:t>
            </w:r>
            <w:r>
              <w:rPr>
                <w:rFonts w:hint="eastAsia"/>
                <w:sz w:val="24"/>
                <w:szCs w:val="24"/>
              </w:rPr>
              <w:t>分；工作方案较完整较可行、逻辑性较强、阐述较合理的得</w:t>
            </w:r>
            <w:r>
              <w:rPr>
                <w:rFonts w:hint="eastAsia"/>
                <w:sz w:val="24"/>
                <w:szCs w:val="24"/>
                <w:lang w:val="en-US" w:eastAsia="zh-CN"/>
              </w:rPr>
              <w:t>10</w:t>
            </w:r>
            <w:r>
              <w:rPr>
                <w:rFonts w:hint="eastAsia"/>
                <w:sz w:val="24"/>
                <w:szCs w:val="24"/>
              </w:rPr>
              <w:t>分；工作方案基本完整可行、逻辑性一般、阐述简单的得</w:t>
            </w:r>
            <w:r>
              <w:rPr>
                <w:rFonts w:hint="eastAsia"/>
                <w:sz w:val="24"/>
                <w:szCs w:val="24"/>
                <w:lang w:val="en-US" w:eastAsia="zh-CN"/>
              </w:rPr>
              <w:t>5</w:t>
            </w:r>
            <w:r>
              <w:rPr>
                <w:rFonts w:hint="eastAsia"/>
                <w:sz w:val="24"/>
                <w:szCs w:val="24"/>
              </w:rPr>
              <w:t>分；其余不得分。</w:t>
            </w:r>
          </w:p>
        </w:tc>
        <w:tc>
          <w:tcPr>
            <w:tcW w:w="1042" w:type="dxa"/>
            <w:tcBorders>
              <w:tl2br w:val="nil"/>
              <w:tr2bl w:val="nil"/>
            </w:tcBorders>
            <w:noWrap w:val="0"/>
            <w:vAlign w:val="center"/>
          </w:tcPr>
          <w:p>
            <w:pPr>
              <w:spacing w:line="360" w:lineRule="auto"/>
              <w:jc w:val="center"/>
              <w:rPr>
                <w:sz w:val="24"/>
                <w:szCs w:val="24"/>
                <w:lang w:val="en-US"/>
              </w:rPr>
            </w:pPr>
            <w:r>
              <w:rPr>
                <w:rFonts w:hint="eastAsia"/>
                <w:sz w:val="24"/>
                <w:szCs w:val="24"/>
                <w:lang w:val="en-US"/>
              </w:rPr>
              <w:t>0-</w:t>
            </w:r>
            <w:r>
              <w:rPr>
                <w:rFonts w:hint="eastAsia"/>
                <w:sz w:val="24"/>
                <w:szCs w:val="24"/>
                <w:lang w:val="en-US" w:eastAsia="zh-CN"/>
              </w:rPr>
              <w:t>15</w:t>
            </w:r>
            <w:r>
              <w:rPr>
                <w:rFonts w:hint="eastAsia"/>
                <w:sz w:val="24"/>
                <w:szCs w:val="24"/>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val="en-US" w:eastAsia="zh-CN"/>
              </w:rPr>
            </w:pPr>
            <w:r>
              <w:rPr>
                <w:rFonts w:hint="eastAsia"/>
                <w:sz w:val="24"/>
                <w:szCs w:val="24"/>
                <w:lang w:val="en-US" w:eastAsia="zh-CN"/>
              </w:rPr>
              <w:t>8</w:t>
            </w:r>
          </w:p>
        </w:tc>
        <w:tc>
          <w:tcPr>
            <w:tcW w:w="2803" w:type="dxa"/>
            <w:tcBorders>
              <w:tl2br w:val="nil"/>
              <w:tr2bl w:val="nil"/>
            </w:tcBorders>
            <w:noWrap w:val="0"/>
            <w:vAlign w:val="center"/>
          </w:tcPr>
          <w:p>
            <w:pPr>
              <w:spacing w:line="360" w:lineRule="auto"/>
              <w:jc w:val="left"/>
              <w:rPr>
                <w:sz w:val="24"/>
                <w:szCs w:val="24"/>
              </w:rPr>
            </w:pPr>
            <w:r>
              <w:rPr>
                <w:rFonts w:hint="eastAsia"/>
                <w:sz w:val="24"/>
                <w:szCs w:val="24"/>
              </w:rPr>
              <w:t>质量（完成时间、安全、环保）保障措施及方案</w:t>
            </w:r>
          </w:p>
          <w:p>
            <w:pPr>
              <w:spacing w:line="360" w:lineRule="auto"/>
              <w:jc w:val="left"/>
              <w:rPr>
                <w:sz w:val="24"/>
                <w:szCs w:val="24"/>
              </w:rPr>
            </w:pPr>
            <w:r>
              <w:rPr>
                <w:rFonts w:hint="eastAsia"/>
                <w:sz w:val="24"/>
                <w:szCs w:val="24"/>
              </w:rPr>
              <w:t>（</w:t>
            </w:r>
            <w:r>
              <w:rPr>
                <w:rFonts w:hint="eastAsia"/>
                <w:sz w:val="24"/>
                <w:szCs w:val="24"/>
                <w:lang w:val="en-US" w:eastAsia="zh-CN"/>
              </w:rPr>
              <w:t>5</w:t>
            </w:r>
            <w:r>
              <w:rPr>
                <w:rFonts w:hint="eastAsia"/>
                <w:sz w:val="24"/>
                <w:szCs w:val="24"/>
                <w:lang w:val="en-US"/>
              </w:rPr>
              <w:t>分</w:t>
            </w:r>
            <w:r>
              <w:rPr>
                <w:rFonts w:hint="eastAsia"/>
                <w:sz w:val="24"/>
                <w:szCs w:val="24"/>
              </w:rPr>
              <w:t>）</w:t>
            </w:r>
          </w:p>
        </w:tc>
        <w:tc>
          <w:tcPr>
            <w:tcW w:w="4097" w:type="dxa"/>
            <w:tcBorders>
              <w:tl2br w:val="nil"/>
              <w:tr2bl w:val="nil"/>
            </w:tcBorders>
            <w:noWrap w:val="0"/>
            <w:vAlign w:val="top"/>
          </w:tcPr>
          <w:p>
            <w:pPr>
              <w:spacing w:line="360" w:lineRule="auto"/>
              <w:rPr>
                <w:sz w:val="24"/>
                <w:szCs w:val="24"/>
                <w:lang w:val="en-US"/>
              </w:rPr>
            </w:pPr>
            <w:r>
              <w:rPr>
                <w:rFonts w:hint="eastAsia"/>
                <w:sz w:val="24"/>
                <w:szCs w:val="24"/>
                <w:lang w:val="en-US" w:eastAsia="zh-CN"/>
              </w:rPr>
              <w:t>根据投标人</w:t>
            </w:r>
            <w:r>
              <w:rPr>
                <w:rFonts w:hint="eastAsia"/>
                <w:sz w:val="24"/>
                <w:szCs w:val="24"/>
              </w:rPr>
              <w:t>制定的质量管理和质量保证方案，质量保障措施是否健全进行综合评分</w:t>
            </w:r>
            <w:r>
              <w:rPr>
                <w:rFonts w:hint="eastAsia"/>
                <w:sz w:val="24"/>
                <w:szCs w:val="24"/>
                <w:lang w:eastAsia="zh-CN"/>
              </w:rPr>
              <w:t>：</w:t>
            </w:r>
            <w:r>
              <w:rPr>
                <w:rFonts w:hint="eastAsia"/>
                <w:sz w:val="24"/>
                <w:szCs w:val="24"/>
              </w:rPr>
              <w:t>质量保障措施及方案内容非常全面、具体、针对性强、科学合理、可操作性强</w:t>
            </w:r>
            <w:r>
              <w:rPr>
                <w:rFonts w:hint="eastAsia"/>
                <w:sz w:val="24"/>
                <w:szCs w:val="24"/>
                <w:lang w:val="en-US" w:eastAsia="zh-CN"/>
              </w:rPr>
              <w:t>得5</w:t>
            </w:r>
            <w:r>
              <w:rPr>
                <w:rFonts w:hint="eastAsia"/>
                <w:sz w:val="24"/>
                <w:szCs w:val="24"/>
                <w:lang w:val="en-US"/>
              </w:rPr>
              <w:t>分</w:t>
            </w:r>
            <w:r>
              <w:rPr>
                <w:rFonts w:hint="eastAsia"/>
                <w:sz w:val="24"/>
                <w:szCs w:val="24"/>
              </w:rPr>
              <w:t>；质量保障措施及方案内容基本全面、具体、针对性较强、基本科学合理、基本可操作</w:t>
            </w:r>
            <w:r>
              <w:rPr>
                <w:rFonts w:hint="eastAsia"/>
                <w:sz w:val="24"/>
                <w:szCs w:val="24"/>
                <w:lang w:val="en-US" w:eastAsia="zh-CN"/>
              </w:rPr>
              <w:t>得3</w:t>
            </w:r>
            <w:r>
              <w:rPr>
                <w:rFonts w:hint="eastAsia"/>
                <w:sz w:val="24"/>
                <w:szCs w:val="24"/>
                <w:lang w:val="en-US"/>
              </w:rPr>
              <w:t>分</w:t>
            </w:r>
            <w:r>
              <w:rPr>
                <w:rFonts w:hint="eastAsia"/>
                <w:sz w:val="24"/>
                <w:szCs w:val="24"/>
              </w:rPr>
              <w:t>；质量保障措施及方案内容不太全面、具体、针对性不强、不太科学合理、可操作不强</w:t>
            </w:r>
            <w:r>
              <w:rPr>
                <w:rFonts w:hint="eastAsia"/>
                <w:sz w:val="24"/>
                <w:szCs w:val="24"/>
                <w:lang w:val="en-US" w:eastAsia="zh-CN"/>
              </w:rPr>
              <w:t>得1</w:t>
            </w:r>
            <w:r>
              <w:rPr>
                <w:rFonts w:hint="eastAsia"/>
                <w:sz w:val="24"/>
                <w:szCs w:val="24"/>
                <w:lang w:val="en-US"/>
              </w:rPr>
              <w:t>分</w:t>
            </w:r>
            <w:r>
              <w:rPr>
                <w:rFonts w:hint="eastAsia"/>
                <w:sz w:val="24"/>
                <w:szCs w:val="24"/>
                <w:lang w:val="en-US" w:eastAsia="zh-CN"/>
              </w:rPr>
              <w:t>；其余不得分</w:t>
            </w:r>
            <w:r>
              <w:rPr>
                <w:rFonts w:hint="eastAsia"/>
                <w:sz w:val="24"/>
                <w:szCs w:val="24"/>
              </w:rPr>
              <w:t>。</w:t>
            </w:r>
          </w:p>
        </w:tc>
        <w:tc>
          <w:tcPr>
            <w:tcW w:w="1042" w:type="dxa"/>
            <w:tcBorders>
              <w:tl2br w:val="nil"/>
              <w:tr2bl w:val="nil"/>
            </w:tcBorders>
            <w:noWrap w:val="0"/>
            <w:vAlign w:val="center"/>
          </w:tcPr>
          <w:p>
            <w:pPr>
              <w:spacing w:line="360" w:lineRule="auto"/>
              <w:ind w:firstLine="480" w:firstLineChars="200"/>
              <w:jc w:val="center"/>
              <w:rPr>
                <w:sz w:val="24"/>
                <w:szCs w:val="24"/>
              </w:rPr>
            </w:pPr>
          </w:p>
          <w:p>
            <w:pPr>
              <w:spacing w:line="360" w:lineRule="auto"/>
              <w:jc w:val="center"/>
              <w:rPr>
                <w:sz w:val="24"/>
                <w:szCs w:val="24"/>
              </w:rPr>
            </w:pPr>
            <w:r>
              <w:rPr>
                <w:rFonts w:hint="eastAsia"/>
                <w:sz w:val="24"/>
                <w:szCs w:val="24"/>
                <w:lang w:val="en-US"/>
              </w:rPr>
              <w:t>0</w:t>
            </w:r>
            <w:r>
              <w:rPr>
                <w:rFonts w:hint="eastAsia"/>
                <w:sz w:val="24"/>
                <w:szCs w:val="24"/>
              </w:rPr>
              <w:t>-</w:t>
            </w:r>
            <w:r>
              <w:rPr>
                <w:rFonts w:hint="eastAsia"/>
                <w:sz w:val="24"/>
                <w:szCs w:val="24"/>
                <w:lang w:val="en-US" w:eastAsia="zh-CN"/>
              </w:rPr>
              <w:t>5</w:t>
            </w:r>
            <w:r>
              <w:rPr>
                <w:rFonts w:hint="eastAsia"/>
                <w:sz w:val="24"/>
                <w:szCs w:val="24"/>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708" w:type="dxa"/>
            <w:tcBorders>
              <w:tl2br w:val="nil"/>
              <w:tr2bl w:val="nil"/>
            </w:tcBorders>
            <w:noWrap w:val="0"/>
            <w:vAlign w:val="center"/>
          </w:tcPr>
          <w:p>
            <w:pPr>
              <w:spacing w:line="360" w:lineRule="auto"/>
              <w:jc w:val="center"/>
              <w:rPr>
                <w:rFonts w:hint="eastAsia" w:eastAsia="宋体"/>
                <w:sz w:val="24"/>
                <w:szCs w:val="24"/>
                <w:lang w:val="en-US" w:eastAsia="zh-CN"/>
              </w:rPr>
            </w:pPr>
            <w:r>
              <w:rPr>
                <w:rFonts w:hint="eastAsia"/>
                <w:sz w:val="24"/>
                <w:szCs w:val="24"/>
                <w:lang w:val="en-US" w:eastAsia="zh-CN"/>
              </w:rPr>
              <w:t>9</w:t>
            </w:r>
          </w:p>
        </w:tc>
        <w:tc>
          <w:tcPr>
            <w:tcW w:w="2803" w:type="dxa"/>
            <w:tcBorders>
              <w:tl2br w:val="nil"/>
              <w:tr2bl w:val="nil"/>
            </w:tcBorders>
            <w:noWrap w:val="0"/>
            <w:vAlign w:val="center"/>
          </w:tcPr>
          <w:p>
            <w:pPr>
              <w:spacing w:line="360" w:lineRule="auto"/>
              <w:jc w:val="left"/>
              <w:rPr>
                <w:sz w:val="24"/>
                <w:szCs w:val="24"/>
              </w:rPr>
            </w:pPr>
            <w:r>
              <w:rPr>
                <w:rFonts w:hint="eastAsia"/>
                <w:sz w:val="24"/>
                <w:szCs w:val="24"/>
              </w:rPr>
              <w:t>项目完成（服务期满）后的服务承诺（</w:t>
            </w:r>
            <w:r>
              <w:rPr>
                <w:rFonts w:hint="eastAsia"/>
                <w:sz w:val="24"/>
                <w:szCs w:val="24"/>
                <w:lang w:val="en-US" w:eastAsia="zh-CN"/>
              </w:rPr>
              <w:t>5</w:t>
            </w:r>
            <w:r>
              <w:rPr>
                <w:rFonts w:hint="eastAsia"/>
                <w:sz w:val="24"/>
                <w:szCs w:val="24"/>
                <w:lang w:val="en-US"/>
              </w:rPr>
              <w:t>分</w:t>
            </w:r>
            <w:r>
              <w:rPr>
                <w:rFonts w:hint="eastAsia"/>
                <w:sz w:val="24"/>
                <w:szCs w:val="24"/>
              </w:rPr>
              <w:t>）</w:t>
            </w:r>
          </w:p>
        </w:tc>
        <w:tc>
          <w:tcPr>
            <w:tcW w:w="4097" w:type="dxa"/>
            <w:tcBorders>
              <w:tl2br w:val="nil"/>
              <w:tr2bl w:val="nil"/>
            </w:tcBorders>
            <w:noWrap w:val="0"/>
            <w:vAlign w:val="top"/>
          </w:tcPr>
          <w:p>
            <w:pPr>
              <w:spacing w:line="360" w:lineRule="auto"/>
              <w:rPr>
                <w:rFonts w:hint="eastAsia" w:eastAsia="宋体"/>
                <w:sz w:val="24"/>
                <w:szCs w:val="24"/>
                <w:lang w:eastAsia="zh-CN"/>
              </w:rPr>
            </w:pPr>
            <w:r>
              <w:rPr>
                <w:rFonts w:hint="eastAsia"/>
                <w:sz w:val="24"/>
                <w:szCs w:val="24"/>
              </w:rPr>
              <w:t>根据投标人针对该项目完成后提供服务方案进行综合评分</w:t>
            </w:r>
            <w:r>
              <w:rPr>
                <w:rFonts w:hint="eastAsia"/>
                <w:sz w:val="24"/>
                <w:szCs w:val="24"/>
                <w:lang w:eastAsia="zh-CN"/>
              </w:rPr>
              <w:t>：</w:t>
            </w:r>
          </w:p>
          <w:p>
            <w:pPr>
              <w:spacing w:line="360" w:lineRule="auto"/>
              <w:rPr>
                <w:rFonts w:hint="eastAsia" w:eastAsia="宋体"/>
                <w:sz w:val="24"/>
                <w:szCs w:val="24"/>
                <w:lang w:val="en-US" w:eastAsia="zh-CN"/>
              </w:rPr>
            </w:pPr>
            <w:r>
              <w:rPr>
                <w:rFonts w:hint="eastAsia"/>
                <w:sz w:val="24"/>
                <w:szCs w:val="24"/>
              </w:rPr>
              <w:t>售后服务方案内容非常全面、非常具体、非常周到、针对性非常强、内容非常科学合理、可操作性非常强</w:t>
            </w:r>
            <w:r>
              <w:rPr>
                <w:rFonts w:hint="eastAsia"/>
                <w:sz w:val="24"/>
                <w:szCs w:val="24"/>
                <w:lang w:val="en-US" w:eastAsia="zh-CN"/>
              </w:rPr>
              <w:t>得5</w:t>
            </w:r>
            <w:r>
              <w:rPr>
                <w:rFonts w:hint="eastAsia"/>
                <w:sz w:val="24"/>
                <w:szCs w:val="24"/>
                <w:lang w:val="en-US"/>
              </w:rPr>
              <w:t>分</w:t>
            </w:r>
            <w:r>
              <w:rPr>
                <w:rFonts w:hint="eastAsia"/>
                <w:sz w:val="24"/>
                <w:szCs w:val="24"/>
              </w:rPr>
              <w:t>；售后服务方案内容较为全面、较为具体、较为周到、针对性较为强、内容较为科学合理、可操作性较强</w:t>
            </w:r>
            <w:r>
              <w:rPr>
                <w:rFonts w:hint="eastAsia"/>
                <w:sz w:val="24"/>
                <w:szCs w:val="24"/>
                <w:lang w:val="en-US" w:eastAsia="zh-CN"/>
              </w:rPr>
              <w:t>得3</w:t>
            </w:r>
            <w:r>
              <w:rPr>
                <w:rFonts w:hint="eastAsia"/>
                <w:sz w:val="24"/>
                <w:szCs w:val="24"/>
                <w:lang w:val="en-US"/>
              </w:rPr>
              <w:t>分</w:t>
            </w:r>
            <w:r>
              <w:rPr>
                <w:rFonts w:hint="eastAsia"/>
                <w:sz w:val="24"/>
                <w:szCs w:val="24"/>
              </w:rPr>
              <w:t>售后服务方案内容不全面、不具体、较为周到、针对性不强、内容不科学合理、可操作性不强</w:t>
            </w:r>
            <w:r>
              <w:rPr>
                <w:rFonts w:hint="eastAsia"/>
                <w:sz w:val="24"/>
                <w:szCs w:val="24"/>
                <w:lang w:val="en-US" w:eastAsia="zh-CN"/>
              </w:rPr>
              <w:t>得1</w:t>
            </w:r>
            <w:r>
              <w:rPr>
                <w:rFonts w:hint="eastAsia"/>
                <w:sz w:val="24"/>
                <w:szCs w:val="24"/>
                <w:lang w:val="en-US"/>
              </w:rPr>
              <w:t>分</w:t>
            </w:r>
            <w:r>
              <w:rPr>
                <w:rFonts w:hint="eastAsia"/>
                <w:sz w:val="24"/>
                <w:szCs w:val="24"/>
              </w:rPr>
              <w:t>；</w:t>
            </w:r>
            <w:r>
              <w:rPr>
                <w:rFonts w:hint="eastAsia"/>
                <w:sz w:val="24"/>
                <w:szCs w:val="24"/>
                <w:lang w:val="en-US" w:eastAsia="zh-CN"/>
              </w:rPr>
              <w:t>其余不得分。</w:t>
            </w:r>
          </w:p>
        </w:tc>
        <w:tc>
          <w:tcPr>
            <w:tcW w:w="1042" w:type="dxa"/>
            <w:tcBorders>
              <w:tl2br w:val="nil"/>
              <w:tr2bl w:val="nil"/>
            </w:tcBorders>
            <w:noWrap w:val="0"/>
            <w:vAlign w:val="center"/>
          </w:tcPr>
          <w:p>
            <w:pPr>
              <w:spacing w:line="360" w:lineRule="auto"/>
              <w:jc w:val="center"/>
              <w:rPr>
                <w:sz w:val="24"/>
                <w:szCs w:val="24"/>
                <w:lang w:val="en-US"/>
              </w:rPr>
            </w:pPr>
            <w:r>
              <w:rPr>
                <w:rFonts w:hint="eastAsia"/>
                <w:sz w:val="24"/>
                <w:szCs w:val="24"/>
                <w:lang w:val="en-US"/>
              </w:rPr>
              <w:t>0-5分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708" w:type="dxa"/>
            <w:tcBorders>
              <w:tl2br w:val="nil"/>
              <w:tr2bl w:val="nil"/>
            </w:tcBorders>
            <w:noWrap w:val="0"/>
            <w:vAlign w:val="center"/>
          </w:tcPr>
          <w:p>
            <w:pPr>
              <w:spacing w:line="360" w:lineRule="auto"/>
              <w:jc w:val="center"/>
              <w:rPr>
                <w:rFonts w:hint="default" w:eastAsia="宋体"/>
                <w:sz w:val="24"/>
                <w:szCs w:val="24"/>
                <w:lang w:val="en-US" w:eastAsia="zh-CN"/>
              </w:rPr>
            </w:pPr>
            <w:r>
              <w:rPr>
                <w:rFonts w:hint="eastAsia"/>
                <w:sz w:val="24"/>
                <w:szCs w:val="24"/>
                <w:lang w:val="en-US" w:eastAsia="zh-CN"/>
              </w:rPr>
              <w:t>10</w:t>
            </w:r>
          </w:p>
        </w:tc>
        <w:tc>
          <w:tcPr>
            <w:tcW w:w="2803" w:type="dxa"/>
            <w:tcBorders>
              <w:tl2br w:val="nil"/>
              <w:tr2bl w:val="nil"/>
            </w:tcBorders>
            <w:noWrap w:val="0"/>
            <w:vAlign w:val="center"/>
          </w:tcPr>
          <w:p>
            <w:pPr>
              <w:spacing w:line="360" w:lineRule="auto"/>
              <w:jc w:val="left"/>
              <w:rPr>
                <w:sz w:val="24"/>
                <w:szCs w:val="24"/>
              </w:rPr>
            </w:pPr>
            <w:r>
              <w:rPr>
                <w:rFonts w:hint="eastAsia"/>
                <w:sz w:val="24"/>
                <w:szCs w:val="24"/>
              </w:rPr>
              <w:t>违约承诺（</w:t>
            </w:r>
            <w:r>
              <w:rPr>
                <w:rFonts w:hint="eastAsia"/>
                <w:sz w:val="24"/>
                <w:szCs w:val="24"/>
                <w:lang w:val="en-US" w:eastAsia="zh-CN"/>
              </w:rPr>
              <w:t>5</w:t>
            </w:r>
            <w:r>
              <w:rPr>
                <w:rFonts w:hint="eastAsia"/>
                <w:sz w:val="24"/>
                <w:szCs w:val="24"/>
                <w:lang w:val="en-US"/>
              </w:rPr>
              <w:t>分</w:t>
            </w:r>
            <w:r>
              <w:rPr>
                <w:rFonts w:hint="eastAsia"/>
                <w:sz w:val="24"/>
                <w:szCs w:val="24"/>
              </w:rPr>
              <w:t>）</w:t>
            </w:r>
          </w:p>
        </w:tc>
        <w:tc>
          <w:tcPr>
            <w:tcW w:w="4097" w:type="dxa"/>
            <w:tcBorders>
              <w:tl2br w:val="nil"/>
              <w:tr2bl w:val="nil"/>
            </w:tcBorders>
            <w:noWrap w:val="0"/>
            <w:vAlign w:val="top"/>
          </w:tcPr>
          <w:p>
            <w:pPr>
              <w:spacing w:line="360" w:lineRule="auto"/>
              <w:rPr>
                <w:sz w:val="24"/>
                <w:szCs w:val="24"/>
              </w:rPr>
            </w:pPr>
            <w:r>
              <w:rPr>
                <w:rFonts w:hint="eastAsia"/>
                <w:sz w:val="24"/>
                <w:szCs w:val="24"/>
              </w:rPr>
              <w:t>根据投标人提供的违约承诺情况进行综合评分</w:t>
            </w:r>
            <w:r>
              <w:rPr>
                <w:rFonts w:hint="eastAsia"/>
                <w:sz w:val="24"/>
                <w:szCs w:val="24"/>
                <w:lang w:eastAsia="zh-CN"/>
              </w:rPr>
              <w:t>：</w:t>
            </w:r>
          </w:p>
          <w:p>
            <w:pPr>
              <w:spacing w:line="360" w:lineRule="auto"/>
              <w:rPr>
                <w:rFonts w:hint="eastAsia" w:eastAsia="宋体"/>
                <w:sz w:val="24"/>
                <w:szCs w:val="24"/>
                <w:lang w:val="en-US" w:eastAsia="zh-CN"/>
              </w:rPr>
            </w:pPr>
            <w:r>
              <w:rPr>
                <w:rFonts w:hint="eastAsia"/>
                <w:sz w:val="24"/>
                <w:szCs w:val="24"/>
              </w:rPr>
              <w:t>违约承诺内容非常全面、非常具体、针对性非常强、非常科学合理</w:t>
            </w:r>
            <w:r>
              <w:rPr>
                <w:rFonts w:hint="eastAsia"/>
                <w:sz w:val="24"/>
                <w:szCs w:val="24"/>
                <w:lang w:val="en-US" w:eastAsia="zh-CN"/>
              </w:rPr>
              <w:t>得5</w:t>
            </w:r>
            <w:r>
              <w:rPr>
                <w:rFonts w:hint="eastAsia"/>
                <w:sz w:val="24"/>
                <w:szCs w:val="24"/>
                <w:lang w:val="en-US"/>
              </w:rPr>
              <w:t>分</w:t>
            </w:r>
            <w:r>
              <w:rPr>
                <w:rFonts w:hint="eastAsia"/>
                <w:sz w:val="24"/>
                <w:szCs w:val="24"/>
              </w:rPr>
              <w:t>；违约承诺内容较为全面、较为具体、针对性较为强、较为科学合理</w:t>
            </w:r>
            <w:r>
              <w:rPr>
                <w:rFonts w:hint="eastAsia"/>
                <w:sz w:val="24"/>
                <w:szCs w:val="24"/>
                <w:lang w:val="en-US" w:eastAsia="zh-CN"/>
              </w:rPr>
              <w:t>得3</w:t>
            </w:r>
            <w:r>
              <w:rPr>
                <w:rFonts w:hint="eastAsia"/>
                <w:sz w:val="24"/>
                <w:szCs w:val="24"/>
                <w:lang w:val="en-US"/>
              </w:rPr>
              <w:t>分</w:t>
            </w:r>
            <w:r>
              <w:rPr>
                <w:rFonts w:hint="eastAsia"/>
                <w:sz w:val="24"/>
                <w:szCs w:val="24"/>
              </w:rPr>
              <w:t>；违约承诺内容不全面、不具体、针对性不强、不科学合理</w:t>
            </w:r>
            <w:r>
              <w:rPr>
                <w:rFonts w:hint="eastAsia"/>
                <w:sz w:val="24"/>
                <w:szCs w:val="24"/>
                <w:lang w:val="en-US" w:eastAsia="zh-CN"/>
              </w:rPr>
              <w:t>得1</w:t>
            </w:r>
            <w:r>
              <w:rPr>
                <w:rFonts w:hint="eastAsia"/>
                <w:sz w:val="24"/>
                <w:szCs w:val="24"/>
                <w:lang w:val="en-US"/>
              </w:rPr>
              <w:t>分</w:t>
            </w:r>
            <w:r>
              <w:rPr>
                <w:rFonts w:hint="eastAsia"/>
                <w:sz w:val="24"/>
                <w:szCs w:val="24"/>
              </w:rPr>
              <w:t>；</w:t>
            </w:r>
            <w:r>
              <w:rPr>
                <w:rFonts w:hint="eastAsia"/>
                <w:sz w:val="24"/>
                <w:szCs w:val="24"/>
                <w:lang w:val="en-US" w:eastAsia="zh-CN"/>
              </w:rPr>
              <w:t>其余不得分。</w:t>
            </w:r>
          </w:p>
        </w:tc>
        <w:tc>
          <w:tcPr>
            <w:tcW w:w="1042" w:type="dxa"/>
            <w:tcBorders>
              <w:tl2br w:val="nil"/>
              <w:tr2bl w:val="nil"/>
            </w:tcBorders>
            <w:noWrap w:val="0"/>
            <w:vAlign w:val="center"/>
          </w:tcPr>
          <w:p>
            <w:pPr>
              <w:spacing w:line="360" w:lineRule="auto"/>
              <w:jc w:val="center"/>
              <w:rPr>
                <w:sz w:val="24"/>
                <w:szCs w:val="24"/>
              </w:rPr>
            </w:pPr>
            <w:r>
              <w:rPr>
                <w:rFonts w:hint="eastAsia"/>
                <w:sz w:val="24"/>
                <w:szCs w:val="24"/>
                <w:lang w:val="en-US"/>
              </w:rPr>
              <w:t>0-</w:t>
            </w:r>
            <w:r>
              <w:rPr>
                <w:rFonts w:hint="eastAsia"/>
                <w:sz w:val="24"/>
                <w:szCs w:val="24"/>
                <w:lang w:val="en-US" w:eastAsia="zh-CN"/>
              </w:rPr>
              <w:t>5</w:t>
            </w:r>
            <w:r>
              <w:rPr>
                <w:rFonts w:hint="eastAsia"/>
                <w:sz w:val="24"/>
                <w:szCs w:val="24"/>
                <w:lang w:val="en-US"/>
              </w:rPr>
              <w:t>分</w:t>
            </w:r>
          </w:p>
        </w:tc>
      </w:tr>
    </w:tbl>
    <w:p>
      <w:pPr>
        <w:pStyle w:val="2"/>
        <w:numPr>
          <w:ilvl w:val="0"/>
          <w:numId w:val="0"/>
        </w:numPr>
        <w:ind w:leftChars="200"/>
      </w:pPr>
    </w:p>
    <w:p>
      <w:pPr>
        <w:pStyle w:val="2"/>
        <w:ind w:left="0" w:leftChars="0" w:firstLine="0"/>
        <w:rPr>
          <w:highlight w:val="none"/>
        </w:rPr>
      </w:pPr>
    </w:p>
    <w:p>
      <w:pPr>
        <w:spacing w:line="360" w:lineRule="auto"/>
        <w:ind w:firstLine="562" w:firstLineChars="200"/>
        <w:rPr>
          <w:b/>
          <w:bCs/>
          <w:sz w:val="28"/>
          <w:szCs w:val="28"/>
          <w:highlight w:val="none"/>
        </w:rPr>
      </w:pPr>
      <w:r>
        <w:rPr>
          <w:rFonts w:hint="eastAsia"/>
          <w:b/>
          <w:bCs/>
          <w:sz w:val="28"/>
          <w:szCs w:val="28"/>
          <w:highlight w:val="none"/>
        </w:rPr>
        <w:t xml:space="preserve">3、报价部分的评分办法（满分 </w:t>
      </w:r>
      <w:r>
        <w:rPr>
          <w:b/>
          <w:bCs/>
          <w:sz w:val="28"/>
          <w:szCs w:val="28"/>
          <w:highlight w:val="none"/>
          <w:lang w:val="en-US"/>
        </w:rPr>
        <w:t>1</w:t>
      </w:r>
      <w:r>
        <w:rPr>
          <w:rFonts w:hint="eastAsia"/>
          <w:b/>
          <w:bCs/>
          <w:sz w:val="28"/>
          <w:szCs w:val="28"/>
          <w:highlight w:val="none"/>
          <w:lang w:val="en-US"/>
        </w:rPr>
        <w:t>0</w:t>
      </w:r>
      <w:r>
        <w:rPr>
          <w:rFonts w:hint="eastAsia"/>
          <w:b/>
          <w:bCs/>
          <w:sz w:val="28"/>
          <w:szCs w:val="28"/>
          <w:highlight w:val="none"/>
        </w:rPr>
        <w:t xml:space="preserve"> 分）</w:t>
      </w:r>
    </w:p>
    <w:p>
      <w:pPr>
        <w:spacing w:line="360" w:lineRule="auto"/>
        <w:ind w:firstLine="560" w:firstLineChars="200"/>
        <w:rPr>
          <w:sz w:val="28"/>
          <w:szCs w:val="28"/>
          <w:highlight w:val="none"/>
        </w:rPr>
      </w:pPr>
      <w:r>
        <w:rPr>
          <w:rFonts w:hint="eastAsia"/>
          <w:sz w:val="28"/>
          <w:szCs w:val="28"/>
          <w:highlight w:val="none"/>
        </w:rPr>
        <w:t xml:space="preserve">1、 确定有效投标报价 </w:t>
      </w:r>
    </w:p>
    <w:p>
      <w:pPr>
        <w:spacing w:line="360" w:lineRule="auto"/>
        <w:ind w:firstLine="560" w:firstLineChars="200"/>
        <w:rPr>
          <w:sz w:val="28"/>
          <w:szCs w:val="28"/>
          <w:highlight w:val="none"/>
        </w:rPr>
      </w:pPr>
      <w:r>
        <w:rPr>
          <w:rFonts w:hint="eastAsia"/>
          <w:sz w:val="28"/>
          <w:szCs w:val="28"/>
          <w:highlight w:val="none"/>
        </w:rPr>
        <w:t xml:space="preserve">评标委员会对投标人的投标报价进行分析，以确认投标报价是否实质响应了招标文件规定的招标范围。经评标委员会确认其报价实质响应了招标文件的报价为有效报价。 </w:t>
      </w:r>
    </w:p>
    <w:p>
      <w:pPr>
        <w:spacing w:line="360" w:lineRule="auto"/>
        <w:ind w:firstLine="560" w:firstLineChars="200"/>
        <w:rPr>
          <w:sz w:val="28"/>
          <w:szCs w:val="28"/>
          <w:highlight w:val="none"/>
        </w:rPr>
      </w:pPr>
      <w:r>
        <w:rPr>
          <w:rFonts w:hint="eastAsia"/>
          <w:sz w:val="28"/>
          <w:szCs w:val="28"/>
          <w:highlight w:val="none"/>
        </w:rPr>
        <w:t xml:space="preserve">2、 评标基准价的确定 </w:t>
      </w:r>
    </w:p>
    <w:p>
      <w:pPr>
        <w:spacing w:line="360" w:lineRule="auto"/>
        <w:ind w:firstLine="560" w:firstLineChars="200"/>
        <w:rPr>
          <w:sz w:val="28"/>
          <w:szCs w:val="28"/>
          <w:highlight w:val="none"/>
        </w:rPr>
      </w:pPr>
      <w:r>
        <w:rPr>
          <w:rFonts w:hint="eastAsia"/>
          <w:sz w:val="28"/>
          <w:szCs w:val="28"/>
          <w:highlight w:val="none"/>
        </w:rPr>
        <w:t>评标基准价采用所有投标人投标报价的最低价为基准价，其他投标</w:t>
      </w:r>
    </w:p>
    <w:p>
      <w:pPr>
        <w:spacing w:line="360" w:lineRule="auto"/>
        <w:ind w:firstLine="560" w:firstLineChars="200"/>
        <w:rPr>
          <w:sz w:val="28"/>
          <w:szCs w:val="28"/>
          <w:highlight w:val="none"/>
        </w:rPr>
      </w:pPr>
      <w:r>
        <w:rPr>
          <w:rFonts w:hint="eastAsia"/>
          <w:sz w:val="28"/>
          <w:szCs w:val="28"/>
          <w:highlight w:val="none"/>
        </w:rPr>
        <w:t xml:space="preserve">人的价格分值按照下列公式计算： </w:t>
      </w:r>
    </w:p>
    <w:p>
      <w:pPr>
        <w:spacing w:line="360" w:lineRule="auto"/>
        <w:ind w:firstLine="560" w:firstLineChars="200"/>
        <w:rPr>
          <w:sz w:val="28"/>
          <w:szCs w:val="28"/>
          <w:highlight w:val="none"/>
        </w:rPr>
      </w:pPr>
      <w:r>
        <w:rPr>
          <w:rFonts w:hint="eastAsia"/>
          <w:sz w:val="28"/>
          <w:szCs w:val="28"/>
          <w:highlight w:val="none"/>
        </w:rPr>
        <w:t>投标报价得分=（评标基准价/投标报价）×</w:t>
      </w:r>
      <w:r>
        <w:rPr>
          <w:sz w:val="28"/>
          <w:szCs w:val="28"/>
          <w:highlight w:val="none"/>
          <w:lang w:val="en-US"/>
        </w:rPr>
        <w:t>1</w:t>
      </w:r>
      <w:r>
        <w:rPr>
          <w:rFonts w:hint="eastAsia"/>
          <w:sz w:val="28"/>
          <w:szCs w:val="28"/>
          <w:highlight w:val="none"/>
          <w:lang w:val="en-US"/>
        </w:rPr>
        <w:t>0</w:t>
      </w:r>
      <w:r>
        <w:rPr>
          <w:rFonts w:hint="eastAsia"/>
          <w:sz w:val="28"/>
          <w:szCs w:val="28"/>
          <w:highlight w:val="none"/>
        </w:rPr>
        <w:t xml:space="preserve"> </w:t>
      </w:r>
    </w:p>
    <w:p>
      <w:pPr>
        <w:spacing w:line="360" w:lineRule="auto"/>
        <w:ind w:firstLine="560" w:firstLineChars="200"/>
        <w:rPr>
          <w:sz w:val="28"/>
          <w:szCs w:val="28"/>
          <w:highlight w:val="none"/>
        </w:rPr>
      </w:pPr>
      <w:r>
        <w:rPr>
          <w:rFonts w:hint="eastAsia"/>
          <w:sz w:val="28"/>
          <w:szCs w:val="28"/>
          <w:highlight w:val="none"/>
        </w:rPr>
        <w:t xml:space="preserve">3、 价格扣除 </w:t>
      </w:r>
    </w:p>
    <w:p>
      <w:pPr>
        <w:spacing w:line="360" w:lineRule="auto"/>
        <w:ind w:firstLine="560" w:firstLineChars="200"/>
        <w:rPr>
          <w:rFonts w:hint="eastAsia"/>
          <w:sz w:val="28"/>
          <w:szCs w:val="28"/>
          <w:highlight w:val="none"/>
          <w:lang w:val="en-US"/>
        </w:rPr>
      </w:pPr>
      <w:r>
        <w:rPr>
          <w:rFonts w:hint="eastAsia"/>
          <w:sz w:val="28"/>
          <w:szCs w:val="28"/>
          <w:highlight w:val="none"/>
          <w:lang w:val="zh-CN" w:eastAsia="zh-CN"/>
        </w:rPr>
        <w:t>本项目为专门面向中小企业的项目，评审时不予价格扣除。</w:t>
      </w:r>
    </w:p>
    <w:p>
      <w:pPr>
        <w:spacing w:line="360" w:lineRule="auto"/>
        <w:ind w:firstLine="560" w:firstLineChars="200"/>
        <w:rPr>
          <w:sz w:val="28"/>
          <w:szCs w:val="28"/>
          <w:highlight w:val="none"/>
        </w:rPr>
      </w:pPr>
      <w:r>
        <w:rPr>
          <w:rFonts w:hint="eastAsia"/>
          <w:sz w:val="28"/>
          <w:szCs w:val="28"/>
          <w:highlight w:val="none"/>
          <w:lang w:val="en-US"/>
        </w:rPr>
        <w:t>4.</w:t>
      </w:r>
      <w:r>
        <w:rPr>
          <w:rFonts w:hint="eastAsia"/>
          <w:sz w:val="28"/>
          <w:szCs w:val="28"/>
          <w:highlight w:val="none"/>
        </w:rPr>
        <w:t xml:space="preserve">确定中标人 </w:t>
      </w:r>
    </w:p>
    <w:p>
      <w:pPr>
        <w:spacing w:line="360" w:lineRule="auto"/>
        <w:ind w:firstLine="560" w:firstLineChars="200"/>
        <w:rPr>
          <w:sz w:val="28"/>
          <w:szCs w:val="28"/>
          <w:highlight w:val="none"/>
        </w:rPr>
      </w:pPr>
      <w:r>
        <w:rPr>
          <w:rFonts w:hint="eastAsia"/>
          <w:sz w:val="28"/>
          <w:szCs w:val="28"/>
          <w:highlight w:val="none"/>
          <w:lang w:val="en-US"/>
        </w:rPr>
        <w:t xml:space="preserve">4.1 </w:t>
      </w:r>
      <w:r>
        <w:rPr>
          <w:rFonts w:hint="eastAsia"/>
          <w:sz w:val="28"/>
          <w:szCs w:val="28"/>
          <w:highlight w:val="none"/>
        </w:rPr>
        <w:t>评标委员会根据招标文件中的评标办法，对投标文件进行评分。投标人最终得分为全部评标委员会评委打分的算数平均值（计算结果小数点后保留两位， 第三位四舍五入），并按照投标人最终得分由高到低排序。评标委员会将推荐中标候选人</w:t>
      </w:r>
      <w:r>
        <w:rPr>
          <w:rFonts w:hint="eastAsia"/>
          <w:sz w:val="28"/>
          <w:szCs w:val="28"/>
          <w:highlight w:val="none"/>
          <w:lang w:val="en-US"/>
        </w:rPr>
        <w:t>3名</w:t>
      </w:r>
      <w:r>
        <w:rPr>
          <w:rFonts w:hint="eastAsia"/>
          <w:sz w:val="28"/>
          <w:szCs w:val="28"/>
          <w:highlight w:val="none"/>
        </w:rPr>
        <w:t xml:space="preserve">，若出现最终得分相同时，按投标报价由低到高顺序排列；若最终得分及报价均相同时，按技术方案优劣顺序排列。 </w:t>
      </w:r>
    </w:p>
    <w:p>
      <w:pPr>
        <w:spacing w:line="360" w:lineRule="auto"/>
        <w:ind w:firstLine="560" w:firstLineChars="200"/>
        <w:rPr>
          <w:rFonts w:hint="eastAsia"/>
          <w:sz w:val="28"/>
          <w:szCs w:val="28"/>
          <w:highlight w:val="none"/>
        </w:rPr>
        <w:sectPr>
          <w:pgSz w:w="11907" w:h="16840"/>
          <w:pgMar w:top="1418" w:right="1701" w:bottom="1418" w:left="1418" w:header="851" w:footer="851" w:gutter="0"/>
          <w:pgNumType w:fmt="decimal"/>
          <w:cols w:space="720" w:num="1"/>
        </w:sectPr>
      </w:pPr>
      <w:r>
        <w:rPr>
          <w:rFonts w:hint="eastAsia"/>
          <w:sz w:val="28"/>
          <w:szCs w:val="28"/>
          <w:highlight w:val="none"/>
          <w:lang w:val="en-US"/>
        </w:rPr>
        <w:t xml:space="preserve">4.2 </w:t>
      </w:r>
      <w:r>
        <w:rPr>
          <w:rFonts w:hint="eastAsia"/>
          <w:sz w:val="28"/>
          <w:szCs w:val="28"/>
          <w:highlight w:val="none"/>
        </w:rPr>
        <w:t>评标中如遇特殊问题，由评标委员会根据有关法规研究决定。</w:t>
      </w:r>
    </w:p>
    <w:p>
      <w:pPr>
        <w:spacing w:line="360" w:lineRule="auto"/>
        <w:ind w:firstLine="560" w:firstLineChars="200"/>
        <w:rPr>
          <w:sz w:val="28"/>
          <w:szCs w:val="28"/>
          <w:highlight w:val="none"/>
        </w:rPr>
      </w:pPr>
      <w:r>
        <w:rPr>
          <w:rFonts w:hint="eastAsia"/>
          <w:sz w:val="28"/>
          <w:szCs w:val="28"/>
          <w:highlight w:val="none"/>
        </w:rPr>
        <w:t>附表1：评标委员会签到表</w:t>
      </w:r>
    </w:p>
    <w:p>
      <w:pPr>
        <w:spacing w:line="360" w:lineRule="auto"/>
        <w:jc w:val="center"/>
        <w:rPr>
          <w:b/>
          <w:color w:val="000000"/>
          <w:sz w:val="32"/>
          <w:szCs w:val="32"/>
          <w:highlight w:val="none"/>
        </w:rPr>
      </w:pPr>
      <w:r>
        <w:rPr>
          <w:rFonts w:hint="eastAsia"/>
          <w:b/>
          <w:color w:val="000000"/>
          <w:sz w:val="32"/>
          <w:szCs w:val="32"/>
          <w:highlight w:val="none"/>
        </w:rPr>
        <w:t>评标委员会签到表</w:t>
      </w:r>
    </w:p>
    <w:p>
      <w:pPr>
        <w:spacing w:line="360" w:lineRule="auto"/>
        <w:ind w:firstLine="560" w:firstLineChars="200"/>
        <w:rPr>
          <w:sz w:val="28"/>
          <w:szCs w:val="28"/>
          <w:highlight w:val="none"/>
        </w:rPr>
      </w:pPr>
    </w:p>
    <w:p>
      <w:pPr>
        <w:spacing w:line="360" w:lineRule="auto"/>
        <w:ind w:firstLine="440" w:firstLineChars="200"/>
        <w:rPr>
          <w:highlight w:val="none"/>
        </w:rPr>
      </w:pPr>
      <w:r>
        <w:rPr>
          <w:rFonts w:hint="eastAsia"/>
          <w:highlight w:val="none"/>
          <w:lang w:eastAsia="zh-CN"/>
        </w:rPr>
        <w:t>项目名称</w:t>
      </w:r>
      <w:r>
        <w:rPr>
          <w:rFonts w:hint="eastAsia"/>
          <w:highlight w:val="none"/>
        </w:rPr>
        <w:t>：                                                                       评标时间：      年    月    日    时    分</w:t>
      </w:r>
    </w:p>
    <w:p>
      <w:pPr>
        <w:spacing w:line="360" w:lineRule="auto"/>
        <w:ind w:firstLine="440" w:firstLineChars="200"/>
        <w:rPr>
          <w:sz w:val="28"/>
          <w:szCs w:val="28"/>
          <w:highlight w:val="none"/>
        </w:rPr>
      </w:pPr>
      <w:r>
        <w:rPr>
          <w:rFonts w:hint="eastAsia"/>
          <w:highlight w:val="none"/>
        </w:rPr>
        <w:t xml:space="preserve">招 标 人：      </w:t>
      </w:r>
      <w:r>
        <w:rPr>
          <w:rFonts w:hint="eastAsia"/>
          <w:sz w:val="28"/>
          <w:szCs w:val="28"/>
          <w:highlight w:val="none"/>
        </w:rPr>
        <w:t xml:space="preserve">                                                </w:t>
      </w:r>
      <w:r>
        <w:rPr>
          <w:rFonts w:hint="eastAsia"/>
          <w:highlight w:val="none"/>
        </w:rPr>
        <w:t xml:space="preserve">   </w:t>
      </w:r>
      <w:r>
        <w:rPr>
          <w:rFonts w:hint="eastAsia"/>
          <w:highlight w:val="none"/>
          <w:lang w:val="en-US"/>
        </w:rPr>
        <w:t xml:space="preserve"> </w:t>
      </w:r>
      <w:r>
        <w:rPr>
          <w:rFonts w:hint="eastAsia"/>
          <w:highlight w:val="none"/>
        </w:rPr>
        <w:t xml:space="preserve">评标地点：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46"/>
        <w:gridCol w:w="1769"/>
        <w:gridCol w:w="4776"/>
        <w:gridCol w:w="2476"/>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姓  名</w:t>
            </w: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职  称</w:t>
            </w:r>
          </w:p>
        </w:tc>
        <w:tc>
          <w:tcPr>
            <w:tcW w:w="4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工作单位</w:t>
            </w:r>
          </w:p>
        </w:tc>
        <w:tc>
          <w:tcPr>
            <w:tcW w:w="2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电话号码</w:t>
            </w:r>
          </w:p>
        </w:tc>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编  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4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4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4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4</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4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5</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4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c>
          <w:tcPr>
            <w:tcW w:w="21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sz w:val="28"/>
                <w:szCs w:val="28"/>
                <w:highlight w:val="none"/>
              </w:rPr>
            </w:pPr>
          </w:p>
        </w:tc>
      </w:tr>
    </w:tbl>
    <w:p>
      <w:pPr>
        <w:spacing w:line="360" w:lineRule="auto"/>
        <w:ind w:firstLine="560" w:firstLineChars="200"/>
        <w:rPr>
          <w:sz w:val="28"/>
          <w:szCs w:val="28"/>
          <w:highlight w:val="none"/>
        </w:rPr>
        <w:sectPr>
          <w:pgSz w:w="16840" w:h="11907" w:orient="landscape"/>
          <w:pgMar w:top="1418" w:right="1418" w:bottom="1701" w:left="1418" w:header="851" w:footer="851" w:gutter="0"/>
          <w:pgNumType w:fmt="decimal"/>
          <w:cols w:space="720" w:num="1"/>
        </w:sectPr>
      </w:pPr>
    </w:p>
    <w:p>
      <w:pPr>
        <w:spacing w:line="360" w:lineRule="auto"/>
        <w:ind w:firstLine="110" w:firstLineChars="50"/>
        <w:rPr>
          <w:color w:val="000000"/>
          <w:szCs w:val="21"/>
          <w:highlight w:val="none"/>
        </w:rPr>
      </w:pPr>
      <w:r>
        <w:rPr>
          <w:rFonts w:hint="eastAsia"/>
          <w:color w:val="000000"/>
          <w:szCs w:val="21"/>
          <w:highlight w:val="none"/>
        </w:rPr>
        <w:t>附表2：评标专家声明书</w:t>
      </w:r>
    </w:p>
    <w:p>
      <w:pPr>
        <w:spacing w:line="360" w:lineRule="auto"/>
        <w:jc w:val="center"/>
        <w:rPr>
          <w:b/>
          <w:color w:val="000000"/>
          <w:sz w:val="32"/>
          <w:szCs w:val="32"/>
          <w:highlight w:val="none"/>
        </w:rPr>
      </w:pPr>
      <w:r>
        <w:rPr>
          <w:rFonts w:hint="eastAsia"/>
          <w:b/>
          <w:color w:val="000000"/>
          <w:sz w:val="32"/>
          <w:szCs w:val="32"/>
          <w:highlight w:val="none"/>
        </w:rPr>
        <w:t>评标专家声明书</w:t>
      </w:r>
    </w:p>
    <w:p>
      <w:pPr>
        <w:spacing w:line="360" w:lineRule="auto"/>
        <w:ind w:right="187" w:rightChars="85"/>
        <w:rPr>
          <w:color w:val="000000"/>
          <w:sz w:val="24"/>
          <w:highlight w:val="none"/>
        </w:rPr>
      </w:pPr>
      <w:r>
        <w:rPr>
          <w:rFonts w:hint="eastAsia"/>
          <w:color w:val="000000"/>
          <w:sz w:val="24"/>
          <w:highlight w:val="none"/>
        </w:rPr>
        <w:t>　</w:t>
      </w:r>
      <w:r>
        <w:rPr>
          <w:rFonts w:hint="eastAsia"/>
          <w:color w:val="000000"/>
          <w:sz w:val="24"/>
          <w:highlight w:val="none"/>
          <w:lang w:val="en-US"/>
        </w:rPr>
        <w:t xml:space="preserve">  </w:t>
      </w:r>
      <w:r>
        <w:rPr>
          <w:rFonts w:hint="eastAsia"/>
          <w:color w:val="000000"/>
          <w:sz w:val="24"/>
          <w:highlight w:val="none"/>
        </w:rPr>
        <w:t>本人接受招标人邀请，担任</w:t>
      </w:r>
      <w:r>
        <w:rPr>
          <w:rFonts w:hint="eastAsia"/>
          <w:color w:val="000000"/>
          <w:sz w:val="24"/>
          <w:highlight w:val="none"/>
          <w:u w:val="single"/>
        </w:rPr>
        <w:t xml:space="preserve">                             </w:t>
      </w:r>
      <w:r>
        <w:rPr>
          <w:rFonts w:hint="eastAsia"/>
          <w:color w:val="000000"/>
          <w:sz w:val="24"/>
          <w:highlight w:val="none"/>
        </w:rPr>
        <w:t>招标的评标专家。</w:t>
      </w:r>
    </w:p>
    <w:p>
      <w:pPr>
        <w:spacing w:line="360" w:lineRule="auto"/>
        <w:rPr>
          <w:color w:val="000000"/>
          <w:sz w:val="24"/>
          <w:highlight w:val="none"/>
        </w:rPr>
      </w:pPr>
      <w:r>
        <w:rPr>
          <w:rFonts w:hint="eastAsia"/>
          <w:color w:val="000000"/>
          <w:sz w:val="24"/>
          <w:highlight w:val="none"/>
        </w:rPr>
        <w:t>　　本人声明：本人在评标前未与招标人、招标代理机构以及投标人发生可能影响评标结果的接触；在中标结果确定之前， 不向外透露对投标文件的评审、中标候选人的推荐情况以及与评标有关的其他情况；不收受招标人超出合理报酬以外的任何现金、有价证券和礼物，不收受有关利害关系人的任何财物和好处；无国家及本市有关规定需要回避的情形。</w:t>
      </w:r>
    </w:p>
    <w:p>
      <w:pPr>
        <w:spacing w:line="360" w:lineRule="auto"/>
        <w:ind w:firstLine="480"/>
        <w:rPr>
          <w:color w:val="000000"/>
          <w:sz w:val="24"/>
          <w:highlight w:val="none"/>
        </w:rPr>
      </w:pPr>
      <w:r>
        <w:rPr>
          <w:rFonts w:hint="eastAsia"/>
          <w:color w:val="000000"/>
          <w:sz w:val="24"/>
          <w:highlight w:val="none"/>
        </w:rPr>
        <w:t>本人郑重保证：在评标过程中，遵守有关法律法规规章和评标纪律；服从评标委员会的统一安排；独立、客观、公正地履行评标专家职责。</w:t>
      </w:r>
    </w:p>
    <w:p>
      <w:pPr>
        <w:spacing w:line="360" w:lineRule="auto"/>
        <w:ind w:firstLine="480"/>
        <w:rPr>
          <w:color w:val="000000"/>
          <w:sz w:val="24"/>
          <w:highlight w:val="none"/>
        </w:rPr>
      </w:pPr>
      <w:r>
        <w:rPr>
          <w:rFonts w:hint="eastAsia"/>
          <w:color w:val="000000"/>
          <w:sz w:val="24"/>
          <w:highlight w:val="none"/>
        </w:rPr>
        <w:t>本人接受有关行政监督部门依法实施监督。如违反上述承诺或者不能履行评标专家职责，本人愿意承担一切由此带来的法律责任。</w:t>
      </w:r>
    </w:p>
    <w:p>
      <w:pPr>
        <w:spacing w:line="360" w:lineRule="auto"/>
        <w:rPr>
          <w:color w:val="000000"/>
          <w:sz w:val="24"/>
          <w:highlight w:val="none"/>
        </w:rPr>
      </w:pPr>
      <w:r>
        <w:rPr>
          <w:rFonts w:hint="eastAsia"/>
          <w:color w:val="000000"/>
          <w:sz w:val="24"/>
          <w:highlight w:val="none"/>
        </w:rPr>
        <w:t>　　</w:t>
      </w:r>
    </w:p>
    <w:p>
      <w:pPr>
        <w:spacing w:line="360" w:lineRule="auto"/>
        <w:ind w:firstLine="480" w:firstLineChars="200"/>
        <w:rPr>
          <w:color w:val="000000"/>
          <w:sz w:val="24"/>
          <w:highlight w:val="none"/>
        </w:rPr>
      </w:pPr>
      <w:r>
        <w:rPr>
          <w:rFonts w:hint="eastAsia"/>
          <w:color w:val="000000"/>
          <w:sz w:val="24"/>
          <w:highlight w:val="none"/>
        </w:rPr>
        <w:t>特此声明。</w:t>
      </w:r>
    </w:p>
    <w:p>
      <w:pPr>
        <w:spacing w:line="360" w:lineRule="auto"/>
        <w:ind w:left="4080" w:hanging="4080" w:hangingChars="1700"/>
        <w:rPr>
          <w:color w:val="000000"/>
          <w:sz w:val="24"/>
          <w:highlight w:val="none"/>
        </w:rPr>
      </w:pPr>
    </w:p>
    <w:p>
      <w:pPr>
        <w:spacing w:line="360" w:lineRule="auto"/>
        <w:ind w:left="4080" w:hanging="4080" w:hangingChars="1700"/>
        <w:rPr>
          <w:color w:val="000000"/>
          <w:sz w:val="24"/>
          <w:highlight w:val="none"/>
        </w:rPr>
      </w:pPr>
      <w:r>
        <w:rPr>
          <w:rFonts w:hint="eastAsia"/>
          <w:color w:val="000000"/>
          <w:sz w:val="24"/>
          <w:highlight w:val="none"/>
        </w:rPr>
        <w:t>评标专家签名：</w:t>
      </w:r>
    </w:p>
    <w:p>
      <w:pPr>
        <w:spacing w:line="360" w:lineRule="auto"/>
        <w:ind w:left="4080" w:hanging="4080" w:hangingChars="1700"/>
        <w:rPr>
          <w:color w:val="000000"/>
          <w:sz w:val="24"/>
          <w:highlight w:val="none"/>
        </w:rPr>
      </w:pPr>
    </w:p>
    <w:p>
      <w:pPr>
        <w:spacing w:line="360" w:lineRule="auto"/>
        <w:ind w:left="4080" w:hanging="4080" w:hangingChars="1700"/>
        <w:rPr>
          <w:color w:val="000000"/>
          <w:sz w:val="24"/>
          <w:highlight w:val="none"/>
        </w:rPr>
      </w:pPr>
    </w:p>
    <w:p>
      <w:pPr>
        <w:spacing w:line="360" w:lineRule="auto"/>
        <w:ind w:firstLine="5280" w:firstLineChars="2200"/>
        <w:rPr>
          <w:color w:val="000000"/>
          <w:sz w:val="24"/>
          <w:highlight w:val="none"/>
        </w:rPr>
      </w:pPr>
      <w:r>
        <w:rPr>
          <w:rFonts w:hint="eastAsia"/>
          <w:color w:val="000000"/>
          <w:sz w:val="24"/>
          <w:highlight w:val="none"/>
        </w:rPr>
        <w:t xml:space="preserve">日期：     年    月   日 </w:t>
      </w:r>
    </w:p>
    <w:p>
      <w:pPr>
        <w:spacing w:line="360" w:lineRule="auto"/>
        <w:rPr>
          <w:color w:val="000000"/>
          <w:sz w:val="24"/>
          <w:highlight w:val="none"/>
        </w:rPr>
      </w:pPr>
    </w:p>
    <w:p>
      <w:pPr>
        <w:spacing w:line="360" w:lineRule="auto"/>
        <w:rPr>
          <w:color w:val="000000"/>
          <w:szCs w:val="21"/>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rPr>
          <w:color w:val="000000"/>
          <w:szCs w:val="21"/>
          <w:highlight w:val="none"/>
        </w:rPr>
      </w:pPr>
      <w:r>
        <w:rPr>
          <w:rFonts w:hint="eastAsia"/>
          <w:color w:val="000000"/>
          <w:szCs w:val="21"/>
          <w:highlight w:val="none"/>
        </w:rPr>
        <w:t>附表2-1附件 评标回避事项告知函</w:t>
      </w:r>
    </w:p>
    <w:p>
      <w:pPr>
        <w:spacing w:line="360" w:lineRule="auto"/>
        <w:rPr>
          <w:color w:val="000000"/>
          <w:szCs w:val="21"/>
          <w:highlight w:val="none"/>
        </w:rPr>
      </w:pPr>
      <w:r>
        <w:rPr>
          <w:rFonts w:hint="eastAsia"/>
          <w:color w:val="000000"/>
          <w:szCs w:val="21"/>
          <w:highlight w:val="none"/>
        </w:rPr>
        <w:t>附表2-2附件 评标纪律告知函</w:t>
      </w: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rPr>
          <w:color w:val="000000"/>
          <w:szCs w:val="21"/>
          <w:highlight w:val="none"/>
        </w:rPr>
      </w:pPr>
      <w:r>
        <w:rPr>
          <w:rFonts w:hint="eastAsia"/>
          <w:color w:val="000000"/>
          <w:szCs w:val="21"/>
          <w:highlight w:val="none"/>
        </w:rPr>
        <w:t>附表2-1：</w:t>
      </w:r>
    </w:p>
    <w:p>
      <w:pPr>
        <w:spacing w:line="360" w:lineRule="auto"/>
        <w:ind w:firstLine="2715" w:firstLineChars="845"/>
        <w:rPr>
          <w:b/>
          <w:color w:val="000000"/>
          <w:sz w:val="32"/>
          <w:szCs w:val="32"/>
          <w:highlight w:val="none"/>
        </w:rPr>
      </w:pPr>
      <w:r>
        <w:rPr>
          <w:rFonts w:hint="eastAsia"/>
          <w:b/>
          <w:color w:val="000000"/>
          <w:sz w:val="32"/>
          <w:szCs w:val="32"/>
          <w:highlight w:val="none"/>
        </w:rPr>
        <w:t>评标回避事项告知函</w:t>
      </w:r>
    </w:p>
    <w:p>
      <w:pPr>
        <w:spacing w:line="360" w:lineRule="auto"/>
        <w:rPr>
          <w:b/>
          <w:bCs/>
          <w:color w:val="000000"/>
          <w:spacing w:val="33"/>
          <w:sz w:val="24"/>
          <w:highlight w:val="none"/>
        </w:rPr>
      </w:pPr>
    </w:p>
    <w:p>
      <w:pPr>
        <w:spacing w:line="360" w:lineRule="auto"/>
        <w:rPr>
          <w:b/>
          <w:bCs/>
          <w:color w:val="000000"/>
          <w:spacing w:val="33"/>
          <w:sz w:val="24"/>
          <w:highlight w:val="none"/>
        </w:rPr>
      </w:pPr>
      <w:r>
        <w:rPr>
          <w:rFonts w:hint="eastAsia"/>
          <w:color w:val="000000"/>
          <w:sz w:val="24"/>
          <w:highlight w:val="none"/>
        </w:rPr>
        <w:t>评标委员会成员</w:t>
      </w:r>
      <w:r>
        <w:rPr>
          <w:rFonts w:hint="eastAsia"/>
          <w:color w:val="000000"/>
          <w:spacing w:val="33"/>
          <w:sz w:val="24"/>
          <w:highlight w:val="none"/>
        </w:rPr>
        <w:t>：</w:t>
      </w:r>
    </w:p>
    <w:p>
      <w:pPr>
        <w:spacing w:line="360" w:lineRule="auto"/>
        <w:ind w:firstLine="480" w:firstLineChars="200"/>
        <w:rPr>
          <w:color w:val="000000"/>
          <w:sz w:val="24"/>
          <w:highlight w:val="none"/>
        </w:rPr>
      </w:pPr>
      <w:r>
        <w:rPr>
          <w:rFonts w:hint="eastAsia"/>
          <w:color w:val="000000"/>
          <w:sz w:val="24"/>
          <w:highlight w:val="none"/>
        </w:rPr>
        <w:t>京建法〔2012〕27号关于印发《北京市建设工程施工综合定量评标办法（试行）》的通知第十四条评标委员会成员具有下列情形之一的，应当主动提出回避：</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（一）是投标人或者投标人主要负责人的近亲属。</w:t>
      </w:r>
    </w:p>
    <w:p>
      <w:pPr>
        <w:pStyle w:val="17"/>
        <w:spacing w:before="0" w:beforeAutospacing="0" w:after="0" w:afterAutospacing="0" w:line="360" w:lineRule="auto"/>
        <w:ind w:firstLine="364" w:firstLineChars="152"/>
        <w:rPr>
          <w:color w:val="000000"/>
          <w:kern w:val="2"/>
          <w:szCs w:val="20"/>
          <w:highlight w:val="none"/>
        </w:rPr>
      </w:pPr>
      <w:r>
        <w:rPr>
          <w:rFonts w:hint="eastAsia"/>
          <w:color w:val="000000"/>
          <w:kern w:val="2"/>
          <w:szCs w:val="20"/>
          <w:highlight w:val="none"/>
        </w:rPr>
        <w:t>（二）是评标项目主管部门或者行政监督部门的人员。</w:t>
      </w:r>
    </w:p>
    <w:p>
      <w:pPr>
        <w:pStyle w:val="17"/>
        <w:spacing w:before="0" w:beforeAutospacing="0" w:after="0" w:afterAutospacing="0" w:line="360" w:lineRule="auto"/>
        <w:ind w:firstLine="364" w:firstLineChars="152"/>
        <w:rPr>
          <w:color w:val="000000"/>
          <w:kern w:val="2"/>
          <w:szCs w:val="20"/>
          <w:highlight w:val="none"/>
        </w:rPr>
      </w:pPr>
      <w:r>
        <w:rPr>
          <w:rFonts w:hint="eastAsia"/>
          <w:color w:val="000000"/>
          <w:kern w:val="2"/>
          <w:szCs w:val="20"/>
          <w:highlight w:val="none"/>
        </w:rPr>
        <w:t>（三）与投标人有利害关系或者经济利益关系，包括本人所在单位与投标人有隶属关系；从投标人单位调离、辞职或者离职不足三年；从投标人单位退休不足五年；投标人单位的股东等。</w:t>
      </w:r>
    </w:p>
    <w:p>
      <w:pPr>
        <w:pStyle w:val="17"/>
        <w:spacing w:before="0" w:beforeAutospacing="0" w:after="0" w:afterAutospacing="0" w:line="360" w:lineRule="auto"/>
        <w:ind w:firstLine="364" w:firstLineChars="152"/>
        <w:rPr>
          <w:color w:val="000000"/>
          <w:kern w:val="2"/>
          <w:szCs w:val="20"/>
          <w:highlight w:val="none"/>
        </w:rPr>
      </w:pPr>
      <w:r>
        <w:rPr>
          <w:rFonts w:hint="eastAsia"/>
          <w:color w:val="000000"/>
          <w:kern w:val="2"/>
          <w:szCs w:val="20"/>
          <w:highlight w:val="none"/>
        </w:rPr>
        <w:t>（四）曾因招标、评标以及其他与招标投标有关活动中从事违法行为受过行政处罚或者刑事处罚。</w:t>
      </w:r>
    </w:p>
    <w:p>
      <w:pPr>
        <w:pStyle w:val="17"/>
        <w:spacing w:before="0" w:beforeAutospacing="0" w:after="0" w:afterAutospacing="0" w:line="360" w:lineRule="auto"/>
        <w:ind w:firstLine="480" w:firstLineChars="200"/>
        <w:rPr>
          <w:color w:val="000000"/>
          <w:kern w:val="2"/>
          <w:szCs w:val="20"/>
          <w:highlight w:val="none"/>
        </w:rPr>
      </w:pPr>
      <w:r>
        <w:rPr>
          <w:rFonts w:hint="eastAsia"/>
          <w:color w:val="000000"/>
          <w:kern w:val="2"/>
          <w:szCs w:val="20"/>
          <w:highlight w:val="none"/>
        </w:rPr>
        <w:t>招标人或其招标代理机构发现评标委员会成员有前款规定情形之一的，应当予以更换。</w:t>
      </w:r>
    </w:p>
    <w:p>
      <w:pPr>
        <w:pStyle w:val="17"/>
        <w:spacing w:before="0" w:beforeAutospacing="0" w:after="0" w:afterAutospacing="0" w:line="360" w:lineRule="auto"/>
        <w:rPr>
          <w:color w:val="000000"/>
          <w:kern w:val="2"/>
          <w:szCs w:val="20"/>
          <w:highlight w:val="none"/>
        </w:rPr>
      </w:pPr>
    </w:p>
    <w:p>
      <w:pPr>
        <w:pStyle w:val="17"/>
        <w:spacing w:before="0" w:beforeAutospacing="0" w:after="0" w:afterAutospacing="0" w:line="360" w:lineRule="auto"/>
        <w:rPr>
          <w:color w:val="000000"/>
          <w:kern w:val="2"/>
          <w:szCs w:val="20"/>
          <w:highlight w:val="none"/>
        </w:rPr>
      </w:pPr>
    </w:p>
    <w:p>
      <w:pPr>
        <w:pStyle w:val="17"/>
        <w:spacing w:before="0" w:beforeAutospacing="0" w:after="0" w:afterAutospacing="0" w:line="360" w:lineRule="auto"/>
        <w:rPr>
          <w:color w:val="000000"/>
          <w:kern w:val="2"/>
          <w:szCs w:val="20"/>
          <w:highlight w:val="none"/>
        </w:rPr>
      </w:pPr>
      <w:r>
        <w:rPr>
          <w:rFonts w:hint="eastAsia"/>
          <w:color w:val="000000"/>
          <w:kern w:val="2"/>
          <w:szCs w:val="20"/>
          <w:highlight w:val="none"/>
        </w:rPr>
        <w:t xml:space="preserve">                </w:t>
      </w:r>
    </w:p>
    <w:p>
      <w:pPr>
        <w:spacing w:line="360" w:lineRule="auto"/>
        <w:rPr>
          <w:color w:val="000000"/>
          <w:sz w:val="24"/>
          <w:highlight w:val="none"/>
        </w:rPr>
      </w:pPr>
    </w:p>
    <w:p>
      <w:pPr>
        <w:pStyle w:val="17"/>
        <w:spacing w:before="0" w:beforeAutospacing="0" w:after="0" w:afterAutospacing="0" w:line="360" w:lineRule="auto"/>
        <w:rPr>
          <w:color w:val="000000"/>
          <w:kern w:val="2"/>
          <w:szCs w:val="20"/>
          <w:highlight w:val="none"/>
        </w:rPr>
      </w:pPr>
    </w:p>
    <w:p>
      <w:pPr>
        <w:spacing w:line="360" w:lineRule="auto"/>
        <w:ind w:firstLine="5280" w:firstLineChars="2200"/>
        <w:rPr>
          <w:color w:val="000000"/>
          <w:sz w:val="24"/>
          <w:highlight w:val="none"/>
        </w:rPr>
      </w:pPr>
      <w:r>
        <w:rPr>
          <w:rFonts w:hint="eastAsia"/>
          <w:color w:val="000000"/>
          <w:sz w:val="24"/>
          <w:highlight w:val="none"/>
        </w:rPr>
        <w:t xml:space="preserve">日期：     年    月   日 </w:t>
      </w:r>
    </w:p>
    <w:p>
      <w:pPr>
        <w:pStyle w:val="17"/>
        <w:spacing w:before="0" w:beforeAutospacing="0" w:after="0" w:afterAutospacing="0" w:line="360" w:lineRule="auto"/>
        <w:rPr>
          <w:color w:val="000000"/>
          <w:kern w:val="2"/>
          <w:szCs w:val="20"/>
          <w:highlight w:val="none"/>
        </w:rPr>
      </w:pPr>
    </w:p>
    <w:p>
      <w:pPr>
        <w:pStyle w:val="17"/>
        <w:spacing w:before="0" w:beforeAutospacing="0" w:after="0" w:afterAutospacing="0" w:line="360" w:lineRule="auto"/>
        <w:ind w:firstLine="5280" w:firstLineChars="2200"/>
        <w:rPr>
          <w:color w:val="000000"/>
          <w:kern w:val="2"/>
          <w:szCs w:val="20"/>
          <w:highlight w:val="none"/>
        </w:rPr>
      </w:pPr>
      <w:r>
        <w:rPr>
          <w:rFonts w:hint="eastAsia"/>
          <w:color w:val="000000"/>
          <w:kern w:val="2"/>
          <w:szCs w:val="20"/>
          <w:highlight w:val="none"/>
        </w:rPr>
        <w:t>被告知人签字：</w:t>
      </w:r>
    </w:p>
    <w:p>
      <w:pPr>
        <w:pStyle w:val="17"/>
        <w:spacing w:before="0" w:beforeAutospacing="0" w:after="0" w:afterAutospacing="0" w:line="360" w:lineRule="auto"/>
        <w:rPr>
          <w:color w:val="000000"/>
          <w:kern w:val="2"/>
          <w:szCs w:val="20"/>
          <w:highlight w:val="none"/>
        </w:rPr>
      </w:pPr>
    </w:p>
    <w:p>
      <w:pPr>
        <w:pStyle w:val="17"/>
        <w:spacing w:before="0" w:beforeAutospacing="0" w:after="0" w:afterAutospacing="0" w:line="360" w:lineRule="auto"/>
        <w:rPr>
          <w:color w:val="000000"/>
          <w:kern w:val="2"/>
          <w:szCs w:val="20"/>
          <w:highlight w:val="none"/>
        </w:rPr>
      </w:pPr>
    </w:p>
    <w:p>
      <w:pPr>
        <w:pStyle w:val="17"/>
        <w:spacing w:before="0" w:beforeAutospacing="0" w:after="0" w:afterAutospacing="0" w:line="360" w:lineRule="auto"/>
        <w:rPr>
          <w:color w:val="000000"/>
          <w:kern w:val="2"/>
          <w:szCs w:val="20"/>
          <w:highlight w:val="none"/>
        </w:rPr>
      </w:pPr>
    </w:p>
    <w:p>
      <w:pPr>
        <w:widowControl/>
        <w:spacing w:line="360" w:lineRule="auto"/>
        <w:rPr>
          <w:b/>
          <w:bCs/>
          <w:color w:val="000000"/>
          <w:kern w:val="44"/>
          <w:sz w:val="44"/>
          <w:szCs w:val="44"/>
          <w:highlight w:val="none"/>
        </w:rPr>
        <w:sectPr>
          <w:pgSz w:w="11907" w:h="16840"/>
          <w:pgMar w:top="1418" w:right="1701" w:bottom="1418" w:left="1418" w:header="851" w:footer="851" w:gutter="0"/>
          <w:pgNumType w:fmt="decimal"/>
          <w:cols w:space="720" w:num="1"/>
        </w:sectPr>
      </w:pPr>
    </w:p>
    <w:p>
      <w:pPr>
        <w:spacing w:line="360" w:lineRule="auto"/>
        <w:rPr>
          <w:color w:val="000000"/>
          <w:sz w:val="24"/>
          <w:highlight w:val="none"/>
        </w:rPr>
      </w:pPr>
    </w:p>
    <w:p>
      <w:pPr>
        <w:spacing w:line="360" w:lineRule="auto"/>
        <w:rPr>
          <w:color w:val="000000"/>
          <w:szCs w:val="21"/>
          <w:highlight w:val="none"/>
        </w:rPr>
      </w:pPr>
      <w:r>
        <w:rPr>
          <w:rFonts w:hint="eastAsia"/>
          <w:color w:val="000000"/>
          <w:szCs w:val="21"/>
          <w:highlight w:val="none"/>
        </w:rPr>
        <w:t>附表2-2：</w:t>
      </w:r>
    </w:p>
    <w:p>
      <w:pPr>
        <w:pStyle w:val="17"/>
        <w:spacing w:before="0" w:beforeAutospacing="0" w:after="0" w:afterAutospacing="0" w:line="360" w:lineRule="auto"/>
        <w:ind w:firstLine="3036" w:firstLineChars="945"/>
        <w:rPr>
          <w:b/>
          <w:color w:val="000000"/>
          <w:kern w:val="2"/>
          <w:sz w:val="32"/>
          <w:szCs w:val="32"/>
          <w:highlight w:val="none"/>
        </w:rPr>
      </w:pPr>
      <w:r>
        <w:rPr>
          <w:rFonts w:hint="eastAsia"/>
          <w:b/>
          <w:color w:val="000000"/>
          <w:kern w:val="2"/>
          <w:sz w:val="32"/>
          <w:szCs w:val="32"/>
          <w:highlight w:val="none"/>
        </w:rPr>
        <w:t>评标纪律告知函</w:t>
      </w:r>
    </w:p>
    <w:p>
      <w:pPr>
        <w:pStyle w:val="17"/>
        <w:spacing w:before="0" w:beforeAutospacing="0" w:after="0" w:afterAutospacing="0" w:line="360" w:lineRule="auto"/>
        <w:rPr>
          <w:color w:val="000000"/>
          <w:kern w:val="2"/>
          <w:szCs w:val="20"/>
          <w:highlight w:val="none"/>
        </w:rPr>
      </w:pPr>
    </w:p>
    <w:p>
      <w:pPr>
        <w:spacing w:line="360" w:lineRule="auto"/>
        <w:rPr>
          <w:color w:val="000000"/>
          <w:sz w:val="24"/>
          <w:highlight w:val="none"/>
        </w:rPr>
      </w:pPr>
      <w:r>
        <w:rPr>
          <w:rFonts w:hint="eastAsia"/>
          <w:color w:val="000000"/>
          <w:sz w:val="24"/>
          <w:highlight w:val="none"/>
        </w:rPr>
        <w:t>评标委员会成员：</w:t>
      </w:r>
    </w:p>
    <w:p>
      <w:pPr>
        <w:pStyle w:val="17"/>
        <w:spacing w:before="0" w:beforeAutospacing="0" w:after="0" w:afterAutospacing="0" w:line="360" w:lineRule="auto"/>
        <w:ind w:firstLine="480" w:firstLineChars="200"/>
        <w:rPr>
          <w:color w:val="000000"/>
          <w:kern w:val="2"/>
          <w:szCs w:val="20"/>
          <w:highlight w:val="none"/>
        </w:rPr>
      </w:pPr>
      <w:r>
        <w:rPr>
          <w:rFonts w:hint="eastAsia"/>
          <w:color w:val="000000"/>
          <w:kern w:val="2"/>
          <w:szCs w:val="20"/>
          <w:highlight w:val="none"/>
        </w:rPr>
        <w:t>京建法〔2012〕27号关于印发《北京市建设工程施工综合定量评标办法（试行）》的通知第十五条评标委员会成员在评标过程中应当遵守下列规定：</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（一）独立进行评审，不得对其他评标委员会成员的评审意见施加影响。</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（二）不得将投标文件带离评标地点评审。</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（三）不得无故中途退出评标。</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 xml:space="preserve">（四）不得复印、带走与评标内容有关的资料。 </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（五）不得私下接触投标人，不得收受投标人给予的财务或者其他好处。</w:t>
      </w:r>
    </w:p>
    <w:p>
      <w:pPr>
        <w:pStyle w:val="17"/>
        <w:spacing w:before="0" w:beforeAutospacing="0" w:after="0" w:afterAutospacing="0" w:line="360" w:lineRule="auto"/>
        <w:ind w:firstLine="420"/>
        <w:rPr>
          <w:color w:val="000000"/>
          <w:kern w:val="2"/>
          <w:szCs w:val="20"/>
          <w:highlight w:val="none"/>
        </w:rPr>
      </w:pPr>
      <w:r>
        <w:rPr>
          <w:rFonts w:hint="eastAsia"/>
          <w:color w:val="000000"/>
          <w:kern w:val="2"/>
          <w:szCs w:val="20"/>
          <w:highlight w:val="none"/>
        </w:rPr>
        <w:t>（六）不得向招标人征询确定中标人的意向，不得接受任何单位或者个人明示或者暗示提出的倾向或者排斥特定投标人的要求。</w:t>
      </w:r>
    </w:p>
    <w:p>
      <w:pPr>
        <w:spacing w:line="360" w:lineRule="auto"/>
        <w:ind w:firstLine="360" w:firstLineChars="150"/>
        <w:rPr>
          <w:color w:val="000000"/>
          <w:sz w:val="24"/>
          <w:highlight w:val="none"/>
        </w:rPr>
      </w:pPr>
      <w:r>
        <w:rPr>
          <w:rFonts w:hint="eastAsia"/>
          <w:color w:val="000000"/>
          <w:sz w:val="24"/>
          <w:highlight w:val="none"/>
        </w:rPr>
        <w:t>（七）不得有其他不客观，不公正履行职务的行为。</w:t>
      </w:r>
    </w:p>
    <w:p>
      <w:pPr>
        <w:spacing w:line="360" w:lineRule="auto"/>
        <w:ind w:firstLine="360" w:firstLineChars="150"/>
        <w:rPr>
          <w:color w:val="000000"/>
          <w:sz w:val="24"/>
          <w:highlight w:val="none"/>
        </w:rPr>
      </w:pPr>
    </w:p>
    <w:p>
      <w:pPr>
        <w:spacing w:line="360" w:lineRule="auto"/>
        <w:ind w:firstLine="360" w:firstLineChars="150"/>
        <w:rPr>
          <w:color w:val="000000"/>
          <w:sz w:val="24"/>
          <w:highlight w:val="none"/>
        </w:rPr>
      </w:pPr>
    </w:p>
    <w:p>
      <w:pPr>
        <w:spacing w:line="360" w:lineRule="auto"/>
        <w:ind w:firstLine="360" w:firstLineChars="150"/>
        <w:rPr>
          <w:color w:val="000000"/>
          <w:sz w:val="24"/>
          <w:highlight w:val="none"/>
        </w:rPr>
      </w:pPr>
    </w:p>
    <w:p>
      <w:pPr>
        <w:spacing w:line="360" w:lineRule="auto"/>
        <w:rPr>
          <w:color w:val="000000"/>
          <w:sz w:val="24"/>
          <w:highlight w:val="none"/>
        </w:rPr>
      </w:pPr>
    </w:p>
    <w:p>
      <w:pPr>
        <w:spacing w:line="360" w:lineRule="auto"/>
        <w:ind w:firstLine="5280" w:firstLineChars="2200"/>
        <w:rPr>
          <w:color w:val="000000"/>
          <w:sz w:val="24"/>
          <w:highlight w:val="none"/>
        </w:rPr>
      </w:pPr>
      <w:r>
        <w:rPr>
          <w:rFonts w:hint="eastAsia"/>
          <w:color w:val="000000"/>
          <w:sz w:val="24"/>
          <w:highlight w:val="none"/>
        </w:rPr>
        <w:t xml:space="preserve">日期：     年    月   日 </w:t>
      </w:r>
    </w:p>
    <w:p>
      <w:pPr>
        <w:spacing w:line="360" w:lineRule="auto"/>
        <w:rPr>
          <w:color w:val="000000"/>
          <w:sz w:val="24"/>
          <w:highlight w:val="none"/>
        </w:rPr>
      </w:pPr>
    </w:p>
    <w:p>
      <w:pPr>
        <w:spacing w:line="360" w:lineRule="auto"/>
        <w:rPr>
          <w:color w:val="000000"/>
          <w:sz w:val="24"/>
          <w:highlight w:val="none"/>
        </w:rPr>
      </w:pPr>
    </w:p>
    <w:p>
      <w:pPr>
        <w:spacing w:line="360" w:lineRule="auto"/>
        <w:rPr>
          <w:b/>
          <w:bCs/>
          <w:color w:val="000000"/>
          <w:kern w:val="44"/>
          <w:sz w:val="44"/>
          <w:szCs w:val="44"/>
          <w:highlight w:val="none"/>
        </w:rPr>
        <w:sectPr>
          <w:pgSz w:w="11907" w:h="16840"/>
          <w:pgMar w:top="1418" w:right="1701" w:bottom="1418" w:left="1418" w:header="851" w:footer="851" w:gutter="0"/>
          <w:pgNumType w:fmt="decimal"/>
          <w:cols w:space="720" w:num="1"/>
        </w:sectPr>
      </w:pPr>
      <w:r>
        <w:rPr>
          <w:rFonts w:hint="eastAsia"/>
          <w:color w:val="000000"/>
          <w:sz w:val="24"/>
          <w:highlight w:val="none"/>
        </w:rPr>
        <w:t xml:space="preserve">                                            被告知人签字：</w:t>
      </w:r>
    </w:p>
    <w:p>
      <w:pPr>
        <w:spacing w:line="360" w:lineRule="auto"/>
        <w:ind w:firstLine="560" w:firstLineChars="200"/>
        <w:rPr>
          <w:sz w:val="28"/>
          <w:szCs w:val="28"/>
          <w:highlight w:val="none"/>
        </w:rPr>
      </w:pPr>
      <w:r>
        <w:rPr>
          <w:rFonts w:hint="eastAsia"/>
          <w:sz w:val="28"/>
          <w:szCs w:val="28"/>
          <w:highlight w:val="none"/>
        </w:rPr>
        <w:t xml:space="preserve">            </w:t>
      </w:r>
    </w:p>
    <w:p>
      <w:pPr>
        <w:spacing w:line="360" w:lineRule="auto"/>
        <w:rPr>
          <w:color w:val="000000"/>
          <w:szCs w:val="21"/>
          <w:highlight w:val="none"/>
        </w:rPr>
      </w:pPr>
      <w:r>
        <w:rPr>
          <w:rFonts w:hint="eastAsia"/>
          <w:color w:val="000000"/>
          <w:szCs w:val="21"/>
          <w:highlight w:val="none"/>
        </w:rPr>
        <w:t>附表3  初步评审表</w:t>
      </w:r>
    </w:p>
    <w:p>
      <w:pPr>
        <w:spacing w:line="360" w:lineRule="auto"/>
        <w:jc w:val="center"/>
        <w:rPr>
          <w:color w:val="000000"/>
          <w:sz w:val="24"/>
          <w:highlight w:val="none"/>
        </w:rPr>
      </w:pPr>
      <w:r>
        <w:rPr>
          <w:rFonts w:hint="eastAsia"/>
          <w:b/>
          <w:color w:val="000000"/>
          <w:sz w:val="32"/>
          <w:szCs w:val="32"/>
          <w:highlight w:val="none"/>
        </w:rPr>
        <w:t>初步评审记录表（一）</w:t>
      </w:r>
    </w:p>
    <w:p>
      <w:pPr>
        <w:spacing w:line="360" w:lineRule="auto"/>
        <w:ind w:right="-1027" w:rightChars="-467"/>
        <w:rPr>
          <w:color w:val="000000"/>
          <w:szCs w:val="21"/>
          <w:highlight w:val="none"/>
        </w:rPr>
      </w:pPr>
      <w:r>
        <w:rPr>
          <w:rFonts w:hint="eastAsia"/>
          <w:color w:val="000000"/>
          <w:szCs w:val="21"/>
          <w:highlight w:val="none"/>
          <w:lang w:eastAsia="zh-CN"/>
        </w:rPr>
        <w:t>项目名称</w:t>
      </w:r>
      <w:r>
        <w:rPr>
          <w:rFonts w:hint="eastAsia"/>
          <w:color w:val="000000"/>
          <w:szCs w:val="21"/>
          <w:highlight w:val="none"/>
        </w:rPr>
        <w:t xml:space="preserve">：                                                                评标时间：          年      月      日       </w:t>
      </w:r>
      <w:r>
        <w:rPr>
          <w:rFonts w:hint="eastAsia"/>
          <w:color w:val="000000"/>
          <w:highlight w:val="none"/>
        </w:rPr>
        <w:t>时       分</w:t>
      </w:r>
    </w:p>
    <w:p>
      <w:pPr>
        <w:spacing w:line="360" w:lineRule="auto"/>
        <w:ind w:right="420"/>
        <w:rPr>
          <w:color w:val="000000"/>
          <w:szCs w:val="21"/>
          <w:highlight w:val="none"/>
        </w:rPr>
      </w:pPr>
      <w:r>
        <w:rPr>
          <w:rFonts w:hint="eastAsia"/>
          <w:color w:val="000000"/>
          <w:szCs w:val="21"/>
          <w:highlight w:val="none"/>
        </w:rPr>
        <w:t>招 标 人：                                                                评标地点：</w:t>
      </w:r>
    </w:p>
    <w:tbl>
      <w:tblPr>
        <w:tblStyle w:val="18"/>
        <w:tblW w:w="14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442"/>
        <w:gridCol w:w="2211"/>
        <w:gridCol w:w="1172"/>
        <w:gridCol w:w="1233"/>
        <w:gridCol w:w="1183"/>
        <w:gridCol w:w="1296"/>
        <w:gridCol w:w="996"/>
        <w:gridCol w:w="1609"/>
        <w:gridCol w:w="804"/>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序号</w:t>
            </w:r>
          </w:p>
        </w:tc>
        <w:tc>
          <w:tcPr>
            <w:tcW w:w="2442"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360" w:lineRule="auto"/>
              <w:jc w:val="right"/>
              <w:rPr>
                <w:color w:val="000000"/>
                <w:szCs w:val="21"/>
                <w:highlight w:val="none"/>
              </w:rPr>
            </w:pPr>
            <w:r>
              <w:rPr>
                <w:rFonts w:hint="eastAsia"/>
                <w:color w:val="000000"/>
                <w:szCs w:val="21"/>
                <w:highlight w:val="none"/>
              </w:rPr>
              <w:t>评审内容</w:t>
            </w:r>
          </w:p>
          <w:p>
            <w:pPr>
              <w:spacing w:line="360" w:lineRule="auto"/>
              <w:jc w:val="right"/>
              <w:rPr>
                <w:color w:val="000000"/>
                <w:szCs w:val="21"/>
                <w:highlight w:val="none"/>
              </w:rPr>
            </w:pPr>
            <w:r>
              <w:rPr>
                <w:rFonts w:hint="eastAsia"/>
                <w:color w:val="000000"/>
                <w:szCs w:val="21"/>
                <w:highlight w:val="none"/>
              </w:rPr>
              <w:t>及意见</w:t>
            </w:r>
          </w:p>
          <w:p>
            <w:pPr>
              <w:spacing w:line="360" w:lineRule="auto"/>
              <w:jc w:val="right"/>
              <w:rPr>
                <w:color w:val="000000"/>
                <w:szCs w:val="21"/>
                <w:highlight w:val="none"/>
              </w:rPr>
            </w:pPr>
          </w:p>
          <w:p>
            <w:pPr>
              <w:spacing w:line="360" w:lineRule="auto"/>
              <w:jc w:val="right"/>
              <w:rPr>
                <w:color w:val="000000"/>
                <w:szCs w:val="21"/>
                <w:highlight w:val="none"/>
              </w:rPr>
            </w:pPr>
          </w:p>
          <w:p>
            <w:pPr>
              <w:spacing w:line="360" w:lineRule="auto"/>
              <w:rPr>
                <w:color w:val="000000"/>
                <w:szCs w:val="21"/>
                <w:highlight w:val="none"/>
              </w:rPr>
            </w:pPr>
            <w:r>
              <w:rPr>
                <w:rFonts w:hint="eastAsia"/>
                <w:color w:val="000000"/>
                <w:szCs w:val="21"/>
                <w:highlight w:val="none"/>
              </w:rPr>
              <w:t>投标人名称</w:t>
            </w:r>
          </w:p>
        </w:tc>
        <w:tc>
          <w:tcPr>
            <w:tcW w:w="2211" w:type="dxa"/>
            <w:tcBorders>
              <w:top w:val="single" w:color="auto" w:sz="4" w:space="0"/>
              <w:left w:val="single" w:color="auto" w:sz="4" w:space="0"/>
              <w:right w:val="single" w:color="auto" w:sz="4" w:space="0"/>
            </w:tcBorders>
            <w:vAlign w:val="center"/>
          </w:tcPr>
          <w:p>
            <w:pPr>
              <w:spacing w:line="360" w:lineRule="auto"/>
              <w:ind w:right="-61" w:rightChars="-28"/>
              <w:jc w:val="center"/>
              <w:rPr>
                <w:color w:val="000000"/>
                <w:szCs w:val="21"/>
                <w:highlight w:val="none"/>
              </w:rPr>
            </w:pPr>
            <w:r>
              <w:rPr>
                <w:rFonts w:hint="eastAsia"/>
                <w:color w:val="000000"/>
                <w:szCs w:val="21"/>
                <w:highlight w:val="none"/>
              </w:rPr>
              <w:t>营业执照</w:t>
            </w:r>
            <w:r>
              <w:rPr>
                <w:rFonts w:hint="eastAsia"/>
                <w:color w:val="000000"/>
                <w:szCs w:val="21"/>
                <w:highlight w:val="none"/>
                <w:lang w:eastAsia="zh-CN"/>
              </w:rPr>
              <w:t>等证明资料</w:t>
            </w:r>
          </w:p>
        </w:tc>
        <w:tc>
          <w:tcPr>
            <w:tcW w:w="1172" w:type="dxa"/>
            <w:tcBorders>
              <w:top w:val="single" w:color="auto" w:sz="4" w:space="0"/>
              <w:left w:val="single" w:color="auto" w:sz="4" w:space="0"/>
              <w:right w:val="single" w:color="auto" w:sz="4" w:space="0"/>
            </w:tcBorders>
            <w:vAlign w:val="center"/>
          </w:tcPr>
          <w:p>
            <w:pPr>
              <w:spacing w:line="360" w:lineRule="auto"/>
              <w:ind w:right="-72" w:rightChars="-33"/>
              <w:jc w:val="center"/>
              <w:rPr>
                <w:color w:val="000000"/>
                <w:szCs w:val="21"/>
                <w:highlight w:val="none"/>
              </w:rPr>
            </w:pPr>
            <w:r>
              <w:rPr>
                <w:rFonts w:hint="eastAsia"/>
                <w:color w:val="000000"/>
                <w:szCs w:val="21"/>
                <w:highlight w:val="none"/>
              </w:rPr>
              <w:t>法定代表人授权书</w:t>
            </w:r>
          </w:p>
        </w:tc>
        <w:tc>
          <w:tcPr>
            <w:tcW w:w="1233" w:type="dxa"/>
            <w:tcBorders>
              <w:top w:val="single" w:color="auto" w:sz="4" w:space="0"/>
              <w:left w:val="single" w:color="auto" w:sz="4" w:space="0"/>
              <w:right w:val="single" w:color="auto" w:sz="4" w:space="0"/>
            </w:tcBorders>
            <w:vAlign w:val="center"/>
          </w:tcPr>
          <w:p>
            <w:pPr>
              <w:spacing w:line="360" w:lineRule="auto"/>
              <w:ind w:right="-4"/>
              <w:jc w:val="center"/>
              <w:rPr>
                <w:color w:val="000000"/>
                <w:szCs w:val="21"/>
                <w:highlight w:val="none"/>
              </w:rPr>
            </w:pPr>
            <w:r>
              <w:rPr>
                <w:rFonts w:hint="eastAsia"/>
                <w:color w:val="000000"/>
                <w:szCs w:val="21"/>
                <w:highlight w:val="none"/>
              </w:rPr>
              <w:t>税收</w:t>
            </w:r>
          </w:p>
          <w:p>
            <w:pPr>
              <w:spacing w:line="360" w:lineRule="auto"/>
              <w:ind w:right="-72" w:rightChars="-33"/>
              <w:jc w:val="center"/>
              <w:rPr>
                <w:color w:val="000000"/>
                <w:szCs w:val="21"/>
                <w:highlight w:val="none"/>
              </w:rPr>
            </w:pPr>
            <w:r>
              <w:rPr>
                <w:rFonts w:hint="eastAsia"/>
                <w:color w:val="000000"/>
                <w:szCs w:val="21"/>
                <w:highlight w:val="none"/>
              </w:rPr>
              <w:t>证明</w:t>
            </w:r>
          </w:p>
        </w:tc>
        <w:tc>
          <w:tcPr>
            <w:tcW w:w="1183" w:type="dxa"/>
            <w:tcBorders>
              <w:top w:val="single" w:color="auto" w:sz="4" w:space="0"/>
              <w:left w:val="single" w:color="auto" w:sz="4" w:space="0"/>
              <w:right w:val="single" w:color="auto" w:sz="4" w:space="0"/>
            </w:tcBorders>
            <w:vAlign w:val="center"/>
          </w:tcPr>
          <w:p>
            <w:pPr>
              <w:spacing w:line="360" w:lineRule="auto"/>
              <w:jc w:val="center"/>
              <w:rPr>
                <w:color w:val="000000"/>
                <w:szCs w:val="21"/>
                <w:highlight w:val="none"/>
              </w:rPr>
            </w:pPr>
            <w:r>
              <w:rPr>
                <w:rFonts w:hint="eastAsia"/>
                <w:color w:val="000000"/>
                <w:szCs w:val="21"/>
                <w:highlight w:val="none"/>
              </w:rPr>
              <w:t>社保缴纳记录</w:t>
            </w:r>
          </w:p>
        </w:tc>
        <w:tc>
          <w:tcPr>
            <w:tcW w:w="1296" w:type="dxa"/>
            <w:tcBorders>
              <w:top w:val="single" w:color="auto" w:sz="4" w:space="0"/>
              <w:left w:val="single" w:color="auto" w:sz="4" w:space="0"/>
              <w:right w:val="single" w:color="auto" w:sz="4" w:space="0"/>
            </w:tcBorders>
            <w:vAlign w:val="center"/>
          </w:tcPr>
          <w:p>
            <w:pPr>
              <w:spacing w:line="360" w:lineRule="auto"/>
              <w:jc w:val="center"/>
              <w:rPr>
                <w:color w:val="000000"/>
                <w:szCs w:val="21"/>
                <w:highlight w:val="none"/>
              </w:rPr>
            </w:pPr>
            <w:r>
              <w:rPr>
                <w:rFonts w:hint="eastAsia"/>
                <w:color w:val="000000"/>
                <w:szCs w:val="21"/>
                <w:highlight w:val="none"/>
              </w:rPr>
              <w:t>财务状况证明</w:t>
            </w:r>
          </w:p>
        </w:tc>
        <w:tc>
          <w:tcPr>
            <w:tcW w:w="996" w:type="dxa"/>
            <w:tcBorders>
              <w:top w:val="single" w:color="auto" w:sz="4" w:space="0"/>
              <w:left w:val="single" w:color="auto" w:sz="4" w:space="0"/>
              <w:right w:val="single" w:color="auto" w:sz="4" w:space="0"/>
            </w:tcBorders>
            <w:vAlign w:val="center"/>
          </w:tcPr>
          <w:p>
            <w:pPr>
              <w:spacing w:line="360" w:lineRule="auto"/>
              <w:ind w:right="5"/>
              <w:jc w:val="center"/>
              <w:rPr>
                <w:color w:val="000000"/>
                <w:szCs w:val="21"/>
                <w:highlight w:val="none"/>
              </w:rPr>
            </w:pPr>
            <w:r>
              <w:rPr>
                <w:rFonts w:hint="eastAsia"/>
                <w:color w:val="000000"/>
                <w:szCs w:val="21"/>
                <w:highlight w:val="none"/>
              </w:rPr>
              <w:t>承诺书</w:t>
            </w:r>
          </w:p>
        </w:tc>
        <w:tc>
          <w:tcPr>
            <w:tcW w:w="1609" w:type="dxa"/>
            <w:tcBorders>
              <w:top w:val="single" w:color="auto" w:sz="4" w:space="0"/>
              <w:left w:val="single" w:color="auto" w:sz="4" w:space="0"/>
              <w:right w:val="single" w:color="auto" w:sz="4" w:space="0"/>
            </w:tcBorders>
            <w:vAlign w:val="center"/>
          </w:tcPr>
          <w:p>
            <w:pPr>
              <w:spacing w:line="360" w:lineRule="auto"/>
              <w:ind w:right="-2"/>
              <w:jc w:val="center"/>
              <w:rPr>
                <w:color w:val="000000"/>
                <w:sz w:val="24"/>
                <w:highlight w:val="none"/>
              </w:rPr>
            </w:pPr>
            <w:r>
              <w:rPr>
                <w:rFonts w:hint="eastAsia"/>
                <w:color w:val="000000"/>
                <w:szCs w:val="21"/>
                <w:highlight w:val="none"/>
              </w:rPr>
              <w:t>信用中国、中国政府采购网等查询证明材料</w:t>
            </w:r>
          </w:p>
        </w:tc>
        <w:tc>
          <w:tcPr>
            <w:tcW w:w="804" w:type="dxa"/>
            <w:tcBorders>
              <w:top w:val="single" w:color="auto" w:sz="4" w:space="0"/>
              <w:left w:val="single" w:color="auto" w:sz="4" w:space="0"/>
              <w:right w:val="single" w:color="auto" w:sz="4" w:space="0"/>
            </w:tcBorders>
            <w:vAlign w:val="center"/>
          </w:tcPr>
          <w:p>
            <w:pPr>
              <w:spacing w:line="360" w:lineRule="auto"/>
              <w:ind w:right="-2"/>
              <w:jc w:val="center"/>
              <w:rPr>
                <w:rFonts w:hint="eastAsia" w:eastAsia="宋体"/>
                <w:color w:val="000000"/>
                <w:szCs w:val="21"/>
                <w:highlight w:val="none"/>
                <w:lang w:eastAsia="zh-CN"/>
              </w:rPr>
            </w:pPr>
            <w:r>
              <w:rPr>
                <w:rFonts w:hint="eastAsia"/>
                <w:color w:val="000000"/>
                <w:szCs w:val="21"/>
                <w:highlight w:val="none"/>
                <w:lang w:eastAsia="zh-CN"/>
              </w:rPr>
              <w:t>中小企业声明函</w:t>
            </w:r>
          </w:p>
        </w:tc>
        <w:tc>
          <w:tcPr>
            <w:tcW w:w="805" w:type="dxa"/>
            <w:tcBorders>
              <w:top w:val="single" w:color="auto" w:sz="4" w:space="0"/>
              <w:left w:val="single" w:color="auto" w:sz="4" w:space="0"/>
              <w:right w:val="single" w:color="auto" w:sz="4" w:space="0"/>
            </w:tcBorders>
            <w:vAlign w:val="center"/>
          </w:tcPr>
          <w:p>
            <w:pPr>
              <w:spacing w:line="360" w:lineRule="auto"/>
              <w:ind w:right="-2"/>
              <w:jc w:val="center"/>
              <w:rPr>
                <w:color w:val="000000"/>
                <w:szCs w:val="21"/>
                <w:highlight w:val="none"/>
              </w:rPr>
            </w:pPr>
            <w:r>
              <w:rPr>
                <w:rFonts w:hint="eastAsia"/>
                <w:color w:val="000000"/>
                <w:szCs w:val="21"/>
                <w:highlight w:val="none"/>
              </w:rPr>
              <w:t>初步评审</w:t>
            </w:r>
          </w:p>
          <w:p>
            <w:pPr>
              <w:spacing w:line="360" w:lineRule="auto"/>
              <w:ind w:right="-2"/>
              <w:jc w:val="center"/>
              <w:rPr>
                <w:rFonts w:hint="eastAsia"/>
                <w:color w:val="000000"/>
                <w:szCs w:val="21"/>
                <w:highlight w:val="none"/>
              </w:rPr>
            </w:pPr>
            <w:r>
              <w:rPr>
                <w:rFonts w:hint="eastAsia"/>
                <w:color w:val="000000"/>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1</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highlight w:val="none"/>
              </w:rPr>
            </w:pP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ind w:right="182" w:rightChars="83"/>
              <w:jc w:val="center"/>
              <w:rPr>
                <w:color w:val="00000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line="360" w:lineRule="auto"/>
              <w:ind w:right="182" w:rightChars="83"/>
              <w:jc w:val="center"/>
              <w:rPr>
                <w:color w:val="000000"/>
                <w:sz w:val="24"/>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ind w:right="182" w:rightChars="83"/>
              <w:jc w:val="center"/>
              <w:rPr>
                <w:color w:val="000000"/>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ind w:right="-81" w:rightChars="-37"/>
              <w:jc w:val="center"/>
              <w:rPr>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ind w:right="-7"/>
              <w:jc w:val="center"/>
              <w:rPr>
                <w:color w:val="000000"/>
                <w:szCs w:val="21"/>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ind w:right="5"/>
              <w:jc w:val="center"/>
              <w:rPr>
                <w:color w:val="000000"/>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spacing w:line="360" w:lineRule="auto"/>
              <w:ind w:right="-66" w:rightChars="-30"/>
              <w:jc w:val="center"/>
              <w:rPr>
                <w:color w:val="000000"/>
                <w:szCs w:val="21"/>
                <w:highlight w:val="none"/>
              </w:rPr>
            </w:pP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ind w:right="-66" w:rightChars="-30"/>
              <w:jc w:val="center"/>
              <w:rPr>
                <w:color w:val="000000"/>
                <w:szCs w:val="21"/>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right="-66" w:rightChars="-30"/>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2</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highlight w:val="none"/>
              </w:rPr>
            </w:pP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ind w:right="182" w:rightChars="83"/>
              <w:jc w:val="center"/>
              <w:rPr>
                <w:color w:val="00000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09"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3</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highlight w:val="none"/>
              </w:rPr>
            </w:pP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09"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4</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20" w:firstLineChars="100"/>
              <w:jc w:val="center"/>
              <w:rPr>
                <w:color w:val="000000"/>
                <w:highlight w:val="none"/>
              </w:rPr>
            </w:pP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09"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5</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40" w:firstLineChars="200"/>
              <w:jc w:val="center"/>
              <w:rPr>
                <w:color w:val="000000"/>
                <w:highlight w:val="none"/>
              </w:rPr>
            </w:pPr>
          </w:p>
        </w:tc>
        <w:tc>
          <w:tcPr>
            <w:tcW w:w="2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09"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c>
          <w:tcPr>
            <w:tcW w:w="80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bl>
    <w:p>
      <w:pPr>
        <w:spacing w:line="360" w:lineRule="auto"/>
        <w:rPr>
          <w:color w:val="000000"/>
          <w:szCs w:val="21"/>
          <w:highlight w:val="none"/>
        </w:rPr>
      </w:pPr>
      <w:r>
        <w:rPr>
          <w:rFonts w:hint="eastAsia"/>
          <w:color w:val="000000"/>
          <w:szCs w:val="21"/>
          <w:highlight w:val="none"/>
        </w:rPr>
        <w:t xml:space="preserve"> </w:t>
      </w:r>
    </w:p>
    <w:p>
      <w:pPr>
        <w:spacing w:line="360" w:lineRule="auto"/>
        <w:rPr>
          <w:color w:val="000000"/>
          <w:szCs w:val="21"/>
          <w:highlight w:val="none"/>
        </w:rPr>
      </w:pPr>
      <w:r>
        <w:rPr>
          <w:rFonts w:hint="eastAsia"/>
          <w:color w:val="000000"/>
          <w:sz w:val="24"/>
          <w:highlight w:val="none"/>
        </w:rPr>
        <w:t>评审人员签字:</w:t>
      </w:r>
    </w:p>
    <w:p>
      <w:pPr>
        <w:spacing w:line="360" w:lineRule="auto"/>
        <w:rPr>
          <w:color w:val="000000"/>
          <w:szCs w:val="21"/>
          <w:highlight w:val="none"/>
        </w:rPr>
      </w:pPr>
      <w:r>
        <w:rPr>
          <w:rFonts w:hint="eastAsia"/>
          <w:color w:val="000000"/>
          <w:szCs w:val="21"/>
          <w:highlight w:val="none"/>
        </w:rPr>
        <w:t>附表3  初步评审表</w:t>
      </w:r>
    </w:p>
    <w:p>
      <w:pPr>
        <w:pStyle w:val="11"/>
        <w:spacing w:before="11" w:line="360" w:lineRule="auto"/>
        <w:rPr>
          <w:color w:val="000000"/>
          <w:szCs w:val="21"/>
          <w:highlight w:val="none"/>
        </w:rPr>
      </w:pPr>
    </w:p>
    <w:p>
      <w:pPr>
        <w:spacing w:line="360" w:lineRule="auto"/>
        <w:jc w:val="center"/>
        <w:rPr>
          <w:color w:val="000000"/>
          <w:sz w:val="24"/>
          <w:highlight w:val="none"/>
        </w:rPr>
      </w:pPr>
      <w:r>
        <w:rPr>
          <w:rFonts w:hint="eastAsia"/>
          <w:b/>
          <w:color w:val="000000"/>
          <w:sz w:val="32"/>
          <w:szCs w:val="32"/>
          <w:highlight w:val="none"/>
        </w:rPr>
        <w:t>初步评审记录表(二)</w:t>
      </w:r>
    </w:p>
    <w:p>
      <w:pPr>
        <w:spacing w:line="360" w:lineRule="auto"/>
        <w:ind w:right="-1027" w:rightChars="-467"/>
        <w:rPr>
          <w:color w:val="000000"/>
          <w:szCs w:val="21"/>
          <w:highlight w:val="none"/>
        </w:rPr>
      </w:pPr>
      <w:r>
        <w:rPr>
          <w:rFonts w:hint="eastAsia"/>
          <w:color w:val="000000"/>
          <w:szCs w:val="21"/>
          <w:highlight w:val="none"/>
          <w:lang w:eastAsia="zh-CN"/>
        </w:rPr>
        <w:t>项目名称</w:t>
      </w:r>
      <w:r>
        <w:rPr>
          <w:rFonts w:hint="eastAsia"/>
          <w:color w:val="000000"/>
          <w:szCs w:val="21"/>
          <w:highlight w:val="none"/>
        </w:rPr>
        <w:t xml:space="preserve">：                                                                      评标时间：      年    月    日    </w:t>
      </w:r>
      <w:r>
        <w:rPr>
          <w:rFonts w:hint="eastAsia"/>
          <w:color w:val="000000"/>
          <w:highlight w:val="none"/>
        </w:rPr>
        <w:t>时    分</w:t>
      </w:r>
    </w:p>
    <w:p>
      <w:pPr>
        <w:spacing w:line="360" w:lineRule="auto"/>
        <w:rPr>
          <w:b/>
          <w:color w:val="000000"/>
          <w:sz w:val="32"/>
          <w:szCs w:val="32"/>
          <w:highlight w:val="none"/>
        </w:rPr>
      </w:pPr>
      <w:r>
        <w:rPr>
          <w:rFonts w:hint="eastAsia"/>
          <w:color w:val="000000"/>
          <w:szCs w:val="21"/>
          <w:highlight w:val="none"/>
        </w:rPr>
        <w:t>招 标 人：                                                                      评标地点：</w:t>
      </w:r>
    </w:p>
    <w:tbl>
      <w:tblPr>
        <w:tblStyle w:val="18"/>
        <w:tblW w:w="14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386"/>
        <w:gridCol w:w="1833"/>
        <w:gridCol w:w="1667"/>
        <w:gridCol w:w="1850"/>
        <w:gridCol w:w="3024"/>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序号</w:t>
            </w:r>
          </w:p>
        </w:tc>
        <w:tc>
          <w:tcPr>
            <w:tcW w:w="2386"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360" w:lineRule="auto"/>
              <w:jc w:val="right"/>
              <w:rPr>
                <w:color w:val="000000"/>
                <w:szCs w:val="21"/>
                <w:highlight w:val="none"/>
              </w:rPr>
            </w:pPr>
            <w:r>
              <w:rPr>
                <w:rFonts w:hint="eastAsia"/>
                <w:color w:val="000000"/>
                <w:szCs w:val="21"/>
                <w:highlight w:val="none"/>
              </w:rPr>
              <w:t>评审内容</w:t>
            </w:r>
          </w:p>
          <w:p>
            <w:pPr>
              <w:spacing w:line="360" w:lineRule="auto"/>
              <w:jc w:val="right"/>
              <w:rPr>
                <w:color w:val="000000"/>
                <w:szCs w:val="21"/>
                <w:highlight w:val="none"/>
              </w:rPr>
            </w:pPr>
            <w:r>
              <w:rPr>
                <w:rFonts w:hint="eastAsia"/>
                <w:color w:val="000000"/>
                <w:szCs w:val="21"/>
                <w:highlight w:val="none"/>
              </w:rPr>
              <w:t>及意见</w:t>
            </w:r>
          </w:p>
          <w:p>
            <w:pPr>
              <w:spacing w:line="360" w:lineRule="auto"/>
              <w:jc w:val="right"/>
              <w:rPr>
                <w:color w:val="000000"/>
                <w:szCs w:val="21"/>
                <w:highlight w:val="none"/>
              </w:rPr>
            </w:pPr>
          </w:p>
          <w:p>
            <w:pPr>
              <w:spacing w:line="360" w:lineRule="auto"/>
              <w:jc w:val="right"/>
              <w:rPr>
                <w:color w:val="000000"/>
                <w:szCs w:val="21"/>
                <w:highlight w:val="none"/>
              </w:rPr>
            </w:pPr>
          </w:p>
          <w:p>
            <w:pPr>
              <w:spacing w:line="360" w:lineRule="auto"/>
              <w:rPr>
                <w:color w:val="000000"/>
                <w:szCs w:val="21"/>
                <w:highlight w:val="none"/>
              </w:rPr>
            </w:pPr>
            <w:r>
              <w:rPr>
                <w:rFonts w:hint="eastAsia"/>
                <w:color w:val="000000"/>
                <w:szCs w:val="21"/>
                <w:highlight w:val="none"/>
              </w:rPr>
              <w:t>投标人名称</w:t>
            </w:r>
          </w:p>
        </w:tc>
        <w:tc>
          <w:tcPr>
            <w:tcW w:w="1833" w:type="dxa"/>
            <w:tcBorders>
              <w:top w:val="single" w:color="auto" w:sz="4" w:space="0"/>
              <w:left w:val="single" w:color="auto" w:sz="4" w:space="0"/>
              <w:right w:val="single" w:color="auto" w:sz="4" w:space="0"/>
            </w:tcBorders>
            <w:vAlign w:val="center"/>
          </w:tcPr>
          <w:p>
            <w:pPr>
              <w:spacing w:line="360" w:lineRule="auto"/>
              <w:ind w:right="-61" w:rightChars="-28"/>
              <w:jc w:val="center"/>
              <w:rPr>
                <w:color w:val="000000"/>
                <w:szCs w:val="21"/>
                <w:highlight w:val="none"/>
              </w:rPr>
            </w:pPr>
            <w:r>
              <w:rPr>
                <w:rFonts w:hint="eastAsia"/>
                <w:color w:val="000000"/>
                <w:szCs w:val="21"/>
                <w:highlight w:val="none"/>
              </w:rPr>
              <w:t>投标文件的完整性和有效性</w:t>
            </w:r>
          </w:p>
        </w:tc>
        <w:tc>
          <w:tcPr>
            <w:tcW w:w="1667" w:type="dxa"/>
            <w:tcBorders>
              <w:top w:val="single" w:color="auto" w:sz="4" w:space="0"/>
              <w:left w:val="single" w:color="auto" w:sz="4" w:space="0"/>
              <w:right w:val="single" w:color="auto" w:sz="4" w:space="0"/>
            </w:tcBorders>
            <w:vAlign w:val="center"/>
          </w:tcPr>
          <w:p>
            <w:pPr>
              <w:spacing w:line="360" w:lineRule="auto"/>
              <w:ind w:right="-72" w:rightChars="-33"/>
              <w:jc w:val="center"/>
              <w:rPr>
                <w:color w:val="000000"/>
                <w:szCs w:val="21"/>
                <w:highlight w:val="none"/>
              </w:rPr>
            </w:pPr>
            <w:r>
              <w:rPr>
                <w:rFonts w:hint="eastAsia"/>
                <w:color w:val="000000"/>
                <w:szCs w:val="21"/>
                <w:highlight w:val="none"/>
              </w:rPr>
              <w:t>投标有效期</w:t>
            </w:r>
          </w:p>
        </w:tc>
        <w:tc>
          <w:tcPr>
            <w:tcW w:w="1850" w:type="dxa"/>
            <w:tcBorders>
              <w:top w:val="single" w:color="auto" w:sz="4" w:space="0"/>
              <w:left w:val="single" w:color="auto" w:sz="4" w:space="0"/>
              <w:right w:val="single" w:color="auto" w:sz="4" w:space="0"/>
            </w:tcBorders>
            <w:vAlign w:val="center"/>
          </w:tcPr>
          <w:p>
            <w:pPr>
              <w:spacing w:line="360" w:lineRule="auto"/>
              <w:ind w:right="-72" w:rightChars="-33"/>
              <w:jc w:val="center"/>
              <w:rPr>
                <w:color w:val="000000"/>
                <w:szCs w:val="21"/>
                <w:highlight w:val="none"/>
              </w:rPr>
            </w:pPr>
            <w:r>
              <w:rPr>
                <w:rFonts w:hint="eastAsia"/>
                <w:color w:val="000000"/>
                <w:szCs w:val="21"/>
                <w:highlight w:val="none"/>
              </w:rPr>
              <w:t>投标报价</w:t>
            </w:r>
          </w:p>
        </w:tc>
        <w:tc>
          <w:tcPr>
            <w:tcW w:w="3024" w:type="dxa"/>
            <w:tcBorders>
              <w:top w:val="single" w:color="auto" w:sz="4" w:space="0"/>
              <w:left w:val="single" w:color="auto" w:sz="4" w:space="0"/>
              <w:right w:val="single" w:color="auto" w:sz="4" w:space="0"/>
            </w:tcBorders>
            <w:vAlign w:val="center"/>
          </w:tcPr>
          <w:p>
            <w:pPr>
              <w:spacing w:line="360" w:lineRule="auto"/>
              <w:ind w:right="5"/>
              <w:jc w:val="center"/>
              <w:rPr>
                <w:color w:val="000000"/>
                <w:szCs w:val="21"/>
                <w:highlight w:val="none"/>
              </w:rPr>
            </w:pPr>
            <w:r>
              <w:rPr>
                <w:rFonts w:hint="eastAsia"/>
                <w:color w:val="000000"/>
                <w:szCs w:val="21"/>
                <w:highlight w:val="none"/>
              </w:rPr>
              <w:t>其他未实质响应的条款</w:t>
            </w:r>
          </w:p>
        </w:tc>
        <w:tc>
          <w:tcPr>
            <w:tcW w:w="2753" w:type="dxa"/>
            <w:tcBorders>
              <w:top w:val="single" w:color="auto" w:sz="4" w:space="0"/>
              <w:left w:val="single" w:color="auto" w:sz="4" w:space="0"/>
              <w:right w:val="single" w:color="auto" w:sz="4" w:space="0"/>
            </w:tcBorders>
            <w:vAlign w:val="center"/>
          </w:tcPr>
          <w:p>
            <w:pPr>
              <w:spacing w:line="360" w:lineRule="auto"/>
              <w:ind w:right="-2"/>
              <w:jc w:val="center"/>
              <w:rPr>
                <w:color w:val="000000"/>
                <w:szCs w:val="21"/>
                <w:highlight w:val="none"/>
              </w:rPr>
            </w:pPr>
            <w:r>
              <w:rPr>
                <w:rFonts w:hint="eastAsia"/>
                <w:color w:val="000000"/>
                <w:szCs w:val="21"/>
                <w:highlight w:val="none"/>
              </w:rPr>
              <w:t>初步评审</w:t>
            </w:r>
          </w:p>
          <w:p>
            <w:pPr>
              <w:spacing w:line="360" w:lineRule="auto"/>
              <w:ind w:right="-2"/>
              <w:jc w:val="center"/>
              <w:rPr>
                <w:color w:val="000000"/>
                <w:sz w:val="24"/>
                <w:highlight w:val="none"/>
              </w:rPr>
            </w:pPr>
            <w:r>
              <w:rPr>
                <w:rFonts w:hint="eastAsia"/>
                <w:color w:val="000000"/>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1</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ind w:right="182" w:rightChars="83"/>
              <w:jc w:val="center"/>
              <w:rPr>
                <w:color w:val="000000"/>
                <w:sz w:val="24"/>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ind w:right="182" w:rightChars="83"/>
              <w:jc w:val="center"/>
              <w:rPr>
                <w:color w:val="000000"/>
                <w:sz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spacing w:line="360" w:lineRule="auto"/>
              <w:ind w:right="-81" w:rightChars="-37"/>
              <w:jc w:val="center"/>
              <w:rPr>
                <w:color w:val="000000"/>
                <w:szCs w:val="21"/>
                <w:highlight w:val="none"/>
              </w:rPr>
            </w:pPr>
          </w:p>
        </w:tc>
        <w:tc>
          <w:tcPr>
            <w:tcW w:w="3024" w:type="dxa"/>
            <w:tcBorders>
              <w:top w:val="single" w:color="auto" w:sz="4" w:space="0"/>
              <w:left w:val="single" w:color="auto" w:sz="4" w:space="0"/>
              <w:bottom w:val="single" w:color="auto" w:sz="4" w:space="0"/>
              <w:right w:val="single" w:color="auto" w:sz="4" w:space="0"/>
            </w:tcBorders>
            <w:vAlign w:val="center"/>
          </w:tcPr>
          <w:p>
            <w:pPr>
              <w:spacing w:line="360" w:lineRule="auto"/>
              <w:ind w:right="5"/>
              <w:jc w:val="center"/>
              <w:rPr>
                <w:color w:val="000000"/>
                <w:szCs w:val="21"/>
                <w:highlight w:val="none"/>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360" w:lineRule="auto"/>
              <w:ind w:right="-66" w:rightChars="-30"/>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2</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3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275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3</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3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275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4</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20" w:firstLineChars="100"/>
              <w:jc w:val="center"/>
              <w:rPr>
                <w:color w:val="000000"/>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3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275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5</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40" w:firstLineChars="200"/>
              <w:jc w:val="center"/>
              <w:rPr>
                <w:color w:val="000000"/>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3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275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bl>
    <w:p>
      <w:pPr>
        <w:spacing w:line="360" w:lineRule="auto"/>
        <w:rPr>
          <w:color w:val="000000"/>
          <w:sz w:val="24"/>
          <w:highlight w:val="none"/>
        </w:rPr>
      </w:pPr>
    </w:p>
    <w:p>
      <w:pPr>
        <w:spacing w:line="360" w:lineRule="auto"/>
        <w:rPr>
          <w:color w:val="000000"/>
          <w:szCs w:val="21"/>
          <w:highlight w:val="none"/>
        </w:rPr>
      </w:pPr>
      <w:r>
        <w:rPr>
          <w:rFonts w:hint="eastAsia"/>
          <w:color w:val="000000"/>
          <w:sz w:val="24"/>
          <w:highlight w:val="none"/>
        </w:rPr>
        <w:t>评审人员签字:</w:t>
      </w:r>
    </w:p>
    <w:p>
      <w:pPr>
        <w:tabs>
          <w:tab w:val="left" w:pos="5415"/>
        </w:tabs>
        <w:spacing w:line="360" w:lineRule="auto"/>
        <w:rPr>
          <w:color w:val="000000"/>
          <w:szCs w:val="21"/>
          <w:highlight w:val="none"/>
        </w:rPr>
      </w:pPr>
      <w:r>
        <w:rPr>
          <w:rFonts w:hint="eastAsia"/>
          <w:color w:val="000000"/>
          <w:szCs w:val="21"/>
          <w:highlight w:val="none"/>
        </w:rPr>
        <w:t>附表4  报价得分表</w:t>
      </w:r>
    </w:p>
    <w:p>
      <w:pPr>
        <w:tabs>
          <w:tab w:val="left" w:pos="5415"/>
        </w:tabs>
        <w:spacing w:line="360" w:lineRule="auto"/>
        <w:jc w:val="center"/>
        <w:rPr>
          <w:b/>
          <w:color w:val="000000"/>
          <w:sz w:val="30"/>
          <w:szCs w:val="30"/>
          <w:highlight w:val="none"/>
        </w:rPr>
      </w:pPr>
      <w:r>
        <w:rPr>
          <w:rFonts w:hint="eastAsia"/>
          <w:b/>
          <w:color w:val="000000"/>
          <w:sz w:val="30"/>
          <w:szCs w:val="30"/>
          <w:highlight w:val="none"/>
        </w:rPr>
        <w:t>报价得分表</w:t>
      </w:r>
    </w:p>
    <w:p>
      <w:pPr>
        <w:spacing w:line="360" w:lineRule="auto"/>
        <w:ind w:right="-1027" w:rightChars="-467"/>
        <w:rPr>
          <w:color w:val="000000"/>
          <w:szCs w:val="21"/>
          <w:highlight w:val="none"/>
        </w:rPr>
      </w:pPr>
      <w:r>
        <w:rPr>
          <w:rFonts w:hint="eastAsia"/>
          <w:color w:val="000000"/>
          <w:szCs w:val="21"/>
          <w:highlight w:val="none"/>
          <w:lang w:eastAsia="zh-CN"/>
        </w:rPr>
        <w:t>项目名称</w:t>
      </w:r>
      <w:r>
        <w:rPr>
          <w:rFonts w:hint="eastAsia"/>
          <w:color w:val="000000"/>
          <w:szCs w:val="21"/>
          <w:highlight w:val="none"/>
        </w:rPr>
        <w:t xml:space="preserve">：                                                       评标时间：         年       月       日       </w:t>
      </w:r>
      <w:r>
        <w:rPr>
          <w:rFonts w:hint="eastAsia"/>
          <w:color w:val="000000"/>
          <w:highlight w:val="none"/>
        </w:rPr>
        <w:t>时       分</w:t>
      </w:r>
    </w:p>
    <w:p>
      <w:pPr>
        <w:spacing w:line="360" w:lineRule="auto"/>
        <w:rPr>
          <w:b/>
          <w:color w:val="000000"/>
          <w:sz w:val="30"/>
          <w:szCs w:val="30"/>
          <w:highlight w:val="none"/>
        </w:rPr>
      </w:pPr>
      <w:r>
        <w:rPr>
          <w:rFonts w:hint="eastAsia"/>
          <w:color w:val="000000"/>
          <w:szCs w:val="21"/>
          <w:highlight w:val="none"/>
        </w:rPr>
        <w:t>招 标 人：                                                       评标地点：</w:t>
      </w:r>
    </w:p>
    <w:tbl>
      <w:tblPr>
        <w:tblStyle w:val="18"/>
        <w:tblW w:w="13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0"/>
        <w:gridCol w:w="2935"/>
        <w:gridCol w:w="2670"/>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980" w:type="dxa"/>
            <w:tcBorders>
              <w:top w:val="single" w:color="auto" w:sz="4" w:space="0"/>
              <w:left w:val="single" w:color="auto" w:sz="4" w:space="0"/>
              <w:bottom w:val="single" w:color="auto" w:sz="4" w:space="0"/>
              <w:right w:val="single" w:color="auto" w:sz="4" w:space="0"/>
            </w:tcBorders>
            <w:vAlign w:val="center"/>
          </w:tcPr>
          <w:p>
            <w:pPr>
              <w:tabs>
                <w:tab w:val="left" w:pos="5415"/>
              </w:tabs>
              <w:spacing w:line="360" w:lineRule="auto"/>
              <w:jc w:val="center"/>
              <w:rPr>
                <w:color w:val="000000"/>
                <w:szCs w:val="21"/>
                <w:highlight w:val="none"/>
              </w:rPr>
            </w:pPr>
            <w:r>
              <w:rPr>
                <w:rFonts w:hint="eastAsia"/>
                <w:color w:val="000000"/>
                <w:szCs w:val="21"/>
                <w:highlight w:val="none"/>
              </w:rPr>
              <w:t>投标人名称</w:t>
            </w:r>
          </w:p>
        </w:tc>
        <w:tc>
          <w:tcPr>
            <w:tcW w:w="2935" w:type="dxa"/>
            <w:tcBorders>
              <w:top w:val="single" w:color="auto" w:sz="4" w:space="0"/>
              <w:left w:val="single" w:color="auto" w:sz="4" w:space="0"/>
              <w:bottom w:val="single" w:color="auto" w:sz="4" w:space="0"/>
              <w:right w:val="single" w:color="auto" w:sz="4" w:space="0"/>
            </w:tcBorders>
            <w:vAlign w:val="center"/>
          </w:tcPr>
          <w:p>
            <w:pPr>
              <w:tabs>
                <w:tab w:val="left" w:pos="5415"/>
              </w:tabs>
              <w:spacing w:line="360" w:lineRule="auto"/>
              <w:jc w:val="center"/>
              <w:rPr>
                <w:color w:val="000000"/>
                <w:szCs w:val="21"/>
                <w:highlight w:val="none"/>
              </w:rPr>
            </w:pPr>
            <w:r>
              <w:rPr>
                <w:rFonts w:hint="eastAsia"/>
                <w:color w:val="000000"/>
                <w:szCs w:val="21"/>
                <w:highlight w:val="none"/>
              </w:rPr>
              <w:t>投标报价</w:t>
            </w:r>
          </w:p>
        </w:tc>
        <w:tc>
          <w:tcPr>
            <w:tcW w:w="2670" w:type="dxa"/>
            <w:tcBorders>
              <w:top w:val="single" w:color="auto" w:sz="4" w:space="0"/>
              <w:left w:val="single" w:color="auto" w:sz="4" w:space="0"/>
              <w:bottom w:val="single" w:color="auto" w:sz="4" w:space="0"/>
              <w:right w:val="single" w:color="auto" w:sz="4" w:space="0"/>
            </w:tcBorders>
            <w:vAlign w:val="center"/>
          </w:tcPr>
          <w:p>
            <w:pPr>
              <w:tabs>
                <w:tab w:val="left" w:pos="5415"/>
              </w:tabs>
              <w:spacing w:line="360" w:lineRule="auto"/>
              <w:jc w:val="center"/>
              <w:rPr>
                <w:color w:val="000000"/>
                <w:szCs w:val="21"/>
                <w:highlight w:val="none"/>
              </w:rPr>
            </w:pPr>
            <w:r>
              <w:rPr>
                <w:rFonts w:hint="eastAsia"/>
                <w:color w:val="000000"/>
                <w:szCs w:val="21"/>
                <w:highlight w:val="none"/>
              </w:rPr>
              <w:t>评标基准价</w:t>
            </w:r>
          </w:p>
        </w:tc>
        <w:tc>
          <w:tcPr>
            <w:tcW w:w="4193" w:type="dxa"/>
            <w:tcBorders>
              <w:top w:val="single" w:color="auto" w:sz="4" w:space="0"/>
              <w:left w:val="single" w:color="auto" w:sz="4" w:space="0"/>
              <w:bottom w:val="single" w:color="auto" w:sz="4" w:space="0"/>
              <w:right w:val="single" w:color="auto" w:sz="4" w:space="0"/>
            </w:tcBorders>
            <w:vAlign w:val="center"/>
          </w:tcPr>
          <w:p>
            <w:pPr>
              <w:tabs>
                <w:tab w:val="left" w:pos="5415"/>
              </w:tabs>
              <w:spacing w:line="360" w:lineRule="auto"/>
              <w:jc w:val="center"/>
              <w:rPr>
                <w:color w:val="000000"/>
                <w:szCs w:val="21"/>
                <w:highlight w:val="none"/>
              </w:rPr>
            </w:pPr>
            <w:r>
              <w:rPr>
                <w:rFonts w:hint="eastAsia"/>
                <w:color w:val="000000"/>
                <w:szCs w:val="21"/>
                <w:highlight w:val="none"/>
              </w:rPr>
              <w:t>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980"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Cs w:val="21"/>
                <w:highlight w:val="none"/>
              </w:rPr>
            </w:pPr>
          </w:p>
        </w:tc>
        <w:tc>
          <w:tcPr>
            <w:tcW w:w="2935"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c>
          <w:tcPr>
            <w:tcW w:w="2670" w:type="dxa"/>
            <w:vMerge w:val="restart"/>
            <w:tcBorders>
              <w:top w:val="single" w:color="auto" w:sz="4" w:space="0"/>
              <w:left w:val="single" w:color="auto" w:sz="4" w:space="0"/>
              <w:right w:val="single" w:color="auto" w:sz="4" w:space="0"/>
            </w:tcBorders>
          </w:tcPr>
          <w:p>
            <w:pPr>
              <w:tabs>
                <w:tab w:val="left" w:pos="5415"/>
              </w:tabs>
              <w:spacing w:line="360" w:lineRule="auto"/>
              <w:rPr>
                <w:color w:val="000000"/>
                <w:szCs w:val="21"/>
                <w:highlight w:val="none"/>
              </w:rPr>
            </w:pPr>
          </w:p>
        </w:tc>
        <w:tc>
          <w:tcPr>
            <w:tcW w:w="4193"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980"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Cs w:val="21"/>
                <w:highlight w:val="none"/>
              </w:rPr>
            </w:pPr>
          </w:p>
        </w:tc>
        <w:tc>
          <w:tcPr>
            <w:tcW w:w="2935"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c>
          <w:tcPr>
            <w:tcW w:w="2670" w:type="dxa"/>
            <w:vMerge w:val="continue"/>
            <w:tcBorders>
              <w:left w:val="single" w:color="auto" w:sz="4" w:space="0"/>
              <w:right w:val="single" w:color="auto" w:sz="4" w:space="0"/>
            </w:tcBorders>
          </w:tcPr>
          <w:p>
            <w:pPr>
              <w:tabs>
                <w:tab w:val="left" w:pos="5415"/>
              </w:tabs>
              <w:spacing w:line="360" w:lineRule="auto"/>
              <w:rPr>
                <w:color w:val="000000"/>
                <w:szCs w:val="21"/>
                <w:highlight w:val="none"/>
              </w:rPr>
            </w:pPr>
          </w:p>
        </w:tc>
        <w:tc>
          <w:tcPr>
            <w:tcW w:w="4193"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980"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Cs w:val="21"/>
                <w:highlight w:val="none"/>
              </w:rPr>
            </w:pPr>
          </w:p>
        </w:tc>
        <w:tc>
          <w:tcPr>
            <w:tcW w:w="2935"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c>
          <w:tcPr>
            <w:tcW w:w="2670" w:type="dxa"/>
            <w:vMerge w:val="continue"/>
            <w:tcBorders>
              <w:left w:val="single" w:color="auto" w:sz="4" w:space="0"/>
              <w:right w:val="single" w:color="auto" w:sz="4" w:space="0"/>
            </w:tcBorders>
          </w:tcPr>
          <w:p>
            <w:pPr>
              <w:tabs>
                <w:tab w:val="left" w:pos="5415"/>
              </w:tabs>
              <w:spacing w:line="360" w:lineRule="auto"/>
              <w:rPr>
                <w:color w:val="000000"/>
                <w:szCs w:val="21"/>
                <w:highlight w:val="none"/>
              </w:rPr>
            </w:pPr>
          </w:p>
        </w:tc>
        <w:tc>
          <w:tcPr>
            <w:tcW w:w="4193"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980"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Cs w:val="21"/>
                <w:highlight w:val="none"/>
              </w:rPr>
            </w:pPr>
          </w:p>
        </w:tc>
        <w:tc>
          <w:tcPr>
            <w:tcW w:w="2935"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c>
          <w:tcPr>
            <w:tcW w:w="2670" w:type="dxa"/>
            <w:vMerge w:val="continue"/>
            <w:tcBorders>
              <w:left w:val="single" w:color="auto" w:sz="4" w:space="0"/>
              <w:right w:val="single" w:color="auto" w:sz="4" w:space="0"/>
            </w:tcBorders>
          </w:tcPr>
          <w:p>
            <w:pPr>
              <w:tabs>
                <w:tab w:val="left" w:pos="5415"/>
              </w:tabs>
              <w:spacing w:line="360" w:lineRule="auto"/>
              <w:rPr>
                <w:color w:val="000000"/>
                <w:szCs w:val="21"/>
                <w:highlight w:val="none"/>
              </w:rPr>
            </w:pPr>
          </w:p>
        </w:tc>
        <w:tc>
          <w:tcPr>
            <w:tcW w:w="4193"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highlight w:val="none"/>
              </w:rPr>
            </w:pPr>
          </w:p>
        </w:tc>
        <w:tc>
          <w:tcPr>
            <w:tcW w:w="2935"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c>
          <w:tcPr>
            <w:tcW w:w="2670" w:type="dxa"/>
            <w:vMerge w:val="continue"/>
            <w:tcBorders>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c>
          <w:tcPr>
            <w:tcW w:w="4193" w:type="dxa"/>
            <w:tcBorders>
              <w:top w:val="single" w:color="auto" w:sz="4" w:space="0"/>
              <w:left w:val="single" w:color="auto" w:sz="4" w:space="0"/>
              <w:bottom w:val="single" w:color="auto" w:sz="4" w:space="0"/>
              <w:right w:val="single" w:color="auto" w:sz="4" w:space="0"/>
            </w:tcBorders>
          </w:tcPr>
          <w:p>
            <w:pPr>
              <w:tabs>
                <w:tab w:val="left" w:pos="5415"/>
              </w:tabs>
              <w:spacing w:line="360" w:lineRule="auto"/>
              <w:rPr>
                <w:color w:val="000000"/>
                <w:szCs w:val="21"/>
                <w:highlight w:val="none"/>
              </w:rPr>
            </w:pPr>
          </w:p>
        </w:tc>
      </w:tr>
    </w:tbl>
    <w:p>
      <w:pPr>
        <w:spacing w:line="360" w:lineRule="auto"/>
        <w:rPr>
          <w:color w:val="000000"/>
          <w:sz w:val="24"/>
          <w:highlight w:val="none"/>
        </w:rPr>
      </w:pPr>
      <w:r>
        <w:rPr>
          <w:rFonts w:hint="eastAsia"/>
          <w:color w:val="000000"/>
          <w:sz w:val="24"/>
          <w:highlight w:val="none"/>
        </w:rPr>
        <w:t>注：投标人投标报价为评标价，即满足招标文件需求且投标价格最低的投标报价为评标基准价，其价格为满分。其他合格投标人的价格分统一按照下列公式计算：投标报价得分=（评标基准价/投标报价）×</w:t>
      </w:r>
      <w:r>
        <w:rPr>
          <w:rFonts w:hint="eastAsia"/>
          <w:color w:val="000000"/>
          <w:sz w:val="24"/>
          <w:highlight w:val="none"/>
          <w:lang w:val="en-US"/>
        </w:rPr>
        <w:t>10</w:t>
      </w:r>
      <w:r>
        <w:rPr>
          <w:rFonts w:hint="eastAsia"/>
          <w:color w:val="000000"/>
          <w:sz w:val="24"/>
          <w:highlight w:val="none"/>
        </w:rPr>
        <w:t xml:space="preserve"> 。</w:t>
      </w:r>
    </w:p>
    <w:p>
      <w:pPr>
        <w:spacing w:line="360" w:lineRule="auto"/>
        <w:ind w:firstLine="120" w:firstLineChars="50"/>
        <w:rPr>
          <w:color w:val="000000"/>
          <w:sz w:val="24"/>
          <w:highlight w:val="none"/>
        </w:rPr>
      </w:pPr>
      <w:r>
        <w:rPr>
          <w:rFonts w:hint="eastAsia"/>
          <w:color w:val="000000"/>
          <w:sz w:val="24"/>
          <w:highlight w:val="none"/>
        </w:rPr>
        <w:t>1、投标价格分数精确到小数点后两位。</w:t>
      </w:r>
    </w:p>
    <w:p>
      <w:pPr>
        <w:spacing w:line="360" w:lineRule="auto"/>
        <w:ind w:firstLine="120" w:firstLineChars="50"/>
        <w:rPr>
          <w:rFonts w:hint="eastAsia"/>
          <w:color w:val="000000"/>
          <w:sz w:val="24"/>
          <w:highlight w:val="none"/>
          <w:lang w:val="en-US"/>
        </w:rPr>
      </w:pPr>
      <w:r>
        <w:rPr>
          <w:rFonts w:hint="eastAsia"/>
          <w:color w:val="000000"/>
          <w:sz w:val="24"/>
          <w:highlight w:val="none"/>
          <w:lang w:val="en-US"/>
        </w:rPr>
        <w:t>2、</w:t>
      </w:r>
      <w:r>
        <w:rPr>
          <w:rFonts w:hint="eastAsia"/>
          <w:color w:val="000000"/>
          <w:sz w:val="24"/>
          <w:highlight w:val="none"/>
          <w:lang w:val="zh-CN" w:eastAsia="zh-CN"/>
        </w:rPr>
        <w:t>本项目为专门面向中小企业的项目，评审时不予价格扣除。</w:t>
      </w:r>
    </w:p>
    <w:p>
      <w:pPr>
        <w:spacing w:line="360" w:lineRule="auto"/>
        <w:ind w:firstLine="120" w:firstLineChars="50"/>
        <w:rPr>
          <w:rFonts w:hint="eastAsia"/>
          <w:color w:val="000000"/>
          <w:sz w:val="24"/>
          <w:highlight w:val="none"/>
        </w:rPr>
      </w:pPr>
      <w:r>
        <w:rPr>
          <w:rFonts w:hint="eastAsia"/>
          <w:color w:val="000000"/>
          <w:sz w:val="24"/>
          <w:highlight w:val="none"/>
        </w:rPr>
        <w:t>全体专家签字:</w:t>
      </w:r>
    </w:p>
    <w:p>
      <w:pPr>
        <w:pStyle w:val="2"/>
        <w:rPr>
          <w:rFonts w:hint="eastAsia"/>
        </w:rPr>
      </w:pPr>
    </w:p>
    <w:p>
      <w:pPr>
        <w:pStyle w:val="2"/>
        <w:rPr>
          <w:highlight w:val="none"/>
        </w:rPr>
      </w:pPr>
    </w:p>
    <w:p>
      <w:pPr>
        <w:widowControl/>
        <w:rPr>
          <w:szCs w:val="21"/>
          <w:highlight w:val="none"/>
        </w:rPr>
      </w:pPr>
      <w:r>
        <w:rPr>
          <w:rFonts w:hint="eastAsia"/>
          <w:szCs w:val="21"/>
          <w:highlight w:val="none"/>
        </w:rPr>
        <w:t xml:space="preserve">附表5  专家评审表                                    </w:t>
      </w:r>
    </w:p>
    <w:p>
      <w:pPr>
        <w:widowControl/>
        <w:jc w:val="center"/>
        <w:rPr>
          <w:b/>
          <w:sz w:val="30"/>
          <w:szCs w:val="30"/>
          <w:highlight w:val="none"/>
        </w:rPr>
      </w:pPr>
      <w:r>
        <w:rPr>
          <w:rFonts w:hint="eastAsia"/>
          <w:b/>
          <w:sz w:val="30"/>
          <w:szCs w:val="30"/>
          <w:highlight w:val="none"/>
        </w:rPr>
        <w:t>专家打分表（一）</w:t>
      </w:r>
    </w:p>
    <w:p>
      <w:pPr>
        <w:spacing w:line="360" w:lineRule="auto"/>
        <w:ind w:right="-1027" w:rightChars="-467"/>
        <w:rPr>
          <w:szCs w:val="21"/>
          <w:highlight w:val="none"/>
        </w:rPr>
      </w:pPr>
      <w:r>
        <w:rPr>
          <w:rFonts w:hint="eastAsia"/>
          <w:szCs w:val="21"/>
          <w:highlight w:val="none"/>
        </w:rPr>
        <w:t xml:space="preserve">项目名称：                                                               评标时间：        年     月      日      </w:t>
      </w:r>
      <w:r>
        <w:rPr>
          <w:rFonts w:hint="eastAsia"/>
          <w:highlight w:val="none"/>
        </w:rPr>
        <w:t>时      分</w:t>
      </w:r>
    </w:p>
    <w:p>
      <w:pPr>
        <w:rPr>
          <w:b/>
          <w:sz w:val="30"/>
          <w:szCs w:val="30"/>
          <w:highlight w:val="none"/>
        </w:rPr>
      </w:pPr>
      <w:r>
        <w:rPr>
          <w:rFonts w:hint="eastAsia"/>
          <w:szCs w:val="21"/>
          <w:highlight w:val="none"/>
        </w:rPr>
        <w:t>招 标 人：                                                               评标地点：</w:t>
      </w:r>
    </w:p>
    <w:p>
      <w:pPr>
        <w:spacing w:line="360" w:lineRule="auto"/>
        <w:ind w:firstLine="990" w:firstLineChars="450"/>
        <w:rPr>
          <w:szCs w:val="21"/>
          <w:highlight w:val="none"/>
        </w:rPr>
      </w:pPr>
    </w:p>
    <w:tbl>
      <w:tblPr>
        <w:tblStyle w:val="18"/>
        <w:tblpPr w:leftFromText="180" w:rightFromText="180" w:vertAnchor="text" w:horzAnchor="margin" w:tblpY="-31"/>
        <w:tblOverlap w:val="never"/>
        <w:tblW w:w="14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3266"/>
        <w:gridCol w:w="1125"/>
        <w:gridCol w:w="1031"/>
        <w:gridCol w:w="1032"/>
        <w:gridCol w:w="1087"/>
        <w:gridCol w:w="769"/>
        <w:gridCol w:w="844"/>
        <w:gridCol w:w="881"/>
        <w:gridCol w:w="1594"/>
        <w:gridCol w:w="1256"/>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56" w:type="dxa"/>
            <w:vMerge w:val="restart"/>
            <w:vAlign w:val="center"/>
          </w:tcPr>
          <w:p>
            <w:pPr>
              <w:jc w:val="center"/>
              <w:rPr>
                <w:sz w:val="24"/>
                <w:highlight w:val="none"/>
              </w:rPr>
            </w:pPr>
            <w:r>
              <w:rPr>
                <w:rFonts w:hint="eastAsia"/>
                <w:sz w:val="24"/>
                <w:highlight w:val="none"/>
              </w:rPr>
              <w:t>序号</w:t>
            </w:r>
          </w:p>
        </w:tc>
        <w:tc>
          <w:tcPr>
            <w:tcW w:w="3266" w:type="dxa"/>
            <w:vMerge w:val="restart"/>
            <w:vAlign w:val="center"/>
          </w:tcPr>
          <w:p>
            <w:pPr>
              <w:jc w:val="center"/>
              <w:rPr>
                <w:sz w:val="24"/>
                <w:highlight w:val="none"/>
              </w:rPr>
            </w:pPr>
            <w:r>
              <w:rPr>
                <w:rFonts w:hint="eastAsia"/>
                <w:sz w:val="24"/>
                <w:highlight w:val="none"/>
              </w:rPr>
              <w:t xml:space="preserve">投标人名称 </w:t>
            </w:r>
          </w:p>
        </w:tc>
        <w:tc>
          <w:tcPr>
            <w:tcW w:w="10460" w:type="dxa"/>
            <w:gridSpan w:val="10"/>
            <w:vAlign w:val="center"/>
          </w:tcPr>
          <w:p>
            <w:pPr>
              <w:widowControl/>
              <w:jc w:val="center"/>
              <w:rPr>
                <w:sz w:val="24"/>
                <w:highlight w:val="none"/>
              </w:rPr>
            </w:pPr>
            <w:r>
              <w:rPr>
                <w:rFonts w:hint="eastAsia"/>
                <w:sz w:val="24"/>
                <w:highlight w:val="none"/>
              </w:rPr>
              <w:t xml:space="preserve">项目方案部分 </w:t>
            </w:r>
            <w:r>
              <w:rPr>
                <w:rFonts w:hint="eastAsia"/>
                <w:sz w:val="24"/>
                <w:highlight w:val="none"/>
                <w:lang w:val="en-US" w:eastAsia="zh-CN"/>
              </w:rPr>
              <w:t>60</w:t>
            </w:r>
            <w:r>
              <w:rPr>
                <w:rFonts w:hint="eastAsia"/>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556" w:type="dxa"/>
            <w:vMerge w:val="continue"/>
            <w:vAlign w:val="center"/>
          </w:tcPr>
          <w:p>
            <w:pPr>
              <w:widowControl/>
              <w:rPr>
                <w:sz w:val="24"/>
                <w:highlight w:val="none"/>
              </w:rPr>
            </w:pPr>
          </w:p>
        </w:tc>
        <w:tc>
          <w:tcPr>
            <w:tcW w:w="3266" w:type="dxa"/>
            <w:vMerge w:val="continue"/>
            <w:vAlign w:val="center"/>
          </w:tcPr>
          <w:p>
            <w:pPr>
              <w:widowControl/>
              <w:rPr>
                <w:sz w:val="24"/>
                <w:highlight w:val="none"/>
              </w:rPr>
            </w:pPr>
          </w:p>
        </w:tc>
        <w:tc>
          <w:tcPr>
            <w:tcW w:w="1125" w:type="dxa"/>
            <w:vAlign w:val="center"/>
          </w:tcPr>
          <w:p>
            <w:pPr>
              <w:snapToGrid w:val="0"/>
              <w:spacing w:line="276" w:lineRule="auto"/>
              <w:jc w:val="center"/>
              <w:rPr>
                <w:szCs w:val="21"/>
                <w:highlight w:val="none"/>
              </w:rPr>
            </w:pPr>
            <w:r>
              <w:rPr>
                <w:rFonts w:hint="eastAsia"/>
                <w:sz w:val="24"/>
                <w:szCs w:val="24"/>
                <w:lang w:val="en-US" w:eastAsia="zh-CN"/>
              </w:rPr>
              <w:t>对项目背景、现状及存在问题的分析（5分）</w:t>
            </w:r>
          </w:p>
        </w:tc>
        <w:tc>
          <w:tcPr>
            <w:tcW w:w="1031" w:type="dxa"/>
            <w:vAlign w:val="center"/>
          </w:tcPr>
          <w:p>
            <w:pPr>
              <w:snapToGrid w:val="0"/>
              <w:spacing w:line="276" w:lineRule="auto"/>
              <w:jc w:val="center"/>
              <w:rPr>
                <w:szCs w:val="21"/>
                <w:highlight w:val="none"/>
              </w:rPr>
            </w:pPr>
            <w:r>
              <w:rPr>
                <w:rFonts w:hint="default" w:eastAsia="宋体"/>
                <w:sz w:val="24"/>
                <w:szCs w:val="24"/>
                <w:lang w:val="en-US" w:eastAsia="zh-CN"/>
              </w:rPr>
              <w:t>相关政策背景的解读和分析</w:t>
            </w:r>
            <w:r>
              <w:rPr>
                <w:rFonts w:hint="eastAsia"/>
                <w:sz w:val="24"/>
                <w:szCs w:val="24"/>
                <w:lang w:val="en-US" w:eastAsia="zh-CN"/>
              </w:rPr>
              <w:t>（5分）</w:t>
            </w:r>
          </w:p>
        </w:tc>
        <w:tc>
          <w:tcPr>
            <w:tcW w:w="1032" w:type="dxa"/>
            <w:vAlign w:val="center"/>
          </w:tcPr>
          <w:p>
            <w:pPr>
              <w:snapToGrid w:val="0"/>
              <w:spacing w:line="276" w:lineRule="auto"/>
              <w:jc w:val="center"/>
              <w:rPr>
                <w:szCs w:val="21"/>
                <w:highlight w:val="none"/>
              </w:rPr>
            </w:pPr>
            <w:r>
              <w:rPr>
                <w:rFonts w:hint="default" w:eastAsia="宋体"/>
                <w:sz w:val="24"/>
                <w:szCs w:val="24"/>
                <w:lang w:val="en-US" w:eastAsia="zh-CN"/>
              </w:rPr>
              <w:t>对项目需求的理解和分析</w:t>
            </w:r>
            <w:r>
              <w:rPr>
                <w:rFonts w:hint="eastAsia"/>
                <w:sz w:val="24"/>
                <w:szCs w:val="24"/>
                <w:lang w:val="en-US" w:eastAsia="zh-CN"/>
              </w:rPr>
              <w:t>（5分）</w:t>
            </w:r>
          </w:p>
        </w:tc>
        <w:tc>
          <w:tcPr>
            <w:tcW w:w="1087" w:type="dxa"/>
            <w:vAlign w:val="center"/>
          </w:tcPr>
          <w:p>
            <w:pPr>
              <w:snapToGrid w:val="0"/>
              <w:spacing w:line="276" w:lineRule="auto"/>
              <w:jc w:val="center"/>
              <w:rPr>
                <w:szCs w:val="21"/>
                <w:highlight w:val="none"/>
              </w:rPr>
            </w:pPr>
            <w:r>
              <w:rPr>
                <w:rFonts w:hint="eastAsia"/>
                <w:sz w:val="24"/>
                <w:szCs w:val="24"/>
                <w:lang w:val="en-US" w:eastAsia="zh-CN"/>
              </w:rPr>
              <w:t>项目重点难点分析及解决建议（5分）</w:t>
            </w:r>
          </w:p>
        </w:tc>
        <w:tc>
          <w:tcPr>
            <w:tcW w:w="769" w:type="dxa"/>
            <w:vAlign w:val="center"/>
          </w:tcPr>
          <w:p>
            <w:pPr>
              <w:snapToGrid w:val="0"/>
              <w:spacing w:line="276" w:lineRule="auto"/>
              <w:jc w:val="center"/>
              <w:rPr>
                <w:szCs w:val="21"/>
                <w:highlight w:val="none"/>
              </w:rPr>
            </w:pPr>
            <w:r>
              <w:rPr>
                <w:rFonts w:hint="eastAsia"/>
                <w:sz w:val="24"/>
                <w:szCs w:val="24"/>
              </w:rPr>
              <w:t>案例分析报告</w:t>
            </w:r>
            <w:r>
              <w:rPr>
                <w:rFonts w:hint="eastAsia"/>
                <w:sz w:val="24"/>
                <w:szCs w:val="24"/>
                <w:lang w:eastAsia="zh-CN"/>
              </w:rPr>
              <w:t>（</w:t>
            </w:r>
            <w:r>
              <w:rPr>
                <w:rFonts w:hint="eastAsia"/>
                <w:sz w:val="24"/>
                <w:szCs w:val="24"/>
                <w:lang w:val="en-US" w:eastAsia="zh-CN"/>
              </w:rPr>
              <w:t>5分）</w:t>
            </w:r>
          </w:p>
        </w:tc>
        <w:tc>
          <w:tcPr>
            <w:tcW w:w="844" w:type="dxa"/>
            <w:vAlign w:val="center"/>
          </w:tcPr>
          <w:p>
            <w:pPr>
              <w:snapToGrid w:val="0"/>
              <w:spacing w:line="276" w:lineRule="auto"/>
              <w:jc w:val="center"/>
              <w:rPr>
                <w:szCs w:val="21"/>
                <w:highlight w:val="none"/>
              </w:rPr>
            </w:pPr>
            <w:r>
              <w:rPr>
                <w:rFonts w:hint="eastAsia"/>
                <w:sz w:val="24"/>
                <w:szCs w:val="24"/>
              </w:rPr>
              <w:t>项目实施建议</w:t>
            </w:r>
            <w:r>
              <w:rPr>
                <w:rFonts w:hint="eastAsia"/>
                <w:sz w:val="24"/>
                <w:szCs w:val="24"/>
                <w:lang w:eastAsia="zh-CN"/>
              </w:rPr>
              <w:t>（</w:t>
            </w:r>
            <w:r>
              <w:rPr>
                <w:rFonts w:hint="eastAsia"/>
                <w:sz w:val="24"/>
                <w:szCs w:val="24"/>
                <w:lang w:val="en-US" w:eastAsia="zh-CN"/>
              </w:rPr>
              <w:t>5分</w:t>
            </w:r>
            <w:r>
              <w:rPr>
                <w:rFonts w:hint="eastAsia"/>
                <w:sz w:val="24"/>
                <w:szCs w:val="24"/>
                <w:lang w:eastAsia="zh-CN"/>
              </w:rPr>
              <w:t>）</w:t>
            </w:r>
          </w:p>
        </w:tc>
        <w:tc>
          <w:tcPr>
            <w:tcW w:w="881" w:type="dxa"/>
            <w:vAlign w:val="center"/>
          </w:tcPr>
          <w:p>
            <w:pPr>
              <w:snapToGrid w:val="0"/>
              <w:spacing w:line="276" w:lineRule="auto"/>
              <w:jc w:val="center"/>
              <w:rPr>
                <w:szCs w:val="21"/>
                <w:highlight w:val="none"/>
              </w:rPr>
            </w:pPr>
            <w:r>
              <w:rPr>
                <w:rFonts w:hint="eastAsia"/>
                <w:sz w:val="24"/>
                <w:szCs w:val="24"/>
              </w:rPr>
              <w:t>项目工作方案（</w:t>
            </w:r>
            <w:r>
              <w:rPr>
                <w:rFonts w:hint="eastAsia"/>
                <w:sz w:val="24"/>
                <w:szCs w:val="24"/>
                <w:lang w:val="en-US" w:eastAsia="zh-CN"/>
              </w:rPr>
              <w:t>15</w:t>
            </w:r>
            <w:r>
              <w:rPr>
                <w:rFonts w:hint="eastAsia"/>
                <w:sz w:val="24"/>
                <w:szCs w:val="24"/>
              </w:rPr>
              <w:t>分）</w:t>
            </w:r>
          </w:p>
        </w:tc>
        <w:tc>
          <w:tcPr>
            <w:tcW w:w="1594" w:type="dxa"/>
            <w:vAlign w:val="center"/>
          </w:tcPr>
          <w:p>
            <w:pPr>
              <w:spacing w:line="360" w:lineRule="auto"/>
              <w:jc w:val="left"/>
              <w:rPr>
                <w:szCs w:val="21"/>
                <w:highlight w:val="none"/>
              </w:rPr>
            </w:pPr>
            <w:r>
              <w:rPr>
                <w:rFonts w:hint="eastAsia"/>
                <w:sz w:val="24"/>
                <w:szCs w:val="24"/>
              </w:rPr>
              <w:t>质量（完成时间、安全、环保）保障措施及方案（</w:t>
            </w:r>
            <w:r>
              <w:rPr>
                <w:rFonts w:hint="eastAsia"/>
                <w:sz w:val="24"/>
                <w:szCs w:val="24"/>
                <w:lang w:val="en-US" w:eastAsia="zh-CN"/>
              </w:rPr>
              <w:t>5</w:t>
            </w:r>
            <w:r>
              <w:rPr>
                <w:rFonts w:hint="eastAsia"/>
                <w:sz w:val="24"/>
                <w:szCs w:val="24"/>
                <w:lang w:val="en-US"/>
              </w:rPr>
              <w:t>分</w:t>
            </w:r>
            <w:r>
              <w:rPr>
                <w:rFonts w:hint="eastAsia"/>
                <w:sz w:val="24"/>
                <w:szCs w:val="24"/>
              </w:rPr>
              <w:t>）</w:t>
            </w:r>
          </w:p>
        </w:tc>
        <w:tc>
          <w:tcPr>
            <w:tcW w:w="1256" w:type="dxa"/>
            <w:vAlign w:val="center"/>
          </w:tcPr>
          <w:p>
            <w:pPr>
              <w:widowControl/>
              <w:spacing w:line="276" w:lineRule="auto"/>
              <w:jc w:val="center"/>
              <w:rPr>
                <w:sz w:val="24"/>
                <w:highlight w:val="none"/>
              </w:rPr>
            </w:pPr>
            <w:r>
              <w:rPr>
                <w:rFonts w:hint="eastAsia"/>
                <w:sz w:val="24"/>
                <w:szCs w:val="24"/>
              </w:rPr>
              <w:t>项目完成（服务期满）后的服务承诺（</w:t>
            </w:r>
            <w:r>
              <w:rPr>
                <w:rFonts w:hint="eastAsia"/>
                <w:sz w:val="24"/>
                <w:szCs w:val="24"/>
                <w:lang w:val="en-US" w:eastAsia="zh-CN"/>
              </w:rPr>
              <w:t>5</w:t>
            </w:r>
            <w:r>
              <w:rPr>
                <w:rFonts w:hint="eastAsia"/>
                <w:sz w:val="24"/>
                <w:szCs w:val="24"/>
                <w:lang w:val="en-US"/>
              </w:rPr>
              <w:t>分</w:t>
            </w:r>
            <w:r>
              <w:rPr>
                <w:rFonts w:hint="eastAsia"/>
                <w:sz w:val="24"/>
                <w:szCs w:val="24"/>
              </w:rPr>
              <w:t>）</w:t>
            </w:r>
          </w:p>
        </w:tc>
        <w:tc>
          <w:tcPr>
            <w:tcW w:w="841" w:type="dxa"/>
            <w:vAlign w:val="center"/>
          </w:tcPr>
          <w:p>
            <w:pPr>
              <w:widowControl/>
              <w:spacing w:line="276" w:lineRule="auto"/>
              <w:jc w:val="center"/>
              <w:rPr>
                <w:sz w:val="24"/>
                <w:highlight w:val="none"/>
              </w:rPr>
            </w:pPr>
            <w:r>
              <w:rPr>
                <w:rFonts w:hint="eastAsia"/>
                <w:sz w:val="24"/>
                <w:szCs w:val="24"/>
              </w:rPr>
              <w:t>违约承诺（</w:t>
            </w:r>
            <w:r>
              <w:rPr>
                <w:rFonts w:hint="eastAsia"/>
                <w:sz w:val="24"/>
                <w:szCs w:val="24"/>
                <w:lang w:val="en-US" w:eastAsia="zh-CN"/>
              </w:rPr>
              <w:t>5</w:t>
            </w:r>
            <w:r>
              <w:rPr>
                <w:rFonts w:hint="eastAsia"/>
                <w:sz w:val="24"/>
                <w:szCs w:val="24"/>
                <w:lang w:val="en-US"/>
              </w:rPr>
              <w:t>分</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556" w:type="dxa"/>
            <w:vAlign w:val="center"/>
          </w:tcPr>
          <w:p>
            <w:pPr>
              <w:widowControl/>
              <w:jc w:val="center"/>
              <w:rPr>
                <w:sz w:val="24"/>
                <w:highlight w:val="none"/>
              </w:rPr>
            </w:pPr>
            <w:r>
              <w:rPr>
                <w:rFonts w:hint="eastAsia"/>
                <w:sz w:val="24"/>
                <w:highlight w:val="none"/>
              </w:rPr>
              <w:t>1</w:t>
            </w:r>
          </w:p>
        </w:tc>
        <w:tc>
          <w:tcPr>
            <w:tcW w:w="3266" w:type="dxa"/>
            <w:vAlign w:val="center"/>
          </w:tcPr>
          <w:p>
            <w:pPr>
              <w:widowControl/>
              <w:ind w:right="-33" w:rightChars="-15"/>
              <w:jc w:val="center"/>
              <w:rPr>
                <w:sz w:val="24"/>
                <w:highlight w:val="none"/>
              </w:rPr>
            </w:pPr>
          </w:p>
        </w:tc>
        <w:tc>
          <w:tcPr>
            <w:tcW w:w="1125" w:type="dxa"/>
            <w:vAlign w:val="center"/>
          </w:tcPr>
          <w:p>
            <w:pPr>
              <w:snapToGrid w:val="0"/>
              <w:spacing w:line="360" w:lineRule="auto"/>
              <w:rPr>
                <w:sz w:val="24"/>
                <w:highlight w:val="none"/>
              </w:rPr>
            </w:pPr>
          </w:p>
        </w:tc>
        <w:tc>
          <w:tcPr>
            <w:tcW w:w="1031" w:type="dxa"/>
            <w:vAlign w:val="center"/>
          </w:tcPr>
          <w:p>
            <w:pPr>
              <w:snapToGrid w:val="0"/>
              <w:spacing w:line="360" w:lineRule="auto"/>
              <w:rPr>
                <w:sz w:val="24"/>
                <w:highlight w:val="none"/>
              </w:rPr>
            </w:pPr>
          </w:p>
        </w:tc>
        <w:tc>
          <w:tcPr>
            <w:tcW w:w="1032" w:type="dxa"/>
            <w:vAlign w:val="center"/>
          </w:tcPr>
          <w:p>
            <w:pPr>
              <w:snapToGrid w:val="0"/>
              <w:spacing w:line="360" w:lineRule="auto"/>
              <w:rPr>
                <w:sz w:val="24"/>
                <w:highlight w:val="none"/>
              </w:rPr>
            </w:pPr>
          </w:p>
        </w:tc>
        <w:tc>
          <w:tcPr>
            <w:tcW w:w="1087" w:type="dxa"/>
            <w:vAlign w:val="center"/>
          </w:tcPr>
          <w:p>
            <w:pPr>
              <w:snapToGrid w:val="0"/>
              <w:spacing w:line="360" w:lineRule="auto"/>
              <w:rPr>
                <w:sz w:val="24"/>
                <w:highlight w:val="none"/>
              </w:rPr>
            </w:pPr>
          </w:p>
        </w:tc>
        <w:tc>
          <w:tcPr>
            <w:tcW w:w="769" w:type="dxa"/>
            <w:vAlign w:val="center"/>
          </w:tcPr>
          <w:p>
            <w:pPr>
              <w:snapToGrid w:val="0"/>
              <w:spacing w:line="360" w:lineRule="auto"/>
              <w:rPr>
                <w:sz w:val="24"/>
                <w:highlight w:val="none"/>
              </w:rPr>
            </w:pPr>
          </w:p>
        </w:tc>
        <w:tc>
          <w:tcPr>
            <w:tcW w:w="844" w:type="dxa"/>
            <w:vAlign w:val="center"/>
          </w:tcPr>
          <w:p>
            <w:pPr>
              <w:snapToGrid w:val="0"/>
              <w:spacing w:line="360" w:lineRule="auto"/>
              <w:rPr>
                <w:sz w:val="24"/>
                <w:highlight w:val="none"/>
              </w:rPr>
            </w:pPr>
          </w:p>
        </w:tc>
        <w:tc>
          <w:tcPr>
            <w:tcW w:w="881" w:type="dxa"/>
            <w:vAlign w:val="center"/>
          </w:tcPr>
          <w:p>
            <w:pPr>
              <w:snapToGrid w:val="0"/>
              <w:spacing w:line="360" w:lineRule="auto"/>
              <w:rPr>
                <w:sz w:val="24"/>
                <w:highlight w:val="none"/>
              </w:rPr>
            </w:pPr>
          </w:p>
        </w:tc>
        <w:tc>
          <w:tcPr>
            <w:tcW w:w="1594" w:type="dxa"/>
            <w:vAlign w:val="center"/>
          </w:tcPr>
          <w:p>
            <w:pPr>
              <w:snapToGrid w:val="0"/>
              <w:spacing w:line="360" w:lineRule="auto"/>
              <w:rPr>
                <w:sz w:val="24"/>
                <w:highlight w:val="none"/>
              </w:rPr>
            </w:pPr>
          </w:p>
        </w:tc>
        <w:tc>
          <w:tcPr>
            <w:tcW w:w="1256" w:type="dxa"/>
            <w:vAlign w:val="center"/>
          </w:tcPr>
          <w:p>
            <w:pPr>
              <w:widowControl/>
              <w:jc w:val="center"/>
              <w:rPr>
                <w:sz w:val="24"/>
                <w:highlight w:val="none"/>
              </w:rPr>
            </w:pPr>
          </w:p>
        </w:tc>
        <w:tc>
          <w:tcPr>
            <w:tcW w:w="841" w:type="dxa"/>
            <w:vAlign w:val="center"/>
          </w:tcPr>
          <w:p>
            <w:pPr>
              <w:widowControl/>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556" w:type="dxa"/>
            <w:vAlign w:val="center"/>
          </w:tcPr>
          <w:p>
            <w:pPr>
              <w:widowControl/>
              <w:jc w:val="center"/>
              <w:rPr>
                <w:sz w:val="24"/>
                <w:highlight w:val="none"/>
              </w:rPr>
            </w:pPr>
            <w:r>
              <w:rPr>
                <w:rFonts w:hint="eastAsia"/>
                <w:sz w:val="24"/>
                <w:highlight w:val="none"/>
              </w:rPr>
              <w:t>2</w:t>
            </w:r>
          </w:p>
        </w:tc>
        <w:tc>
          <w:tcPr>
            <w:tcW w:w="3266" w:type="dxa"/>
            <w:vAlign w:val="center"/>
          </w:tcPr>
          <w:p>
            <w:pPr>
              <w:widowControl/>
              <w:ind w:right="-33" w:rightChars="-15"/>
              <w:jc w:val="center"/>
              <w:rPr>
                <w:sz w:val="24"/>
                <w:highlight w:val="none"/>
              </w:rPr>
            </w:pPr>
          </w:p>
        </w:tc>
        <w:tc>
          <w:tcPr>
            <w:tcW w:w="1125" w:type="dxa"/>
            <w:vAlign w:val="center"/>
          </w:tcPr>
          <w:p>
            <w:pPr>
              <w:snapToGrid w:val="0"/>
              <w:spacing w:line="360" w:lineRule="auto"/>
              <w:rPr>
                <w:sz w:val="24"/>
                <w:highlight w:val="none"/>
              </w:rPr>
            </w:pPr>
          </w:p>
        </w:tc>
        <w:tc>
          <w:tcPr>
            <w:tcW w:w="1031" w:type="dxa"/>
            <w:vAlign w:val="center"/>
          </w:tcPr>
          <w:p>
            <w:pPr>
              <w:snapToGrid w:val="0"/>
              <w:spacing w:line="360" w:lineRule="auto"/>
              <w:rPr>
                <w:sz w:val="24"/>
                <w:highlight w:val="none"/>
              </w:rPr>
            </w:pPr>
          </w:p>
        </w:tc>
        <w:tc>
          <w:tcPr>
            <w:tcW w:w="1032" w:type="dxa"/>
            <w:vAlign w:val="center"/>
          </w:tcPr>
          <w:p>
            <w:pPr>
              <w:snapToGrid w:val="0"/>
              <w:spacing w:line="360" w:lineRule="auto"/>
              <w:rPr>
                <w:sz w:val="24"/>
                <w:highlight w:val="none"/>
              </w:rPr>
            </w:pPr>
          </w:p>
        </w:tc>
        <w:tc>
          <w:tcPr>
            <w:tcW w:w="1087" w:type="dxa"/>
            <w:vAlign w:val="center"/>
          </w:tcPr>
          <w:p>
            <w:pPr>
              <w:snapToGrid w:val="0"/>
              <w:spacing w:line="360" w:lineRule="auto"/>
              <w:rPr>
                <w:sz w:val="24"/>
                <w:highlight w:val="none"/>
              </w:rPr>
            </w:pPr>
          </w:p>
        </w:tc>
        <w:tc>
          <w:tcPr>
            <w:tcW w:w="769" w:type="dxa"/>
            <w:vAlign w:val="center"/>
          </w:tcPr>
          <w:p>
            <w:pPr>
              <w:snapToGrid w:val="0"/>
              <w:spacing w:line="360" w:lineRule="auto"/>
              <w:rPr>
                <w:sz w:val="24"/>
                <w:highlight w:val="none"/>
              </w:rPr>
            </w:pPr>
          </w:p>
        </w:tc>
        <w:tc>
          <w:tcPr>
            <w:tcW w:w="844" w:type="dxa"/>
            <w:vAlign w:val="center"/>
          </w:tcPr>
          <w:p>
            <w:pPr>
              <w:snapToGrid w:val="0"/>
              <w:spacing w:line="360" w:lineRule="auto"/>
              <w:rPr>
                <w:sz w:val="24"/>
                <w:highlight w:val="none"/>
              </w:rPr>
            </w:pPr>
          </w:p>
        </w:tc>
        <w:tc>
          <w:tcPr>
            <w:tcW w:w="881" w:type="dxa"/>
            <w:vAlign w:val="center"/>
          </w:tcPr>
          <w:p>
            <w:pPr>
              <w:snapToGrid w:val="0"/>
              <w:spacing w:line="360" w:lineRule="auto"/>
              <w:rPr>
                <w:sz w:val="24"/>
                <w:highlight w:val="none"/>
              </w:rPr>
            </w:pPr>
          </w:p>
        </w:tc>
        <w:tc>
          <w:tcPr>
            <w:tcW w:w="1594" w:type="dxa"/>
            <w:vAlign w:val="center"/>
          </w:tcPr>
          <w:p>
            <w:pPr>
              <w:snapToGrid w:val="0"/>
              <w:spacing w:line="360" w:lineRule="auto"/>
              <w:rPr>
                <w:sz w:val="24"/>
                <w:highlight w:val="none"/>
              </w:rPr>
            </w:pPr>
          </w:p>
        </w:tc>
        <w:tc>
          <w:tcPr>
            <w:tcW w:w="1256" w:type="dxa"/>
            <w:vAlign w:val="center"/>
          </w:tcPr>
          <w:p>
            <w:pPr>
              <w:widowControl/>
              <w:jc w:val="center"/>
              <w:rPr>
                <w:sz w:val="24"/>
                <w:highlight w:val="none"/>
              </w:rPr>
            </w:pPr>
          </w:p>
        </w:tc>
        <w:tc>
          <w:tcPr>
            <w:tcW w:w="841" w:type="dxa"/>
            <w:vAlign w:val="center"/>
          </w:tcPr>
          <w:p>
            <w:pPr>
              <w:widowControl/>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556" w:type="dxa"/>
            <w:vAlign w:val="center"/>
          </w:tcPr>
          <w:p>
            <w:pPr>
              <w:widowControl/>
              <w:jc w:val="center"/>
              <w:rPr>
                <w:sz w:val="24"/>
                <w:highlight w:val="none"/>
              </w:rPr>
            </w:pPr>
            <w:r>
              <w:rPr>
                <w:rFonts w:hint="eastAsia"/>
                <w:sz w:val="24"/>
                <w:highlight w:val="none"/>
              </w:rPr>
              <w:t>3</w:t>
            </w:r>
          </w:p>
        </w:tc>
        <w:tc>
          <w:tcPr>
            <w:tcW w:w="3266" w:type="dxa"/>
            <w:vAlign w:val="center"/>
          </w:tcPr>
          <w:p>
            <w:pPr>
              <w:widowControl/>
              <w:ind w:right="-33" w:rightChars="-15"/>
              <w:jc w:val="center"/>
              <w:rPr>
                <w:sz w:val="24"/>
                <w:highlight w:val="none"/>
              </w:rPr>
            </w:pPr>
          </w:p>
        </w:tc>
        <w:tc>
          <w:tcPr>
            <w:tcW w:w="1125" w:type="dxa"/>
            <w:vAlign w:val="center"/>
          </w:tcPr>
          <w:p>
            <w:pPr>
              <w:snapToGrid w:val="0"/>
              <w:spacing w:line="360" w:lineRule="auto"/>
              <w:rPr>
                <w:sz w:val="24"/>
                <w:highlight w:val="none"/>
              </w:rPr>
            </w:pPr>
          </w:p>
        </w:tc>
        <w:tc>
          <w:tcPr>
            <w:tcW w:w="1031" w:type="dxa"/>
            <w:vAlign w:val="center"/>
          </w:tcPr>
          <w:p>
            <w:pPr>
              <w:snapToGrid w:val="0"/>
              <w:spacing w:line="360" w:lineRule="auto"/>
              <w:rPr>
                <w:sz w:val="24"/>
                <w:highlight w:val="none"/>
              </w:rPr>
            </w:pPr>
          </w:p>
        </w:tc>
        <w:tc>
          <w:tcPr>
            <w:tcW w:w="1032" w:type="dxa"/>
            <w:vAlign w:val="center"/>
          </w:tcPr>
          <w:p>
            <w:pPr>
              <w:snapToGrid w:val="0"/>
              <w:spacing w:line="360" w:lineRule="auto"/>
              <w:rPr>
                <w:sz w:val="24"/>
                <w:highlight w:val="none"/>
              </w:rPr>
            </w:pPr>
          </w:p>
        </w:tc>
        <w:tc>
          <w:tcPr>
            <w:tcW w:w="1087" w:type="dxa"/>
            <w:vAlign w:val="center"/>
          </w:tcPr>
          <w:p>
            <w:pPr>
              <w:snapToGrid w:val="0"/>
              <w:spacing w:line="360" w:lineRule="auto"/>
              <w:rPr>
                <w:sz w:val="24"/>
                <w:highlight w:val="none"/>
              </w:rPr>
            </w:pPr>
          </w:p>
        </w:tc>
        <w:tc>
          <w:tcPr>
            <w:tcW w:w="769" w:type="dxa"/>
            <w:vAlign w:val="center"/>
          </w:tcPr>
          <w:p>
            <w:pPr>
              <w:snapToGrid w:val="0"/>
              <w:spacing w:line="360" w:lineRule="auto"/>
              <w:rPr>
                <w:sz w:val="24"/>
                <w:highlight w:val="none"/>
              </w:rPr>
            </w:pPr>
          </w:p>
        </w:tc>
        <w:tc>
          <w:tcPr>
            <w:tcW w:w="844" w:type="dxa"/>
            <w:vAlign w:val="center"/>
          </w:tcPr>
          <w:p>
            <w:pPr>
              <w:snapToGrid w:val="0"/>
              <w:spacing w:line="360" w:lineRule="auto"/>
              <w:rPr>
                <w:sz w:val="24"/>
                <w:highlight w:val="none"/>
              </w:rPr>
            </w:pPr>
          </w:p>
        </w:tc>
        <w:tc>
          <w:tcPr>
            <w:tcW w:w="881" w:type="dxa"/>
            <w:vAlign w:val="center"/>
          </w:tcPr>
          <w:p>
            <w:pPr>
              <w:snapToGrid w:val="0"/>
              <w:spacing w:line="360" w:lineRule="auto"/>
              <w:rPr>
                <w:sz w:val="24"/>
                <w:highlight w:val="none"/>
              </w:rPr>
            </w:pPr>
          </w:p>
        </w:tc>
        <w:tc>
          <w:tcPr>
            <w:tcW w:w="1594" w:type="dxa"/>
            <w:vAlign w:val="center"/>
          </w:tcPr>
          <w:p>
            <w:pPr>
              <w:snapToGrid w:val="0"/>
              <w:spacing w:line="360" w:lineRule="auto"/>
              <w:rPr>
                <w:sz w:val="24"/>
                <w:highlight w:val="none"/>
              </w:rPr>
            </w:pPr>
          </w:p>
        </w:tc>
        <w:tc>
          <w:tcPr>
            <w:tcW w:w="1256" w:type="dxa"/>
            <w:vAlign w:val="center"/>
          </w:tcPr>
          <w:p>
            <w:pPr>
              <w:widowControl/>
              <w:jc w:val="center"/>
              <w:rPr>
                <w:sz w:val="24"/>
                <w:highlight w:val="none"/>
              </w:rPr>
            </w:pPr>
          </w:p>
        </w:tc>
        <w:tc>
          <w:tcPr>
            <w:tcW w:w="841" w:type="dxa"/>
            <w:vAlign w:val="center"/>
          </w:tcPr>
          <w:p>
            <w:pPr>
              <w:widowControl/>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556" w:type="dxa"/>
            <w:vAlign w:val="center"/>
          </w:tcPr>
          <w:p>
            <w:pPr>
              <w:widowControl/>
              <w:jc w:val="center"/>
              <w:rPr>
                <w:sz w:val="24"/>
                <w:highlight w:val="none"/>
              </w:rPr>
            </w:pPr>
            <w:r>
              <w:rPr>
                <w:rFonts w:hint="eastAsia"/>
                <w:sz w:val="24"/>
                <w:highlight w:val="none"/>
              </w:rPr>
              <w:t>4</w:t>
            </w:r>
          </w:p>
        </w:tc>
        <w:tc>
          <w:tcPr>
            <w:tcW w:w="3266" w:type="dxa"/>
            <w:vAlign w:val="center"/>
          </w:tcPr>
          <w:p>
            <w:pPr>
              <w:widowControl/>
              <w:ind w:right="-33" w:rightChars="-15"/>
              <w:jc w:val="center"/>
              <w:rPr>
                <w:sz w:val="24"/>
                <w:highlight w:val="none"/>
              </w:rPr>
            </w:pPr>
          </w:p>
        </w:tc>
        <w:tc>
          <w:tcPr>
            <w:tcW w:w="1125" w:type="dxa"/>
            <w:vAlign w:val="center"/>
          </w:tcPr>
          <w:p>
            <w:pPr>
              <w:widowControl/>
              <w:jc w:val="center"/>
              <w:rPr>
                <w:sz w:val="24"/>
                <w:highlight w:val="none"/>
              </w:rPr>
            </w:pPr>
          </w:p>
        </w:tc>
        <w:tc>
          <w:tcPr>
            <w:tcW w:w="1031" w:type="dxa"/>
            <w:vAlign w:val="center"/>
          </w:tcPr>
          <w:p>
            <w:pPr>
              <w:widowControl/>
              <w:jc w:val="center"/>
              <w:rPr>
                <w:sz w:val="24"/>
                <w:highlight w:val="none"/>
              </w:rPr>
            </w:pPr>
          </w:p>
        </w:tc>
        <w:tc>
          <w:tcPr>
            <w:tcW w:w="1032" w:type="dxa"/>
            <w:vAlign w:val="center"/>
          </w:tcPr>
          <w:p>
            <w:pPr>
              <w:widowControl/>
              <w:jc w:val="center"/>
              <w:rPr>
                <w:sz w:val="24"/>
                <w:highlight w:val="none"/>
              </w:rPr>
            </w:pPr>
          </w:p>
        </w:tc>
        <w:tc>
          <w:tcPr>
            <w:tcW w:w="1087" w:type="dxa"/>
            <w:vAlign w:val="center"/>
          </w:tcPr>
          <w:p>
            <w:pPr>
              <w:widowControl/>
              <w:jc w:val="center"/>
              <w:rPr>
                <w:sz w:val="24"/>
                <w:highlight w:val="none"/>
              </w:rPr>
            </w:pPr>
          </w:p>
        </w:tc>
        <w:tc>
          <w:tcPr>
            <w:tcW w:w="769" w:type="dxa"/>
            <w:vAlign w:val="center"/>
          </w:tcPr>
          <w:p>
            <w:pPr>
              <w:widowControl/>
              <w:jc w:val="center"/>
              <w:rPr>
                <w:sz w:val="24"/>
                <w:highlight w:val="none"/>
              </w:rPr>
            </w:pPr>
          </w:p>
        </w:tc>
        <w:tc>
          <w:tcPr>
            <w:tcW w:w="844" w:type="dxa"/>
            <w:vAlign w:val="center"/>
          </w:tcPr>
          <w:p>
            <w:pPr>
              <w:widowControl/>
              <w:jc w:val="center"/>
              <w:rPr>
                <w:sz w:val="24"/>
                <w:highlight w:val="none"/>
              </w:rPr>
            </w:pPr>
          </w:p>
        </w:tc>
        <w:tc>
          <w:tcPr>
            <w:tcW w:w="881" w:type="dxa"/>
            <w:vAlign w:val="center"/>
          </w:tcPr>
          <w:p>
            <w:pPr>
              <w:widowControl/>
              <w:jc w:val="center"/>
              <w:rPr>
                <w:sz w:val="24"/>
                <w:highlight w:val="none"/>
              </w:rPr>
            </w:pPr>
          </w:p>
        </w:tc>
        <w:tc>
          <w:tcPr>
            <w:tcW w:w="1594" w:type="dxa"/>
            <w:vAlign w:val="center"/>
          </w:tcPr>
          <w:p>
            <w:pPr>
              <w:widowControl/>
              <w:jc w:val="center"/>
              <w:rPr>
                <w:sz w:val="24"/>
                <w:highlight w:val="none"/>
              </w:rPr>
            </w:pPr>
          </w:p>
        </w:tc>
        <w:tc>
          <w:tcPr>
            <w:tcW w:w="1256" w:type="dxa"/>
            <w:vAlign w:val="center"/>
          </w:tcPr>
          <w:p>
            <w:pPr>
              <w:widowControl/>
              <w:jc w:val="center"/>
              <w:rPr>
                <w:sz w:val="24"/>
                <w:highlight w:val="none"/>
              </w:rPr>
            </w:pPr>
          </w:p>
        </w:tc>
        <w:tc>
          <w:tcPr>
            <w:tcW w:w="841" w:type="dxa"/>
            <w:vAlign w:val="center"/>
          </w:tcPr>
          <w:p>
            <w:pPr>
              <w:widowControl/>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556" w:type="dxa"/>
            <w:vAlign w:val="center"/>
          </w:tcPr>
          <w:p>
            <w:pPr>
              <w:widowControl/>
              <w:jc w:val="center"/>
              <w:rPr>
                <w:sz w:val="24"/>
                <w:highlight w:val="none"/>
              </w:rPr>
            </w:pPr>
            <w:r>
              <w:rPr>
                <w:rFonts w:hint="eastAsia"/>
                <w:sz w:val="24"/>
                <w:highlight w:val="none"/>
              </w:rPr>
              <w:t>5</w:t>
            </w:r>
          </w:p>
        </w:tc>
        <w:tc>
          <w:tcPr>
            <w:tcW w:w="3266" w:type="dxa"/>
            <w:vAlign w:val="center"/>
          </w:tcPr>
          <w:p>
            <w:pPr>
              <w:widowControl/>
              <w:ind w:right="-33" w:rightChars="-15"/>
              <w:jc w:val="center"/>
              <w:rPr>
                <w:sz w:val="24"/>
                <w:highlight w:val="none"/>
              </w:rPr>
            </w:pPr>
          </w:p>
        </w:tc>
        <w:tc>
          <w:tcPr>
            <w:tcW w:w="1125" w:type="dxa"/>
            <w:vAlign w:val="center"/>
          </w:tcPr>
          <w:p>
            <w:pPr>
              <w:widowControl/>
              <w:jc w:val="center"/>
              <w:rPr>
                <w:sz w:val="24"/>
                <w:highlight w:val="none"/>
              </w:rPr>
            </w:pPr>
          </w:p>
        </w:tc>
        <w:tc>
          <w:tcPr>
            <w:tcW w:w="1031" w:type="dxa"/>
            <w:vAlign w:val="center"/>
          </w:tcPr>
          <w:p>
            <w:pPr>
              <w:widowControl/>
              <w:jc w:val="center"/>
              <w:rPr>
                <w:sz w:val="24"/>
                <w:highlight w:val="none"/>
              </w:rPr>
            </w:pPr>
          </w:p>
        </w:tc>
        <w:tc>
          <w:tcPr>
            <w:tcW w:w="1032" w:type="dxa"/>
            <w:vAlign w:val="center"/>
          </w:tcPr>
          <w:p>
            <w:pPr>
              <w:widowControl/>
              <w:jc w:val="center"/>
              <w:rPr>
                <w:sz w:val="24"/>
                <w:highlight w:val="none"/>
              </w:rPr>
            </w:pPr>
          </w:p>
        </w:tc>
        <w:tc>
          <w:tcPr>
            <w:tcW w:w="1087" w:type="dxa"/>
            <w:vAlign w:val="center"/>
          </w:tcPr>
          <w:p>
            <w:pPr>
              <w:widowControl/>
              <w:jc w:val="center"/>
              <w:rPr>
                <w:sz w:val="24"/>
                <w:highlight w:val="none"/>
              </w:rPr>
            </w:pPr>
          </w:p>
        </w:tc>
        <w:tc>
          <w:tcPr>
            <w:tcW w:w="769" w:type="dxa"/>
            <w:vAlign w:val="center"/>
          </w:tcPr>
          <w:p>
            <w:pPr>
              <w:widowControl/>
              <w:jc w:val="center"/>
              <w:rPr>
                <w:sz w:val="24"/>
                <w:highlight w:val="none"/>
              </w:rPr>
            </w:pPr>
          </w:p>
        </w:tc>
        <w:tc>
          <w:tcPr>
            <w:tcW w:w="844" w:type="dxa"/>
            <w:vAlign w:val="center"/>
          </w:tcPr>
          <w:p>
            <w:pPr>
              <w:widowControl/>
              <w:jc w:val="center"/>
              <w:rPr>
                <w:sz w:val="24"/>
                <w:highlight w:val="none"/>
              </w:rPr>
            </w:pPr>
          </w:p>
        </w:tc>
        <w:tc>
          <w:tcPr>
            <w:tcW w:w="881" w:type="dxa"/>
            <w:vAlign w:val="center"/>
          </w:tcPr>
          <w:p>
            <w:pPr>
              <w:widowControl/>
              <w:jc w:val="center"/>
              <w:rPr>
                <w:sz w:val="24"/>
                <w:highlight w:val="none"/>
              </w:rPr>
            </w:pPr>
          </w:p>
        </w:tc>
        <w:tc>
          <w:tcPr>
            <w:tcW w:w="1594" w:type="dxa"/>
            <w:vAlign w:val="center"/>
          </w:tcPr>
          <w:p>
            <w:pPr>
              <w:widowControl/>
              <w:jc w:val="center"/>
              <w:rPr>
                <w:sz w:val="24"/>
                <w:highlight w:val="none"/>
              </w:rPr>
            </w:pPr>
          </w:p>
        </w:tc>
        <w:tc>
          <w:tcPr>
            <w:tcW w:w="1256" w:type="dxa"/>
            <w:vAlign w:val="center"/>
          </w:tcPr>
          <w:p>
            <w:pPr>
              <w:widowControl/>
              <w:jc w:val="center"/>
              <w:rPr>
                <w:sz w:val="24"/>
                <w:highlight w:val="none"/>
              </w:rPr>
            </w:pPr>
          </w:p>
        </w:tc>
        <w:tc>
          <w:tcPr>
            <w:tcW w:w="841" w:type="dxa"/>
            <w:vAlign w:val="center"/>
          </w:tcPr>
          <w:p>
            <w:pPr>
              <w:widowControl/>
              <w:jc w:val="center"/>
              <w:rPr>
                <w:sz w:val="24"/>
                <w:highlight w:val="none"/>
              </w:rPr>
            </w:pPr>
          </w:p>
        </w:tc>
      </w:tr>
    </w:tbl>
    <w:p>
      <w:pPr>
        <w:spacing w:line="360" w:lineRule="auto"/>
        <w:rPr>
          <w:sz w:val="24"/>
          <w:highlight w:val="none"/>
        </w:rPr>
      </w:pPr>
      <w:r>
        <w:rPr>
          <w:rFonts w:hint="eastAsia"/>
          <w:sz w:val="24"/>
          <w:highlight w:val="none"/>
        </w:rPr>
        <w:t>专家签字：</w:t>
      </w:r>
    </w:p>
    <w:p>
      <w:pPr>
        <w:spacing w:line="360" w:lineRule="auto"/>
        <w:rPr>
          <w:szCs w:val="21"/>
          <w:highlight w:val="none"/>
        </w:rPr>
      </w:pPr>
    </w:p>
    <w:p>
      <w:pPr>
        <w:widowControl/>
        <w:rPr>
          <w:szCs w:val="21"/>
          <w:highlight w:val="none"/>
        </w:rPr>
      </w:pPr>
    </w:p>
    <w:p>
      <w:pPr>
        <w:widowControl/>
        <w:rPr>
          <w:szCs w:val="21"/>
          <w:highlight w:val="none"/>
        </w:rPr>
      </w:pPr>
      <w:r>
        <w:rPr>
          <w:rFonts w:hint="eastAsia"/>
          <w:szCs w:val="21"/>
          <w:highlight w:val="none"/>
        </w:rPr>
        <w:t xml:space="preserve">附表5  专家评审表                                  </w:t>
      </w:r>
    </w:p>
    <w:p>
      <w:pPr>
        <w:widowControl/>
        <w:jc w:val="center"/>
        <w:rPr>
          <w:b/>
          <w:sz w:val="30"/>
          <w:szCs w:val="30"/>
          <w:highlight w:val="none"/>
        </w:rPr>
      </w:pPr>
      <w:r>
        <w:rPr>
          <w:rFonts w:hint="eastAsia"/>
          <w:b/>
          <w:sz w:val="30"/>
          <w:szCs w:val="30"/>
          <w:highlight w:val="none"/>
        </w:rPr>
        <w:t>专家打分表（二）</w:t>
      </w:r>
    </w:p>
    <w:p>
      <w:pPr>
        <w:spacing w:line="360" w:lineRule="auto"/>
        <w:ind w:right="-1027" w:rightChars="-467"/>
        <w:rPr>
          <w:szCs w:val="21"/>
          <w:highlight w:val="none"/>
        </w:rPr>
      </w:pPr>
      <w:r>
        <w:rPr>
          <w:rFonts w:hint="eastAsia"/>
          <w:szCs w:val="21"/>
          <w:highlight w:val="none"/>
        </w:rPr>
        <w:t xml:space="preserve">项目名称：                                                                   评标时间：        年     月      日      </w:t>
      </w:r>
      <w:r>
        <w:rPr>
          <w:rFonts w:hint="eastAsia"/>
          <w:highlight w:val="none"/>
        </w:rPr>
        <w:t>时      分</w:t>
      </w:r>
    </w:p>
    <w:p>
      <w:pPr>
        <w:rPr>
          <w:b/>
          <w:sz w:val="30"/>
          <w:szCs w:val="30"/>
          <w:highlight w:val="none"/>
        </w:rPr>
      </w:pPr>
      <w:r>
        <w:rPr>
          <w:rFonts w:hint="eastAsia"/>
          <w:szCs w:val="21"/>
          <w:highlight w:val="none"/>
        </w:rPr>
        <w:t>招 标 人：                                                                   评标地点：</w:t>
      </w:r>
    </w:p>
    <w:tbl>
      <w:tblPr>
        <w:tblStyle w:val="18"/>
        <w:tblpPr w:leftFromText="180" w:rightFromText="180" w:vertAnchor="page" w:horzAnchor="page" w:tblpX="1392" w:tblpY="3833"/>
        <w:tblW w:w="14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3224"/>
        <w:gridCol w:w="1017"/>
        <w:gridCol w:w="2483"/>
        <w:gridCol w:w="2273"/>
        <w:gridCol w:w="1913"/>
        <w:gridCol w:w="153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05" w:type="dxa"/>
            <w:vMerge w:val="restart"/>
          </w:tcPr>
          <w:p>
            <w:pPr>
              <w:spacing w:line="360" w:lineRule="auto"/>
              <w:jc w:val="center"/>
              <w:rPr>
                <w:sz w:val="24"/>
                <w:highlight w:val="none"/>
              </w:rPr>
            </w:pPr>
          </w:p>
          <w:p>
            <w:pPr>
              <w:spacing w:line="360" w:lineRule="auto"/>
              <w:jc w:val="center"/>
              <w:rPr>
                <w:sz w:val="24"/>
                <w:highlight w:val="none"/>
              </w:rPr>
            </w:pPr>
          </w:p>
          <w:p>
            <w:pPr>
              <w:spacing w:line="360" w:lineRule="auto"/>
              <w:rPr>
                <w:sz w:val="24"/>
                <w:highlight w:val="none"/>
              </w:rPr>
            </w:pPr>
            <w:r>
              <w:rPr>
                <w:rFonts w:hint="eastAsia"/>
                <w:sz w:val="24"/>
                <w:highlight w:val="none"/>
              </w:rPr>
              <w:t>序号</w:t>
            </w:r>
          </w:p>
        </w:tc>
        <w:tc>
          <w:tcPr>
            <w:tcW w:w="3224" w:type="dxa"/>
            <w:vMerge w:val="restart"/>
            <w:vAlign w:val="center"/>
          </w:tcPr>
          <w:p>
            <w:pPr>
              <w:spacing w:line="360" w:lineRule="auto"/>
              <w:jc w:val="center"/>
              <w:rPr>
                <w:sz w:val="24"/>
                <w:highlight w:val="none"/>
              </w:rPr>
            </w:pPr>
            <w:r>
              <w:rPr>
                <w:rFonts w:hint="eastAsia"/>
                <w:sz w:val="24"/>
                <w:highlight w:val="none"/>
              </w:rPr>
              <w:t>投标人名称</w:t>
            </w:r>
          </w:p>
        </w:tc>
        <w:tc>
          <w:tcPr>
            <w:tcW w:w="1017" w:type="dxa"/>
            <w:vMerge w:val="restart"/>
            <w:vAlign w:val="center"/>
          </w:tcPr>
          <w:p>
            <w:pPr>
              <w:spacing w:line="360" w:lineRule="auto"/>
              <w:jc w:val="center"/>
              <w:rPr>
                <w:sz w:val="24"/>
                <w:highlight w:val="none"/>
              </w:rPr>
            </w:pPr>
            <w:r>
              <w:rPr>
                <w:rFonts w:hint="eastAsia"/>
                <w:sz w:val="24"/>
                <w:highlight w:val="none"/>
              </w:rPr>
              <w:t>项目报价</w:t>
            </w:r>
          </w:p>
          <w:p>
            <w:pPr>
              <w:spacing w:line="360" w:lineRule="auto"/>
              <w:jc w:val="center"/>
              <w:rPr>
                <w:sz w:val="24"/>
                <w:highlight w:val="none"/>
              </w:rPr>
            </w:pPr>
            <w:r>
              <w:rPr>
                <w:rFonts w:hint="eastAsia"/>
                <w:sz w:val="24"/>
                <w:highlight w:val="none"/>
              </w:rPr>
              <w:t>部分</w:t>
            </w:r>
          </w:p>
          <w:p>
            <w:pPr>
              <w:spacing w:line="360" w:lineRule="auto"/>
              <w:jc w:val="center"/>
              <w:rPr>
                <w:sz w:val="24"/>
                <w:highlight w:val="none"/>
              </w:rPr>
            </w:pPr>
            <w:r>
              <w:rPr>
                <w:rFonts w:hint="eastAsia"/>
                <w:sz w:val="24"/>
                <w:highlight w:val="none"/>
                <w:lang w:val="en-US"/>
              </w:rPr>
              <w:t>10</w:t>
            </w:r>
            <w:r>
              <w:rPr>
                <w:rFonts w:hint="eastAsia"/>
                <w:sz w:val="24"/>
                <w:highlight w:val="none"/>
              </w:rPr>
              <w:t>分</w:t>
            </w:r>
          </w:p>
        </w:tc>
        <w:tc>
          <w:tcPr>
            <w:tcW w:w="4756" w:type="dxa"/>
            <w:gridSpan w:val="2"/>
            <w:vAlign w:val="center"/>
          </w:tcPr>
          <w:p>
            <w:pPr>
              <w:spacing w:line="276" w:lineRule="auto"/>
              <w:jc w:val="center"/>
              <w:rPr>
                <w:rFonts w:hint="eastAsia"/>
                <w:sz w:val="24"/>
                <w:highlight w:val="none"/>
                <w:lang w:val="en-US"/>
              </w:rPr>
            </w:pPr>
            <w:r>
              <w:rPr>
                <w:rFonts w:hint="eastAsia"/>
                <w:sz w:val="24"/>
                <w:highlight w:val="none"/>
                <w:lang w:val="en-US"/>
              </w:rPr>
              <w:t>人 员 服 务 实 力 （</w:t>
            </w:r>
            <w:r>
              <w:rPr>
                <w:rFonts w:hint="eastAsia"/>
                <w:sz w:val="24"/>
                <w:highlight w:val="none"/>
                <w:lang w:val="en-US" w:eastAsia="zh-CN"/>
              </w:rPr>
              <w:t>22</w:t>
            </w:r>
            <w:r>
              <w:rPr>
                <w:rFonts w:hint="eastAsia"/>
                <w:sz w:val="24"/>
                <w:highlight w:val="none"/>
                <w:lang w:val="en-US"/>
              </w:rPr>
              <w:t>分）</w:t>
            </w:r>
          </w:p>
        </w:tc>
        <w:tc>
          <w:tcPr>
            <w:tcW w:w="1913" w:type="dxa"/>
            <w:vMerge w:val="restart"/>
            <w:vAlign w:val="center"/>
          </w:tcPr>
          <w:p>
            <w:pPr>
              <w:spacing w:line="360" w:lineRule="auto"/>
              <w:jc w:val="center"/>
              <w:rPr>
                <w:rFonts w:hint="eastAsia"/>
                <w:color w:val="000000"/>
                <w:sz w:val="24"/>
                <w:szCs w:val="24"/>
                <w:highlight w:val="none"/>
              </w:rPr>
            </w:pPr>
            <w:r>
              <w:rPr>
                <w:rFonts w:hint="eastAsia"/>
                <w:color w:val="000000"/>
                <w:sz w:val="24"/>
                <w:szCs w:val="24"/>
                <w:highlight w:val="none"/>
              </w:rPr>
              <w:t>类 似 业 绩 （</w:t>
            </w:r>
            <w:r>
              <w:rPr>
                <w:rFonts w:hint="eastAsia"/>
                <w:color w:val="000000"/>
                <w:sz w:val="24"/>
                <w:szCs w:val="24"/>
                <w:highlight w:val="none"/>
                <w:lang w:val="en-US" w:eastAsia="zh-CN"/>
              </w:rPr>
              <w:t>8</w:t>
            </w:r>
            <w:r>
              <w:rPr>
                <w:rFonts w:hint="eastAsia"/>
                <w:color w:val="000000"/>
                <w:sz w:val="24"/>
                <w:szCs w:val="24"/>
                <w:highlight w:val="none"/>
              </w:rPr>
              <w:t>分）</w:t>
            </w:r>
          </w:p>
        </w:tc>
        <w:tc>
          <w:tcPr>
            <w:tcW w:w="1530" w:type="dxa"/>
            <w:vMerge w:val="restart"/>
            <w:vAlign w:val="center"/>
          </w:tcPr>
          <w:p>
            <w:pPr>
              <w:spacing w:line="360" w:lineRule="auto"/>
              <w:jc w:val="center"/>
              <w:rPr>
                <w:sz w:val="24"/>
                <w:highlight w:val="none"/>
              </w:rPr>
            </w:pPr>
            <w:r>
              <w:rPr>
                <w:rFonts w:hint="eastAsia"/>
                <w:sz w:val="24"/>
                <w:highlight w:val="none"/>
              </w:rPr>
              <w:t>项目方案</w:t>
            </w:r>
          </w:p>
          <w:p>
            <w:pPr>
              <w:spacing w:line="360" w:lineRule="auto"/>
              <w:jc w:val="center"/>
              <w:rPr>
                <w:sz w:val="24"/>
                <w:highlight w:val="none"/>
              </w:rPr>
            </w:pPr>
            <w:r>
              <w:rPr>
                <w:rFonts w:hint="eastAsia"/>
                <w:sz w:val="24"/>
                <w:highlight w:val="none"/>
              </w:rPr>
              <w:t>部分</w:t>
            </w:r>
          </w:p>
          <w:p>
            <w:pPr>
              <w:spacing w:line="360" w:lineRule="auto"/>
              <w:jc w:val="center"/>
              <w:rPr>
                <w:sz w:val="24"/>
                <w:highlight w:val="none"/>
              </w:rPr>
            </w:pPr>
            <w:r>
              <w:rPr>
                <w:rFonts w:hint="eastAsia"/>
                <w:sz w:val="24"/>
                <w:highlight w:val="none"/>
                <w:lang w:val="en-US" w:eastAsia="zh-CN"/>
              </w:rPr>
              <w:t>60</w:t>
            </w:r>
            <w:r>
              <w:rPr>
                <w:rFonts w:hint="eastAsia"/>
                <w:sz w:val="24"/>
                <w:highlight w:val="none"/>
              </w:rPr>
              <w:t>分</w:t>
            </w:r>
          </w:p>
        </w:tc>
        <w:tc>
          <w:tcPr>
            <w:tcW w:w="1267" w:type="dxa"/>
            <w:vMerge w:val="restart"/>
            <w:vAlign w:val="center"/>
          </w:tcPr>
          <w:p>
            <w:pPr>
              <w:spacing w:line="276" w:lineRule="auto"/>
              <w:jc w:val="center"/>
              <w:rPr>
                <w:sz w:val="24"/>
                <w:highlight w:val="none"/>
              </w:rPr>
            </w:pPr>
            <w:r>
              <w:rPr>
                <w:rFonts w:hint="eastAsia"/>
                <w:sz w:val="24"/>
                <w:highlight w:val="none"/>
              </w:rPr>
              <w:t>公司总得分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5" w:type="dxa"/>
            <w:vMerge w:val="continue"/>
          </w:tcPr>
          <w:p>
            <w:pPr>
              <w:spacing w:line="360" w:lineRule="auto"/>
              <w:jc w:val="center"/>
              <w:rPr>
                <w:sz w:val="24"/>
                <w:highlight w:val="none"/>
              </w:rPr>
            </w:pPr>
          </w:p>
        </w:tc>
        <w:tc>
          <w:tcPr>
            <w:tcW w:w="3224" w:type="dxa"/>
            <w:vMerge w:val="continue"/>
            <w:vAlign w:val="center"/>
          </w:tcPr>
          <w:p>
            <w:pPr>
              <w:spacing w:line="360" w:lineRule="auto"/>
              <w:jc w:val="center"/>
              <w:rPr>
                <w:sz w:val="24"/>
                <w:highlight w:val="none"/>
              </w:rPr>
            </w:pPr>
          </w:p>
        </w:tc>
        <w:tc>
          <w:tcPr>
            <w:tcW w:w="1017" w:type="dxa"/>
            <w:vMerge w:val="continue"/>
            <w:vAlign w:val="center"/>
          </w:tcPr>
          <w:p>
            <w:pPr>
              <w:jc w:val="center"/>
              <w:rPr>
                <w:sz w:val="24"/>
                <w:highlight w:val="none"/>
              </w:rPr>
            </w:pPr>
          </w:p>
        </w:tc>
        <w:tc>
          <w:tcPr>
            <w:tcW w:w="2483" w:type="dxa"/>
            <w:vAlign w:val="center"/>
          </w:tcPr>
          <w:p>
            <w:pPr>
              <w:spacing w:line="360" w:lineRule="auto"/>
              <w:jc w:val="center"/>
              <w:rPr>
                <w:sz w:val="24"/>
                <w:highlight w:val="none"/>
              </w:rPr>
            </w:pPr>
            <w:r>
              <w:rPr>
                <w:rFonts w:hint="eastAsia"/>
                <w:sz w:val="24"/>
                <w:highlight w:val="none"/>
              </w:rPr>
              <w:t xml:space="preserve">项目负责人 </w:t>
            </w:r>
            <w:r>
              <w:rPr>
                <w:rFonts w:hint="eastAsia"/>
                <w:sz w:val="24"/>
                <w:highlight w:val="none"/>
                <w:lang w:val="en-US" w:eastAsia="zh-CN"/>
              </w:rPr>
              <w:t>5</w:t>
            </w:r>
            <w:r>
              <w:rPr>
                <w:rFonts w:hint="eastAsia"/>
                <w:sz w:val="24"/>
                <w:highlight w:val="none"/>
              </w:rPr>
              <w:t>分</w:t>
            </w:r>
          </w:p>
        </w:tc>
        <w:tc>
          <w:tcPr>
            <w:tcW w:w="2273" w:type="dxa"/>
            <w:vAlign w:val="center"/>
          </w:tcPr>
          <w:p>
            <w:pPr>
              <w:spacing w:line="240" w:lineRule="auto"/>
              <w:jc w:val="center"/>
              <w:rPr>
                <w:rFonts w:hint="eastAsia"/>
                <w:sz w:val="24"/>
                <w:highlight w:val="none"/>
                <w:lang w:val="en-US"/>
              </w:rPr>
            </w:pPr>
            <w:r>
              <w:rPr>
                <w:rFonts w:hint="eastAsia"/>
                <w:sz w:val="24"/>
                <w:szCs w:val="24"/>
              </w:rPr>
              <w:t>拟派项目主要团队成员</w:t>
            </w:r>
            <w:r>
              <w:rPr>
                <w:rFonts w:hint="eastAsia"/>
                <w:sz w:val="24"/>
                <w:szCs w:val="24"/>
                <w:lang w:eastAsia="zh-CN"/>
              </w:rPr>
              <w:t>（</w:t>
            </w:r>
            <w:r>
              <w:rPr>
                <w:rFonts w:hint="eastAsia"/>
                <w:sz w:val="24"/>
                <w:szCs w:val="24"/>
                <w:lang w:val="en-US" w:eastAsia="zh-CN"/>
              </w:rPr>
              <w:t>17分</w:t>
            </w:r>
            <w:r>
              <w:rPr>
                <w:rFonts w:hint="eastAsia"/>
                <w:sz w:val="24"/>
                <w:szCs w:val="24"/>
                <w:lang w:eastAsia="zh-CN"/>
              </w:rPr>
              <w:t>）</w:t>
            </w:r>
          </w:p>
        </w:tc>
        <w:tc>
          <w:tcPr>
            <w:tcW w:w="1913" w:type="dxa"/>
            <w:vMerge w:val="continue"/>
            <w:vAlign w:val="center"/>
          </w:tcPr>
          <w:p>
            <w:pPr>
              <w:spacing w:line="360" w:lineRule="auto"/>
              <w:jc w:val="center"/>
              <w:rPr>
                <w:sz w:val="24"/>
                <w:highlight w:val="none"/>
                <w:lang w:val="en-US"/>
              </w:rPr>
            </w:pPr>
          </w:p>
        </w:tc>
        <w:tc>
          <w:tcPr>
            <w:tcW w:w="1530" w:type="dxa"/>
            <w:vMerge w:val="continue"/>
            <w:vAlign w:val="center"/>
          </w:tcPr>
          <w:p>
            <w:pPr>
              <w:jc w:val="center"/>
              <w:rPr>
                <w:sz w:val="24"/>
                <w:highlight w:val="none"/>
              </w:rPr>
            </w:pPr>
          </w:p>
        </w:tc>
        <w:tc>
          <w:tcPr>
            <w:tcW w:w="1267" w:type="dxa"/>
            <w:vMerge w:val="continue"/>
            <w:vAlign w:val="center"/>
          </w:tcPr>
          <w:p>
            <w:pPr>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5" w:type="dxa"/>
          </w:tcPr>
          <w:p>
            <w:pPr>
              <w:spacing w:line="360" w:lineRule="auto"/>
              <w:jc w:val="center"/>
              <w:rPr>
                <w:sz w:val="24"/>
                <w:highlight w:val="none"/>
              </w:rPr>
            </w:pPr>
            <w:r>
              <w:rPr>
                <w:rFonts w:hint="eastAsia"/>
                <w:sz w:val="24"/>
                <w:highlight w:val="none"/>
              </w:rPr>
              <w:t>1</w:t>
            </w:r>
          </w:p>
        </w:tc>
        <w:tc>
          <w:tcPr>
            <w:tcW w:w="3224" w:type="dxa"/>
          </w:tcPr>
          <w:p>
            <w:pPr>
              <w:widowControl/>
              <w:ind w:right="-33" w:rightChars="-15"/>
              <w:jc w:val="center"/>
              <w:rPr>
                <w:sz w:val="24"/>
                <w:highlight w:val="none"/>
              </w:rPr>
            </w:pPr>
          </w:p>
        </w:tc>
        <w:tc>
          <w:tcPr>
            <w:tcW w:w="1017" w:type="dxa"/>
          </w:tcPr>
          <w:p>
            <w:pPr>
              <w:spacing w:line="360" w:lineRule="auto"/>
              <w:rPr>
                <w:sz w:val="24"/>
                <w:highlight w:val="none"/>
              </w:rPr>
            </w:pPr>
          </w:p>
        </w:tc>
        <w:tc>
          <w:tcPr>
            <w:tcW w:w="2483" w:type="dxa"/>
          </w:tcPr>
          <w:p>
            <w:pPr>
              <w:spacing w:line="360" w:lineRule="auto"/>
              <w:rPr>
                <w:sz w:val="24"/>
                <w:highlight w:val="none"/>
              </w:rPr>
            </w:pPr>
          </w:p>
        </w:tc>
        <w:tc>
          <w:tcPr>
            <w:tcW w:w="2273" w:type="dxa"/>
          </w:tcPr>
          <w:p>
            <w:pPr>
              <w:spacing w:line="360" w:lineRule="auto"/>
              <w:rPr>
                <w:sz w:val="24"/>
                <w:highlight w:val="none"/>
              </w:rPr>
            </w:pPr>
          </w:p>
        </w:tc>
        <w:tc>
          <w:tcPr>
            <w:tcW w:w="1913" w:type="dxa"/>
          </w:tcPr>
          <w:p>
            <w:pPr>
              <w:spacing w:line="360" w:lineRule="auto"/>
              <w:rPr>
                <w:sz w:val="24"/>
                <w:highlight w:val="none"/>
              </w:rPr>
            </w:pPr>
          </w:p>
        </w:tc>
        <w:tc>
          <w:tcPr>
            <w:tcW w:w="1530" w:type="dxa"/>
          </w:tcPr>
          <w:p>
            <w:pPr>
              <w:spacing w:line="360" w:lineRule="auto"/>
              <w:rPr>
                <w:sz w:val="24"/>
                <w:highlight w:val="none"/>
              </w:rPr>
            </w:pPr>
          </w:p>
        </w:tc>
        <w:tc>
          <w:tcPr>
            <w:tcW w:w="1267" w:type="dxa"/>
          </w:tcPr>
          <w:p>
            <w:pPr>
              <w:widowControl/>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05" w:type="dxa"/>
          </w:tcPr>
          <w:p>
            <w:pPr>
              <w:spacing w:line="360" w:lineRule="auto"/>
              <w:jc w:val="center"/>
              <w:rPr>
                <w:sz w:val="24"/>
                <w:highlight w:val="none"/>
              </w:rPr>
            </w:pPr>
            <w:r>
              <w:rPr>
                <w:rFonts w:hint="eastAsia"/>
                <w:sz w:val="24"/>
                <w:highlight w:val="none"/>
              </w:rPr>
              <w:t>2</w:t>
            </w:r>
          </w:p>
        </w:tc>
        <w:tc>
          <w:tcPr>
            <w:tcW w:w="3224" w:type="dxa"/>
          </w:tcPr>
          <w:p>
            <w:pPr>
              <w:widowControl/>
              <w:ind w:right="-33" w:rightChars="-15"/>
              <w:jc w:val="center"/>
              <w:rPr>
                <w:sz w:val="24"/>
                <w:highlight w:val="none"/>
              </w:rPr>
            </w:pPr>
          </w:p>
        </w:tc>
        <w:tc>
          <w:tcPr>
            <w:tcW w:w="1017" w:type="dxa"/>
          </w:tcPr>
          <w:p>
            <w:pPr>
              <w:spacing w:line="360" w:lineRule="auto"/>
              <w:rPr>
                <w:sz w:val="24"/>
                <w:highlight w:val="none"/>
              </w:rPr>
            </w:pPr>
          </w:p>
        </w:tc>
        <w:tc>
          <w:tcPr>
            <w:tcW w:w="2483" w:type="dxa"/>
          </w:tcPr>
          <w:p>
            <w:pPr>
              <w:spacing w:line="360" w:lineRule="auto"/>
              <w:rPr>
                <w:sz w:val="24"/>
                <w:highlight w:val="none"/>
              </w:rPr>
            </w:pPr>
          </w:p>
        </w:tc>
        <w:tc>
          <w:tcPr>
            <w:tcW w:w="2273" w:type="dxa"/>
          </w:tcPr>
          <w:p>
            <w:pPr>
              <w:spacing w:line="360" w:lineRule="auto"/>
              <w:rPr>
                <w:sz w:val="24"/>
                <w:highlight w:val="none"/>
              </w:rPr>
            </w:pPr>
          </w:p>
        </w:tc>
        <w:tc>
          <w:tcPr>
            <w:tcW w:w="1913" w:type="dxa"/>
          </w:tcPr>
          <w:p>
            <w:pPr>
              <w:spacing w:line="360" w:lineRule="auto"/>
              <w:rPr>
                <w:sz w:val="24"/>
                <w:highlight w:val="none"/>
              </w:rPr>
            </w:pPr>
          </w:p>
        </w:tc>
        <w:tc>
          <w:tcPr>
            <w:tcW w:w="1530" w:type="dxa"/>
          </w:tcPr>
          <w:p>
            <w:pPr>
              <w:spacing w:line="360" w:lineRule="auto"/>
              <w:rPr>
                <w:sz w:val="24"/>
                <w:highlight w:val="none"/>
              </w:rPr>
            </w:pPr>
          </w:p>
        </w:tc>
        <w:tc>
          <w:tcPr>
            <w:tcW w:w="1267" w:type="dxa"/>
          </w:tcPr>
          <w:p>
            <w:pPr>
              <w:widowControl/>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05" w:type="dxa"/>
          </w:tcPr>
          <w:p>
            <w:pPr>
              <w:spacing w:line="360" w:lineRule="auto"/>
              <w:jc w:val="center"/>
              <w:rPr>
                <w:sz w:val="24"/>
                <w:highlight w:val="none"/>
              </w:rPr>
            </w:pPr>
            <w:r>
              <w:rPr>
                <w:rFonts w:hint="eastAsia"/>
                <w:sz w:val="24"/>
                <w:highlight w:val="none"/>
              </w:rPr>
              <w:t>3</w:t>
            </w:r>
          </w:p>
        </w:tc>
        <w:tc>
          <w:tcPr>
            <w:tcW w:w="3224" w:type="dxa"/>
          </w:tcPr>
          <w:p>
            <w:pPr>
              <w:widowControl/>
              <w:ind w:right="-33" w:rightChars="-15"/>
              <w:jc w:val="center"/>
              <w:rPr>
                <w:sz w:val="24"/>
                <w:highlight w:val="none"/>
              </w:rPr>
            </w:pPr>
          </w:p>
        </w:tc>
        <w:tc>
          <w:tcPr>
            <w:tcW w:w="1017" w:type="dxa"/>
          </w:tcPr>
          <w:p>
            <w:pPr>
              <w:spacing w:line="360" w:lineRule="auto"/>
              <w:rPr>
                <w:sz w:val="24"/>
                <w:highlight w:val="none"/>
              </w:rPr>
            </w:pPr>
          </w:p>
        </w:tc>
        <w:tc>
          <w:tcPr>
            <w:tcW w:w="2483" w:type="dxa"/>
          </w:tcPr>
          <w:p>
            <w:pPr>
              <w:spacing w:line="360" w:lineRule="auto"/>
              <w:rPr>
                <w:sz w:val="24"/>
                <w:highlight w:val="none"/>
              </w:rPr>
            </w:pPr>
          </w:p>
        </w:tc>
        <w:tc>
          <w:tcPr>
            <w:tcW w:w="2273" w:type="dxa"/>
          </w:tcPr>
          <w:p>
            <w:pPr>
              <w:spacing w:line="360" w:lineRule="auto"/>
              <w:rPr>
                <w:sz w:val="24"/>
                <w:highlight w:val="none"/>
              </w:rPr>
            </w:pPr>
          </w:p>
        </w:tc>
        <w:tc>
          <w:tcPr>
            <w:tcW w:w="1913" w:type="dxa"/>
          </w:tcPr>
          <w:p>
            <w:pPr>
              <w:spacing w:line="360" w:lineRule="auto"/>
              <w:rPr>
                <w:sz w:val="24"/>
                <w:highlight w:val="none"/>
              </w:rPr>
            </w:pPr>
          </w:p>
        </w:tc>
        <w:tc>
          <w:tcPr>
            <w:tcW w:w="1530" w:type="dxa"/>
          </w:tcPr>
          <w:p>
            <w:pPr>
              <w:spacing w:line="360" w:lineRule="auto"/>
              <w:rPr>
                <w:sz w:val="24"/>
                <w:highlight w:val="none"/>
              </w:rPr>
            </w:pPr>
          </w:p>
        </w:tc>
        <w:tc>
          <w:tcPr>
            <w:tcW w:w="1267" w:type="dxa"/>
          </w:tcPr>
          <w:p>
            <w:pPr>
              <w:widowControl/>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05" w:type="dxa"/>
          </w:tcPr>
          <w:p>
            <w:pPr>
              <w:spacing w:line="360" w:lineRule="auto"/>
              <w:jc w:val="center"/>
              <w:rPr>
                <w:sz w:val="24"/>
                <w:highlight w:val="none"/>
              </w:rPr>
            </w:pPr>
            <w:r>
              <w:rPr>
                <w:rFonts w:hint="eastAsia"/>
                <w:sz w:val="24"/>
                <w:highlight w:val="none"/>
              </w:rPr>
              <w:t>4</w:t>
            </w:r>
          </w:p>
        </w:tc>
        <w:tc>
          <w:tcPr>
            <w:tcW w:w="3224" w:type="dxa"/>
          </w:tcPr>
          <w:p>
            <w:pPr>
              <w:widowControl/>
              <w:ind w:right="-33" w:rightChars="-15"/>
              <w:jc w:val="center"/>
              <w:rPr>
                <w:sz w:val="24"/>
                <w:highlight w:val="none"/>
              </w:rPr>
            </w:pPr>
          </w:p>
        </w:tc>
        <w:tc>
          <w:tcPr>
            <w:tcW w:w="1017" w:type="dxa"/>
          </w:tcPr>
          <w:p>
            <w:pPr>
              <w:spacing w:line="360" w:lineRule="auto"/>
              <w:rPr>
                <w:sz w:val="24"/>
                <w:highlight w:val="none"/>
              </w:rPr>
            </w:pPr>
          </w:p>
        </w:tc>
        <w:tc>
          <w:tcPr>
            <w:tcW w:w="2483" w:type="dxa"/>
          </w:tcPr>
          <w:p>
            <w:pPr>
              <w:spacing w:line="360" w:lineRule="auto"/>
              <w:rPr>
                <w:sz w:val="24"/>
                <w:highlight w:val="none"/>
              </w:rPr>
            </w:pPr>
          </w:p>
        </w:tc>
        <w:tc>
          <w:tcPr>
            <w:tcW w:w="2273" w:type="dxa"/>
          </w:tcPr>
          <w:p>
            <w:pPr>
              <w:spacing w:line="360" w:lineRule="auto"/>
              <w:rPr>
                <w:sz w:val="24"/>
                <w:highlight w:val="none"/>
              </w:rPr>
            </w:pPr>
          </w:p>
        </w:tc>
        <w:tc>
          <w:tcPr>
            <w:tcW w:w="1913" w:type="dxa"/>
          </w:tcPr>
          <w:p>
            <w:pPr>
              <w:spacing w:line="360" w:lineRule="auto"/>
              <w:rPr>
                <w:sz w:val="24"/>
                <w:highlight w:val="none"/>
              </w:rPr>
            </w:pPr>
          </w:p>
        </w:tc>
        <w:tc>
          <w:tcPr>
            <w:tcW w:w="1530" w:type="dxa"/>
          </w:tcPr>
          <w:p>
            <w:pPr>
              <w:spacing w:line="360" w:lineRule="auto"/>
              <w:rPr>
                <w:sz w:val="24"/>
                <w:highlight w:val="none"/>
              </w:rPr>
            </w:pPr>
          </w:p>
        </w:tc>
        <w:tc>
          <w:tcPr>
            <w:tcW w:w="1267" w:type="dxa"/>
          </w:tcPr>
          <w:p>
            <w:pPr>
              <w:widowControl/>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05" w:type="dxa"/>
          </w:tcPr>
          <w:p>
            <w:pPr>
              <w:spacing w:line="360" w:lineRule="auto"/>
              <w:jc w:val="center"/>
              <w:rPr>
                <w:sz w:val="24"/>
                <w:highlight w:val="none"/>
              </w:rPr>
            </w:pPr>
            <w:r>
              <w:rPr>
                <w:rFonts w:hint="eastAsia"/>
                <w:sz w:val="24"/>
                <w:highlight w:val="none"/>
              </w:rPr>
              <w:t>5</w:t>
            </w:r>
          </w:p>
        </w:tc>
        <w:tc>
          <w:tcPr>
            <w:tcW w:w="3224" w:type="dxa"/>
          </w:tcPr>
          <w:p>
            <w:pPr>
              <w:widowControl/>
              <w:ind w:right="-33" w:rightChars="-15"/>
              <w:jc w:val="center"/>
              <w:rPr>
                <w:sz w:val="24"/>
                <w:highlight w:val="none"/>
              </w:rPr>
            </w:pPr>
          </w:p>
        </w:tc>
        <w:tc>
          <w:tcPr>
            <w:tcW w:w="1017" w:type="dxa"/>
          </w:tcPr>
          <w:p>
            <w:pPr>
              <w:spacing w:line="360" w:lineRule="auto"/>
              <w:rPr>
                <w:sz w:val="24"/>
                <w:highlight w:val="none"/>
              </w:rPr>
            </w:pPr>
          </w:p>
        </w:tc>
        <w:tc>
          <w:tcPr>
            <w:tcW w:w="2483" w:type="dxa"/>
          </w:tcPr>
          <w:p>
            <w:pPr>
              <w:spacing w:line="360" w:lineRule="auto"/>
              <w:rPr>
                <w:sz w:val="24"/>
                <w:highlight w:val="none"/>
              </w:rPr>
            </w:pPr>
          </w:p>
        </w:tc>
        <w:tc>
          <w:tcPr>
            <w:tcW w:w="2273" w:type="dxa"/>
          </w:tcPr>
          <w:p>
            <w:pPr>
              <w:spacing w:line="360" w:lineRule="auto"/>
              <w:rPr>
                <w:sz w:val="24"/>
                <w:highlight w:val="none"/>
              </w:rPr>
            </w:pPr>
          </w:p>
        </w:tc>
        <w:tc>
          <w:tcPr>
            <w:tcW w:w="1913" w:type="dxa"/>
          </w:tcPr>
          <w:p>
            <w:pPr>
              <w:spacing w:line="360" w:lineRule="auto"/>
              <w:rPr>
                <w:sz w:val="24"/>
                <w:highlight w:val="none"/>
              </w:rPr>
            </w:pPr>
          </w:p>
        </w:tc>
        <w:tc>
          <w:tcPr>
            <w:tcW w:w="1530" w:type="dxa"/>
          </w:tcPr>
          <w:p>
            <w:pPr>
              <w:spacing w:line="360" w:lineRule="auto"/>
              <w:rPr>
                <w:sz w:val="24"/>
                <w:highlight w:val="none"/>
              </w:rPr>
            </w:pPr>
          </w:p>
        </w:tc>
        <w:tc>
          <w:tcPr>
            <w:tcW w:w="1267" w:type="dxa"/>
          </w:tcPr>
          <w:p>
            <w:pPr>
              <w:widowControl/>
              <w:rPr>
                <w:sz w:val="24"/>
                <w:highlight w:val="none"/>
              </w:rPr>
            </w:pPr>
          </w:p>
        </w:tc>
      </w:tr>
    </w:tbl>
    <w:p>
      <w:pPr>
        <w:spacing w:line="360" w:lineRule="auto"/>
        <w:ind w:firstLine="1080" w:firstLineChars="450"/>
        <w:rPr>
          <w:sz w:val="24"/>
          <w:highlight w:val="none"/>
        </w:rPr>
      </w:pPr>
    </w:p>
    <w:p>
      <w:pPr>
        <w:spacing w:line="360" w:lineRule="auto"/>
        <w:rPr>
          <w:sz w:val="24"/>
          <w:highlight w:val="none"/>
        </w:rPr>
        <w:sectPr>
          <w:pgSz w:w="16838" w:h="11906" w:orient="landscape"/>
          <w:pgMar w:top="1177" w:right="1440" w:bottom="-396" w:left="1440" w:header="454" w:footer="992" w:gutter="0"/>
          <w:pgNumType w:fmt="decimal"/>
          <w:cols w:space="720" w:num="1"/>
          <w:docGrid w:type="linesAndChars" w:linePitch="312" w:charSpace="0"/>
        </w:sectPr>
      </w:pPr>
      <w:r>
        <w:rPr>
          <w:rFonts w:hint="eastAsia"/>
          <w:sz w:val="24"/>
          <w:highlight w:val="none"/>
        </w:rPr>
        <w:t>专家签字：</w:t>
      </w:r>
    </w:p>
    <w:p>
      <w:pPr>
        <w:spacing w:line="360" w:lineRule="auto"/>
        <w:rPr>
          <w:color w:val="000000"/>
          <w:szCs w:val="21"/>
          <w:highlight w:val="none"/>
        </w:rPr>
      </w:pPr>
      <w:r>
        <w:rPr>
          <w:rFonts w:hint="eastAsia"/>
          <w:color w:val="000000"/>
          <w:szCs w:val="21"/>
          <w:highlight w:val="none"/>
        </w:rPr>
        <w:t>附表6评标结果汇总表</w:t>
      </w:r>
    </w:p>
    <w:p>
      <w:pPr>
        <w:spacing w:line="360" w:lineRule="auto"/>
        <w:jc w:val="center"/>
        <w:rPr>
          <w:b/>
          <w:color w:val="000000"/>
          <w:sz w:val="30"/>
          <w:szCs w:val="30"/>
          <w:highlight w:val="none"/>
        </w:rPr>
      </w:pPr>
      <w:r>
        <w:rPr>
          <w:rFonts w:hint="eastAsia"/>
          <w:b/>
          <w:color w:val="000000"/>
          <w:sz w:val="30"/>
          <w:szCs w:val="30"/>
          <w:highlight w:val="none"/>
        </w:rPr>
        <w:t>评标结果汇总表</w:t>
      </w:r>
    </w:p>
    <w:p>
      <w:pPr>
        <w:spacing w:line="360" w:lineRule="auto"/>
        <w:ind w:right="-1027" w:rightChars="-467"/>
        <w:rPr>
          <w:color w:val="000000"/>
          <w:szCs w:val="21"/>
          <w:highlight w:val="none"/>
        </w:rPr>
      </w:pPr>
      <w:r>
        <w:rPr>
          <w:rFonts w:hint="eastAsia"/>
          <w:color w:val="000000"/>
          <w:szCs w:val="21"/>
          <w:highlight w:val="none"/>
          <w:lang w:eastAsia="zh-CN"/>
        </w:rPr>
        <w:t>项目名称</w:t>
      </w:r>
      <w:r>
        <w:rPr>
          <w:rFonts w:hint="eastAsia"/>
          <w:color w:val="000000"/>
          <w:szCs w:val="21"/>
          <w:highlight w:val="none"/>
        </w:rPr>
        <w:t xml:space="preserve">：                                                                    评标时间：      年    月    日    </w:t>
      </w:r>
      <w:r>
        <w:rPr>
          <w:rFonts w:hint="eastAsia"/>
          <w:color w:val="000000"/>
          <w:highlight w:val="none"/>
        </w:rPr>
        <w:t>时    分</w:t>
      </w:r>
    </w:p>
    <w:p>
      <w:pPr>
        <w:spacing w:line="360" w:lineRule="auto"/>
        <w:rPr>
          <w:color w:val="000000"/>
          <w:szCs w:val="21"/>
          <w:highlight w:val="none"/>
        </w:rPr>
      </w:pPr>
      <w:r>
        <w:rPr>
          <w:rFonts w:hint="eastAsia"/>
          <w:color w:val="000000"/>
          <w:szCs w:val="21"/>
          <w:highlight w:val="none"/>
        </w:rPr>
        <w:t>招 标 人：                                                                    评标地点：</w:t>
      </w:r>
    </w:p>
    <w:tbl>
      <w:tblPr>
        <w:tblStyle w:val="18"/>
        <w:tblW w:w="14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126"/>
        <w:gridCol w:w="1566"/>
        <w:gridCol w:w="1566"/>
        <w:gridCol w:w="1566"/>
        <w:gridCol w:w="1422"/>
        <w:gridCol w:w="1395"/>
        <w:gridCol w:w="1255"/>
        <w:gridCol w:w="1116"/>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86" w:type="dxa"/>
            <w:vMerge w:val="restart"/>
            <w:tcBorders>
              <w:top w:val="single" w:color="auto" w:sz="4" w:space="0"/>
              <w:left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序号</w:t>
            </w:r>
          </w:p>
        </w:tc>
        <w:tc>
          <w:tcPr>
            <w:tcW w:w="3126" w:type="dxa"/>
            <w:vMerge w:val="restart"/>
            <w:tcBorders>
              <w:top w:val="single" w:color="auto" w:sz="4" w:space="0"/>
              <w:left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投标人名称</w:t>
            </w:r>
          </w:p>
        </w:tc>
        <w:tc>
          <w:tcPr>
            <w:tcW w:w="751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评标专家</w:t>
            </w:r>
          </w:p>
        </w:tc>
        <w:tc>
          <w:tcPr>
            <w:tcW w:w="1255" w:type="dxa"/>
            <w:vMerge w:val="restart"/>
            <w:tcBorders>
              <w:top w:val="single" w:color="auto" w:sz="4" w:space="0"/>
              <w:left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合计</w:t>
            </w:r>
          </w:p>
        </w:tc>
        <w:tc>
          <w:tcPr>
            <w:tcW w:w="1116" w:type="dxa"/>
            <w:vMerge w:val="restart"/>
            <w:tcBorders>
              <w:top w:val="single" w:color="auto" w:sz="4" w:space="0"/>
              <w:left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平均</w:t>
            </w:r>
          </w:p>
        </w:tc>
        <w:tc>
          <w:tcPr>
            <w:tcW w:w="977" w:type="dxa"/>
            <w:vMerge w:val="restart"/>
            <w:tcBorders>
              <w:top w:val="single" w:color="auto" w:sz="4" w:space="0"/>
              <w:left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86" w:type="dxa"/>
            <w:vMerge w:val="continue"/>
            <w:tcBorders>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3126" w:type="dxa"/>
            <w:vMerge w:val="continue"/>
            <w:tcBorders>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55" w:type="dxa"/>
            <w:vMerge w:val="continue"/>
            <w:tcBorders>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16" w:type="dxa"/>
            <w:vMerge w:val="continue"/>
            <w:tcBorders>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77" w:type="dxa"/>
            <w:vMerge w:val="continue"/>
            <w:tcBorders>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1</w:t>
            </w:r>
          </w:p>
        </w:tc>
        <w:tc>
          <w:tcPr>
            <w:tcW w:w="3126"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77"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2</w:t>
            </w:r>
          </w:p>
        </w:tc>
        <w:tc>
          <w:tcPr>
            <w:tcW w:w="3126"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77"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3</w:t>
            </w:r>
          </w:p>
        </w:tc>
        <w:tc>
          <w:tcPr>
            <w:tcW w:w="3126" w:type="dxa"/>
            <w:tcBorders>
              <w:top w:val="single" w:color="auto" w:sz="4" w:space="0"/>
              <w:left w:val="single" w:color="auto" w:sz="4" w:space="0"/>
              <w:bottom w:val="single" w:color="auto" w:sz="4" w:space="0"/>
              <w:right w:val="single" w:color="auto" w:sz="4" w:space="0"/>
            </w:tcBorders>
            <w:vAlign w:val="center"/>
          </w:tcPr>
          <w:p>
            <w:pPr>
              <w:spacing w:before="240" w:after="240"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77"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4</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77"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r>
              <w:rPr>
                <w:rFonts w:hint="eastAsia"/>
                <w:color w:val="000000"/>
                <w:sz w:val="24"/>
                <w:highlight w:val="none"/>
              </w:rPr>
              <w:t>5</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highlight w:val="none"/>
              </w:rPr>
            </w:pPr>
          </w:p>
        </w:tc>
        <w:tc>
          <w:tcPr>
            <w:tcW w:w="977"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highlight w:val="none"/>
              </w:rPr>
            </w:pPr>
          </w:p>
        </w:tc>
      </w:tr>
    </w:tbl>
    <w:p>
      <w:pPr>
        <w:tabs>
          <w:tab w:val="left" w:pos="840"/>
        </w:tabs>
        <w:spacing w:line="360" w:lineRule="auto"/>
        <w:rPr>
          <w:color w:val="000000"/>
          <w:sz w:val="24"/>
          <w:highlight w:val="none"/>
        </w:rPr>
      </w:pPr>
      <w:r>
        <w:rPr>
          <w:rFonts w:hint="eastAsia"/>
          <w:color w:val="000000"/>
          <w:sz w:val="24"/>
          <w:highlight w:val="none"/>
        </w:rPr>
        <w:tab/>
      </w:r>
    </w:p>
    <w:p>
      <w:pPr>
        <w:tabs>
          <w:tab w:val="left" w:pos="840"/>
        </w:tabs>
        <w:spacing w:line="360" w:lineRule="auto"/>
        <w:rPr>
          <w:color w:val="000000"/>
          <w:sz w:val="24"/>
          <w:highlight w:val="none"/>
        </w:rPr>
      </w:pPr>
      <w:r>
        <w:rPr>
          <w:rFonts w:hint="eastAsia"/>
          <w:color w:val="000000"/>
          <w:sz w:val="24"/>
          <w:highlight w:val="none"/>
        </w:rPr>
        <w:t>全体专家签字：</w:t>
      </w:r>
    </w:p>
    <w:p>
      <w:pPr>
        <w:widowControl/>
        <w:spacing w:line="360" w:lineRule="auto"/>
        <w:rPr>
          <w:color w:val="000000"/>
          <w:szCs w:val="21"/>
          <w:highlight w:val="none"/>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rPr>
          <w:color w:val="000000"/>
          <w:szCs w:val="21"/>
          <w:highlight w:val="none"/>
        </w:rPr>
      </w:pPr>
      <w:r>
        <w:rPr>
          <w:rFonts w:hint="eastAsia"/>
          <w:color w:val="000000"/>
          <w:szCs w:val="21"/>
          <w:highlight w:val="none"/>
        </w:rPr>
        <w:t>附表7评审意见表</w:t>
      </w:r>
    </w:p>
    <w:p>
      <w:pPr>
        <w:spacing w:line="360" w:lineRule="auto"/>
        <w:jc w:val="center"/>
        <w:rPr>
          <w:b/>
          <w:color w:val="000000"/>
          <w:sz w:val="32"/>
          <w:szCs w:val="32"/>
          <w:highlight w:val="none"/>
        </w:rPr>
      </w:pPr>
      <w:r>
        <w:rPr>
          <w:rFonts w:hint="eastAsia"/>
          <w:b/>
          <w:color w:val="000000"/>
          <w:sz w:val="32"/>
          <w:szCs w:val="32"/>
          <w:highlight w:val="none"/>
        </w:rPr>
        <w:t>评审意见表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5" w:hRule="atLeast"/>
        </w:trPr>
        <w:tc>
          <w:tcPr>
            <w:tcW w:w="8612" w:type="dxa"/>
            <w:tcBorders>
              <w:top w:val="single" w:color="auto" w:sz="4" w:space="0"/>
              <w:left w:val="single" w:color="auto" w:sz="4" w:space="0"/>
              <w:bottom w:val="single" w:color="auto" w:sz="4" w:space="0"/>
              <w:right w:val="single" w:color="auto" w:sz="4" w:space="0"/>
            </w:tcBorders>
          </w:tcPr>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612" w:type="dxa"/>
            <w:tcBorders>
              <w:top w:val="single" w:color="auto" w:sz="4" w:space="0"/>
              <w:left w:val="single" w:color="auto" w:sz="4" w:space="0"/>
              <w:bottom w:val="single" w:color="auto" w:sz="4" w:space="0"/>
              <w:right w:val="single" w:color="auto" w:sz="4" w:space="0"/>
            </w:tcBorders>
          </w:tcPr>
          <w:p>
            <w:pPr>
              <w:spacing w:line="360" w:lineRule="auto"/>
              <w:rPr>
                <w:color w:val="000000"/>
                <w:sz w:val="24"/>
                <w:highlight w:val="none"/>
              </w:rPr>
            </w:pPr>
            <w:r>
              <w:rPr>
                <w:rFonts w:hint="eastAsia"/>
                <w:color w:val="000000"/>
                <w:sz w:val="24"/>
                <w:highlight w:val="none"/>
              </w:rPr>
              <w:t>评委签名：</w:t>
            </w:r>
          </w:p>
        </w:tc>
      </w:tr>
    </w:tbl>
    <w:p>
      <w:pPr>
        <w:widowControl/>
        <w:spacing w:line="360" w:lineRule="auto"/>
        <w:rPr>
          <w:color w:val="000000"/>
          <w:sz w:val="24"/>
          <w:highlight w:val="none"/>
        </w:rPr>
        <w:sectPr>
          <w:pgSz w:w="11907" w:h="16840"/>
          <w:pgMar w:top="1418" w:right="1418" w:bottom="1418" w:left="1701" w:header="851" w:footer="851" w:gutter="0"/>
          <w:pgNumType w:fmt="decimal"/>
          <w:cols w:space="720" w:num="1"/>
        </w:sectPr>
      </w:pPr>
    </w:p>
    <w:p>
      <w:pPr>
        <w:spacing w:line="360" w:lineRule="auto"/>
        <w:rPr>
          <w:b/>
          <w:bCs/>
          <w:color w:val="000000"/>
          <w:sz w:val="36"/>
          <w:szCs w:val="36"/>
          <w:highlight w:val="none"/>
        </w:rPr>
      </w:pPr>
      <w:r>
        <w:rPr>
          <w:rFonts w:hint="eastAsia"/>
          <w:color w:val="000000"/>
          <w:szCs w:val="21"/>
          <w:highlight w:val="none"/>
        </w:rPr>
        <w:t xml:space="preserve">附表8            </w:t>
      </w:r>
      <w:r>
        <w:rPr>
          <w:rFonts w:hint="eastAsia"/>
          <w:b/>
          <w:bCs/>
          <w:color w:val="000000"/>
          <w:sz w:val="36"/>
          <w:szCs w:val="36"/>
          <w:highlight w:val="none"/>
        </w:rPr>
        <w:t>评标委员会成员评标打分复核意见书</w:t>
      </w:r>
    </w:p>
    <w:tbl>
      <w:tblPr>
        <w:tblStyle w:val="18"/>
        <w:tblW w:w="0" w:type="auto"/>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27" w:type="dxa"/>
            <w:tcBorders>
              <w:top w:val="single" w:color="auto" w:sz="4" w:space="0"/>
              <w:left w:val="single" w:color="auto" w:sz="4" w:space="0"/>
              <w:bottom w:val="single" w:color="auto" w:sz="4" w:space="0"/>
              <w:right w:val="single" w:color="auto" w:sz="4" w:space="0"/>
            </w:tcBorders>
            <w:vAlign w:val="center"/>
          </w:tcPr>
          <w:p>
            <w:pPr>
              <w:spacing w:line="360" w:lineRule="auto"/>
              <w:rPr>
                <w:bCs/>
                <w:color w:val="000000"/>
                <w:sz w:val="24"/>
                <w:highlight w:val="none"/>
              </w:rPr>
            </w:pPr>
            <w:r>
              <w:rPr>
                <w:rFonts w:hint="eastAsia"/>
                <w:bCs/>
                <w:color w:val="000000"/>
                <w:sz w:val="24"/>
                <w:highlight w:val="none"/>
              </w:rPr>
              <w:t xml:space="preserve">项目名称：  </w:t>
            </w:r>
            <w:r>
              <w:rPr>
                <w:rFonts w:hint="eastAsia"/>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27" w:type="dxa"/>
            <w:tcBorders>
              <w:top w:val="single" w:color="auto" w:sz="4" w:space="0"/>
              <w:left w:val="single" w:color="auto" w:sz="4" w:space="0"/>
              <w:bottom w:val="single" w:color="auto" w:sz="4" w:space="0"/>
              <w:right w:val="single" w:color="auto" w:sz="4" w:space="0"/>
            </w:tcBorders>
            <w:vAlign w:val="center"/>
          </w:tcPr>
          <w:p>
            <w:pPr>
              <w:spacing w:line="360" w:lineRule="auto"/>
              <w:rPr>
                <w:bCs/>
                <w:color w:val="000000"/>
                <w:sz w:val="24"/>
                <w:highlight w:val="none"/>
              </w:rPr>
            </w:pPr>
            <w:r>
              <w:rPr>
                <w:rFonts w:hint="eastAsia"/>
                <w:bCs/>
                <w:color w:val="000000"/>
                <w:sz w:val="24"/>
                <w:highlight w:val="none"/>
              </w:rPr>
              <w:t>我们评标委员会成员已经对以下内容，进行了认真复核，并对复核结果承担责任: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5" w:hRule="atLeast"/>
        </w:trPr>
        <w:tc>
          <w:tcPr>
            <w:tcW w:w="8027" w:type="dxa"/>
            <w:tcBorders>
              <w:top w:val="single" w:color="auto" w:sz="4" w:space="0"/>
              <w:left w:val="single" w:color="auto" w:sz="4" w:space="0"/>
              <w:bottom w:val="single" w:color="auto" w:sz="4" w:space="0"/>
              <w:right w:val="single" w:color="auto" w:sz="4" w:space="0"/>
            </w:tcBorders>
          </w:tcPr>
          <w:p>
            <w:pPr>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初步评审记录表（一）                            正确□</w:t>
            </w:r>
          </w:p>
          <w:p>
            <w:pPr>
              <w:tabs>
                <w:tab w:val="left" w:pos="5040"/>
                <w:tab w:val="left" w:pos="5400"/>
                <w:tab w:val="left" w:pos="5580"/>
              </w:tabs>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初步评审记录表（二）                            正确□</w:t>
            </w:r>
          </w:p>
          <w:p>
            <w:pPr>
              <w:tabs>
                <w:tab w:val="left" w:pos="5040"/>
                <w:tab w:val="left" w:pos="5400"/>
                <w:tab w:val="left" w:pos="5580"/>
              </w:tabs>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报价得分表                                         正确□</w:t>
            </w:r>
          </w:p>
          <w:p>
            <w:pPr>
              <w:tabs>
                <w:tab w:val="left" w:pos="5040"/>
              </w:tabs>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专家打分表（一）                                  正确□</w:t>
            </w:r>
          </w:p>
          <w:p>
            <w:pPr>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专家打分表（二）                                    正确□</w:t>
            </w:r>
          </w:p>
          <w:p>
            <w:pPr>
              <w:tabs>
                <w:tab w:val="left" w:pos="5040"/>
                <w:tab w:val="left" w:pos="5400"/>
              </w:tabs>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评分结果汇总表                                       正确□</w:t>
            </w:r>
          </w:p>
          <w:p>
            <w:pPr>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评审意见表                                           正确□</w:t>
            </w:r>
          </w:p>
          <w:p>
            <w:pPr>
              <w:tabs>
                <w:tab w:val="left" w:pos="5040"/>
                <w:tab w:val="left" w:pos="5580"/>
              </w:tabs>
              <w:spacing w:line="360" w:lineRule="auto"/>
              <w:ind w:firstLine="192" w:firstLineChars="100"/>
              <w:jc w:val="distribute"/>
              <w:rPr>
                <w:color w:val="000000"/>
                <w:spacing w:val="-24"/>
                <w:position w:val="-36"/>
                <w:sz w:val="24"/>
                <w:highlight w:val="none"/>
              </w:rPr>
            </w:pPr>
            <w:r>
              <w:rPr>
                <w:rFonts w:hint="eastAsia"/>
                <w:color w:val="000000"/>
                <w:spacing w:val="-24"/>
                <w:position w:val="-36"/>
                <w:sz w:val="24"/>
                <w:highlight w:val="none"/>
              </w:rPr>
              <w:t>招投标情况书面报告                                     正确□</w:t>
            </w:r>
          </w:p>
          <w:p>
            <w:pPr>
              <w:spacing w:line="360" w:lineRule="auto"/>
              <w:rPr>
                <w:color w:val="000000"/>
                <w:spacing w:val="-24"/>
                <w:position w:val="-36"/>
                <w:sz w:val="24"/>
                <w:highlight w:val="none"/>
              </w:rPr>
            </w:pPr>
          </w:p>
          <w:p>
            <w:pPr>
              <w:spacing w:line="360" w:lineRule="auto"/>
              <w:rPr>
                <w:bCs/>
                <w:color w:val="000000"/>
                <w:sz w:val="24"/>
                <w:highlight w:val="none"/>
              </w:rPr>
            </w:pPr>
            <w:r>
              <w:rPr>
                <w:rFonts w:hint="eastAsia"/>
                <w:bCs/>
                <w:color w:val="000000"/>
                <w:sz w:val="24"/>
                <w:highlight w:val="none"/>
              </w:rPr>
              <w:t>评标委员会组长（签名）：</w:t>
            </w:r>
          </w:p>
          <w:p>
            <w:pPr>
              <w:spacing w:line="360" w:lineRule="auto"/>
              <w:ind w:firstLine="240" w:firstLineChars="100"/>
              <w:rPr>
                <w:bCs/>
                <w:color w:val="000000"/>
                <w:sz w:val="24"/>
                <w:highlight w:val="none"/>
              </w:rPr>
            </w:pPr>
          </w:p>
          <w:p>
            <w:pPr>
              <w:spacing w:line="360" w:lineRule="auto"/>
              <w:rPr>
                <w:bCs/>
                <w:color w:val="000000"/>
                <w:sz w:val="24"/>
                <w:highlight w:val="none"/>
              </w:rPr>
            </w:pPr>
            <w:r>
              <w:rPr>
                <w:rFonts w:hint="eastAsia"/>
                <w:bCs/>
                <w:color w:val="000000"/>
                <w:sz w:val="24"/>
                <w:highlight w:val="none"/>
              </w:rPr>
              <w:t>评标委员会成员（签名）：</w:t>
            </w:r>
          </w:p>
          <w:p>
            <w:pPr>
              <w:spacing w:line="360" w:lineRule="auto"/>
              <w:ind w:firstLine="240" w:firstLineChars="100"/>
              <w:rPr>
                <w:bCs/>
                <w:color w:val="000000"/>
                <w:sz w:val="24"/>
                <w:highlight w:val="none"/>
              </w:rPr>
            </w:pPr>
          </w:p>
          <w:p>
            <w:pPr>
              <w:spacing w:line="360" w:lineRule="auto"/>
              <w:ind w:firstLine="3840" w:firstLineChars="1600"/>
              <w:rPr>
                <w:bCs/>
                <w:color w:val="000000"/>
                <w:sz w:val="24"/>
                <w:highlight w:val="none"/>
              </w:rPr>
            </w:pPr>
          </w:p>
          <w:p>
            <w:pPr>
              <w:spacing w:line="360" w:lineRule="auto"/>
              <w:ind w:firstLine="3840" w:firstLineChars="1600"/>
              <w:rPr>
                <w:bCs/>
                <w:color w:val="000000"/>
                <w:sz w:val="24"/>
                <w:highlight w:val="none"/>
              </w:rPr>
            </w:pPr>
            <w:r>
              <w:rPr>
                <w:rFonts w:hint="eastAsia"/>
                <w:bCs/>
                <w:color w:val="00000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027" w:type="dxa"/>
            <w:tcBorders>
              <w:top w:val="single" w:color="auto" w:sz="4" w:space="0"/>
              <w:left w:val="single" w:color="auto" w:sz="4" w:space="0"/>
              <w:bottom w:val="single" w:color="auto" w:sz="4" w:space="0"/>
              <w:right w:val="single" w:color="auto" w:sz="4" w:space="0"/>
            </w:tcBorders>
          </w:tcPr>
          <w:p>
            <w:pPr>
              <w:spacing w:line="360" w:lineRule="auto"/>
              <w:rPr>
                <w:bCs/>
                <w:color w:val="000000"/>
                <w:sz w:val="24"/>
                <w:highlight w:val="none"/>
              </w:rPr>
            </w:pPr>
          </w:p>
          <w:p>
            <w:pPr>
              <w:spacing w:line="360" w:lineRule="auto"/>
              <w:rPr>
                <w:bCs/>
                <w:color w:val="000000"/>
                <w:sz w:val="24"/>
                <w:highlight w:val="none"/>
              </w:rPr>
            </w:pPr>
            <w:r>
              <w:rPr>
                <w:rFonts w:hint="eastAsia"/>
                <w:bCs/>
                <w:color w:val="000000"/>
                <w:sz w:val="24"/>
                <w:highlight w:val="none"/>
              </w:rPr>
              <w:t>备注：1、打分复核只对算术值进行复核，不得对原始打分进行修改。</w:t>
            </w:r>
          </w:p>
          <w:p>
            <w:pPr>
              <w:spacing w:line="360" w:lineRule="auto"/>
              <w:ind w:firstLine="720" w:firstLineChars="300"/>
              <w:rPr>
                <w:bCs/>
                <w:color w:val="000000"/>
                <w:sz w:val="24"/>
                <w:highlight w:val="none"/>
              </w:rPr>
            </w:pPr>
            <w:r>
              <w:rPr>
                <w:rFonts w:hint="eastAsia"/>
                <w:bCs/>
                <w:color w:val="000000"/>
                <w:sz w:val="24"/>
                <w:highlight w:val="none"/>
              </w:rPr>
              <w:t>2、如发生错误，由相关责任人更正签字</w:t>
            </w:r>
          </w:p>
        </w:tc>
      </w:tr>
    </w:tbl>
    <w:p>
      <w:pPr>
        <w:spacing w:line="360" w:lineRule="auto"/>
        <w:rPr>
          <w:color w:val="000000"/>
          <w:highlight w:val="none"/>
        </w:rPr>
      </w:pPr>
    </w:p>
    <w:p>
      <w:pPr>
        <w:spacing w:line="360" w:lineRule="auto"/>
        <w:rPr>
          <w:color w:val="000000"/>
          <w:sz w:val="24"/>
          <w:highlight w:val="none"/>
          <w:lang w:val="en-GB"/>
        </w:rPr>
      </w:pPr>
    </w:p>
    <w:p>
      <w:pPr>
        <w:pStyle w:val="11"/>
        <w:spacing w:before="11" w:line="360" w:lineRule="auto"/>
        <w:rPr>
          <w:highlight w:val="none"/>
        </w:rPr>
        <w:sectPr>
          <w:pgSz w:w="11910" w:h="16850"/>
          <w:pgMar w:top="1360" w:right="1060" w:bottom="1040" w:left="1080" w:header="926" w:footer="853" w:gutter="0"/>
          <w:pgNumType w:fmt="decimal"/>
          <w:cols w:space="720" w:num="1"/>
        </w:sectPr>
      </w:pPr>
    </w:p>
    <w:p>
      <w:pPr>
        <w:spacing w:line="360" w:lineRule="auto"/>
        <w:ind w:firstLine="560" w:firstLineChars="200"/>
        <w:rPr>
          <w:sz w:val="28"/>
          <w:szCs w:val="28"/>
          <w:highlight w:val="none"/>
        </w:rPr>
      </w:pPr>
    </w:p>
    <w:p>
      <w:pPr>
        <w:numPr>
          <w:ilvl w:val="0"/>
          <w:numId w:val="6"/>
        </w:numPr>
        <w:spacing w:line="360" w:lineRule="auto"/>
        <w:ind w:firstLine="562" w:firstLineChars="200"/>
        <w:jc w:val="center"/>
        <w:outlineLvl w:val="0"/>
        <w:rPr>
          <w:b/>
          <w:bCs/>
          <w:sz w:val="28"/>
          <w:szCs w:val="28"/>
          <w:highlight w:val="none"/>
        </w:rPr>
      </w:pPr>
      <w:bookmarkStart w:id="13" w:name="_bookmark5"/>
      <w:bookmarkEnd w:id="13"/>
      <w:r>
        <w:rPr>
          <w:rFonts w:hint="eastAsia"/>
          <w:b/>
          <w:bCs/>
          <w:sz w:val="28"/>
          <w:szCs w:val="28"/>
          <w:highlight w:val="none"/>
        </w:rPr>
        <w:t xml:space="preserve"> </w:t>
      </w:r>
      <w:bookmarkStart w:id="14" w:name="_Toc21929"/>
      <w:r>
        <w:rPr>
          <w:rFonts w:hint="eastAsia"/>
          <w:b/>
          <w:bCs/>
          <w:sz w:val="28"/>
          <w:szCs w:val="28"/>
          <w:highlight w:val="none"/>
        </w:rPr>
        <w:t>合同条款</w:t>
      </w:r>
      <w:bookmarkEnd w:id="14"/>
      <w:r>
        <w:rPr>
          <w:rFonts w:hint="eastAsia"/>
          <w:b/>
          <w:bCs/>
          <w:sz w:val="28"/>
          <w:szCs w:val="28"/>
          <w:highlight w:val="none"/>
        </w:rPr>
        <w:t xml:space="preserve"> </w:t>
      </w:r>
    </w:p>
    <w:p>
      <w:pPr>
        <w:keepNext/>
        <w:keepLines/>
        <w:widowControl/>
        <w:adjustRightInd w:val="0"/>
        <w:snapToGrid w:val="0"/>
        <w:spacing w:before="120" w:after="120" w:line="360" w:lineRule="auto"/>
        <w:jc w:val="center"/>
        <w:outlineLvl w:val="0"/>
        <w:rPr>
          <w:b/>
          <w:sz w:val="24"/>
          <w:szCs w:val="24"/>
          <w:highlight w:val="none"/>
        </w:rPr>
      </w:pPr>
      <w:bookmarkStart w:id="15" w:name="_Toc25745"/>
      <w:r>
        <w:rPr>
          <w:rFonts w:hint="eastAsia"/>
          <w:b/>
          <w:sz w:val="24"/>
          <w:szCs w:val="24"/>
          <w:highlight w:val="none"/>
          <w:lang w:val="en-US"/>
        </w:rPr>
        <w:t>（最终合同文本以甲乙双方根据招标文件及投标文件协商后签订）</w:t>
      </w:r>
      <w:bookmarkEnd w:id="15"/>
    </w:p>
    <w:p>
      <w:pPr>
        <w:pStyle w:val="15"/>
        <w:rPr>
          <w:highlight w:val="none"/>
        </w:rPr>
      </w:pPr>
    </w:p>
    <w:p>
      <w:pPr>
        <w:pStyle w:val="4"/>
        <w:spacing w:line="360" w:lineRule="auto"/>
        <w:rPr>
          <w:highlight w:val="none"/>
        </w:rPr>
      </w:pPr>
      <w:r>
        <w:rPr>
          <w:highlight w:val="none"/>
        </w:rPr>
        <w:t>合同条款</w:t>
      </w:r>
      <w:r>
        <w:rPr>
          <w:rFonts w:hint="eastAsia"/>
          <w:highlight w:val="none"/>
        </w:rPr>
        <w:t>范本</w:t>
      </w:r>
    </w:p>
    <w:p>
      <w:pPr>
        <w:spacing w:line="222" w:lineRule="exact"/>
        <w:jc w:val="center"/>
        <w:rPr>
          <w:sz w:val="20"/>
          <w:highlight w:val="none"/>
        </w:rPr>
      </w:pPr>
    </w:p>
    <w:p>
      <w:pPr>
        <w:jc w:val="both"/>
        <w:rPr>
          <w:bCs/>
          <w:sz w:val="44"/>
          <w:szCs w:val="44"/>
          <w:highlight w:val="none"/>
        </w:rPr>
      </w:pPr>
      <w:bookmarkStart w:id="16" w:name="_Toc219175638"/>
      <w:bookmarkStart w:id="17" w:name="_Toc216582825"/>
      <w:bookmarkStart w:id="18" w:name="_Toc512937852"/>
      <w:bookmarkStart w:id="19" w:name="_Toc218935354"/>
    </w:p>
    <w:p>
      <w:pPr>
        <w:jc w:val="center"/>
        <w:rPr>
          <w:bCs/>
          <w:sz w:val="44"/>
          <w:szCs w:val="44"/>
          <w:highlight w:val="none"/>
        </w:rPr>
      </w:pPr>
    </w:p>
    <w:p>
      <w:pPr>
        <w:jc w:val="center"/>
        <w:rPr>
          <w:rFonts w:hint="eastAsia" w:ascii="宋体" w:hAnsi="宋体" w:eastAsia="宋体" w:cs="宋体"/>
          <w:bCs/>
          <w:sz w:val="52"/>
          <w:szCs w:val="52"/>
          <w:highlight w:val="none"/>
        </w:rPr>
      </w:pPr>
    </w:p>
    <w:bookmarkEnd w:id="16"/>
    <w:bookmarkEnd w:id="17"/>
    <w:bookmarkEnd w:id="18"/>
    <w:bookmarkEnd w:id="19"/>
    <w:p>
      <w:pPr>
        <w:jc w:val="center"/>
        <w:rPr>
          <w:rFonts w:hint="eastAsia" w:ascii="宋体" w:hAnsi="宋体" w:eastAsia="宋体" w:cs="宋体"/>
          <w:sz w:val="52"/>
          <w:szCs w:val="52"/>
        </w:rPr>
      </w:pPr>
      <w:r>
        <w:rPr>
          <w:rFonts w:hint="eastAsia" w:ascii="宋体" w:hAnsi="宋体" w:eastAsia="宋体" w:cs="宋体"/>
          <w:sz w:val="52"/>
          <w:szCs w:val="52"/>
        </w:rPr>
        <w:t>门头沟区发展和改革委员会</w:t>
      </w:r>
    </w:p>
    <w:p>
      <w:pPr>
        <w:jc w:val="center"/>
        <w:rPr>
          <w:rFonts w:hint="eastAsia" w:ascii="宋体" w:hAnsi="宋体" w:eastAsia="宋体" w:cs="宋体"/>
          <w:sz w:val="52"/>
          <w:szCs w:val="52"/>
        </w:rPr>
      </w:pPr>
      <w:r>
        <w:rPr>
          <w:rFonts w:hint="eastAsia" w:ascii="宋体" w:hAnsi="宋体" w:eastAsia="宋体" w:cs="宋体"/>
          <w:sz w:val="52"/>
          <w:szCs w:val="52"/>
        </w:rPr>
        <w:t>政府采购合同</w:t>
      </w: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pStyle w:val="22"/>
        <w:rPr>
          <w:rFonts w:hint="eastAsia" w:ascii="宋体" w:hAnsi="宋体" w:eastAsia="宋体" w:cs="宋体"/>
          <w:sz w:val="52"/>
          <w:szCs w:val="52"/>
        </w:rPr>
      </w:pPr>
    </w:p>
    <w:p>
      <w:pPr>
        <w:pStyle w:val="22"/>
        <w:rPr>
          <w:rFonts w:hint="eastAsia" w:ascii="宋体" w:hAnsi="宋体" w:eastAsia="宋体" w:cs="宋体"/>
          <w:sz w:val="52"/>
          <w:szCs w:val="52"/>
        </w:rPr>
      </w:pPr>
    </w:p>
    <w:p>
      <w:pPr>
        <w:jc w:val="center"/>
        <w:rPr>
          <w:rFonts w:hint="eastAsia" w:ascii="宋体" w:hAnsi="宋体" w:eastAsia="宋体" w:cs="宋体"/>
          <w:sz w:val="28"/>
          <w:szCs w:val="28"/>
        </w:rPr>
      </w:pPr>
    </w:p>
    <w:p>
      <w:pPr>
        <w:jc w:val="left"/>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left"/>
        <w:textAlignment w:val="auto"/>
        <w:rPr>
          <w:rFonts w:hint="eastAsia" w:ascii="宋体" w:hAnsi="宋体" w:eastAsia="宋体" w:cs="宋体"/>
          <w:sz w:val="30"/>
          <w:szCs w:val="30"/>
          <w:u w:val="single"/>
        </w:rPr>
      </w:pPr>
      <w:r>
        <w:rPr>
          <w:rFonts w:hint="eastAsia" w:ascii="宋体" w:hAnsi="宋体" w:eastAsia="宋体" w:cs="宋体"/>
          <w:sz w:val="30"/>
          <w:szCs w:val="30"/>
        </w:rPr>
        <w:t xml:space="preserve">课题名称: </w:t>
      </w:r>
      <w:r>
        <w:rPr>
          <w:rFonts w:hint="eastAsia" w:ascii="宋体" w:hAnsi="宋体" w:eastAsia="宋体" w:cs="宋体"/>
          <w:sz w:val="30"/>
          <w:szCs w:val="30"/>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left"/>
        <w:textAlignment w:val="auto"/>
        <w:rPr>
          <w:rFonts w:hint="eastAsia" w:ascii="宋体" w:hAnsi="宋体" w:eastAsia="宋体" w:cs="宋体"/>
          <w:sz w:val="30"/>
          <w:szCs w:val="30"/>
          <w:u w:val="single"/>
        </w:rPr>
      </w:pPr>
      <w:r>
        <w:rPr>
          <w:rFonts w:hint="eastAsia" w:ascii="宋体" w:hAnsi="宋体" w:eastAsia="宋体" w:cs="宋体"/>
          <w:sz w:val="30"/>
          <w:szCs w:val="30"/>
        </w:rPr>
        <w:t>承担单位：</w:t>
      </w:r>
      <w:r>
        <w:rPr>
          <w:rFonts w:hint="eastAsia" w:ascii="宋体" w:hAnsi="宋体" w:eastAsia="宋体" w:cs="宋体"/>
          <w:sz w:val="30"/>
          <w:szCs w:val="30"/>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left"/>
        <w:textAlignment w:val="auto"/>
        <w:rPr>
          <w:rFonts w:hint="eastAsia" w:ascii="宋体" w:hAnsi="宋体" w:eastAsia="宋体" w:cs="宋体"/>
          <w:sz w:val="30"/>
          <w:szCs w:val="30"/>
          <w:u w:val="single"/>
        </w:rPr>
      </w:pPr>
      <w:r>
        <w:rPr>
          <w:rFonts w:hint="eastAsia" w:ascii="宋体" w:hAnsi="宋体" w:eastAsia="宋体" w:cs="宋体"/>
          <w:sz w:val="30"/>
          <w:szCs w:val="30"/>
        </w:rPr>
        <w:t>课题负责人：</w:t>
      </w:r>
      <w:r>
        <w:rPr>
          <w:rFonts w:hint="eastAsia" w:ascii="宋体" w:hAnsi="宋体" w:eastAsia="宋体" w:cs="宋体"/>
          <w:sz w:val="30"/>
          <w:szCs w:val="30"/>
          <w:u w:val="single"/>
        </w:rPr>
        <w:t xml:space="preserve">                               </w:t>
      </w:r>
    </w:p>
    <w:p>
      <w:pPr>
        <w:jc w:val="left"/>
        <w:rPr>
          <w:rFonts w:hint="eastAsia" w:ascii="宋体" w:hAnsi="宋体" w:eastAsia="宋体" w:cs="宋体"/>
          <w:sz w:val="28"/>
          <w:szCs w:val="28"/>
          <w:u w:val="single"/>
        </w:rPr>
      </w:pPr>
    </w:p>
    <w:p>
      <w:pPr>
        <w:pStyle w:val="22"/>
        <w:rPr>
          <w:rFonts w:hint="eastAsia" w:ascii="宋体" w:hAnsi="宋体" w:eastAsia="宋体" w:cs="宋体"/>
          <w:sz w:val="28"/>
          <w:szCs w:val="28"/>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pStyle w:val="22"/>
        <w:rPr>
          <w:rFonts w:hint="eastAsia" w:ascii="宋体" w:hAnsi="宋体" w:eastAsia="宋体" w:cs="宋体"/>
          <w:sz w:val="28"/>
          <w:szCs w:val="28"/>
        </w:rPr>
      </w:pPr>
    </w:p>
    <w:p>
      <w:pPr>
        <w:jc w:val="center"/>
        <w:rPr>
          <w:rFonts w:hint="eastAsia" w:ascii="宋体" w:hAnsi="宋体" w:eastAsia="宋体" w:cs="宋体"/>
          <w:sz w:val="30"/>
          <w:szCs w:val="30"/>
        </w:rPr>
      </w:pPr>
      <w:r>
        <w:rPr>
          <w:rFonts w:hint="eastAsia" w:ascii="宋体" w:hAnsi="宋体" w:eastAsia="宋体" w:cs="宋体"/>
          <w:sz w:val="30"/>
          <w:szCs w:val="30"/>
        </w:rPr>
        <w:t>门头沟区发展和改革委员会</w:t>
      </w:r>
    </w:p>
    <w:p>
      <w:pPr>
        <w:jc w:val="center"/>
        <w:rPr>
          <w:rFonts w:hint="eastAsia" w:ascii="宋体" w:hAnsi="宋体" w:eastAsia="宋体" w:cs="宋体"/>
          <w:sz w:val="30"/>
          <w:szCs w:val="30"/>
        </w:rPr>
      </w:pPr>
      <w:r>
        <w:rPr>
          <w:rFonts w:hint="eastAsia" w:ascii="宋体" w:hAnsi="宋体" w:eastAsia="宋体" w:cs="宋体"/>
          <w:sz w:val="30"/>
          <w:szCs w:val="30"/>
        </w:rPr>
        <w:t>年    月    日</w:t>
      </w:r>
    </w:p>
    <w:p>
      <w:pPr>
        <w:spacing w:line="540" w:lineRule="exact"/>
        <w:ind w:firstLine="578"/>
        <w:rPr>
          <w:rFonts w:hint="eastAsia" w:ascii="宋体" w:hAnsi="宋体" w:eastAsia="宋体" w:cs="宋体"/>
          <w:color w:val="000000" w:themeColor="text1"/>
          <w:sz w:val="28"/>
          <w:szCs w:val="28"/>
          <w14:textFill>
            <w14:solidFill>
              <w14:schemeClr w14:val="tx1"/>
            </w14:solidFill>
          </w14:textFill>
        </w:rPr>
      </w:pPr>
    </w:p>
    <w:p>
      <w:pPr>
        <w:pStyle w:val="22"/>
        <w:rPr>
          <w:rFonts w:hint="eastAsia" w:ascii="宋体" w:hAnsi="宋体" w:eastAsia="宋体" w:cs="宋体"/>
          <w:sz w:val="28"/>
          <w:szCs w:val="28"/>
        </w:rPr>
      </w:pPr>
    </w:p>
    <w:p>
      <w:pPr>
        <w:spacing w:line="540" w:lineRule="exact"/>
        <w:ind w:firstLine="57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依据《中华人民共和国民法典》的规定，合同双方就</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相关事宜，经协商一致，签订本合同。</w:t>
      </w:r>
    </w:p>
    <w:p>
      <w:pPr>
        <w:numPr>
          <w:ilvl w:val="0"/>
          <w:numId w:val="13"/>
        </w:numPr>
        <w:spacing w:line="54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咨询的内容和成果</w:t>
      </w:r>
    </w:p>
    <w:p>
      <w:pPr>
        <w:pStyle w:val="22"/>
        <w:spacing w:line="540" w:lineRule="exact"/>
        <w:rPr>
          <w:rFonts w:hint="eastAsia"/>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乙方主要提供以下咨询服务成果：</w:t>
      </w:r>
    </w:p>
    <w:p>
      <w:pPr>
        <w:pStyle w:val="22"/>
        <w:spacing w:line="540" w:lineRule="exact"/>
        <w:rPr>
          <w:rFonts w:hint="eastAsia" w:ascii="宋体" w:hAnsi="宋体" w:eastAsia="宋体" w:cs="宋体"/>
          <w:b/>
          <w:bCs/>
          <w:color w:val="000000"/>
          <w:sz w:val="28"/>
          <w:szCs w:val="28"/>
          <w:lang w:val="en-US" w:eastAsia="zh-CN" w:bidi="ar-SA"/>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b/>
          <w:bCs/>
          <w:color w:val="000000"/>
          <w:sz w:val="28"/>
          <w:szCs w:val="28"/>
          <w:lang w:val="en-US" w:eastAsia="zh-CN" w:bidi="ar-SA"/>
        </w:rPr>
        <w:t>、技术成果要求</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firstLine="560" w:firstLineChars="200"/>
        <w:textAlignment w:val="baseline"/>
        <w:rPr>
          <w:rFonts w:hint="eastAsia" w:ascii="宋体" w:hAnsi="宋体" w:eastAsia="宋体" w:cs="宋体"/>
          <w:color w:val="000000" w:themeColor="text1"/>
          <w:sz w:val="28"/>
          <w:szCs w:val="28"/>
          <w:lang w:val="en-US" w:eastAsia="zh-CN" w:bidi="zh-CN"/>
          <w14:textFill>
            <w14:solidFill>
              <w14:schemeClr w14:val="tx1"/>
            </w14:solidFill>
          </w14:textFill>
        </w:rPr>
      </w:pPr>
      <w:r>
        <w:rPr>
          <w:rFonts w:hint="eastAsia" w:ascii="宋体" w:hAnsi="宋体" w:eastAsia="宋体" w:cs="宋体"/>
          <w:color w:val="000000" w:themeColor="text1"/>
          <w:sz w:val="28"/>
          <w:szCs w:val="28"/>
          <w:lang w:val="en-US" w:eastAsia="zh-CN" w:bidi="zh-CN"/>
          <w14:textFill>
            <w14:solidFill>
              <w14:schemeClr w14:val="tx1"/>
            </w14:solidFill>
          </w14:textFill>
        </w:rPr>
        <w:t>（1）根据项目主管部门要求，完成《门头沟区生态产品价值实现转化平台顶层设计方案》编制工作，并提交编制最终成果；</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firstLine="560" w:firstLineChars="200"/>
        <w:textAlignment w:val="baseline"/>
        <w:rPr>
          <w:rFonts w:hint="eastAsia" w:ascii="宋体" w:hAnsi="宋体" w:eastAsia="宋体" w:cs="宋体"/>
          <w:color w:val="000000" w:themeColor="text1"/>
          <w:sz w:val="28"/>
          <w:szCs w:val="28"/>
          <w:lang w:val="en-US" w:eastAsia="zh-CN" w:bidi="zh-CN"/>
          <w14:textFill>
            <w14:solidFill>
              <w14:schemeClr w14:val="tx1"/>
            </w14:solidFill>
          </w14:textFill>
        </w:rPr>
      </w:pPr>
      <w:r>
        <w:rPr>
          <w:rFonts w:hint="eastAsia" w:ascii="宋体" w:hAnsi="宋体" w:eastAsia="宋体" w:cs="宋体"/>
          <w:color w:val="000000" w:themeColor="text1"/>
          <w:sz w:val="28"/>
          <w:szCs w:val="28"/>
          <w:lang w:val="en-US" w:eastAsia="zh-CN" w:bidi="zh-CN"/>
          <w14:textFill>
            <w14:solidFill>
              <w14:schemeClr w14:val="tx1"/>
            </w14:solidFill>
          </w14:textFill>
        </w:rPr>
        <w:t>（2）根据项目主管部门要求，完成《门头沟区生态产品价值实现转化平台的实施方案重点任务清单》编制工作，并提交编制最终成果；</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firstLine="560" w:firstLineChars="200"/>
        <w:textAlignment w:val="baseline"/>
        <w:rPr>
          <w:rFonts w:hint="eastAsia" w:ascii="宋体" w:hAnsi="宋体" w:eastAsia="宋体" w:cs="宋体"/>
          <w:color w:val="000000" w:themeColor="text1"/>
          <w:sz w:val="28"/>
          <w:szCs w:val="28"/>
          <w:lang w:val="en-US" w:eastAsia="zh-CN" w:bidi="zh-CN"/>
          <w14:textFill>
            <w14:solidFill>
              <w14:schemeClr w14:val="tx1"/>
            </w14:solidFill>
          </w14:textFill>
        </w:rPr>
      </w:pPr>
      <w:r>
        <w:rPr>
          <w:rFonts w:hint="eastAsia" w:ascii="宋体" w:hAnsi="宋体" w:eastAsia="宋体" w:cs="宋体"/>
          <w:color w:val="000000" w:themeColor="text1"/>
          <w:sz w:val="28"/>
          <w:szCs w:val="28"/>
          <w:lang w:val="en-US" w:eastAsia="zh-CN" w:bidi="zh-CN"/>
          <w14:textFill>
            <w14:solidFill>
              <w14:schemeClr w14:val="tx1"/>
            </w14:solidFill>
          </w14:textFill>
        </w:rPr>
        <w:t>（3）根据项目主管部门要求，完成提交《门头沟生态文明建设成果文案总结和编写展示解说》编制工作，并提交编制最终成果；</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firstLine="560" w:firstLineChars="200"/>
        <w:textAlignment w:val="baseline"/>
        <w:rPr>
          <w:rFonts w:hint="eastAsia" w:ascii="宋体" w:hAnsi="宋体" w:eastAsia="宋体" w:cs="宋体"/>
          <w:color w:val="000000" w:themeColor="text1"/>
          <w:sz w:val="28"/>
          <w:szCs w:val="28"/>
          <w:lang w:val="en-US" w:eastAsia="zh-CN" w:bidi="zh-CN"/>
          <w14:textFill>
            <w14:solidFill>
              <w14:schemeClr w14:val="tx1"/>
            </w14:solidFill>
          </w14:textFill>
        </w:rPr>
      </w:pPr>
      <w:r>
        <w:rPr>
          <w:rFonts w:hint="eastAsia" w:ascii="宋体" w:hAnsi="宋体" w:eastAsia="宋体" w:cs="宋体"/>
          <w:color w:val="000000" w:themeColor="text1"/>
          <w:sz w:val="28"/>
          <w:szCs w:val="28"/>
          <w:lang w:val="en-US" w:eastAsia="zh-CN" w:bidi="zh-CN"/>
          <w14:textFill>
            <w14:solidFill>
              <w14:schemeClr w14:val="tx1"/>
            </w14:solidFill>
          </w14:textFill>
        </w:rPr>
        <w:t>（2）根据项目主管部门要求，配合和指导筹备成立北京生态文明研究院，提供咨询服务。</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textAlignment w:val="baseline"/>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2、成果验收</w:t>
      </w:r>
    </w:p>
    <w:p>
      <w:pPr>
        <w:spacing w:line="500" w:lineRule="exact"/>
        <w:ind w:firstLine="560" w:firstLineChars="200"/>
        <w:rPr>
          <w:rFonts w:hint="eastAsia" w:ascii="宋体" w:hAnsi="宋体" w:eastAsia="宋体" w:cs="宋体"/>
          <w:b w:val="0"/>
          <w:bCs w:val="0"/>
          <w:color w:val="000000"/>
          <w:sz w:val="28"/>
          <w:szCs w:val="28"/>
          <w:lang w:val="en-US" w:eastAsia="zh-CN" w:bidi="ar-SA"/>
        </w:rPr>
      </w:pPr>
      <w:r>
        <w:rPr>
          <w:rFonts w:hint="eastAsia" w:ascii="宋体" w:hAnsi="宋体" w:eastAsia="宋体" w:cs="宋体"/>
          <w:b w:val="0"/>
          <w:bCs w:val="0"/>
          <w:color w:val="000000"/>
          <w:sz w:val="28"/>
          <w:szCs w:val="28"/>
          <w:lang w:val="en-US" w:eastAsia="zh-CN" w:bidi="ar-SA"/>
        </w:rPr>
        <w:t>（1）根据项目主管部门要求完成《门头沟区生态产品价值实现转化平台顶层设计方案》、《门头沟区生态产品价值实现转化平台的实施方案重点任务清单》编制，最终成果经项目主管部门组织，通过区专题研究会审核；</w:t>
      </w:r>
    </w:p>
    <w:p>
      <w:pPr>
        <w:spacing w:line="500" w:lineRule="exact"/>
        <w:ind w:firstLine="560" w:firstLineChars="200"/>
        <w:rPr>
          <w:rFonts w:hint="eastAsia" w:ascii="宋体" w:hAnsi="宋体" w:eastAsia="宋体" w:cs="宋体"/>
          <w:b w:val="0"/>
          <w:bCs w:val="0"/>
          <w:color w:val="000000"/>
          <w:sz w:val="28"/>
          <w:szCs w:val="28"/>
          <w:lang w:val="en-US" w:eastAsia="zh-CN" w:bidi="ar-SA"/>
        </w:rPr>
      </w:pPr>
      <w:r>
        <w:rPr>
          <w:rFonts w:hint="eastAsia" w:ascii="宋体" w:hAnsi="宋体" w:eastAsia="宋体" w:cs="宋体"/>
          <w:b w:val="0"/>
          <w:bCs w:val="0"/>
          <w:color w:val="000000"/>
          <w:sz w:val="28"/>
          <w:szCs w:val="28"/>
          <w:lang w:val="en-US" w:eastAsia="zh-CN" w:bidi="ar-SA"/>
        </w:rPr>
        <w:t>（2）根据项目主管部门要求，配合和指导筹备成立北京生态文明研究院；</w:t>
      </w:r>
    </w:p>
    <w:p>
      <w:pPr>
        <w:spacing w:line="500" w:lineRule="exact"/>
        <w:ind w:firstLine="560" w:firstLineChars="200"/>
        <w:rPr>
          <w:rFonts w:hint="eastAsia" w:ascii="宋体" w:hAnsi="宋体" w:eastAsia="宋体" w:cs="宋体"/>
          <w:b w:val="0"/>
          <w:bCs w:val="0"/>
          <w:color w:val="000000"/>
          <w:sz w:val="28"/>
          <w:szCs w:val="28"/>
          <w:lang w:val="en-US" w:eastAsia="zh-CN" w:bidi="ar-SA"/>
        </w:rPr>
      </w:pPr>
      <w:r>
        <w:rPr>
          <w:rFonts w:hint="eastAsia" w:ascii="宋体" w:hAnsi="宋体" w:eastAsia="宋体" w:cs="宋体"/>
          <w:b w:val="0"/>
          <w:bCs w:val="0"/>
          <w:color w:val="000000"/>
          <w:sz w:val="28"/>
          <w:szCs w:val="28"/>
          <w:lang w:val="en-US" w:eastAsia="zh-CN" w:bidi="ar-SA"/>
        </w:rPr>
        <w:t>（3）方案编制终期成果经项目主管部门组织，通过区专题研究会审核；</w:t>
      </w:r>
    </w:p>
    <w:p>
      <w:pPr>
        <w:spacing w:line="500" w:lineRule="exact"/>
        <w:ind w:firstLine="560" w:firstLineChars="200"/>
        <w:rPr>
          <w:rFonts w:hint="eastAsia" w:ascii="宋体" w:hAnsi="宋体" w:eastAsia="宋体" w:cs="宋体"/>
          <w:b w:val="0"/>
          <w:bCs w:val="0"/>
          <w:color w:val="000000"/>
          <w:sz w:val="28"/>
          <w:szCs w:val="28"/>
          <w:lang w:val="en-US" w:eastAsia="zh-CN" w:bidi="ar-SA"/>
        </w:rPr>
      </w:pPr>
      <w:r>
        <w:rPr>
          <w:rFonts w:hint="eastAsia" w:ascii="宋体" w:hAnsi="宋体" w:eastAsia="宋体" w:cs="宋体"/>
          <w:b w:val="0"/>
          <w:bCs w:val="0"/>
          <w:color w:val="000000"/>
          <w:sz w:val="28"/>
          <w:szCs w:val="28"/>
          <w:lang w:val="en-US" w:eastAsia="zh-CN" w:bidi="ar-SA"/>
        </w:rPr>
        <w:t>（4）方案编制最终成果提供本项目主管部门纸质版打印六套。</w:t>
      </w:r>
    </w:p>
    <w:p>
      <w:pPr>
        <w:numPr>
          <w:ilvl w:val="0"/>
          <w:numId w:val="13"/>
        </w:numPr>
        <w:spacing w:line="5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履行期限、地点和方式</w:t>
      </w:r>
    </w:p>
    <w:p>
      <w:pPr>
        <w:spacing w:line="500" w:lineRule="exact"/>
        <w:ind w:firstLine="560" w:firstLineChars="200"/>
        <w:rPr>
          <w:rFonts w:hint="eastAsia" w:ascii="宋体" w:hAnsi="宋体" w:eastAsia="宋体" w:cs="宋体"/>
          <w:b w:val="0"/>
          <w:bCs w:val="0"/>
          <w:color w:val="000000"/>
          <w:sz w:val="28"/>
          <w:szCs w:val="28"/>
          <w:lang w:val="en-US" w:eastAsia="zh-CN" w:bidi="ar-SA"/>
        </w:rPr>
      </w:pPr>
      <w:r>
        <w:rPr>
          <w:rFonts w:hint="eastAsia" w:ascii="宋体" w:hAnsi="宋体" w:eastAsia="宋体" w:cs="宋体"/>
          <w:b w:val="0"/>
          <w:bCs w:val="0"/>
          <w:color w:val="000000"/>
          <w:sz w:val="28"/>
          <w:szCs w:val="28"/>
          <w:lang w:val="en-US" w:eastAsia="zh-CN" w:bidi="ar-SA"/>
        </w:rPr>
        <w:t>合同履行期限为：自合同签订之日至2022年12月31日完成方案设计编制及咨询指导服务。合同履行地点：北京</w:t>
      </w:r>
    </w:p>
    <w:p>
      <w:pPr>
        <w:spacing w:line="500" w:lineRule="exact"/>
        <w:ind w:firstLine="560" w:firstLineChars="200"/>
        <w:rPr>
          <w:rFonts w:hint="eastAsia" w:ascii="宋体" w:hAnsi="宋体" w:eastAsia="宋体" w:cs="宋体"/>
          <w:b w:val="0"/>
          <w:bCs w:val="0"/>
          <w:color w:val="000000"/>
          <w:sz w:val="28"/>
          <w:szCs w:val="28"/>
          <w:lang w:val="en-US" w:eastAsia="zh-CN" w:bidi="ar-SA"/>
        </w:rPr>
      </w:pPr>
      <w:r>
        <w:rPr>
          <w:rFonts w:hint="eastAsia" w:ascii="宋体" w:hAnsi="宋体" w:eastAsia="宋体" w:cs="宋体"/>
          <w:b w:val="0"/>
          <w:bCs w:val="0"/>
          <w:color w:val="000000"/>
          <w:sz w:val="28"/>
          <w:szCs w:val="28"/>
          <w:lang w:val="en-US" w:eastAsia="zh-CN" w:bidi="ar-SA"/>
        </w:rPr>
        <w:t>合同履行方式：</w:t>
      </w:r>
    </w:p>
    <w:p>
      <w:pPr>
        <w:numPr>
          <w:ilvl w:val="0"/>
          <w:numId w:val="13"/>
        </w:numPr>
        <w:spacing w:line="540" w:lineRule="exac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甲方协作事项</w:t>
      </w:r>
    </w:p>
    <w:p>
      <w:pPr>
        <w:spacing w:line="540" w:lineRule="exact"/>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在本合同生效期内，甲方应配合乙方提供相关文件资料，应为乙方到当地调研做好联系、安排等配合工作。</w:t>
      </w:r>
    </w:p>
    <w:p>
      <w:pPr>
        <w:spacing w:line="540" w:lineRule="exact"/>
        <w:ind w:firstLine="56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四、乙方协作事项</w:t>
      </w:r>
    </w:p>
    <w:p>
      <w:pPr>
        <w:pStyle w:val="22"/>
        <w:spacing w:line="360" w:lineRule="auto"/>
        <w:ind w:firstLine="560" w:firstLineChars="200"/>
        <w:rPr>
          <w:rFonts w:hint="eastAsia" w:ascii="宋体" w:hAnsi="宋体" w:eastAsia="宋体" w:cs="宋体"/>
          <w:color w:val="000000" w:themeColor="text1"/>
          <w:sz w:val="28"/>
          <w:szCs w:val="28"/>
          <w:lang w:val="zh-CN" w:eastAsia="zh-CN" w:bidi="zh-CN"/>
          <w14:textFill>
            <w14:solidFill>
              <w14:schemeClr w14:val="tx1"/>
            </w14:solidFill>
          </w14:textFill>
        </w:rPr>
      </w:pPr>
      <w:r>
        <w:rPr>
          <w:rFonts w:hint="eastAsia" w:ascii="宋体" w:hAnsi="宋体" w:eastAsia="宋体" w:cs="宋体"/>
          <w:color w:val="000000" w:themeColor="text1"/>
          <w:sz w:val="28"/>
          <w:szCs w:val="28"/>
          <w:lang w:val="zh-CN" w:eastAsia="zh-CN" w:bidi="zh-CN"/>
          <w14:textFill>
            <w14:solidFill>
              <w14:schemeClr w14:val="tx1"/>
            </w14:solidFill>
          </w14:textFill>
        </w:rPr>
        <w:t>乙方应当在北京组织有关专家对《门头沟区生态产品价值实现机制试点方案》进行评审，评审专家须经甲乙双方共同约定。</w:t>
      </w:r>
    </w:p>
    <w:p>
      <w:pPr>
        <w:pStyle w:val="22"/>
        <w:spacing w:line="360" w:lineRule="auto"/>
        <w:ind w:firstLine="560" w:firstLineChars="200"/>
        <w:rPr>
          <w:rFonts w:hint="eastAsia" w:ascii="宋体" w:hAnsi="宋体" w:eastAsia="宋体" w:cs="宋体"/>
          <w:color w:val="000000" w:themeColor="text1"/>
          <w:sz w:val="28"/>
          <w:szCs w:val="28"/>
          <w:lang w:val="zh-CN" w:eastAsia="zh-CN" w:bidi="zh-CN"/>
          <w14:textFill>
            <w14:solidFill>
              <w14:schemeClr w14:val="tx1"/>
            </w14:solidFill>
          </w14:textFill>
        </w:rPr>
      </w:pPr>
      <w:r>
        <w:rPr>
          <w:rFonts w:hint="eastAsia" w:ascii="宋体" w:hAnsi="宋体" w:eastAsia="宋体" w:cs="宋体"/>
          <w:color w:val="000000" w:themeColor="text1"/>
          <w:sz w:val="28"/>
          <w:szCs w:val="28"/>
          <w:lang w:val="zh-CN" w:eastAsia="zh-CN" w:bidi="zh-CN"/>
          <w14:textFill>
            <w14:solidFill>
              <w14:schemeClr w14:val="tx1"/>
            </w14:solidFill>
          </w14:textFill>
        </w:rPr>
        <w:t>乙方对试点工作保持关注和指导。</w:t>
      </w:r>
    </w:p>
    <w:p>
      <w:pPr>
        <w:pStyle w:val="24"/>
        <w:numPr>
          <w:ilvl w:val="0"/>
          <w:numId w:val="14"/>
        </w:numPr>
        <w:tabs>
          <w:tab w:val="left" w:pos="1000"/>
        </w:tabs>
        <w:spacing w:line="540" w:lineRule="exact"/>
        <w:ind w:hanging="153"/>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技术情报和资料的保密</w:t>
      </w:r>
    </w:p>
    <w:p>
      <w:pPr>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甲乙双方应对本合同履行过程中涉及的相关资料、数据及其它信息履行保密义务，未经对方书面同意，不得向任何第三方泄露（用于项目的报审报批等用途，不受此限制）。若用于评审，有关专家、评委将和甲方另行签订保密协议。保密期限为合同生效后5年内。</w:t>
      </w:r>
    </w:p>
    <w:p>
      <w:pPr>
        <w:pStyle w:val="24"/>
        <w:numPr>
          <w:ilvl w:val="0"/>
          <w:numId w:val="14"/>
        </w:numPr>
        <w:tabs>
          <w:tab w:val="left" w:pos="1000"/>
        </w:tabs>
        <w:spacing w:line="540" w:lineRule="exact"/>
        <w:ind w:hanging="153"/>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验收</w:t>
      </w:r>
    </w:p>
    <w:p>
      <w:pPr>
        <w:tabs>
          <w:tab w:val="left" w:pos="312"/>
        </w:tabs>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技术咨询工作成果达到本合同第一条所列的要求，采用委托方同意的方式验收。</w:t>
      </w:r>
    </w:p>
    <w:p>
      <w:pPr>
        <w:pStyle w:val="22"/>
        <w:rPr>
          <w:b/>
          <w:color w:val="000000" w:themeColor="text1"/>
          <w:sz w:val="28"/>
          <w:szCs w:val="28"/>
          <w14:textFill>
            <w14:solidFill>
              <w14:schemeClr w14:val="tx1"/>
            </w14:solidFill>
          </w14:textFill>
        </w:rPr>
      </w:pPr>
      <w:r>
        <w:rPr>
          <w:rFonts w:hint="eastAsia"/>
          <w:sz w:val="28"/>
          <w:szCs w:val="28"/>
        </w:rPr>
        <w:t xml:space="preserve">   </w:t>
      </w:r>
      <w:r>
        <w:rPr>
          <w:rFonts w:hint="eastAsia"/>
          <w:color w:val="FF0000"/>
          <w:sz w:val="28"/>
          <w:szCs w:val="28"/>
        </w:rPr>
        <w:t xml:space="preserve">  </w:t>
      </w:r>
      <w:r>
        <w:rPr>
          <w:rFonts w:hint="eastAsia"/>
          <w:color w:val="000000" w:themeColor="text1"/>
          <w:sz w:val="28"/>
          <w:szCs w:val="28"/>
          <w14:textFill>
            <w14:solidFill>
              <w14:schemeClr w14:val="tx1"/>
            </w14:solidFill>
          </w14:textFill>
        </w:rPr>
        <w:t>七、</w:t>
      </w:r>
      <w:r>
        <w:rPr>
          <w:rFonts w:hint="eastAsia"/>
          <w:b/>
          <w:color w:val="000000" w:themeColor="text1"/>
          <w:sz w:val="28"/>
          <w:szCs w:val="28"/>
          <w14:textFill>
            <w14:solidFill>
              <w14:schemeClr w14:val="tx1"/>
            </w14:solidFill>
          </w14:textFill>
        </w:rPr>
        <w:t>报酬及其支付方式</w:t>
      </w:r>
    </w:p>
    <w:p>
      <w:pPr>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1．本项目咨询报酬总额为</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。该费用包含了乙方应缴纳的税款以及开展工作、专家与劳务人员参与成本所需经费。</w:t>
      </w:r>
    </w:p>
    <w:p>
      <w:pPr>
        <w:spacing w:line="360" w:lineRule="auto"/>
        <w:ind w:firstLine="560" w:firstLineChars="200"/>
        <w:rPr>
          <w:sz w:val="28"/>
          <w:szCs w:val="28"/>
        </w:rPr>
      </w:pPr>
      <w:r>
        <w:rPr>
          <w:rFonts w:hint="eastAsia"/>
          <w:sz w:val="28"/>
          <w:szCs w:val="28"/>
        </w:rPr>
        <w:t>2．咨询报酬由甲方</w:t>
      </w:r>
      <w:r>
        <w:rPr>
          <w:rFonts w:hint="eastAsia"/>
          <w:sz w:val="28"/>
          <w:szCs w:val="28"/>
          <w:u w:val="single"/>
        </w:rPr>
        <w:t xml:space="preserve"> </w:t>
      </w:r>
      <w:r>
        <w:rPr>
          <w:rFonts w:hint="eastAsia"/>
          <w:sz w:val="28"/>
          <w:szCs w:val="28"/>
          <w:u w:val="single"/>
          <w:lang w:val="en-US"/>
        </w:rPr>
        <w:t xml:space="preserve"> </w:t>
      </w:r>
      <w:r>
        <w:rPr>
          <w:rFonts w:hint="eastAsia"/>
          <w:sz w:val="28"/>
          <w:szCs w:val="28"/>
          <w:u w:val="single"/>
        </w:rPr>
        <w:t>分期</w:t>
      </w:r>
      <w:r>
        <w:rPr>
          <w:rFonts w:hint="eastAsia"/>
          <w:sz w:val="28"/>
          <w:szCs w:val="28"/>
          <w:u w:val="single"/>
          <w:lang w:val="en-US"/>
        </w:rPr>
        <w:t xml:space="preserve"> </w:t>
      </w:r>
      <w:r>
        <w:rPr>
          <w:rFonts w:hint="eastAsia"/>
          <w:sz w:val="28"/>
          <w:szCs w:val="28"/>
          <w:u w:val="single"/>
        </w:rPr>
        <w:t xml:space="preserve"> </w:t>
      </w:r>
      <w:r>
        <w:rPr>
          <w:rFonts w:hint="eastAsia"/>
          <w:sz w:val="28"/>
          <w:szCs w:val="28"/>
        </w:rPr>
        <w:t>支付给乙方，具体支付方式和时间如下：</w:t>
      </w:r>
    </w:p>
    <w:p>
      <w:pPr>
        <w:spacing w:line="360" w:lineRule="auto"/>
        <w:ind w:firstLine="560" w:firstLineChars="200"/>
        <w:rPr>
          <w:rFonts w:hint="eastAsia"/>
          <w:sz w:val="28"/>
          <w:szCs w:val="28"/>
        </w:rPr>
      </w:pPr>
      <w:r>
        <w:rPr>
          <w:rFonts w:hint="eastAsia"/>
          <w:sz w:val="28"/>
          <w:szCs w:val="28"/>
        </w:rPr>
        <w:t>（1）合同签订后10个工作日内，甲方支付项目合同总价款的</w:t>
      </w:r>
      <w:r>
        <w:rPr>
          <w:rFonts w:hint="eastAsia"/>
          <w:sz w:val="28"/>
          <w:szCs w:val="28"/>
          <w:lang w:val="en-US" w:eastAsia="zh-CN"/>
        </w:rPr>
        <w:t>50</w:t>
      </w:r>
      <w:r>
        <w:rPr>
          <w:rFonts w:hint="eastAsia"/>
          <w:sz w:val="28"/>
          <w:szCs w:val="28"/>
        </w:rPr>
        <w:t>%，即</w:t>
      </w:r>
      <w:r>
        <w:rPr>
          <w:rFonts w:hint="eastAsia"/>
          <w:sz w:val="28"/>
          <w:szCs w:val="28"/>
          <w:u w:val="single"/>
        </w:rPr>
        <w:t>人民币(大写)（小写）¥</w:t>
      </w:r>
      <w:r>
        <w:rPr>
          <w:rFonts w:hint="eastAsia"/>
          <w:sz w:val="28"/>
          <w:szCs w:val="28"/>
          <w:u w:val="single"/>
          <w:lang w:val="en-US"/>
        </w:rPr>
        <w:t xml:space="preserve">  </w:t>
      </w:r>
      <w:r>
        <w:rPr>
          <w:rFonts w:hint="eastAsia"/>
          <w:sz w:val="28"/>
          <w:szCs w:val="28"/>
          <w:u w:val="single"/>
        </w:rPr>
        <w:t>元</w:t>
      </w:r>
      <w:r>
        <w:rPr>
          <w:rFonts w:hint="eastAsia"/>
          <w:sz w:val="28"/>
          <w:szCs w:val="28"/>
        </w:rPr>
        <w:t>。</w:t>
      </w:r>
    </w:p>
    <w:p>
      <w:pPr>
        <w:spacing w:line="360" w:lineRule="auto"/>
        <w:ind w:firstLine="560" w:firstLineChars="200"/>
        <w:rPr>
          <w:rFonts w:hint="eastAsia"/>
          <w:sz w:val="28"/>
          <w:szCs w:val="28"/>
        </w:rPr>
      </w:pPr>
      <w:r>
        <w:rPr>
          <w:rFonts w:hint="eastAsia"/>
          <w:sz w:val="28"/>
          <w:szCs w:val="28"/>
        </w:rPr>
        <w:t>（</w:t>
      </w:r>
      <w:r>
        <w:rPr>
          <w:rFonts w:hint="eastAsia"/>
          <w:sz w:val="28"/>
          <w:szCs w:val="28"/>
          <w:lang w:val="en-US" w:eastAsia="zh-CN"/>
        </w:rPr>
        <w:t>2</w:t>
      </w:r>
      <w:r>
        <w:rPr>
          <w:rFonts w:hint="eastAsia"/>
          <w:sz w:val="28"/>
          <w:szCs w:val="28"/>
        </w:rPr>
        <w:t>）</w:t>
      </w:r>
      <w:r>
        <w:rPr>
          <w:rFonts w:hint="eastAsia"/>
          <w:sz w:val="28"/>
          <w:szCs w:val="28"/>
          <w:lang w:val="en-US" w:eastAsia="zh-CN"/>
        </w:rPr>
        <w:t>完成方案中稿</w:t>
      </w:r>
      <w:r>
        <w:rPr>
          <w:rFonts w:hint="eastAsia"/>
          <w:sz w:val="28"/>
          <w:szCs w:val="28"/>
        </w:rPr>
        <w:t>，甲方支付项目合同总价款的</w:t>
      </w:r>
      <w:r>
        <w:rPr>
          <w:rFonts w:hint="eastAsia"/>
          <w:sz w:val="28"/>
          <w:szCs w:val="28"/>
          <w:lang w:val="en-US" w:eastAsia="zh-CN"/>
        </w:rPr>
        <w:t>30</w:t>
      </w:r>
      <w:r>
        <w:rPr>
          <w:rFonts w:hint="eastAsia"/>
          <w:sz w:val="28"/>
          <w:szCs w:val="28"/>
        </w:rPr>
        <w:t>%，即</w:t>
      </w:r>
      <w:r>
        <w:rPr>
          <w:rFonts w:hint="eastAsia"/>
          <w:sz w:val="28"/>
          <w:szCs w:val="28"/>
          <w:u w:val="single"/>
        </w:rPr>
        <w:t>人民币(大写)（小写）¥</w:t>
      </w:r>
      <w:r>
        <w:rPr>
          <w:rFonts w:hint="eastAsia"/>
          <w:sz w:val="28"/>
          <w:szCs w:val="28"/>
          <w:u w:val="single"/>
          <w:lang w:val="en-US"/>
        </w:rPr>
        <w:t xml:space="preserve">  </w:t>
      </w:r>
      <w:r>
        <w:rPr>
          <w:rFonts w:hint="eastAsia"/>
          <w:sz w:val="28"/>
          <w:szCs w:val="28"/>
          <w:u w:val="single"/>
        </w:rPr>
        <w:t>元</w:t>
      </w:r>
      <w:r>
        <w:rPr>
          <w:rFonts w:hint="eastAsia"/>
          <w:sz w:val="28"/>
          <w:szCs w:val="28"/>
        </w:rPr>
        <w:t>。</w:t>
      </w:r>
    </w:p>
    <w:p>
      <w:pPr>
        <w:spacing w:line="360" w:lineRule="auto"/>
        <w:ind w:firstLine="560" w:firstLineChars="200"/>
        <w:rPr>
          <w:rFonts w:hint="eastAsia"/>
          <w:sz w:val="28"/>
          <w:szCs w:val="28"/>
        </w:rPr>
      </w:pPr>
      <w:r>
        <w:rPr>
          <w:rFonts w:hint="eastAsia"/>
          <w:sz w:val="28"/>
          <w:szCs w:val="28"/>
        </w:rPr>
        <w:t>（</w:t>
      </w:r>
      <w:r>
        <w:rPr>
          <w:rFonts w:hint="eastAsia"/>
          <w:sz w:val="28"/>
          <w:szCs w:val="28"/>
          <w:lang w:val="en-US" w:eastAsia="zh-CN"/>
        </w:rPr>
        <w:t>3</w:t>
      </w:r>
      <w:r>
        <w:rPr>
          <w:rFonts w:hint="eastAsia"/>
          <w:sz w:val="28"/>
          <w:szCs w:val="28"/>
        </w:rPr>
        <w:t>）</w:t>
      </w:r>
      <w:r>
        <w:rPr>
          <w:rFonts w:hint="eastAsia"/>
          <w:sz w:val="28"/>
          <w:szCs w:val="28"/>
          <w:lang w:val="en-US" w:eastAsia="zh-CN"/>
        </w:rPr>
        <w:t>方案通过专题研究会议、提供方案设计终稿，甲</w:t>
      </w:r>
      <w:r>
        <w:rPr>
          <w:rFonts w:hint="eastAsia"/>
          <w:sz w:val="28"/>
          <w:szCs w:val="28"/>
        </w:rPr>
        <w:t>方支付项目合同总价款的</w:t>
      </w:r>
      <w:r>
        <w:rPr>
          <w:rFonts w:hint="eastAsia"/>
          <w:sz w:val="28"/>
          <w:szCs w:val="28"/>
          <w:lang w:val="en-US" w:eastAsia="zh-CN"/>
        </w:rPr>
        <w:t>20</w:t>
      </w:r>
      <w:r>
        <w:rPr>
          <w:rFonts w:hint="eastAsia"/>
          <w:sz w:val="28"/>
          <w:szCs w:val="28"/>
        </w:rPr>
        <w:t>%，即</w:t>
      </w:r>
      <w:r>
        <w:rPr>
          <w:rFonts w:hint="eastAsia"/>
          <w:sz w:val="28"/>
          <w:szCs w:val="28"/>
          <w:u w:val="single"/>
        </w:rPr>
        <w:t>人民币(大写)（小写）¥</w:t>
      </w:r>
      <w:r>
        <w:rPr>
          <w:rFonts w:hint="eastAsia"/>
          <w:sz w:val="28"/>
          <w:szCs w:val="28"/>
          <w:u w:val="single"/>
          <w:lang w:val="en-US"/>
        </w:rPr>
        <w:t xml:space="preserve">  </w:t>
      </w:r>
      <w:r>
        <w:rPr>
          <w:rFonts w:hint="eastAsia"/>
          <w:sz w:val="28"/>
          <w:szCs w:val="28"/>
          <w:u w:val="single"/>
        </w:rPr>
        <w:t>元</w:t>
      </w:r>
      <w:r>
        <w:rPr>
          <w:rFonts w:hint="eastAsia"/>
          <w:sz w:val="28"/>
          <w:szCs w:val="28"/>
        </w:rPr>
        <w:t>。</w:t>
      </w:r>
    </w:p>
    <w:p>
      <w:pPr>
        <w:spacing w:line="360" w:lineRule="auto"/>
        <w:ind w:firstLine="560" w:firstLineChars="200"/>
        <w:rPr>
          <w:sz w:val="28"/>
          <w:szCs w:val="28"/>
        </w:rPr>
      </w:pPr>
      <w:r>
        <w:rPr>
          <w:rFonts w:hint="eastAsia"/>
          <w:sz w:val="28"/>
          <w:szCs w:val="28"/>
        </w:rPr>
        <w:t>3.甲方每期付款前，乙方需提供等额合格增值税发票。</w:t>
      </w:r>
    </w:p>
    <w:p>
      <w:pPr>
        <w:spacing w:line="540" w:lineRule="exact"/>
        <w:ind w:left="58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八、违约金或者损失赔偿额的计算</w:t>
      </w:r>
    </w:p>
    <w:p>
      <w:pPr>
        <w:pStyle w:val="3"/>
        <w:adjustRightInd w:val="0"/>
        <w:snapToGrid w:val="0"/>
        <w:spacing w:line="540" w:lineRule="exact"/>
        <w:ind w:left="44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违反本合同约定，违约方应当按照《中华人民共和国民法典》有关条款的规定承担违约责任。</w:t>
      </w:r>
    </w:p>
    <w:p>
      <w:pPr>
        <w:pStyle w:val="3"/>
        <w:adjustRightInd w:val="0"/>
        <w:snapToGrid w:val="0"/>
        <w:spacing w:line="540" w:lineRule="exact"/>
        <w:ind w:left="440"/>
        <w:outlineLvl w:val="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1．违约责任</w:t>
      </w:r>
    </w:p>
    <w:p>
      <w:pPr>
        <w:pStyle w:val="3"/>
        <w:adjustRightInd w:val="0"/>
        <w:snapToGrid w:val="0"/>
        <w:spacing w:line="540" w:lineRule="exact"/>
        <w:ind w:left="44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（1）甲方在规定的支付期限内未支付报酬，除仍应支付相应报酬外，还应向乙方支付滞纳金。</w:t>
      </w:r>
    </w:p>
    <w:p>
      <w:pPr>
        <w:pStyle w:val="3"/>
        <w:adjustRightInd w:val="0"/>
        <w:snapToGrid w:val="0"/>
        <w:spacing w:line="540" w:lineRule="exact"/>
        <w:ind w:left="44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（2）甲方未按照合同约定提供必要的资料和数据，影响工作进度和质量，不接受或者逾期接受工作成果的，支付的报酬不得追回，未支付的报酬应当支付。</w:t>
      </w:r>
    </w:p>
    <w:p>
      <w:pPr>
        <w:pStyle w:val="3"/>
        <w:adjustRightInd w:val="0"/>
        <w:snapToGrid w:val="0"/>
        <w:spacing w:line="540" w:lineRule="exact"/>
        <w:ind w:left="440" w:firstLine="560" w:firstLineChars="200"/>
        <w:rPr>
          <w:color w:val="FF0000"/>
          <w:sz w:val="28"/>
          <w:szCs w:val="28"/>
        </w:rPr>
      </w:pPr>
      <w:r>
        <w:rPr>
          <w:rFonts w:hint="eastAsia"/>
          <w:color w:val="000000" w:themeColor="text1"/>
          <w:sz w:val="28"/>
          <w:szCs w:val="28"/>
          <w14:textFill>
            <w14:solidFill>
              <w14:schemeClr w14:val="tx1"/>
            </w14:solidFill>
          </w14:textFill>
        </w:rPr>
        <w:t>（3）如乙方未能在合同约定期限内完成课题研究报告或者在甲方进行咨询时未在约定期限内答复，则甲方有权单方面解除合同，乙方赔偿甲方因此造成的经济损失。</w:t>
      </w:r>
    </w:p>
    <w:p>
      <w:pPr>
        <w:pStyle w:val="3"/>
        <w:adjustRightInd w:val="0"/>
        <w:snapToGrid w:val="0"/>
        <w:spacing w:line="540" w:lineRule="exact"/>
        <w:ind w:left="44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（4）其他：</w:t>
      </w:r>
      <w:r>
        <w:rPr>
          <w:rFonts w:hint="eastAsia"/>
          <w:color w:val="000000" w:themeColor="text1"/>
          <w:sz w:val="28"/>
          <w:szCs w:val="28"/>
          <w:u w:val="single"/>
          <w14:textFill>
            <w14:solidFill>
              <w14:schemeClr w14:val="tx1"/>
            </w14:solidFill>
          </w14:textFill>
        </w:rPr>
        <w:t xml:space="preserve">  暂无                                     </w:t>
      </w:r>
    </w:p>
    <w:p>
      <w:pPr>
        <w:pStyle w:val="3"/>
        <w:adjustRightInd w:val="0"/>
        <w:snapToGrid w:val="0"/>
        <w:spacing w:line="540" w:lineRule="exact"/>
        <w:ind w:left="440" w:firstLine="560" w:firstLineChars="200"/>
        <w:outlineLvl w:val="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2．赔偿的限额</w:t>
      </w:r>
    </w:p>
    <w:p>
      <w:pPr>
        <w:pStyle w:val="3"/>
        <w:adjustRightInd w:val="0"/>
        <w:snapToGrid w:val="0"/>
        <w:spacing w:line="540" w:lineRule="exact"/>
        <w:ind w:left="44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本合同项下，任何一方向另一方支付赔偿的最大数额应限于甲方实际支付给乙方的费用总额。对双方履约延误规定有按日赔偿率，以及双方支付或赔偿延误规定有按日付利息的，其赔偿总额均不得超过以上赔偿限额。</w:t>
      </w:r>
    </w:p>
    <w:p>
      <w:pPr>
        <w:pStyle w:val="3"/>
        <w:adjustRightInd w:val="0"/>
        <w:snapToGrid w:val="0"/>
        <w:spacing w:line="540" w:lineRule="exact"/>
        <w:ind w:left="44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3.由于甲方的原因或其它不可抗力造成合同不能如期履行的，不视为乙方违约，反之亦然。双方可根据具体情况顺延合同的履行期。</w:t>
      </w:r>
    </w:p>
    <w:p>
      <w:pPr>
        <w:spacing w:line="540" w:lineRule="exact"/>
        <w:ind w:left="58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九、知识产权归属</w:t>
      </w:r>
    </w:p>
    <w:p>
      <w:pPr>
        <w:numPr>
          <w:ilvl w:val="0"/>
          <w:numId w:val="15"/>
        </w:numPr>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在本合同有效期内，甲方利用乙方提交的技术咨询工作成果所完成的新的技术成果，归</w:t>
      </w:r>
      <w:r>
        <w:rPr>
          <w:rFonts w:hint="eastAsia"/>
          <w:color w:val="000000" w:themeColor="text1"/>
          <w:sz w:val="28"/>
          <w:szCs w:val="28"/>
          <w:u w:val="single"/>
          <w14:textFill>
            <w14:solidFill>
              <w14:schemeClr w14:val="tx1"/>
            </w14:solidFill>
          </w14:textFill>
        </w:rPr>
        <w:t xml:space="preserve"> 甲方 </w:t>
      </w:r>
      <w:r>
        <w:rPr>
          <w:rFonts w:hint="eastAsia"/>
          <w:color w:val="000000" w:themeColor="text1"/>
          <w:sz w:val="28"/>
          <w:szCs w:val="28"/>
          <w14:textFill>
            <w14:solidFill>
              <w14:schemeClr w14:val="tx1"/>
            </w14:solidFill>
          </w14:textFill>
        </w:rPr>
        <w:t>（甲方、乙方、双方）所有。</w:t>
      </w:r>
    </w:p>
    <w:p>
      <w:pPr>
        <w:numPr>
          <w:ilvl w:val="0"/>
          <w:numId w:val="15"/>
        </w:numPr>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在本合同有效期内，乙方利用甲方提供的技术资料和工作条件所完成的新的技术成果，归</w:t>
      </w:r>
      <w:r>
        <w:rPr>
          <w:rFonts w:hint="eastAsia"/>
          <w:color w:val="000000" w:themeColor="text1"/>
          <w:sz w:val="28"/>
          <w:szCs w:val="28"/>
          <w:u w:val="single"/>
          <w14:textFill>
            <w14:solidFill>
              <w14:schemeClr w14:val="tx1"/>
            </w14:solidFill>
          </w14:textFill>
        </w:rPr>
        <w:t xml:space="preserve"> 双方 </w:t>
      </w:r>
      <w:r>
        <w:rPr>
          <w:rFonts w:hint="eastAsia"/>
          <w:color w:val="000000" w:themeColor="text1"/>
          <w:sz w:val="28"/>
          <w:szCs w:val="28"/>
          <w14:textFill>
            <w14:solidFill>
              <w14:schemeClr w14:val="tx1"/>
            </w14:solidFill>
          </w14:textFill>
        </w:rPr>
        <w:t>（甲方、乙方、双方）所有。</w:t>
      </w:r>
    </w:p>
    <w:p>
      <w:pPr>
        <w:spacing w:line="540" w:lineRule="exact"/>
        <w:ind w:left="58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十、合同的解除</w:t>
      </w:r>
    </w:p>
    <w:p>
      <w:pPr>
        <w:tabs>
          <w:tab w:val="left" w:pos="40"/>
        </w:tabs>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因出现下列情形，致使本合同的履行成为不必要或不可能的，可以解除本合同：</w:t>
      </w:r>
    </w:p>
    <w:p>
      <w:pPr>
        <w:tabs>
          <w:tab w:val="left" w:pos="40"/>
        </w:tabs>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 因发生不可抗力；</w:t>
      </w:r>
    </w:p>
    <w:p>
      <w:pPr>
        <w:tabs>
          <w:tab w:val="left" w:pos="40"/>
        </w:tabs>
        <w:spacing w:line="540" w:lineRule="exact"/>
        <w:ind w:firstLine="560" w:firstLineChars="200"/>
        <w:rPr>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 xml:space="preserve">2. </w:t>
      </w:r>
      <w:r>
        <w:rPr>
          <w:rFonts w:hint="eastAsia"/>
          <w:color w:val="000000" w:themeColor="text1"/>
          <w:sz w:val="28"/>
          <w:szCs w:val="28"/>
          <w:u w:val="single"/>
          <w14:textFill>
            <w14:solidFill>
              <w14:schemeClr w14:val="tx1"/>
            </w14:solidFill>
          </w14:textFill>
        </w:rPr>
        <w:t xml:space="preserve"> 无                                                </w:t>
      </w:r>
      <w:r>
        <w:rPr>
          <w:rFonts w:hint="eastAsia"/>
          <w:color w:val="000000" w:themeColor="text1"/>
          <w:sz w:val="28"/>
          <w:szCs w:val="28"/>
          <w14:textFill>
            <w14:solidFill>
              <w14:schemeClr w14:val="tx1"/>
            </w14:solidFill>
          </w14:textFill>
        </w:rPr>
        <w:t>。</w:t>
      </w:r>
    </w:p>
    <w:p>
      <w:pPr>
        <w:spacing w:line="540" w:lineRule="exact"/>
        <w:ind w:left="58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十一、解决合同纠纷的方式</w:t>
      </w:r>
    </w:p>
    <w:p>
      <w:pPr>
        <w:tabs>
          <w:tab w:val="left" w:pos="40"/>
        </w:tabs>
        <w:spacing w:line="5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双方因履行本合同而发生的争议，应协商、调解解决。协商、调解不成的，应提交甲方所在地人民法院诉讼解决。</w:t>
      </w:r>
    </w:p>
    <w:p>
      <w:pPr>
        <w:tabs>
          <w:tab w:val="left" w:pos="40"/>
        </w:tabs>
        <w:spacing w:line="540" w:lineRule="exact"/>
        <w:ind w:firstLine="562" w:firstLineChars="200"/>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十二、双方确定：</w:t>
      </w:r>
      <w:r>
        <w:rPr>
          <w:rFonts w:hint="eastAsia"/>
          <w:color w:val="000000" w:themeColor="text1"/>
          <w:sz w:val="28"/>
          <w:szCs w:val="28"/>
          <w14:textFill>
            <w14:solidFill>
              <w14:schemeClr w14:val="tx1"/>
            </w14:solidFill>
          </w14:textFill>
        </w:rPr>
        <w:t>本合同及相关附件中所涉及的有关名词和技术术语，其定义和解释如下：</w:t>
      </w:r>
      <w:r>
        <w:rPr>
          <w:rFonts w:hint="eastAsia"/>
          <w:color w:val="000000" w:themeColor="text1"/>
          <w:sz w:val="28"/>
          <w:szCs w:val="28"/>
          <w:u w:val="single"/>
          <w14:textFill>
            <w14:solidFill>
              <w14:schemeClr w14:val="tx1"/>
            </w14:solidFill>
          </w14:textFill>
        </w:rPr>
        <w:t xml:space="preserve">   无                                 </w:t>
      </w:r>
    </w:p>
    <w:p>
      <w:pPr>
        <w:tabs>
          <w:tab w:val="left" w:pos="40"/>
        </w:tabs>
        <w:spacing w:line="540" w:lineRule="exact"/>
        <w:ind w:left="6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十三、</w:t>
      </w:r>
      <w:r>
        <w:rPr>
          <w:rFonts w:hint="eastAsia"/>
          <w:color w:val="000000" w:themeColor="text1"/>
          <w:sz w:val="28"/>
          <w:szCs w:val="28"/>
          <w14:textFill>
            <w14:solidFill>
              <w14:schemeClr w14:val="tx1"/>
            </w14:solidFill>
          </w14:textFill>
        </w:rPr>
        <w:t>本合同一式</w:t>
      </w:r>
      <w:r>
        <w:rPr>
          <w:rFonts w:hint="eastAsia"/>
          <w:color w:val="000000" w:themeColor="text1"/>
          <w:sz w:val="28"/>
          <w:szCs w:val="28"/>
          <w:u w:val="single"/>
          <w14:textFill>
            <w14:solidFill>
              <w14:schemeClr w14:val="tx1"/>
            </w14:solidFill>
          </w14:textFill>
        </w:rPr>
        <w:t>六</w:t>
      </w:r>
      <w:r>
        <w:rPr>
          <w:rFonts w:hint="eastAsia"/>
          <w:color w:val="000000" w:themeColor="text1"/>
          <w:sz w:val="28"/>
          <w:szCs w:val="28"/>
          <w14:textFill>
            <w14:solidFill>
              <w14:schemeClr w14:val="tx1"/>
            </w14:solidFill>
          </w14:textFill>
        </w:rPr>
        <w:t>份，甲方执</w:t>
      </w:r>
      <w:r>
        <w:rPr>
          <w:rFonts w:hint="eastAsia"/>
          <w:color w:val="000000" w:themeColor="text1"/>
          <w:sz w:val="28"/>
          <w:szCs w:val="28"/>
          <w:u w:val="single"/>
          <w14:textFill>
            <w14:solidFill>
              <w14:schemeClr w14:val="tx1"/>
            </w14:solidFill>
          </w14:textFill>
        </w:rPr>
        <w:t>叁</w:t>
      </w:r>
      <w:r>
        <w:rPr>
          <w:rFonts w:hint="eastAsia"/>
          <w:color w:val="000000" w:themeColor="text1"/>
          <w:sz w:val="28"/>
          <w:szCs w:val="28"/>
          <w14:textFill>
            <w14:solidFill>
              <w14:schemeClr w14:val="tx1"/>
            </w14:solidFill>
          </w14:textFill>
        </w:rPr>
        <w:t>份，乙方执</w:t>
      </w:r>
      <w:r>
        <w:rPr>
          <w:rFonts w:hint="eastAsia"/>
          <w:color w:val="000000" w:themeColor="text1"/>
          <w:sz w:val="28"/>
          <w:szCs w:val="28"/>
          <w:u w:val="single"/>
          <w14:textFill>
            <w14:solidFill>
              <w14:schemeClr w14:val="tx1"/>
            </w14:solidFill>
          </w14:textFill>
        </w:rPr>
        <w:t>叁</w:t>
      </w:r>
      <w:r>
        <w:rPr>
          <w:rFonts w:hint="eastAsia"/>
          <w:color w:val="000000" w:themeColor="text1"/>
          <w:sz w:val="28"/>
          <w:szCs w:val="28"/>
          <w14:textFill>
            <w14:solidFill>
              <w14:schemeClr w14:val="tx1"/>
            </w14:solidFill>
          </w14:textFill>
        </w:rPr>
        <w:t>份，具有同等法律效力。</w:t>
      </w:r>
    </w:p>
    <w:p>
      <w:pPr>
        <w:tabs>
          <w:tab w:val="left" w:pos="40"/>
        </w:tabs>
        <w:spacing w:line="540" w:lineRule="exact"/>
        <w:ind w:left="1169" w:leftChars="276" w:hanging="562" w:hangingChars="200"/>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十四</w:t>
      </w:r>
      <w:r>
        <w:rPr>
          <w:rFonts w:hint="eastAsia"/>
          <w:color w:val="000000" w:themeColor="text1"/>
          <w:sz w:val="28"/>
          <w:szCs w:val="28"/>
          <w14:textFill>
            <w14:solidFill>
              <w14:schemeClr w14:val="tx1"/>
            </w14:solidFill>
          </w14:textFill>
        </w:rPr>
        <w:t>、本合同经双方法定代表人或委托代理人签名并加盖公章之日起生效。</w:t>
      </w:r>
    </w:p>
    <w:p>
      <w:pPr>
        <w:tabs>
          <w:tab w:val="left" w:pos="40"/>
        </w:tabs>
        <w:spacing w:line="540" w:lineRule="exact"/>
        <w:rPr>
          <w:color w:val="000000" w:themeColor="text1"/>
          <w:sz w:val="28"/>
          <w:szCs w:val="28"/>
          <w14:textFill>
            <w14:solidFill>
              <w14:schemeClr w14:val="tx1"/>
            </w14:solidFill>
          </w14:textFill>
        </w:rPr>
      </w:pPr>
    </w:p>
    <w:p>
      <w:pPr>
        <w:spacing w:line="5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甲方：</w:t>
      </w:r>
      <w:r>
        <w:rPr>
          <w:rFonts w:hint="eastAsia"/>
          <w:color w:val="000000" w:themeColor="text1"/>
          <w:sz w:val="28"/>
          <w:szCs w:val="28"/>
          <w:u w:val="single"/>
          <w14:textFill>
            <w14:solidFill>
              <w14:schemeClr w14:val="tx1"/>
            </w14:solidFill>
          </w14:textFill>
        </w:rPr>
        <w:t xml:space="preserve">      （盖章）</w:t>
      </w:r>
    </w:p>
    <w:p>
      <w:pPr>
        <w:spacing w:line="5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法定代表人／委托代理人：</w:t>
      </w:r>
      <w:r>
        <w:rPr>
          <w:rFonts w:hint="eastAsia"/>
          <w:color w:val="000000" w:themeColor="text1"/>
          <w:sz w:val="28"/>
          <w:szCs w:val="28"/>
          <w:u w:val="single"/>
          <w14:textFill>
            <w14:solidFill>
              <w14:schemeClr w14:val="tx1"/>
            </w14:solidFill>
          </w14:textFill>
        </w:rPr>
        <w:t xml:space="preserve">                        （签名）</w:t>
      </w:r>
    </w:p>
    <w:p>
      <w:pPr>
        <w:spacing w:line="5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年     月     日</w:t>
      </w:r>
    </w:p>
    <w:p>
      <w:pPr>
        <w:spacing w:line="540" w:lineRule="exact"/>
        <w:rPr>
          <w:color w:val="000000" w:themeColor="text1"/>
          <w:sz w:val="28"/>
          <w:szCs w:val="28"/>
          <w14:textFill>
            <w14:solidFill>
              <w14:schemeClr w14:val="tx1"/>
            </w14:solidFill>
          </w14:textFill>
        </w:rPr>
      </w:pPr>
    </w:p>
    <w:p>
      <w:pPr>
        <w:spacing w:line="5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乙方：</w:t>
      </w:r>
      <w:r>
        <w:rPr>
          <w:rFonts w:hint="eastAsia"/>
          <w:color w:val="000000" w:themeColor="text1"/>
          <w:sz w:val="28"/>
          <w:szCs w:val="28"/>
          <w:u w:val="single"/>
          <w14:textFill>
            <w14:solidFill>
              <w14:schemeClr w14:val="tx1"/>
            </w14:solidFill>
          </w14:textFill>
        </w:rPr>
        <w:t xml:space="preserve">                 （盖章）</w:t>
      </w:r>
    </w:p>
    <w:p>
      <w:pPr>
        <w:spacing w:line="5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法定代表人／委托代理人：</w:t>
      </w:r>
      <w:r>
        <w:rPr>
          <w:rFonts w:hint="eastAsia"/>
          <w:color w:val="000000" w:themeColor="text1"/>
          <w:sz w:val="28"/>
          <w:szCs w:val="28"/>
          <w:u w:val="single"/>
          <w14:textFill>
            <w14:solidFill>
              <w14:schemeClr w14:val="tx1"/>
            </w14:solidFill>
          </w14:textFill>
        </w:rPr>
        <w:t xml:space="preserve">                        （签名）</w:t>
      </w:r>
    </w:p>
    <w:p>
      <w:pPr>
        <w:spacing w:line="5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年     月     日</w:t>
      </w: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pStyle w:val="15"/>
        <w:rPr>
          <w:rFonts w:hint="eastAsia" w:ascii="宋体" w:hAnsi="宋体" w:eastAsia="宋体" w:cs="宋体"/>
          <w:b/>
          <w:bCs/>
          <w:sz w:val="28"/>
          <w:szCs w:val="28"/>
          <w:highlight w:val="none"/>
        </w:rPr>
      </w:pPr>
    </w:p>
    <w:p>
      <w:pPr>
        <w:spacing w:line="360" w:lineRule="auto"/>
        <w:rPr>
          <w:sz w:val="28"/>
          <w:szCs w:val="28"/>
          <w:highlight w:val="none"/>
          <w:lang w:val="en-US"/>
        </w:rPr>
      </w:pPr>
    </w:p>
    <w:p>
      <w:pPr>
        <w:numPr>
          <w:ilvl w:val="0"/>
          <w:numId w:val="6"/>
        </w:numPr>
        <w:spacing w:line="360" w:lineRule="auto"/>
        <w:ind w:firstLine="562" w:firstLineChars="200"/>
        <w:jc w:val="center"/>
        <w:outlineLvl w:val="0"/>
        <w:rPr>
          <w:b/>
          <w:bCs/>
          <w:sz w:val="28"/>
          <w:szCs w:val="28"/>
          <w:highlight w:val="none"/>
        </w:rPr>
      </w:pPr>
      <w:bookmarkStart w:id="20" w:name="_bookmark6"/>
      <w:bookmarkEnd w:id="20"/>
      <w:r>
        <w:rPr>
          <w:rFonts w:hint="eastAsia"/>
          <w:b/>
          <w:bCs/>
          <w:sz w:val="28"/>
          <w:szCs w:val="28"/>
          <w:highlight w:val="none"/>
          <w:lang w:val="en-US"/>
        </w:rPr>
        <w:t xml:space="preserve"> </w:t>
      </w:r>
      <w:bookmarkStart w:id="21" w:name="_Toc16010"/>
      <w:r>
        <w:rPr>
          <w:rFonts w:hint="eastAsia"/>
          <w:b/>
          <w:bCs/>
          <w:sz w:val="28"/>
          <w:szCs w:val="28"/>
          <w:highlight w:val="none"/>
        </w:rPr>
        <w:t>投标文件格式</w:t>
      </w:r>
      <w:bookmarkEnd w:id="21"/>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p>
    <w:p>
      <w:pPr>
        <w:spacing w:line="360" w:lineRule="auto"/>
        <w:ind w:firstLine="560" w:firstLineChars="200"/>
        <w:outlineLvl w:val="0"/>
        <w:rPr>
          <w:sz w:val="28"/>
          <w:szCs w:val="28"/>
          <w:highlight w:val="none"/>
        </w:rPr>
      </w:pPr>
      <w:bookmarkStart w:id="22" w:name="_Toc11985"/>
      <w:bookmarkStart w:id="23" w:name="_Toc4747"/>
      <w:r>
        <w:rPr>
          <w:rFonts w:hint="eastAsia"/>
          <w:sz w:val="28"/>
          <w:szCs w:val="28"/>
          <w:highlight w:val="none"/>
        </w:rPr>
        <w:t>附件 1——投标函（格式）</w:t>
      </w:r>
      <w:bookmarkEnd w:id="22"/>
      <w:bookmarkEnd w:id="23"/>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24" w:name="_Toc19482"/>
      <w:bookmarkStart w:id="25" w:name="_Toc24071"/>
      <w:r>
        <w:rPr>
          <w:rFonts w:hint="eastAsia"/>
          <w:sz w:val="28"/>
          <w:szCs w:val="28"/>
          <w:highlight w:val="none"/>
        </w:rPr>
        <w:t>附件 2——投标一览表（格式）</w:t>
      </w:r>
      <w:bookmarkEnd w:id="24"/>
      <w:bookmarkEnd w:id="25"/>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26" w:name="_Toc2762"/>
      <w:bookmarkStart w:id="27" w:name="_Toc4035"/>
      <w:r>
        <w:rPr>
          <w:rFonts w:hint="eastAsia"/>
          <w:sz w:val="28"/>
          <w:szCs w:val="28"/>
          <w:highlight w:val="none"/>
        </w:rPr>
        <w:t>附件 3——投标分项报价表</w:t>
      </w:r>
      <w:bookmarkEnd w:id="26"/>
      <w:bookmarkEnd w:id="27"/>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28" w:name="_Toc26060"/>
      <w:bookmarkStart w:id="29" w:name="_Toc8618"/>
      <w:r>
        <w:rPr>
          <w:rFonts w:hint="eastAsia"/>
          <w:sz w:val="28"/>
          <w:szCs w:val="28"/>
          <w:highlight w:val="none"/>
        </w:rPr>
        <w:t>附件</w:t>
      </w:r>
      <w:r>
        <w:rPr>
          <w:rFonts w:hint="eastAsia"/>
          <w:sz w:val="28"/>
          <w:szCs w:val="28"/>
          <w:highlight w:val="none"/>
          <w:lang w:val="en-US"/>
        </w:rPr>
        <w:t xml:space="preserve"> 4</w:t>
      </w:r>
      <w:r>
        <w:rPr>
          <w:rFonts w:hint="eastAsia"/>
          <w:sz w:val="28"/>
          <w:szCs w:val="28"/>
          <w:highlight w:val="none"/>
        </w:rPr>
        <w:t>——</w:t>
      </w:r>
      <w:r>
        <w:rPr>
          <w:rFonts w:hint="eastAsia"/>
          <w:sz w:val="28"/>
          <w:szCs w:val="28"/>
          <w:highlight w:val="none"/>
          <w:lang w:val="en-US"/>
        </w:rPr>
        <w:t xml:space="preserve"> 投标人一般情况表</w:t>
      </w:r>
      <w:bookmarkEnd w:id="28"/>
      <w:bookmarkEnd w:id="29"/>
    </w:p>
    <w:p>
      <w:pPr>
        <w:spacing w:line="360" w:lineRule="auto"/>
        <w:ind w:firstLine="560" w:firstLineChars="200"/>
        <w:outlineLvl w:val="0"/>
        <w:rPr>
          <w:sz w:val="28"/>
          <w:szCs w:val="28"/>
          <w:highlight w:val="none"/>
        </w:rPr>
      </w:pPr>
      <w:bookmarkStart w:id="30" w:name="_Toc17428"/>
      <w:bookmarkStart w:id="31" w:name="_Toc1795"/>
      <w:r>
        <w:rPr>
          <w:rFonts w:hint="eastAsia"/>
          <w:sz w:val="28"/>
          <w:szCs w:val="28"/>
          <w:highlight w:val="none"/>
        </w:rPr>
        <w:t xml:space="preserve">附件 </w:t>
      </w:r>
      <w:r>
        <w:rPr>
          <w:rFonts w:hint="eastAsia"/>
          <w:sz w:val="28"/>
          <w:szCs w:val="28"/>
          <w:highlight w:val="none"/>
          <w:lang w:val="en-US"/>
        </w:rPr>
        <w:t>5</w:t>
      </w:r>
      <w:r>
        <w:rPr>
          <w:rFonts w:hint="eastAsia"/>
          <w:sz w:val="28"/>
          <w:szCs w:val="28"/>
          <w:highlight w:val="none"/>
        </w:rPr>
        <w:t>—— 偏离表（格式）</w:t>
      </w:r>
      <w:bookmarkEnd w:id="30"/>
      <w:bookmarkEnd w:id="31"/>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32" w:name="_Toc25025"/>
      <w:bookmarkStart w:id="33" w:name="_Toc12478"/>
      <w:r>
        <w:rPr>
          <w:rFonts w:hint="eastAsia"/>
          <w:sz w:val="28"/>
          <w:szCs w:val="28"/>
          <w:highlight w:val="none"/>
        </w:rPr>
        <w:t xml:space="preserve">附件 </w:t>
      </w:r>
      <w:r>
        <w:rPr>
          <w:rFonts w:hint="eastAsia"/>
          <w:sz w:val="28"/>
          <w:szCs w:val="28"/>
          <w:highlight w:val="none"/>
          <w:lang w:val="en-US"/>
        </w:rPr>
        <w:t>6</w:t>
      </w:r>
      <w:r>
        <w:rPr>
          <w:rFonts w:hint="eastAsia"/>
          <w:sz w:val="28"/>
          <w:szCs w:val="28"/>
          <w:highlight w:val="none"/>
        </w:rPr>
        <w:t xml:space="preserve"> ——资格证明文件</w:t>
      </w:r>
      <w:bookmarkEnd w:id="32"/>
      <w:bookmarkEnd w:id="33"/>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34" w:name="_Toc15872"/>
      <w:bookmarkStart w:id="35" w:name="_Toc13376"/>
      <w:r>
        <w:rPr>
          <w:rFonts w:hint="eastAsia"/>
          <w:sz w:val="28"/>
          <w:szCs w:val="28"/>
          <w:highlight w:val="none"/>
        </w:rPr>
        <w:t xml:space="preserve">附件 </w:t>
      </w:r>
      <w:r>
        <w:rPr>
          <w:rFonts w:hint="eastAsia"/>
          <w:sz w:val="28"/>
          <w:szCs w:val="28"/>
          <w:highlight w:val="none"/>
          <w:lang w:val="en-US"/>
        </w:rPr>
        <w:t>7</w:t>
      </w:r>
      <w:r>
        <w:rPr>
          <w:rFonts w:hint="eastAsia"/>
          <w:sz w:val="28"/>
          <w:szCs w:val="28"/>
          <w:highlight w:val="none"/>
        </w:rPr>
        <w:t>——业绩证明文件</w:t>
      </w:r>
      <w:bookmarkEnd w:id="34"/>
      <w:bookmarkEnd w:id="35"/>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36" w:name="_Toc14824"/>
      <w:bookmarkStart w:id="37" w:name="_Toc10324"/>
      <w:r>
        <w:rPr>
          <w:rFonts w:hint="eastAsia"/>
          <w:sz w:val="28"/>
          <w:szCs w:val="28"/>
          <w:highlight w:val="none"/>
        </w:rPr>
        <w:t xml:space="preserve">附件 </w:t>
      </w:r>
      <w:r>
        <w:rPr>
          <w:rFonts w:hint="eastAsia"/>
          <w:sz w:val="28"/>
          <w:szCs w:val="28"/>
          <w:highlight w:val="none"/>
          <w:lang w:val="en-US"/>
        </w:rPr>
        <w:t>8</w:t>
      </w:r>
      <w:r>
        <w:rPr>
          <w:rFonts w:hint="eastAsia"/>
          <w:sz w:val="28"/>
          <w:szCs w:val="28"/>
          <w:highlight w:val="none"/>
        </w:rPr>
        <w:t xml:space="preserve"> ——技术方案（内容自拟）</w:t>
      </w:r>
      <w:bookmarkEnd w:id="36"/>
      <w:bookmarkEnd w:id="37"/>
      <w:r>
        <w:rPr>
          <w:rFonts w:hint="eastAsia"/>
          <w:sz w:val="28"/>
          <w:szCs w:val="28"/>
          <w:highlight w:val="none"/>
        </w:rPr>
        <w:t xml:space="preserve"> </w:t>
      </w:r>
    </w:p>
    <w:p>
      <w:pPr>
        <w:spacing w:line="360" w:lineRule="auto"/>
        <w:ind w:firstLine="560" w:firstLineChars="200"/>
        <w:outlineLvl w:val="0"/>
        <w:rPr>
          <w:sz w:val="28"/>
          <w:szCs w:val="28"/>
          <w:highlight w:val="none"/>
        </w:rPr>
      </w:pPr>
      <w:bookmarkStart w:id="38" w:name="_Toc26713"/>
      <w:bookmarkStart w:id="39" w:name="_Toc28846"/>
      <w:r>
        <w:rPr>
          <w:rFonts w:hint="eastAsia"/>
          <w:sz w:val="28"/>
          <w:szCs w:val="28"/>
          <w:highlight w:val="none"/>
        </w:rPr>
        <w:t xml:space="preserve">附件 </w:t>
      </w:r>
      <w:r>
        <w:rPr>
          <w:rFonts w:hint="eastAsia"/>
          <w:sz w:val="28"/>
          <w:szCs w:val="28"/>
          <w:highlight w:val="none"/>
          <w:lang w:val="en-US"/>
        </w:rPr>
        <w:t>9</w:t>
      </w:r>
      <w:r>
        <w:rPr>
          <w:rFonts w:hint="eastAsia"/>
          <w:sz w:val="28"/>
          <w:szCs w:val="28"/>
          <w:highlight w:val="none"/>
        </w:rPr>
        <w:t xml:space="preserve"> ——中小企业声明函等</w:t>
      </w:r>
      <w:bookmarkEnd w:id="38"/>
      <w:bookmarkEnd w:id="39"/>
    </w:p>
    <w:p>
      <w:pPr>
        <w:spacing w:line="360" w:lineRule="auto"/>
        <w:ind w:firstLine="560" w:firstLineChars="200"/>
        <w:outlineLvl w:val="0"/>
        <w:rPr>
          <w:sz w:val="28"/>
          <w:szCs w:val="28"/>
          <w:highlight w:val="none"/>
        </w:rPr>
        <w:sectPr>
          <w:footerReference r:id="rId6" w:type="default"/>
          <w:pgSz w:w="11910" w:h="16850"/>
          <w:pgMar w:top="1360" w:right="1060" w:bottom="1040" w:left="1080" w:header="926" w:footer="853" w:gutter="0"/>
          <w:pgNumType w:fmt="decimal"/>
          <w:cols w:space="720" w:num="1"/>
        </w:sectPr>
      </w:pPr>
      <w:bookmarkStart w:id="40" w:name="_Toc7417"/>
      <w:bookmarkStart w:id="41" w:name="_Toc9552"/>
      <w:r>
        <w:rPr>
          <w:rFonts w:hint="eastAsia"/>
          <w:sz w:val="28"/>
          <w:szCs w:val="28"/>
          <w:highlight w:val="none"/>
        </w:rPr>
        <w:t xml:space="preserve">附件 </w:t>
      </w:r>
      <w:r>
        <w:rPr>
          <w:rFonts w:hint="eastAsia"/>
          <w:sz w:val="28"/>
          <w:szCs w:val="28"/>
          <w:highlight w:val="none"/>
          <w:lang w:val="en-US"/>
        </w:rPr>
        <w:t>10</w:t>
      </w:r>
      <w:r>
        <w:rPr>
          <w:rFonts w:hint="eastAsia"/>
          <w:sz w:val="28"/>
          <w:szCs w:val="28"/>
          <w:highlight w:val="none"/>
        </w:rPr>
        <w:t xml:space="preserve"> ——招标文件要求的其他文件</w:t>
      </w:r>
      <w:bookmarkEnd w:id="40"/>
      <w:r>
        <w:rPr>
          <w:rFonts w:hint="eastAsia"/>
          <w:sz w:val="28"/>
          <w:szCs w:val="28"/>
          <w:highlight w:val="none"/>
        </w:rPr>
        <w:t xml:space="preserve"> </w:t>
      </w:r>
      <w:bookmarkEnd w:id="41"/>
    </w:p>
    <w:p>
      <w:pPr>
        <w:spacing w:line="360" w:lineRule="auto"/>
        <w:rPr>
          <w:sz w:val="28"/>
          <w:szCs w:val="28"/>
          <w:highlight w:val="none"/>
        </w:rPr>
      </w:pPr>
    </w:p>
    <w:p>
      <w:pPr>
        <w:pStyle w:val="5"/>
        <w:spacing w:before="67" w:line="360" w:lineRule="auto"/>
        <w:ind w:left="718"/>
        <w:rPr>
          <w:highlight w:val="none"/>
        </w:rPr>
      </w:pPr>
      <w:bookmarkStart w:id="42" w:name="_Toc13130"/>
      <w:bookmarkStart w:id="43" w:name="_Toc1200"/>
      <w:bookmarkStart w:id="44" w:name="_Toc11378"/>
      <w:r>
        <w:rPr>
          <w:rFonts w:hint="eastAsia"/>
          <w:highlight w:val="none"/>
        </w:rPr>
        <w:t>附件 1 投标函（格式）</w:t>
      </w:r>
      <w:bookmarkEnd w:id="42"/>
      <w:bookmarkEnd w:id="43"/>
      <w:r>
        <w:rPr>
          <w:rFonts w:hint="eastAsia"/>
          <w:w w:val="99"/>
          <w:highlight w:val="none"/>
        </w:rPr>
        <w:t xml:space="preserve"> </w:t>
      </w:r>
    </w:p>
    <w:p>
      <w:pPr>
        <w:pStyle w:val="11"/>
        <w:spacing w:before="7" w:line="360" w:lineRule="auto"/>
        <w:rPr>
          <w:b/>
          <w:sz w:val="32"/>
          <w:highlight w:val="none"/>
        </w:rPr>
      </w:pPr>
    </w:p>
    <w:p>
      <w:pPr>
        <w:pStyle w:val="11"/>
        <w:spacing w:line="360" w:lineRule="auto"/>
        <w:ind w:left="718"/>
        <w:rPr>
          <w:highlight w:val="none"/>
        </w:rPr>
      </w:pPr>
      <w:r>
        <w:rPr>
          <w:rFonts w:hint="eastAsia"/>
          <w:spacing w:val="-61"/>
          <w:highlight w:val="none"/>
        </w:rPr>
        <w:t>致：</w:t>
      </w:r>
      <w:r>
        <w:rPr>
          <w:rFonts w:hint="eastAsia"/>
          <w:highlight w:val="none"/>
          <w:u w:val="single"/>
        </w:rPr>
        <w:t>（招标人）</w:t>
      </w:r>
      <w:r>
        <w:rPr>
          <w:rFonts w:hint="eastAsia"/>
          <w:highlight w:val="none"/>
        </w:rPr>
        <w:t xml:space="preserve"> </w:t>
      </w:r>
    </w:p>
    <w:p>
      <w:pPr>
        <w:pStyle w:val="11"/>
        <w:spacing w:before="161" w:line="360" w:lineRule="auto"/>
        <w:ind w:left="718"/>
        <w:rPr>
          <w:highlight w:val="none"/>
        </w:rPr>
      </w:pPr>
      <w:r>
        <w:rPr>
          <w:rFonts w:hint="eastAsia"/>
          <w:highlight w:val="none"/>
        </w:rPr>
        <w:t xml:space="preserve"> </w:t>
      </w:r>
    </w:p>
    <w:p>
      <w:pPr>
        <w:spacing w:line="360" w:lineRule="auto"/>
        <w:ind w:firstLine="440" w:firstLineChars="200"/>
        <w:rPr>
          <w:color w:val="000000"/>
          <w:szCs w:val="21"/>
          <w:highlight w:val="none"/>
        </w:rPr>
      </w:pPr>
      <w:r>
        <w:rPr>
          <w:rFonts w:hint="eastAsia"/>
          <w:color w:val="000000"/>
          <w:szCs w:val="21"/>
          <w:highlight w:val="none"/>
        </w:rPr>
        <w:t>根据贵方就</w:t>
      </w:r>
      <w:r>
        <w:rPr>
          <w:rFonts w:hint="eastAsia"/>
          <w:color w:val="000000"/>
          <w:szCs w:val="21"/>
          <w:highlight w:val="none"/>
          <w:u w:val="single"/>
        </w:rPr>
        <w:t>（项目名称）</w:t>
      </w:r>
      <w:r>
        <w:rPr>
          <w:rFonts w:hint="eastAsia"/>
          <w:color w:val="000000"/>
          <w:szCs w:val="21"/>
          <w:highlight w:val="none"/>
        </w:rPr>
        <w:t>招标项目及服务的招标公告</w:t>
      </w:r>
      <w:r>
        <w:rPr>
          <w:rFonts w:hint="eastAsia"/>
          <w:color w:val="000000"/>
          <w:szCs w:val="21"/>
          <w:highlight w:val="none"/>
          <w:u w:val="single"/>
        </w:rPr>
        <w:t>（招标编号）</w:t>
      </w:r>
      <w:r>
        <w:rPr>
          <w:rFonts w:hint="eastAsia"/>
          <w:color w:val="000000"/>
          <w:szCs w:val="21"/>
          <w:highlight w:val="none"/>
        </w:rPr>
        <w:t>，签字代表</w:t>
      </w:r>
      <w:r>
        <w:rPr>
          <w:rFonts w:hint="eastAsia"/>
          <w:color w:val="000000"/>
          <w:szCs w:val="21"/>
          <w:highlight w:val="none"/>
          <w:u w:val="single"/>
        </w:rPr>
        <w:t>（姓名</w:t>
      </w:r>
      <w:r>
        <w:rPr>
          <w:rFonts w:hint="eastAsia"/>
          <w:color w:val="000000"/>
          <w:szCs w:val="21"/>
          <w:highlight w:val="none"/>
        </w:rPr>
        <w:t>、</w:t>
      </w:r>
      <w:r>
        <w:rPr>
          <w:rFonts w:hint="eastAsia"/>
          <w:color w:val="000000"/>
          <w:szCs w:val="21"/>
          <w:highlight w:val="none"/>
          <w:u w:val="single"/>
        </w:rPr>
        <w:t>职务）</w:t>
      </w:r>
      <w:r>
        <w:rPr>
          <w:rFonts w:hint="eastAsia"/>
          <w:color w:val="000000"/>
          <w:szCs w:val="21"/>
          <w:highlight w:val="none"/>
        </w:rPr>
        <w:t>经正式授权并代表投标人</w:t>
      </w:r>
      <w:r>
        <w:rPr>
          <w:rFonts w:hint="eastAsia"/>
          <w:color w:val="000000"/>
          <w:szCs w:val="21"/>
          <w:highlight w:val="none"/>
          <w:u w:val="single"/>
        </w:rPr>
        <w:t>（公司名称）</w:t>
      </w:r>
      <w:r>
        <w:rPr>
          <w:rFonts w:hint="eastAsia"/>
          <w:color w:val="000000"/>
          <w:szCs w:val="21"/>
          <w:highlight w:val="none"/>
        </w:rPr>
        <w:t>提交正本</w:t>
      </w:r>
      <w:r>
        <w:rPr>
          <w:rFonts w:hint="eastAsia"/>
          <w:color w:val="000000"/>
          <w:szCs w:val="21"/>
          <w:highlight w:val="none"/>
          <w:u w:val="single"/>
        </w:rPr>
        <w:t xml:space="preserve">    </w:t>
      </w:r>
      <w:r>
        <w:rPr>
          <w:rFonts w:hint="eastAsia"/>
          <w:color w:val="000000"/>
          <w:szCs w:val="21"/>
          <w:highlight w:val="none"/>
        </w:rPr>
        <w:t>份副本</w:t>
      </w:r>
      <w:r>
        <w:rPr>
          <w:rFonts w:hint="eastAsia"/>
          <w:color w:val="000000"/>
          <w:szCs w:val="21"/>
          <w:highlight w:val="none"/>
          <w:u w:val="single"/>
        </w:rPr>
        <w:t xml:space="preserve">    </w:t>
      </w:r>
      <w:r>
        <w:rPr>
          <w:rFonts w:hint="eastAsia"/>
          <w:color w:val="000000"/>
          <w:szCs w:val="21"/>
          <w:highlight w:val="none"/>
        </w:rPr>
        <w:t>份电子版</w:t>
      </w:r>
      <w:r>
        <w:rPr>
          <w:rFonts w:hint="eastAsia"/>
          <w:color w:val="000000"/>
          <w:szCs w:val="21"/>
          <w:highlight w:val="none"/>
          <w:u w:val="single"/>
        </w:rPr>
        <w:t xml:space="preserve">   </w:t>
      </w:r>
      <w:r>
        <w:rPr>
          <w:rFonts w:hint="eastAsia"/>
          <w:color w:val="000000"/>
          <w:szCs w:val="21"/>
          <w:highlight w:val="none"/>
        </w:rPr>
        <w:t>份。</w:t>
      </w:r>
    </w:p>
    <w:p>
      <w:pPr>
        <w:spacing w:line="360" w:lineRule="auto"/>
        <w:rPr>
          <w:sz w:val="24"/>
          <w:szCs w:val="24"/>
          <w:highlight w:val="none"/>
        </w:rPr>
      </w:pPr>
      <w:r>
        <w:rPr>
          <w:rFonts w:hint="eastAsia"/>
          <w:b/>
          <w:color w:val="000000"/>
          <w:szCs w:val="21"/>
          <w:highlight w:val="none"/>
        </w:rPr>
        <w:t>根据此函，签字代表宣布同意如下：</w:t>
      </w:r>
    </w:p>
    <w:p>
      <w:pPr>
        <w:numPr>
          <w:ilvl w:val="0"/>
          <w:numId w:val="16"/>
        </w:numPr>
        <w:tabs>
          <w:tab w:val="left" w:pos="360"/>
        </w:tabs>
        <w:spacing w:line="360" w:lineRule="auto"/>
        <w:ind w:left="0" w:firstLine="0"/>
        <w:rPr>
          <w:color w:val="000000"/>
          <w:szCs w:val="21"/>
          <w:highlight w:val="none"/>
        </w:rPr>
      </w:pPr>
      <w:r>
        <w:rPr>
          <w:rFonts w:hint="eastAsia"/>
          <w:color w:val="000000"/>
          <w:szCs w:val="21"/>
          <w:highlight w:val="none"/>
        </w:rPr>
        <w:t>所附详细报价表中规定的应提供服务报价总价为</w:t>
      </w:r>
      <w:r>
        <w:rPr>
          <w:rFonts w:hint="eastAsia"/>
          <w:color w:val="000000"/>
          <w:szCs w:val="21"/>
          <w:highlight w:val="none"/>
          <w:u w:val="single"/>
        </w:rPr>
        <w:t xml:space="preserve">            </w:t>
      </w:r>
      <w:r>
        <w:rPr>
          <w:rFonts w:hint="eastAsia"/>
          <w:color w:val="000000"/>
          <w:szCs w:val="21"/>
          <w:highlight w:val="none"/>
        </w:rPr>
        <w:t>人民币，即</w:t>
      </w:r>
      <w:r>
        <w:rPr>
          <w:rFonts w:hint="eastAsia"/>
          <w:color w:val="000000"/>
          <w:szCs w:val="21"/>
          <w:highlight w:val="none"/>
          <w:u w:val="single"/>
        </w:rPr>
        <w:t xml:space="preserve">             （中文表述）</w:t>
      </w:r>
      <w:r>
        <w:rPr>
          <w:rFonts w:hint="eastAsia"/>
          <w:color w:val="000000"/>
          <w:szCs w:val="21"/>
          <w:highlight w:val="none"/>
        </w:rPr>
        <w:t>。</w:t>
      </w:r>
    </w:p>
    <w:p>
      <w:pPr>
        <w:numPr>
          <w:ilvl w:val="0"/>
          <w:numId w:val="16"/>
        </w:numPr>
        <w:tabs>
          <w:tab w:val="left" w:pos="360"/>
        </w:tabs>
        <w:spacing w:line="360" w:lineRule="auto"/>
        <w:ind w:left="0" w:firstLine="0"/>
        <w:rPr>
          <w:color w:val="000000"/>
          <w:szCs w:val="21"/>
          <w:highlight w:val="none"/>
        </w:rPr>
      </w:pPr>
      <w:r>
        <w:rPr>
          <w:rFonts w:hint="eastAsia"/>
          <w:color w:val="000000"/>
          <w:szCs w:val="21"/>
          <w:highlight w:val="none"/>
        </w:rPr>
        <w:t>投标人已详细审查全部招标文件，包括修改文件（若有修改）和有关附件，将自行承担因对全部招标文件理解不正确或误解而产生的相应后果。</w:t>
      </w:r>
    </w:p>
    <w:p>
      <w:pPr>
        <w:numPr>
          <w:ilvl w:val="0"/>
          <w:numId w:val="16"/>
        </w:numPr>
        <w:tabs>
          <w:tab w:val="left" w:pos="360"/>
        </w:tabs>
        <w:spacing w:line="360" w:lineRule="auto"/>
        <w:ind w:left="0" w:firstLine="0"/>
        <w:rPr>
          <w:color w:val="000000"/>
          <w:szCs w:val="21"/>
          <w:highlight w:val="none"/>
        </w:rPr>
      </w:pPr>
      <w:r>
        <w:rPr>
          <w:rFonts w:hint="eastAsia"/>
          <w:color w:val="000000"/>
          <w:szCs w:val="21"/>
          <w:highlight w:val="none"/>
        </w:rPr>
        <w:t>投标人保证遵守招标文件的全部规定，投标人所提交的材料中所含的信息均为真实、准确、完整，且不具有任何误导性。</w:t>
      </w:r>
    </w:p>
    <w:p>
      <w:pPr>
        <w:numPr>
          <w:ilvl w:val="0"/>
          <w:numId w:val="16"/>
        </w:numPr>
        <w:tabs>
          <w:tab w:val="left" w:pos="360"/>
        </w:tabs>
        <w:spacing w:line="360" w:lineRule="auto"/>
        <w:ind w:left="0" w:firstLine="0"/>
        <w:rPr>
          <w:color w:val="000000"/>
          <w:szCs w:val="21"/>
          <w:highlight w:val="none"/>
        </w:rPr>
      </w:pPr>
      <w:r>
        <w:rPr>
          <w:rFonts w:hint="eastAsia"/>
          <w:color w:val="000000"/>
          <w:szCs w:val="21"/>
          <w:highlight w:val="none"/>
        </w:rPr>
        <w:t xml:space="preserve">本投标文件有效期为投标截止期结束后 </w:t>
      </w:r>
      <w:r>
        <w:rPr>
          <w:rFonts w:hint="eastAsia"/>
          <w:color w:val="000000"/>
          <w:szCs w:val="21"/>
          <w:highlight w:val="none"/>
          <w:u w:val="single"/>
        </w:rPr>
        <w:t xml:space="preserve">   </w:t>
      </w:r>
      <w:r>
        <w:rPr>
          <w:rFonts w:hint="eastAsia"/>
          <w:color w:val="000000"/>
          <w:sz w:val="10"/>
          <w:szCs w:val="10"/>
          <w:highlight w:val="none"/>
          <w:u w:val="single"/>
        </w:rPr>
        <w:t xml:space="preserve"> </w:t>
      </w:r>
      <w:r>
        <w:rPr>
          <w:rFonts w:hint="eastAsia"/>
          <w:color w:val="000000"/>
          <w:szCs w:val="21"/>
          <w:highlight w:val="none"/>
        </w:rPr>
        <w:t>日历天。投标人将按照招标文件的规定履行合同责任和义务。</w:t>
      </w:r>
    </w:p>
    <w:p>
      <w:pPr>
        <w:numPr>
          <w:ilvl w:val="0"/>
          <w:numId w:val="16"/>
        </w:numPr>
        <w:tabs>
          <w:tab w:val="left" w:pos="360"/>
        </w:tabs>
        <w:spacing w:line="360" w:lineRule="auto"/>
        <w:ind w:left="0" w:firstLine="0"/>
        <w:rPr>
          <w:color w:val="000000"/>
          <w:szCs w:val="21"/>
          <w:highlight w:val="none"/>
        </w:rPr>
      </w:pPr>
      <w:r>
        <w:rPr>
          <w:rFonts w:hint="eastAsia"/>
          <w:color w:val="000000"/>
          <w:szCs w:val="21"/>
          <w:highlight w:val="none"/>
        </w:rPr>
        <w:t>投标人同意提供按照招标采购人可能要求的与其投标有关的一切数据或资料，完全理解贵方不一定要接受最低的报价或收到的任何投标。</w:t>
      </w:r>
    </w:p>
    <w:p>
      <w:pPr>
        <w:numPr>
          <w:ilvl w:val="0"/>
          <w:numId w:val="16"/>
        </w:numPr>
        <w:tabs>
          <w:tab w:val="left" w:pos="360"/>
        </w:tabs>
        <w:spacing w:line="360" w:lineRule="auto"/>
        <w:ind w:left="0" w:firstLine="0"/>
        <w:rPr>
          <w:color w:val="000000"/>
          <w:szCs w:val="21"/>
          <w:highlight w:val="none"/>
        </w:rPr>
      </w:pPr>
      <w:r>
        <w:rPr>
          <w:rFonts w:hint="eastAsia"/>
          <w:b/>
          <w:color w:val="000000"/>
          <w:szCs w:val="21"/>
          <w:highlight w:val="none"/>
        </w:rPr>
        <w:t>与本投标有关的一切正式往来通讯资料：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2385"/>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企业名称：</w:t>
            </w:r>
          </w:p>
        </w:tc>
        <w:tc>
          <w:tcPr>
            <w:tcW w:w="453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注册年份：</w:t>
            </w:r>
          </w:p>
        </w:tc>
        <w:tc>
          <w:tcPr>
            <w:tcW w:w="453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联系人手机：</w:t>
            </w:r>
          </w:p>
        </w:tc>
        <w:tc>
          <w:tcPr>
            <w:tcW w:w="453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联系人：</w:t>
            </w:r>
          </w:p>
        </w:tc>
        <w:tc>
          <w:tcPr>
            <w:tcW w:w="2385"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电 话：</w:t>
            </w:r>
          </w:p>
        </w:tc>
        <w:tc>
          <w:tcPr>
            <w:tcW w:w="2151"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电子信箱：</w:t>
            </w:r>
          </w:p>
        </w:tc>
        <w:tc>
          <w:tcPr>
            <w:tcW w:w="2385"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开户银行全称：</w:t>
            </w:r>
          </w:p>
        </w:tc>
        <w:tc>
          <w:tcPr>
            <w:tcW w:w="2151" w:type="dxa"/>
            <w:tcBorders>
              <w:top w:val="single" w:color="auto" w:sz="4" w:space="0"/>
              <w:left w:val="single" w:color="auto" w:sz="4" w:space="0"/>
              <w:bottom w:val="single" w:color="auto" w:sz="4" w:space="0"/>
              <w:right w:val="single" w:color="auto" w:sz="4" w:space="0"/>
            </w:tcBorders>
          </w:tcPr>
          <w:p>
            <w:pPr>
              <w:spacing w:line="360" w:lineRule="auto"/>
              <w:rPr>
                <w:color w:val="000000"/>
                <w:szCs w:val="21"/>
                <w:highlight w:val="none"/>
              </w:rPr>
            </w:pPr>
            <w:r>
              <w:rPr>
                <w:rFonts w:hint="eastAsia"/>
                <w:color w:val="000000"/>
                <w:szCs w:val="21"/>
                <w:highlight w:val="none"/>
              </w:rPr>
              <w:t>账 号：</w:t>
            </w:r>
          </w:p>
        </w:tc>
      </w:tr>
    </w:tbl>
    <w:p>
      <w:pPr>
        <w:spacing w:line="360" w:lineRule="auto"/>
        <w:ind w:firstLine="480" w:firstLineChars="200"/>
        <w:rPr>
          <w:color w:val="000000"/>
          <w:sz w:val="24"/>
          <w:highlight w:val="none"/>
        </w:rPr>
      </w:pPr>
    </w:p>
    <w:p>
      <w:pPr>
        <w:spacing w:line="360" w:lineRule="auto"/>
        <w:ind w:firstLine="480" w:firstLineChars="200"/>
        <w:rPr>
          <w:color w:val="000000"/>
          <w:sz w:val="24"/>
          <w:highlight w:val="none"/>
        </w:rPr>
      </w:pPr>
      <w:r>
        <w:rPr>
          <w:rFonts w:hint="eastAsia"/>
          <w:color w:val="000000"/>
          <w:sz w:val="24"/>
          <w:highlight w:val="none"/>
        </w:rPr>
        <w:t>投     标     人：</w:t>
      </w:r>
      <w:r>
        <w:rPr>
          <w:rFonts w:hint="eastAsia"/>
          <w:color w:val="000000"/>
          <w:sz w:val="24"/>
          <w:highlight w:val="none"/>
          <w:u w:val="single"/>
        </w:rPr>
        <w:t xml:space="preserve">                                 </w:t>
      </w:r>
      <w:r>
        <w:rPr>
          <w:rFonts w:hint="eastAsia"/>
          <w:color w:val="000000"/>
          <w:sz w:val="24"/>
          <w:highlight w:val="none"/>
        </w:rPr>
        <w:t>（全称并加盖公章）</w:t>
      </w:r>
    </w:p>
    <w:p>
      <w:pPr>
        <w:spacing w:line="360" w:lineRule="auto"/>
        <w:ind w:firstLine="480" w:firstLineChars="200"/>
        <w:rPr>
          <w:color w:val="000000"/>
          <w:sz w:val="24"/>
          <w:highlight w:val="none"/>
          <w:u w:val="single"/>
        </w:rPr>
      </w:pPr>
      <w:r>
        <w:rPr>
          <w:rFonts w:hint="eastAsia"/>
          <w:color w:val="000000"/>
          <w:sz w:val="24"/>
          <w:highlight w:val="none"/>
        </w:rPr>
        <w:t>投标人代表人签字：</w:t>
      </w:r>
      <w:r>
        <w:rPr>
          <w:rFonts w:hint="eastAsia"/>
          <w:color w:val="000000"/>
          <w:sz w:val="24"/>
          <w:highlight w:val="none"/>
          <w:u w:val="single"/>
        </w:rPr>
        <w:t xml:space="preserve">                                          </w:t>
      </w:r>
    </w:p>
    <w:p>
      <w:pPr>
        <w:spacing w:line="360" w:lineRule="auto"/>
        <w:ind w:firstLine="480" w:firstLineChars="200"/>
        <w:rPr>
          <w:color w:val="000000"/>
          <w:sz w:val="24"/>
          <w:highlight w:val="none"/>
          <w:u w:val="single"/>
        </w:rPr>
      </w:pPr>
      <w:r>
        <w:rPr>
          <w:rFonts w:hint="eastAsia"/>
          <w:color w:val="000000"/>
          <w:sz w:val="24"/>
          <w:highlight w:val="none"/>
        </w:rPr>
        <w:t>日            期：</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r>
        <w:rPr>
          <w:rFonts w:hint="eastAsia"/>
          <w:color w:val="000000"/>
          <w:sz w:val="24"/>
          <w:highlight w:val="none"/>
        </w:rPr>
        <w:t>日</w:t>
      </w:r>
    </w:p>
    <w:p>
      <w:pPr>
        <w:pStyle w:val="11"/>
        <w:spacing w:line="360" w:lineRule="auto"/>
        <w:ind w:left="1007"/>
        <w:rPr>
          <w:sz w:val="20"/>
          <w:highlight w:val="none"/>
        </w:rPr>
      </w:pPr>
    </w:p>
    <w:p>
      <w:pPr>
        <w:spacing w:line="360" w:lineRule="auto"/>
        <w:rPr>
          <w:sz w:val="20"/>
          <w:highlight w:val="none"/>
        </w:rPr>
        <w:sectPr>
          <w:pgSz w:w="11910" w:h="16850"/>
          <w:pgMar w:top="1360" w:right="1060" w:bottom="1040" w:left="1080" w:header="926" w:footer="853" w:gutter="0"/>
          <w:pgNumType w:fmt="decimal"/>
          <w:cols w:space="720" w:num="1"/>
        </w:sectPr>
      </w:pPr>
    </w:p>
    <w:p>
      <w:pPr>
        <w:pStyle w:val="11"/>
        <w:spacing w:line="360" w:lineRule="auto"/>
        <w:ind w:left="183"/>
        <w:rPr>
          <w:sz w:val="22"/>
          <w:highlight w:val="none"/>
        </w:rPr>
      </w:pPr>
    </w:p>
    <w:p>
      <w:pPr>
        <w:pStyle w:val="5"/>
        <w:spacing w:before="135" w:line="360" w:lineRule="auto"/>
        <w:ind w:left="220"/>
        <w:rPr>
          <w:sz w:val="32"/>
          <w:highlight w:val="none"/>
        </w:rPr>
      </w:pPr>
      <w:bookmarkStart w:id="45" w:name="_Toc18159"/>
      <w:r>
        <w:rPr>
          <w:rFonts w:hint="eastAsia"/>
          <w:highlight w:val="none"/>
        </w:rPr>
        <w:t>附件 2 投标一览表</w:t>
      </w:r>
      <w:bookmarkEnd w:id="45"/>
      <w:r>
        <w:rPr>
          <w:rFonts w:hint="eastAsia"/>
          <w:w w:val="98"/>
          <w:sz w:val="32"/>
          <w:highlight w:val="none"/>
        </w:rPr>
        <w:t xml:space="preserve"> </w:t>
      </w:r>
    </w:p>
    <w:p>
      <w:pPr>
        <w:pStyle w:val="11"/>
        <w:spacing w:line="360" w:lineRule="auto"/>
        <w:ind w:left="220"/>
        <w:rPr>
          <w:highlight w:val="none"/>
          <w:lang w:val="en-US"/>
        </w:rPr>
      </w:pPr>
      <w:r>
        <w:rPr>
          <w:rFonts w:hint="eastAsia"/>
          <w:highlight w:val="none"/>
        </w:rPr>
        <w:t xml:space="preserve">项 目 名 称 ： </w:t>
      </w:r>
      <w:r>
        <w:rPr>
          <w:rFonts w:hint="eastAsia"/>
          <w:highlight w:val="none"/>
          <w:lang w:val="en-US"/>
        </w:rPr>
        <w:t xml:space="preserve">                                                                  </w:t>
      </w:r>
    </w:p>
    <w:p>
      <w:pPr>
        <w:pStyle w:val="11"/>
        <w:spacing w:line="360" w:lineRule="auto"/>
        <w:ind w:left="220"/>
        <w:rPr>
          <w:sz w:val="12"/>
          <w:highlight w:val="none"/>
        </w:rPr>
      </w:pPr>
      <w:r>
        <w:rPr>
          <w:rFonts w:hint="eastAsia"/>
          <w:highlight w:val="none"/>
        </w:rPr>
        <w:t>招 标 编 号 ：</w:t>
      </w:r>
      <w:r>
        <w:rPr>
          <w:rFonts w:hint="eastAsia"/>
          <w:highlight w:val="none"/>
          <w:lang w:val="en-US"/>
        </w:rPr>
        <w:t xml:space="preserve">                                                               </w:t>
      </w:r>
      <w:r>
        <w:rPr>
          <w:rFonts w:hint="eastAsia"/>
          <w:highlight w:val="none"/>
        </w:rPr>
        <w:t xml:space="preserve"> 报 价 单 位 ： 人 民 币</w:t>
      </w:r>
      <w:r>
        <w:rPr>
          <w:rFonts w:hint="eastAsia"/>
          <w:b/>
          <w:highlight w:val="none"/>
        </w:rPr>
        <w:t xml:space="preserve"> </w:t>
      </w:r>
      <w:r>
        <w:rPr>
          <w:rFonts w:hint="eastAsia"/>
          <w:highlight w:val="none"/>
        </w:rPr>
        <w:t xml:space="preserve">元 </w:t>
      </w:r>
    </w:p>
    <w:tbl>
      <w:tblPr>
        <w:tblStyle w:val="18"/>
        <w:tblpPr w:leftFromText="180" w:rightFromText="180" w:vertAnchor="text" w:horzAnchor="page" w:tblpX="1421" w:tblpY="12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4"/>
        <w:gridCol w:w="3830"/>
        <w:gridCol w:w="3317"/>
        <w:gridCol w:w="3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3084" w:type="dxa"/>
            <w:vAlign w:val="center"/>
          </w:tcPr>
          <w:p>
            <w:pPr>
              <w:pStyle w:val="25"/>
              <w:spacing w:line="360" w:lineRule="auto"/>
              <w:ind w:right="1213"/>
              <w:jc w:val="center"/>
              <w:rPr>
                <w:sz w:val="24"/>
                <w:highlight w:val="none"/>
              </w:rPr>
            </w:pPr>
            <w:r>
              <w:rPr>
                <w:rFonts w:hint="eastAsia"/>
                <w:sz w:val="24"/>
                <w:highlight w:val="none"/>
                <w:lang w:val="en-US"/>
              </w:rPr>
              <w:t xml:space="preserve">    </w:t>
            </w:r>
            <w:r>
              <w:rPr>
                <w:rFonts w:hint="eastAsia"/>
                <w:sz w:val="24"/>
                <w:highlight w:val="none"/>
              </w:rPr>
              <w:t>投标人名称</w:t>
            </w:r>
          </w:p>
        </w:tc>
        <w:tc>
          <w:tcPr>
            <w:tcW w:w="3830" w:type="dxa"/>
            <w:vAlign w:val="center"/>
          </w:tcPr>
          <w:p>
            <w:pPr>
              <w:pStyle w:val="25"/>
              <w:spacing w:line="360" w:lineRule="auto"/>
              <w:jc w:val="center"/>
              <w:rPr>
                <w:sz w:val="24"/>
                <w:highlight w:val="none"/>
              </w:rPr>
            </w:pPr>
          </w:p>
          <w:p>
            <w:pPr>
              <w:pStyle w:val="25"/>
              <w:spacing w:line="360" w:lineRule="auto"/>
              <w:ind w:left="1048" w:right="920"/>
              <w:jc w:val="center"/>
              <w:rPr>
                <w:sz w:val="24"/>
                <w:highlight w:val="none"/>
              </w:rPr>
            </w:pPr>
            <w:r>
              <w:rPr>
                <w:rFonts w:hint="eastAsia"/>
                <w:sz w:val="24"/>
                <w:highlight w:val="none"/>
              </w:rPr>
              <w:t>投标报价</w:t>
            </w:r>
          </w:p>
        </w:tc>
        <w:tc>
          <w:tcPr>
            <w:tcW w:w="3317" w:type="dxa"/>
            <w:vAlign w:val="center"/>
          </w:tcPr>
          <w:p>
            <w:pPr>
              <w:pStyle w:val="25"/>
              <w:spacing w:line="360" w:lineRule="auto"/>
              <w:ind w:left="1430" w:right="1300"/>
              <w:jc w:val="center"/>
              <w:rPr>
                <w:sz w:val="24"/>
                <w:highlight w:val="none"/>
              </w:rPr>
            </w:pPr>
            <w:r>
              <w:rPr>
                <w:rFonts w:hint="eastAsia"/>
                <w:sz w:val="24"/>
                <w:highlight w:val="none"/>
              </w:rPr>
              <w:t>服务期限</w:t>
            </w:r>
          </w:p>
        </w:tc>
        <w:tc>
          <w:tcPr>
            <w:tcW w:w="3116" w:type="dxa"/>
            <w:vAlign w:val="center"/>
          </w:tcPr>
          <w:p>
            <w:pPr>
              <w:pStyle w:val="25"/>
              <w:spacing w:line="360" w:lineRule="auto"/>
              <w:jc w:val="center"/>
              <w:rPr>
                <w:sz w:val="24"/>
                <w:highlight w:val="none"/>
              </w:rPr>
            </w:pPr>
          </w:p>
          <w:p>
            <w:pPr>
              <w:pStyle w:val="25"/>
              <w:spacing w:line="360" w:lineRule="auto"/>
              <w:ind w:left="946" w:right="826"/>
              <w:jc w:val="center"/>
              <w:rPr>
                <w:sz w:val="24"/>
                <w:highlight w:val="none"/>
              </w:rPr>
            </w:pPr>
            <w:r>
              <w:rPr>
                <w:rFonts w:hint="eastAsia"/>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084" w:type="dxa"/>
            <w:vAlign w:val="center"/>
          </w:tcPr>
          <w:p>
            <w:pPr>
              <w:pStyle w:val="25"/>
              <w:spacing w:line="360" w:lineRule="auto"/>
              <w:ind w:right="1213"/>
              <w:jc w:val="center"/>
              <w:rPr>
                <w:sz w:val="24"/>
                <w:highlight w:val="none"/>
                <w:lang w:val="en-US"/>
              </w:rPr>
            </w:pPr>
          </w:p>
          <w:p>
            <w:pPr>
              <w:pStyle w:val="25"/>
              <w:spacing w:line="360" w:lineRule="auto"/>
              <w:ind w:right="1213"/>
              <w:jc w:val="center"/>
              <w:rPr>
                <w:sz w:val="24"/>
                <w:highlight w:val="none"/>
                <w:lang w:val="en-US"/>
              </w:rPr>
            </w:pPr>
          </w:p>
        </w:tc>
        <w:tc>
          <w:tcPr>
            <w:tcW w:w="3830" w:type="dxa"/>
            <w:vAlign w:val="center"/>
          </w:tcPr>
          <w:p>
            <w:pPr>
              <w:pStyle w:val="25"/>
              <w:spacing w:line="360" w:lineRule="auto"/>
              <w:ind w:left="1048" w:right="920"/>
              <w:jc w:val="center"/>
              <w:rPr>
                <w:sz w:val="24"/>
                <w:highlight w:val="none"/>
              </w:rPr>
            </w:pPr>
          </w:p>
        </w:tc>
        <w:tc>
          <w:tcPr>
            <w:tcW w:w="3317" w:type="dxa"/>
            <w:vAlign w:val="center"/>
          </w:tcPr>
          <w:p>
            <w:pPr>
              <w:pStyle w:val="25"/>
              <w:spacing w:line="360" w:lineRule="auto"/>
              <w:ind w:left="1430" w:right="1300"/>
              <w:jc w:val="center"/>
              <w:rPr>
                <w:sz w:val="24"/>
                <w:highlight w:val="none"/>
              </w:rPr>
            </w:pPr>
          </w:p>
        </w:tc>
        <w:tc>
          <w:tcPr>
            <w:tcW w:w="3116" w:type="dxa"/>
            <w:vAlign w:val="center"/>
          </w:tcPr>
          <w:p>
            <w:pPr>
              <w:pStyle w:val="25"/>
              <w:spacing w:line="360" w:lineRule="auto"/>
              <w:ind w:left="946" w:right="826"/>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3084" w:type="dxa"/>
          </w:tcPr>
          <w:p>
            <w:pPr>
              <w:pStyle w:val="25"/>
              <w:spacing w:before="1" w:line="360" w:lineRule="auto"/>
              <w:rPr>
                <w:sz w:val="27"/>
                <w:highlight w:val="none"/>
              </w:rPr>
            </w:pPr>
          </w:p>
          <w:p>
            <w:pPr>
              <w:pStyle w:val="25"/>
              <w:spacing w:before="1" w:line="360" w:lineRule="auto"/>
              <w:ind w:left="128"/>
              <w:jc w:val="center"/>
              <w:rPr>
                <w:sz w:val="24"/>
                <w:highlight w:val="none"/>
              </w:rPr>
            </w:pPr>
            <w:r>
              <w:rPr>
                <w:rFonts w:hint="eastAsia"/>
                <w:sz w:val="24"/>
                <w:highlight w:val="none"/>
              </w:rPr>
              <w:t xml:space="preserve"> </w:t>
            </w:r>
          </w:p>
        </w:tc>
        <w:tc>
          <w:tcPr>
            <w:tcW w:w="3830" w:type="dxa"/>
          </w:tcPr>
          <w:p>
            <w:pPr>
              <w:pStyle w:val="25"/>
              <w:spacing w:before="1" w:line="360" w:lineRule="auto"/>
              <w:rPr>
                <w:sz w:val="27"/>
                <w:highlight w:val="none"/>
              </w:rPr>
            </w:pPr>
          </w:p>
          <w:p>
            <w:pPr>
              <w:pStyle w:val="25"/>
              <w:spacing w:before="1" w:line="360" w:lineRule="auto"/>
              <w:ind w:left="128"/>
              <w:jc w:val="center"/>
              <w:rPr>
                <w:sz w:val="24"/>
                <w:highlight w:val="none"/>
              </w:rPr>
            </w:pPr>
            <w:r>
              <w:rPr>
                <w:rFonts w:hint="eastAsia"/>
                <w:sz w:val="24"/>
                <w:highlight w:val="none"/>
              </w:rPr>
              <w:t xml:space="preserve"> </w:t>
            </w:r>
          </w:p>
        </w:tc>
        <w:tc>
          <w:tcPr>
            <w:tcW w:w="3317" w:type="dxa"/>
          </w:tcPr>
          <w:p>
            <w:pPr>
              <w:pStyle w:val="25"/>
              <w:spacing w:before="2" w:line="360" w:lineRule="auto"/>
              <w:ind w:left="1046"/>
              <w:rPr>
                <w:sz w:val="24"/>
                <w:highlight w:val="none"/>
              </w:rPr>
            </w:pPr>
            <w:r>
              <w:rPr>
                <w:rFonts w:hint="eastAsia"/>
                <w:sz w:val="24"/>
                <w:highlight w:val="none"/>
              </w:rPr>
              <w:t xml:space="preserve"> </w:t>
            </w:r>
          </w:p>
        </w:tc>
        <w:tc>
          <w:tcPr>
            <w:tcW w:w="3116" w:type="dxa"/>
          </w:tcPr>
          <w:p>
            <w:pPr>
              <w:pStyle w:val="25"/>
              <w:spacing w:before="1" w:line="360" w:lineRule="auto"/>
              <w:rPr>
                <w:sz w:val="27"/>
                <w:highlight w:val="none"/>
              </w:rPr>
            </w:pPr>
          </w:p>
          <w:p>
            <w:pPr>
              <w:pStyle w:val="25"/>
              <w:spacing w:before="1" w:line="360" w:lineRule="auto"/>
              <w:ind w:left="120"/>
              <w:jc w:val="center"/>
              <w:rPr>
                <w:sz w:val="24"/>
                <w:highlight w:val="none"/>
              </w:rPr>
            </w:pPr>
            <w:r>
              <w:rPr>
                <w:rFonts w:hint="eastAsia"/>
                <w:sz w:val="24"/>
                <w:highlight w:val="none"/>
              </w:rPr>
              <w:t xml:space="preserve"> </w:t>
            </w:r>
          </w:p>
        </w:tc>
      </w:tr>
    </w:tbl>
    <w:p>
      <w:pPr>
        <w:pStyle w:val="11"/>
        <w:tabs>
          <w:tab w:val="left" w:pos="5800"/>
        </w:tabs>
        <w:spacing w:before="160" w:line="360" w:lineRule="auto"/>
        <w:ind w:right="8477"/>
        <w:rPr>
          <w:highlight w:val="none"/>
        </w:rPr>
      </w:pPr>
    </w:p>
    <w:p>
      <w:pPr>
        <w:pStyle w:val="11"/>
        <w:tabs>
          <w:tab w:val="left" w:pos="5800"/>
        </w:tabs>
        <w:spacing w:before="160" w:line="360" w:lineRule="auto"/>
        <w:ind w:right="8477"/>
        <w:rPr>
          <w:highlight w:val="none"/>
        </w:rPr>
      </w:pPr>
    </w:p>
    <w:p>
      <w:pPr>
        <w:pStyle w:val="11"/>
        <w:tabs>
          <w:tab w:val="left" w:pos="5800"/>
        </w:tabs>
        <w:spacing w:before="160" w:line="360" w:lineRule="auto"/>
        <w:ind w:right="8477"/>
        <w:rPr>
          <w:highlight w:val="none"/>
        </w:rPr>
      </w:pPr>
    </w:p>
    <w:p>
      <w:pPr>
        <w:pStyle w:val="11"/>
        <w:tabs>
          <w:tab w:val="left" w:pos="5800"/>
        </w:tabs>
        <w:spacing w:before="160" w:line="360" w:lineRule="auto"/>
        <w:ind w:right="8477"/>
        <w:rPr>
          <w:highlight w:val="none"/>
        </w:rPr>
      </w:pPr>
    </w:p>
    <w:p>
      <w:pPr>
        <w:pStyle w:val="11"/>
        <w:tabs>
          <w:tab w:val="left" w:pos="5800"/>
        </w:tabs>
        <w:spacing w:before="160" w:line="360" w:lineRule="auto"/>
        <w:ind w:right="8477"/>
        <w:rPr>
          <w:highlight w:val="none"/>
        </w:rPr>
      </w:pPr>
    </w:p>
    <w:p>
      <w:pPr>
        <w:pStyle w:val="11"/>
        <w:tabs>
          <w:tab w:val="left" w:pos="5800"/>
        </w:tabs>
        <w:spacing w:before="160" w:line="360" w:lineRule="auto"/>
        <w:ind w:right="8477"/>
        <w:rPr>
          <w:highlight w:val="none"/>
        </w:rPr>
      </w:pPr>
    </w:p>
    <w:p>
      <w:pPr>
        <w:pStyle w:val="11"/>
        <w:tabs>
          <w:tab w:val="left" w:pos="5800"/>
        </w:tabs>
        <w:spacing w:before="160" w:line="360" w:lineRule="auto"/>
        <w:ind w:right="8477"/>
        <w:rPr>
          <w:highlight w:val="none"/>
        </w:rPr>
      </w:pPr>
      <w:r>
        <w:rPr>
          <w:rFonts w:hint="eastAsia"/>
          <w:highlight w:val="none"/>
        </w:rPr>
        <w:t>投标人名称（盖章</w:t>
      </w:r>
      <w:r>
        <w:rPr>
          <w:rFonts w:hint="eastAsia"/>
          <w:spacing w:val="-120"/>
          <w:highlight w:val="none"/>
        </w:rPr>
        <w:t>）</w:t>
      </w:r>
      <w:r>
        <w:rPr>
          <w:rFonts w:hint="eastAsia"/>
          <w:spacing w:val="-1"/>
          <w:highlight w:val="none"/>
        </w:rPr>
        <w:t>：</w:t>
      </w:r>
      <w:r>
        <w:rPr>
          <w:rFonts w:hint="eastAsia"/>
          <w:highlight w:val="none"/>
          <w:u w:val="single"/>
        </w:rPr>
        <w:t xml:space="preserve">                       </w:t>
      </w:r>
      <w:r>
        <w:rPr>
          <w:rFonts w:hint="eastAsia"/>
          <w:highlight w:val="none"/>
        </w:rPr>
        <w:t xml:space="preserve"> </w:t>
      </w:r>
    </w:p>
    <w:p>
      <w:pPr>
        <w:pStyle w:val="11"/>
        <w:tabs>
          <w:tab w:val="left" w:pos="5800"/>
        </w:tabs>
        <w:spacing w:before="160" w:line="360" w:lineRule="auto"/>
        <w:ind w:right="8477"/>
        <w:rPr>
          <w:highlight w:val="none"/>
        </w:rPr>
      </w:pPr>
      <w:r>
        <w:rPr>
          <w:rFonts w:hint="eastAsia"/>
          <w:spacing w:val="-1"/>
          <w:highlight w:val="none"/>
        </w:rPr>
        <w:t>投</w:t>
      </w:r>
      <w:r>
        <w:rPr>
          <w:rFonts w:hint="eastAsia"/>
          <w:highlight w:val="none"/>
        </w:rPr>
        <w:t>标人授权代表(签字):</w:t>
      </w:r>
      <w:r>
        <w:rPr>
          <w:rFonts w:hint="eastAsia"/>
          <w:highlight w:val="none"/>
          <w:u w:val="single"/>
        </w:rPr>
        <w:t xml:space="preserve"> </w:t>
      </w:r>
      <w:r>
        <w:rPr>
          <w:rFonts w:hint="eastAsia"/>
          <w:highlight w:val="none"/>
          <w:u w:val="single"/>
        </w:rPr>
        <w:tab/>
      </w:r>
      <w:r>
        <w:rPr>
          <w:rFonts w:hint="eastAsia"/>
          <w:highlight w:val="none"/>
        </w:rPr>
        <w:t xml:space="preserve"> </w:t>
      </w:r>
    </w:p>
    <w:p>
      <w:pPr>
        <w:pStyle w:val="11"/>
        <w:spacing w:line="360" w:lineRule="auto"/>
        <w:rPr>
          <w:highlight w:val="none"/>
        </w:rPr>
      </w:pPr>
      <w:r>
        <w:rPr>
          <w:rFonts w:hint="eastAsia"/>
          <w:highlight w:val="none"/>
        </w:rPr>
        <w:t xml:space="preserve"> </w:t>
      </w:r>
    </w:p>
    <w:p>
      <w:pPr>
        <w:pStyle w:val="11"/>
        <w:spacing w:before="158" w:line="360" w:lineRule="auto"/>
        <w:ind w:left="1180" w:right="7517" w:hanging="420"/>
        <w:rPr>
          <w:highlight w:val="none"/>
        </w:rPr>
      </w:pPr>
      <w:r>
        <w:rPr>
          <w:rFonts w:hint="eastAsia"/>
          <w:highlight w:val="none"/>
        </w:rPr>
        <w:t>注:1、此表应按投标人须知的规定密封标记并单独递交。 2</w:t>
      </w:r>
      <w:r>
        <w:rPr>
          <w:rFonts w:hint="eastAsia"/>
          <w:spacing w:val="-5"/>
          <w:highlight w:val="none"/>
        </w:rPr>
        <w:t>、此表中，投标总价应和附件</w:t>
      </w:r>
      <w:r>
        <w:rPr>
          <w:rFonts w:hint="eastAsia"/>
          <w:spacing w:val="-8"/>
          <w:highlight w:val="none"/>
        </w:rPr>
        <w:t xml:space="preserve">中的总价相一致。 </w:t>
      </w:r>
    </w:p>
    <w:p>
      <w:pPr>
        <w:spacing w:line="360" w:lineRule="auto"/>
        <w:rPr>
          <w:highlight w:val="none"/>
        </w:rPr>
        <w:sectPr>
          <w:headerReference r:id="rId7" w:type="default"/>
          <w:footerReference r:id="rId8" w:type="default"/>
          <w:pgSz w:w="16850" w:h="11910" w:orient="landscape"/>
          <w:pgMar w:top="1100" w:right="1220" w:bottom="1180" w:left="1220" w:header="0" w:footer="993" w:gutter="0"/>
          <w:pgNumType w:fmt="decimal"/>
          <w:cols w:space="720" w:num="1"/>
        </w:sectPr>
      </w:pPr>
    </w:p>
    <w:bookmarkEnd w:id="44"/>
    <w:p>
      <w:pPr>
        <w:pStyle w:val="11"/>
        <w:spacing w:before="2" w:line="360" w:lineRule="auto"/>
        <w:jc w:val="both"/>
        <w:outlineLvl w:val="0"/>
        <w:rPr>
          <w:sz w:val="29"/>
          <w:highlight w:val="none"/>
        </w:rPr>
      </w:pPr>
      <w:bookmarkStart w:id="46" w:name="_Toc20402"/>
      <w:r>
        <w:rPr>
          <w:rFonts w:hint="eastAsia"/>
          <w:b/>
          <w:highlight w:val="none"/>
        </w:rPr>
        <w:t>附件</w:t>
      </w:r>
      <w:r>
        <w:rPr>
          <w:rFonts w:hint="eastAsia"/>
          <w:b/>
          <w:highlight w:val="none"/>
          <w:lang w:val="en-US"/>
        </w:rPr>
        <w:t xml:space="preserve">3 </w:t>
      </w:r>
      <w:r>
        <w:rPr>
          <w:rFonts w:hint="eastAsia"/>
          <w:b/>
          <w:highlight w:val="none"/>
        </w:rPr>
        <w:t>投标分项报价表</w:t>
      </w:r>
      <w:bookmarkEnd w:id="46"/>
    </w:p>
    <w:p>
      <w:pPr>
        <w:pStyle w:val="11"/>
        <w:spacing w:before="66" w:line="360" w:lineRule="auto"/>
        <w:ind w:left="278"/>
        <w:rPr>
          <w:highlight w:val="none"/>
        </w:rPr>
      </w:pPr>
      <w:r>
        <w:rPr>
          <w:rFonts w:hint="eastAsia"/>
          <w:highlight w:val="none"/>
        </w:rPr>
        <w:t>项 目 名 称 :</w:t>
      </w:r>
      <w:r>
        <w:rPr>
          <w:rFonts w:hint="eastAsia"/>
          <w:highlight w:val="none"/>
          <w:lang w:val="en-US"/>
        </w:rPr>
        <w:t xml:space="preserve">                                 </w:t>
      </w:r>
      <w:r>
        <w:rPr>
          <w:rFonts w:hint="eastAsia"/>
          <w:highlight w:val="none"/>
        </w:rPr>
        <w:t xml:space="preserve"> 招 标 编 号 :           </w:t>
      </w:r>
    </w:p>
    <w:p>
      <w:pPr>
        <w:pStyle w:val="11"/>
        <w:spacing w:before="7" w:line="360" w:lineRule="auto"/>
        <w:rPr>
          <w:sz w:val="12"/>
          <w:highlight w:val="none"/>
        </w:rPr>
      </w:pPr>
    </w:p>
    <w:tbl>
      <w:tblPr>
        <w:tblStyle w:val="18"/>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2444"/>
        <w:gridCol w:w="994"/>
        <w:gridCol w:w="1006"/>
        <w:gridCol w:w="1404"/>
        <w:gridCol w:w="1133"/>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33" w:type="dxa"/>
          </w:tcPr>
          <w:p>
            <w:pPr>
              <w:pStyle w:val="25"/>
              <w:spacing w:line="360" w:lineRule="auto"/>
              <w:ind w:left="107"/>
              <w:rPr>
                <w:sz w:val="24"/>
                <w:highlight w:val="none"/>
              </w:rPr>
            </w:pPr>
            <w:r>
              <w:rPr>
                <w:rFonts w:hint="eastAsia"/>
                <w:sz w:val="24"/>
                <w:highlight w:val="none"/>
              </w:rPr>
              <w:t>序</w:t>
            </w:r>
          </w:p>
          <w:p>
            <w:pPr>
              <w:pStyle w:val="25"/>
              <w:spacing w:before="158" w:line="360" w:lineRule="auto"/>
              <w:ind w:left="107"/>
              <w:rPr>
                <w:sz w:val="24"/>
                <w:highlight w:val="none"/>
              </w:rPr>
            </w:pPr>
            <w:r>
              <w:rPr>
                <w:rFonts w:hint="eastAsia"/>
                <w:sz w:val="24"/>
                <w:highlight w:val="none"/>
              </w:rPr>
              <w:t xml:space="preserve">号 </w:t>
            </w:r>
          </w:p>
        </w:tc>
        <w:tc>
          <w:tcPr>
            <w:tcW w:w="2444" w:type="dxa"/>
          </w:tcPr>
          <w:p>
            <w:pPr>
              <w:pStyle w:val="25"/>
              <w:spacing w:line="360" w:lineRule="auto"/>
              <w:ind w:left="738"/>
              <w:rPr>
                <w:sz w:val="24"/>
                <w:highlight w:val="none"/>
              </w:rPr>
            </w:pPr>
            <w:r>
              <w:rPr>
                <w:rFonts w:hint="eastAsia"/>
                <w:sz w:val="24"/>
                <w:highlight w:val="none"/>
              </w:rPr>
              <w:t xml:space="preserve">费用构成 </w:t>
            </w:r>
          </w:p>
        </w:tc>
        <w:tc>
          <w:tcPr>
            <w:tcW w:w="994" w:type="dxa"/>
          </w:tcPr>
          <w:p>
            <w:pPr>
              <w:pStyle w:val="25"/>
              <w:spacing w:line="360" w:lineRule="auto"/>
              <w:ind w:left="253"/>
              <w:rPr>
                <w:sz w:val="24"/>
                <w:highlight w:val="none"/>
              </w:rPr>
            </w:pPr>
            <w:r>
              <w:rPr>
                <w:rFonts w:hint="eastAsia"/>
                <w:sz w:val="24"/>
                <w:highlight w:val="none"/>
              </w:rPr>
              <w:t xml:space="preserve">单位 </w:t>
            </w:r>
          </w:p>
        </w:tc>
        <w:tc>
          <w:tcPr>
            <w:tcW w:w="1006" w:type="dxa"/>
          </w:tcPr>
          <w:p>
            <w:pPr>
              <w:pStyle w:val="25"/>
              <w:spacing w:line="360" w:lineRule="auto"/>
              <w:ind w:left="258"/>
              <w:rPr>
                <w:sz w:val="24"/>
                <w:highlight w:val="none"/>
              </w:rPr>
            </w:pPr>
            <w:r>
              <w:rPr>
                <w:rFonts w:hint="eastAsia"/>
                <w:sz w:val="24"/>
                <w:highlight w:val="none"/>
              </w:rPr>
              <w:t xml:space="preserve">数量 </w:t>
            </w:r>
          </w:p>
        </w:tc>
        <w:tc>
          <w:tcPr>
            <w:tcW w:w="1404" w:type="dxa"/>
          </w:tcPr>
          <w:p>
            <w:pPr>
              <w:pStyle w:val="25"/>
              <w:spacing w:line="360" w:lineRule="auto"/>
              <w:ind w:left="379" w:right="254"/>
              <w:jc w:val="center"/>
              <w:rPr>
                <w:sz w:val="24"/>
                <w:highlight w:val="none"/>
              </w:rPr>
            </w:pPr>
            <w:r>
              <w:rPr>
                <w:rFonts w:hint="eastAsia"/>
                <w:sz w:val="24"/>
                <w:highlight w:val="none"/>
              </w:rPr>
              <w:t xml:space="preserve">单价 </w:t>
            </w:r>
          </w:p>
          <w:p>
            <w:pPr>
              <w:pStyle w:val="25"/>
              <w:spacing w:before="158" w:line="360" w:lineRule="auto"/>
              <w:ind w:left="379" w:right="254"/>
              <w:jc w:val="center"/>
              <w:rPr>
                <w:sz w:val="24"/>
                <w:highlight w:val="none"/>
              </w:rPr>
            </w:pPr>
            <w:r>
              <w:rPr>
                <w:rFonts w:hint="eastAsia"/>
                <w:sz w:val="24"/>
                <w:highlight w:val="none"/>
              </w:rPr>
              <w:t xml:space="preserve">（元） </w:t>
            </w:r>
          </w:p>
        </w:tc>
        <w:tc>
          <w:tcPr>
            <w:tcW w:w="1133" w:type="dxa"/>
          </w:tcPr>
          <w:p>
            <w:pPr>
              <w:pStyle w:val="25"/>
              <w:spacing w:line="360" w:lineRule="auto"/>
              <w:ind w:left="142"/>
              <w:rPr>
                <w:sz w:val="24"/>
                <w:highlight w:val="none"/>
              </w:rPr>
            </w:pPr>
            <w:r>
              <w:rPr>
                <w:rFonts w:hint="eastAsia"/>
                <w:sz w:val="24"/>
                <w:highlight w:val="none"/>
              </w:rPr>
              <w:t xml:space="preserve">总   价 </w:t>
            </w:r>
          </w:p>
          <w:p>
            <w:pPr>
              <w:pStyle w:val="25"/>
              <w:spacing w:before="158" w:line="360" w:lineRule="auto"/>
              <w:ind w:left="202"/>
              <w:rPr>
                <w:sz w:val="24"/>
                <w:highlight w:val="none"/>
              </w:rPr>
            </w:pPr>
            <w:r>
              <w:rPr>
                <w:rFonts w:hint="eastAsia"/>
                <w:sz w:val="24"/>
                <w:highlight w:val="none"/>
              </w:rPr>
              <w:t xml:space="preserve">（元） </w:t>
            </w:r>
          </w:p>
        </w:tc>
        <w:tc>
          <w:tcPr>
            <w:tcW w:w="1087" w:type="dxa"/>
          </w:tcPr>
          <w:p>
            <w:pPr>
              <w:pStyle w:val="25"/>
              <w:spacing w:line="360" w:lineRule="auto"/>
              <w:ind w:left="121" w:right="-15"/>
              <w:rPr>
                <w:sz w:val="24"/>
                <w:highlight w:val="none"/>
              </w:rPr>
            </w:pPr>
            <w:r>
              <w:rPr>
                <w:rFonts w:hint="eastAsia"/>
                <w:sz w:val="24"/>
                <w:highlight w:val="none"/>
              </w:rPr>
              <w:t xml:space="preserve">备 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pPr>
              <w:pStyle w:val="25"/>
              <w:spacing w:line="360" w:lineRule="auto"/>
              <w:ind w:left="149" w:right="214"/>
              <w:jc w:val="center"/>
              <w:rPr>
                <w:sz w:val="24"/>
                <w:highlight w:val="none"/>
              </w:rPr>
            </w:pPr>
            <w:r>
              <w:rPr>
                <w:rFonts w:hint="eastAsia"/>
                <w:sz w:val="24"/>
                <w:highlight w:val="none"/>
              </w:rPr>
              <w:t xml:space="preserve">1 </w:t>
            </w:r>
          </w:p>
        </w:tc>
        <w:tc>
          <w:tcPr>
            <w:tcW w:w="2444" w:type="dxa"/>
          </w:tcPr>
          <w:p>
            <w:pPr>
              <w:pStyle w:val="25"/>
              <w:spacing w:line="360" w:lineRule="auto"/>
              <w:ind w:left="105"/>
              <w:rPr>
                <w:sz w:val="24"/>
                <w:highlight w:val="none"/>
              </w:rPr>
            </w:pPr>
            <w:r>
              <w:rPr>
                <w:rFonts w:hint="eastAsia"/>
                <w:sz w:val="24"/>
                <w:highlight w:val="none"/>
              </w:rPr>
              <w:t xml:space="preserve"> </w:t>
            </w:r>
          </w:p>
        </w:tc>
        <w:tc>
          <w:tcPr>
            <w:tcW w:w="994" w:type="dxa"/>
          </w:tcPr>
          <w:p>
            <w:pPr>
              <w:pStyle w:val="25"/>
              <w:spacing w:line="360" w:lineRule="auto"/>
              <w:ind w:left="107"/>
              <w:rPr>
                <w:sz w:val="24"/>
                <w:highlight w:val="none"/>
              </w:rPr>
            </w:pPr>
            <w:r>
              <w:rPr>
                <w:rFonts w:hint="eastAsia"/>
                <w:sz w:val="24"/>
                <w:highlight w:val="none"/>
              </w:rPr>
              <w:t xml:space="preserve"> </w:t>
            </w:r>
          </w:p>
        </w:tc>
        <w:tc>
          <w:tcPr>
            <w:tcW w:w="1006" w:type="dxa"/>
          </w:tcPr>
          <w:p>
            <w:pPr>
              <w:pStyle w:val="25"/>
              <w:spacing w:line="360" w:lineRule="auto"/>
              <w:ind w:left="104"/>
              <w:rPr>
                <w:sz w:val="24"/>
                <w:highlight w:val="none"/>
              </w:rPr>
            </w:pPr>
            <w:r>
              <w:rPr>
                <w:rFonts w:hint="eastAsia"/>
                <w:sz w:val="24"/>
                <w:highlight w:val="none"/>
              </w:rPr>
              <w:t xml:space="preserve"> </w:t>
            </w:r>
          </w:p>
        </w:tc>
        <w:tc>
          <w:tcPr>
            <w:tcW w:w="1404" w:type="dxa"/>
          </w:tcPr>
          <w:p>
            <w:pPr>
              <w:pStyle w:val="25"/>
              <w:spacing w:line="360" w:lineRule="auto"/>
              <w:ind w:left="106"/>
              <w:rPr>
                <w:sz w:val="24"/>
                <w:highlight w:val="none"/>
              </w:rPr>
            </w:pPr>
            <w:r>
              <w:rPr>
                <w:rFonts w:hint="eastAsia"/>
                <w:sz w:val="24"/>
                <w:highlight w:val="none"/>
              </w:rPr>
              <w:t xml:space="preserve"> </w:t>
            </w:r>
          </w:p>
        </w:tc>
        <w:tc>
          <w:tcPr>
            <w:tcW w:w="1133" w:type="dxa"/>
          </w:tcPr>
          <w:p>
            <w:pPr>
              <w:pStyle w:val="25"/>
              <w:spacing w:line="360" w:lineRule="auto"/>
              <w:ind w:left="104"/>
              <w:rPr>
                <w:sz w:val="24"/>
                <w:highlight w:val="none"/>
              </w:rPr>
            </w:pPr>
            <w:r>
              <w:rPr>
                <w:rFonts w:hint="eastAsia"/>
                <w:sz w:val="24"/>
                <w:highlight w:val="none"/>
              </w:rPr>
              <w:t xml:space="preserve"> </w:t>
            </w:r>
          </w:p>
        </w:tc>
        <w:tc>
          <w:tcPr>
            <w:tcW w:w="1087" w:type="dxa"/>
          </w:tcPr>
          <w:p>
            <w:pPr>
              <w:pStyle w:val="25"/>
              <w:spacing w:line="360" w:lineRule="auto"/>
              <w:ind w:left="107"/>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33" w:type="dxa"/>
          </w:tcPr>
          <w:p>
            <w:pPr>
              <w:pStyle w:val="25"/>
              <w:spacing w:line="360" w:lineRule="auto"/>
              <w:ind w:left="149" w:right="214"/>
              <w:jc w:val="center"/>
              <w:rPr>
                <w:sz w:val="24"/>
                <w:highlight w:val="none"/>
              </w:rPr>
            </w:pPr>
            <w:r>
              <w:rPr>
                <w:rFonts w:hint="eastAsia"/>
                <w:sz w:val="24"/>
                <w:highlight w:val="none"/>
              </w:rPr>
              <w:t xml:space="preserve">2 </w:t>
            </w:r>
          </w:p>
        </w:tc>
        <w:tc>
          <w:tcPr>
            <w:tcW w:w="2444" w:type="dxa"/>
          </w:tcPr>
          <w:p>
            <w:pPr>
              <w:pStyle w:val="25"/>
              <w:spacing w:line="360" w:lineRule="auto"/>
              <w:ind w:left="105"/>
              <w:rPr>
                <w:sz w:val="24"/>
                <w:highlight w:val="none"/>
              </w:rPr>
            </w:pPr>
            <w:r>
              <w:rPr>
                <w:rFonts w:hint="eastAsia"/>
                <w:sz w:val="24"/>
                <w:highlight w:val="none"/>
              </w:rPr>
              <w:t xml:space="preserve"> </w:t>
            </w:r>
          </w:p>
        </w:tc>
        <w:tc>
          <w:tcPr>
            <w:tcW w:w="994" w:type="dxa"/>
          </w:tcPr>
          <w:p>
            <w:pPr>
              <w:pStyle w:val="25"/>
              <w:spacing w:line="360" w:lineRule="auto"/>
              <w:ind w:left="107"/>
              <w:rPr>
                <w:sz w:val="24"/>
                <w:highlight w:val="none"/>
              </w:rPr>
            </w:pPr>
            <w:r>
              <w:rPr>
                <w:rFonts w:hint="eastAsia"/>
                <w:sz w:val="24"/>
                <w:highlight w:val="none"/>
              </w:rPr>
              <w:t xml:space="preserve"> </w:t>
            </w:r>
          </w:p>
        </w:tc>
        <w:tc>
          <w:tcPr>
            <w:tcW w:w="1006" w:type="dxa"/>
          </w:tcPr>
          <w:p>
            <w:pPr>
              <w:pStyle w:val="25"/>
              <w:spacing w:line="360" w:lineRule="auto"/>
              <w:ind w:left="104"/>
              <w:rPr>
                <w:sz w:val="24"/>
                <w:highlight w:val="none"/>
              </w:rPr>
            </w:pPr>
            <w:r>
              <w:rPr>
                <w:rFonts w:hint="eastAsia"/>
                <w:sz w:val="24"/>
                <w:highlight w:val="none"/>
              </w:rPr>
              <w:t xml:space="preserve"> </w:t>
            </w:r>
          </w:p>
        </w:tc>
        <w:tc>
          <w:tcPr>
            <w:tcW w:w="1404" w:type="dxa"/>
          </w:tcPr>
          <w:p>
            <w:pPr>
              <w:pStyle w:val="25"/>
              <w:spacing w:line="360" w:lineRule="auto"/>
              <w:ind w:left="106"/>
              <w:rPr>
                <w:sz w:val="24"/>
                <w:highlight w:val="none"/>
              </w:rPr>
            </w:pPr>
            <w:r>
              <w:rPr>
                <w:rFonts w:hint="eastAsia"/>
                <w:sz w:val="24"/>
                <w:highlight w:val="none"/>
              </w:rPr>
              <w:t xml:space="preserve"> </w:t>
            </w:r>
          </w:p>
        </w:tc>
        <w:tc>
          <w:tcPr>
            <w:tcW w:w="1133" w:type="dxa"/>
          </w:tcPr>
          <w:p>
            <w:pPr>
              <w:pStyle w:val="25"/>
              <w:spacing w:line="360" w:lineRule="auto"/>
              <w:ind w:left="104"/>
              <w:rPr>
                <w:sz w:val="24"/>
                <w:highlight w:val="none"/>
              </w:rPr>
            </w:pPr>
            <w:r>
              <w:rPr>
                <w:rFonts w:hint="eastAsia"/>
                <w:sz w:val="24"/>
                <w:highlight w:val="none"/>
              </w:rPr>
              <w:t xml:space="preserve"> </w:t>
            </w:r>
          </w:p>
        </w:tc>
        <w:tc>
          <w:tcPr>
            <w:tcW w:w="1087" w:type="dxa"/>
          </w:tcPr>
          <w:p>
            <w:pPr>
              <w:pStyle w:val="25"/>
              <w:spacing w:line="360" w:lineRule="auto"/>
              <w:ind w:left="107"/>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33" w:type="dxa"/>
          </w:tcPr>
          <w:p>
            <w:pPr>
              <w:pStyle w:val="25"/>
              <w:spacing w:before="2" w:line="360" w:lineRule="auto"/>
              <w:ind w:left="149" w:right="214"/>
              <w:jc w:val="center"/>
              <w:rPr>
                <w:sz w:val="24"/>
                <w:highlight w:val="none"/>
              </w:rPr>
            </w:pPr>
            <w:r>
              <w:rPr>
                <w:rFonts w:hint="eastAsia"/>
                <w:sz w:val="24"/>
                <w:highlight w:val="none"/>
              </w:rPr>
              <w:t xml:space="preserve">3 </w:t>
            </w:r>
          </w:p>
        </w:tc>
        <w:tc>
          <w:tcPr>
            <w:tcW w:w="2444" w:type="dxa"/>
          </w:tcPr>
          <w:p>
            <w:pPr>
              <w:pStyle w:val="25"/>
              <w:spacing w:before="2" w:line="360" w:lineRule="auto"/>
              <w:ind w:left="105"/>
              <w:rPr>
                <w:sz w:val="24"/>
                <w:highlight w:val="none"/>
              </w:rPr>
            </w:pPr>
            <w:r>
              <w:rPr>
                <w:rFonts w:hint="eastAsia"/>
                <w:sz w:val="24"/>
                <w:highlight w:val="none"/>
              </w:rPr>
              <w:t xml:space="preserve"> </w:t>
            </w:r>
          </w:p>
        </w:tc>
        <w:tc>
          <w:tcPr>
            <w:tcW w:w="994" w:type="dxa"/>
          </w:tcPr>
          <w:p>
            <w:pPr>
              <w:pStyle w:val="25"/>
              <w:spacing w:before="2" w:line="360" w:lineRule="auto"/>
              <w:ind w:left="107"/>
              <w:rPr>
                <w:sz w:val="24"/>
                <w:highlight w:val="none"/>
              </w:rPr>
            </w:pPr>
            <w:r>
              <w:rPr>
                <w:rFonts w:hint="eastAsia"/>
                <w:sz w:val="24"/>
                <w:highlight w:val="none"/>
              </w:rPr>
              <w:t xml:space="preserve"> </w:t>
            </w:r>
          </w:p>
        </w:tc>
        <w:tc>
          <w:tcPr>
            <w:tcW w:w="1006" w:type="dxa"/>
          </w:tcPr>
          <w:p>
            <w:pPr>
              <w:pStyle w:val="25"/>
              <w:spacing w:before="2" w:line="360" w:lineRule="auto"/>
              <w:ind w:left="104"/>
              <w:rPr>
                <w:sz w:val="24"/>
                <w:highlight w:val="none"/>
              </w:rPr>
            </w:pPr>
            <w:r>
              <w:rPr>
                <w:rFonts w:hint="eastAsia"/>
                <w:sz w:val="24"/>
                <w:highlight w:val="none"/>
              </w:rPr>
              <w:t xml:space="preserve"> </w:t>
            </w:r>
          </w:p>
        </w:tc>
        <w:tc>
          <w:tcPr>
            <w:tcW w:w="1404" w:type="dxa"/>
          </w:tcPr>
          <w:p>
            <w:pPr>
              <w:pStyle w:val="25"/>
              <w:spacing w:before="2" w:line="360" w:lineRule="auto"/>
              <w:ind w:left="106"/>
              <w:rPr>
                <w:sz w:val="24"/>
                <w:highlight w:val="none"/>
              </w:rPr>
            </w:pPr>
            <w:r>
              <w:rPr>
                <w:rFonts w:hint="eastAsia"/>
                <w:sz w:val="24"/>
                <w:highlight w:val="none"/>
              </w:rPr>
              <w:t xml:space="preserve"> </w:t>
            </w:r>
          </w:p>
        </w:tc>
        <w:tc>
          <w:tcPr>
            <w:tcW w:w="1133" w:type="dxa"/>
          </w:tcPr>
          <w:p>
            <w:pPr>
              <w:pStyle w:val="25"/>
              <w:spacing w:before="2" w:line="360" w:lineRule="auto"/>
              <w:ind w:left="104"/>
              <w:rPr>
                <w:sz w:val="24"/>
                <w:highlight w:val="none"/>
              </w:rPr>
            </w:pPr>
            <w:r>
              <w:rPr>
                <w:rFonts w:hint="eastAsia"/>
                <w:sz w:val="24"/>
                <w:highlight w:val="none"/>
              </w:rPr>
              <w:t xml:space="preserve"> </w:t>
            </w:r>
          </w:p>
        </w:tc>
        <w:tc>
          <w:tcPr>
            <w:tcW w:w="1087" w:type="dxa"/>
          </w:tcPr>
          <w:p>
            <w:pPr>
              <w:pStyle w:val="25"/>
              <w:spacing w:before="2" w:line="360" w:lineRule="auto"/>
              <w:ind w:left="107"/>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pPr>
              <w:pStyle w:val="25"/>
              <w:spacing w:line="360" w:lineRule="auto"/>
              <w:ind w:left="149" w:right="214"/>
              <w:jc w:val="center"/>
              <w:rPr>
                <w:sz w:val="24"/>
                <w:highlight w:val="none"/>
              </w:rPr>
            </w:pPr>
            <w:r>
              <w:rPr>
                <w:rFonts w:hint="eastAsia"/>
                <w:sz w:val="24"/>
                <w:highlight w:val="none"/>
              </w:rPr>
              <w:t xml:space="preserve">4 </w:t>
            </w:r>
          </w:p>
        </w:tc>
        <w:tc>
          <w:tcPr>
            <w:tcW w:w="2444" w:type="dxa"/>
          </w:tcPr>
          <w:p>
            <w:pPr>
              <w:pStyle w:val="25"/>
              <w:spacing w:line="360" w:lineRule="auto"/>
              <w:ind w:left="105"/>
              <w:rPr>
                <w:sz w:val="24"/>
                <w:highlight w:val="none"/>
              </w:rPr>
            </w:pPr>
            <w:r>
              <w:rPr>
                <w:rFonts w:hint="eastAsia"/>
                <w:sz w:val="24"/>
                <w:highlight w:val="none"/>
              </w:rPr>
              <w:t xml:space="preserve"> </w:t>
            </w:r>
          </w:p>
        </w:tc>
        <w:tc>
          <w:tcPr>
            <w:tcW w:w="994" w:type="dxa"/>
          </w:tcPr>
          <w:p>
            <w:pPr>
              <w:pStyle w:val="25"/>
              <w:spacing w:line="360" w:lineRule="auto"/>
              <w:ind w:left="107"/>
              <w:rPr>
                <w:sz w:val="24"/>
                <w:highlight w:val="none"/>
              </w:rPr>
            </w:pPr>
            <w:r>
              <w:rPr>
                <w:rFonts w:hint="eastAsia"/>
                <w:sz w:val="24"/>
                <w:highlight w:val="none"/>
              </w:rPr>
              <w:t xml:space="preserve"> </w:t>
            </w:r>
          </w:p>
        </w:tc>
        <w:tc>
          <w:tcPr>
            <w:tcW w:w="1006" w:type="dxa"/>
          </w:tcPr>
          <w:p>
            <w:pPr>
              <w:pStyle w:val="25"/>
              <w:spacing w:line="360" w:lineRule="auto"/>
              <w:ind w:left="104"/>
              <w:rPr>
                <w:sz w:val="24"/>
                <w:highlight w:val="none"/>
              </w:rPr>
            </w:pPr>
            <w:r>
              <w:rPr>
                <w:rFonts w:hint="eastAsia"/>
                <w:sz w:val="24"/>
                <w:highlight w:val="none"/>
              </w:rPr>
              <w:t xml:space="preserve"> </w:t>
            </w:r>
          </w:p>
        </w:tc>
        <w:tc>
          <w:tcPr>
            <w:tcW w:w="1404" w:type="dxa"/>
          </w:tcPr>
          <w:p>
            <w:pPr>
              <w:pStyle w:val="25"/>
              <w:spacing w:line="360" w:lineRule="auto"/>
              <w:ind w:left="106"/>
              <w:rPr>
                <w:sz w:val="24"/>
                <w:highlight w:val="none"/>
              </w:rPr>
            </w:pPr>
            <w:r>
              <w:rPr>
                <w:rFonts w:hint="eastAsia"/>
                <w:sz w:val="24"/>
                <w:highlight w:val="none"/>
              </w:rPr>
              <w:t xml:space="preserve"> </w:t>
            </w:r>
          </w:p>
        </w:tc>
        <w:tc>
          <w:tcPr>
            <w:tcW w:w="1133" w:type="dxa"/>
          </w:tcPr>
          <w:p>
            <w:pPr>
              <w:pStyle w:val="25"/>
              <w:spacing w:line="360" w:lineRule="auto"/>
              <w:ind w:left="104"/>
              <w:rPr>
                <w:sz w:val="24"/>
                <w:highlight w:val="none"/>
              </w:rPr>
            </w:pPr>
            <w:r>
              <w:rPr>
                <w:rFonts w:hint="eastAsia"/>
                <w:sz w:val="24"/>
                <w:highlight w:val="none"/>
              </w:rPr>
              <w:t xml:space="preserve"> </w:t>
            </w:r>
          </w:p>
        </w:tc>
        <w:tc>
          <w:tcPr>
            <w:tcW w:w="1087" w:type="dxa"/>
          </w:tcPr>
          <w:p>
            <w:pPr>
              <w:pStyle w:val="25"/>
              <w:spacing w:line="360" w:lineRule="auto"/>
              <w:ind w:left="107"/>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33" w:type="dxa"/>
          </w:tcPr>
          <w:p>
            <w:pPr>
              <w:pStyle w:val="25"/>
              <w:spacing w:line="360" w:lineRule="auto"/>
              <w:ind w:right="185"/>
              <w:jc w:val="center"/>
              <w:rPr>
                <w:sz w:val="24"/>
                <w:highlight w:val="none"/>
              </w:rPr>
            </w:pPr>
            <w:r>
              <w:rPr>
                <w:rFonts w:hint="eastAsia"/>
                <w:sz w:val="24"/>
                <w:highlight w:val="none"/>
              </w:rPr>
              <w:t xml:space="preserve"> </w:t>
            </w:r>
          </w:p>
        </w:tc>
        <w:tc>
          <w:tcPr>
            <w:tcW w:w="2444" w:type="dxa"/>
          </w:tcPr>
          <w:p>
            <w:pPr>
              <w:pStyle w:val="25"/>
              <w:spacing w:line="360" w:lineRule="auto"/>
              <w:ind w:left="105"/>
              <w:rPr>
                <w:sz w:val="24"/>
                <w:highlight w:val="none"/>
              </w:rPr>
            </w:pPr>
            <w:r>
              <w:rPr>
                <w:rFonts w:hint="eastAsia"/>
                <w:sz w:val="24"/>
                <w:highlight w:val="none"/>
              </w:rPr>
              <w:t xml:space="preserve">其它 </w:t>
            </w:r>
          </w:p>
        </w:tc>
        <w:tc>
          <w:tcPr>
            <w:tcW w:w="994" w:type="dxa"/>
          </w:tcPr>
          <w:p>
            <w:pPr>
              <w:pStyle w:val="25"/>
              <w:spacing w:line="360" w:lineRule="auto"/>
              <w:ind w:left="107"/>
              <w:rPr>
                <w:sz w:val="24"/>
                <w:highlight w:val="none"/>
              </w:rPr>
            </w:pPr>
            <w:r>
              <w:rPr>
                <w:rFonts w:hint="eastAsia"/>
                <w:sz w:val="24"/>
                <w:highlight w:val="none"/>
              </w:rPr>
              <w:t xml:space="preserve"> </w:t>
            </w:r>
          </w:p>
        </w:tc>
        <w:tc>
          <w:tcPr>
            <w:tcW w:w="1006" w:type="dxa"/>
          </w:tcPr>
          <w:p>
            <w:pPr>
              <w:pStyle w:val="25"/>
              <w:spacing w:line="360" w:lineRule="auto"/>
              <w:ind w:left="104"/>
              <w:rPr>
                <w:sz w:val="24"/>
                <w:highlight w:val="none"/>
              </w:rPr>
            </w:pPr>
            <w:r>
              <w:rPr>
                <w:rFonts w:hint="eastAsia"/>
                <w:sz w:val="24"/>
                <w:highlight w:val="none"/>
              </w:rPr>
              <w:t xml:space="preserve"> </w:t>
            </w:r>
          </w:p>
        </w:tc>
        <w:tc>
          <w:tcPr>
            <w:tcW w:w="1404" w:type="dxa"/>
          </w:tcPr>
          <w:p>
            <w:pPr>
              <w:pStyle w:val="25"/>
              <w:spacing w:line="360" w:lineRule="auto"/>
              <w:ind w:left="106"/>
              <w:rPr>
                <w:sz w:val="24"/>
                <w:highlight w:val="none"/>
              </w:rPr>
            </w:pPr>
            <w:r>
              <w:rPr>
                <w:rFonts w:hint="eastAsia"/>
                <w:sz w:val="24"/>
                <w:highlight w:val="none"/>
              </w:rPr>
              <w:t xml:space="preserve"> </w:t>
            </w:r>
          </w:p>
        </w:tc>
        <w:tc>
          <w:tcPr>
            <w:tcW w:w="1133" w:type="dxa"/>
          </w:tcPr>
          <w:p>
            <w:pPr>
              <w:pStyle w:val="25"/>
              <w:spacing w:line="360" w:lineRule="auto"/>
              <w:ind w:left="104"/>
              <w:rPr>
                <w:sz w:val="24"/>
                <w:highlight w:val="none"/>
              </w:rPr>
            </w:pPr>
            <w:r>
              <w:rPr>
                <w:rFonts w:hint="eastAsia"/>
                <w:sz w:val="24"/>
                <w:highlight w:val="none"/>
              </w:rPr>
              <w:t xml:space="preserve"> </w:t>
            </w:r>
          </w:p>
        </w:tc>
        <w:tc>
          <w:tcPr>
            <w:tcW w:w="1087" w:type="dxa"/>
          </w:tcPr>
          <w:p>
            <w:pPr>
              <w:pStyle w:val="25"/>
              <w:spacing w:line="360" w:lineRule="auto"/>
              <w:ind w:left="107"/>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pPr>
              <w:pStyle w:val="25"/>
              <w:spacing w:before="2" w:line="360" w:lineRule="auto"/>
              <w:ind w:right="185"/>
              <w:jc w:val="center"/>
              <w:rPr>
                <w:sz w:val="24"/>
                <w:highlight w:val="none"/>
              </w:rPr>
            </w:pPr>
            <w:r>
              <w:rPr>
                <w:rFonts w:hint="eastAsia"/>
                <w:sz w:val="24"/>
                <w:highlight w:val="none"/>
              </w:rPr>
              <w:t xml:space="preserve"> </w:t>
            </w:r>
          </w:p>
        </w:tc>
        <w:tc>
          <w:tcPr>
            <w:tcW w:w="2444" w:type="dxa"/>
          </w:tcPr>
          <w:p>
            <w:pPr>
              <w:pStyle w:val="25"/>
              <w:spacing w:before="2" w:line="360" w:lineRule="auto"/>
              <w:ind w:left="123"/>
              <w:jc w:val="center"/>
              <w:rPr>
                <w:sz w:val="24"/>
                <w:highlight w:val="none"/>
              </w:rPr>
            </w:pPr>
            <w:r>
              <w:rPr>
                <w:rFonts w:hint="eastAsia"/>
                <w:sz w:val="24"/>
                <w:highlight w:val="none"/>
              </w:rPr>
              <w:t xml:space="preserve"> </w:t>
            </w:r>
          </w:p>
        </w:tc>
        <w:tc>
          <w:tcPr>
            <w:tcW w:w="994" w:type="dxa"/>
          </w:tcPr>
          <w:p>
            <w:pPr>
              <w:pStyle w:val="25"/>
              <w:spacing w:before="2" w:line="360" w:lineRule="auto"/>
              <w:ind w:left="123"/>
              <w:jc w:val="center"/>
              <w:rPr>
                <w:sz w:val="24"/>
                <w:highlight w:val="none"/>
              </w:rPr>
            </w:pPr>
            <w:r>
              <w:rPr>
                <w:rFonts w:hint="eastAsia"/>
                <w:sz w:val="24"/>
                <w:highlight w:val="none"/>
              </w:rPr>
              <w:t xml:space="preserve"> </w:t>
            </w:r>
          </w:p>
        </w:tc>
        <w:tc>
          <w:tcPr>
            <w:tcW w:w="1006" w:type="dxa"/>
          </w:tcPr>
          <w:p>
            <w:pPr>
              <w:pStyle w:val="25"/>
              <w:spacing w:before="2" w:line="360" w:lineRule="auto"/>
              <w:ind w:left="104"/>
              <w:rPr>
                <w:sz w:val="24"/>
                <w:highlight w:val="none"/>
              </w:rPr>
            </w:pPr>
            <w:r>
              <w:rPr>
                <w:rFonts w:hint="eastAsia"/>
                <w:sz w:val="24"/>
                <w:highlight w:val="none"/>
              </w:rPr>
              <w:t xml:space="preserve"> </w:t>
            </w:r>
          </w:p>
        </w:tc>
        <w:tc>
          <w:tcPr>
            <w:tcW w:w="1404" w:type="dxa"/>
          </w:tcPr>
          <w:p>
            <w:pPr>
              <w:pStyle w:val="25"/>
              <w:spacing w:before="2" w:line="360" w:lineRule="auto"/>
              <w:ind w:left="106"/>
              <w:rPr>
                <w:sz w:val="24"/>
                <w:highlight w:val="none"/>
              </w:rPr>
            </w:pPr>
            <w:r>
              <w:rPr>
                <w:rFonts w:hint="eastAsia"/>
                <w:sz w:val="24"/>
                <w:highlight w:val="none"/>
              </w:rPr>
              <w:t xml:space="preserve"> </w:t>
            </w:r>
          </w:p>
        </w:tc>
        <w:tc>
          <w:tcPr>
            <w:tcW w:w="1133" w:type="dxa"/>
          </w:tcPr>
          <w:p>
            <w:pPr>
              <w:pStyle w:val="25"/>
              <w:spacing w:before="2" w:line="360" w:lineRule="auto"/>
              <w:ind w:left="104"/>
              <w:rPr>
                <w:sz w:val="24"/>
                <w:highlight w:val="none"/>
              </w:rPr>
            </w:pPr>
            <w:r>
              <w:rPr>
                <w:rFonts w:hint="eastAsia"/>
                <w:sz w:val="24"/>
                <w:highlight w:val="none"/>
              </w:rPr>
              <w:t xml:space="preserve"> </w:t>
            </w:r>
          </w:p>
        </w:tc>
        <w:tc>
          <w:tcPr>
            <w:tcW w:w="1087" w:type="dxa"/>
          </w:tcPr>
          <w:p>
            <w:pPr>
              <w:pStyle w:val="25"/>
              <w:spacing w:before="2" w:line="360" w:lineRule="auto"/>
              <w:ind w:left="107"/>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381" w:type="dxa"/>
            <w:gridSpan w:val="5"/>
          </w:tcPr>
          <w:p>
            <w:pPr>
              <w:pStyle w:val="25"/>
              <w:spacing w:line="360" w:lineRule="auto"/>
              <w:ind w:left="2989" w:right="2861"/>
              <w:jc w:val="center"/>
              <w:rPr>
                <w:sz w:val="24"/>
                <w:highlight w:val="none"/>
              </w:rPr>
            </w:pPr>
            <w:r>
              <w:rPr>
                <w:rFonts w:hint="eastAsia"/>
                <w:sz w:val="24"/>
                <w:highlight w:val="none"/>
              </w:rPr>
              <w:t xml:space="preserve">合计 </w:t>
            </w:r>
          </w:p>
        </w:tc>
        <w:tc>
          <w:tcPr>
            <w:tcW w:w="1133" w:type="dxa"/>
          </w:tcPr>
          <w:p>
            <w:pPr>
              <w:pStyle w:val="25"/>
              <w:spacing w:line="360" w:lineRule="auto"/>
              <w:ind w:left="104"/>
              <w:rPr>
                <w:sz w:val="24"/>
                <w:highlight w:val="none"/>
              </w:rPr>
            </w:pPr>
            <w:r>
              <w:rPr>
                <w:rFonts w:hint="eastAsia"/>
                <w:sz w:val="24"/>
                <w:highlight w:val="none"/>
              </w:rPr>
              <w:t xml:space="preserve"> </w:t>
            </w:r>
          </w:p>
        </w:tc>
        <w:tc>
          <w:tcPr>
            <w:tcW w:w="1087" w:type="dxa"/>
          </w:tcPr>
          <w:p>
            <w:pPr>
              <w:pStyle w:val="25"/>
              <w:spacing w:line="360" w:lineRule="auto"/>
              <w:ind w:left="107"/>
              <w:rPr>
                <w:sz w:val="24"/>
                <w:highlight w:val="none"/>
              </w:rPr>
            </w:pPr>
            <w:r>
              <w:rPr>
                <w:rFonts w:hint="eastAsia"/>
                <w:sz w:val="24"/>
                <w:highlight w:val="none"/>
              </w:rPr>
              <w:t xml:space="preserve"> </w:t>
            </w:r>
          </w:p>
        </w:tc>
      </w:tr>
    </w:tbl>
    <w:p>
      <w:pPr>
        <w:tabs>
          <w:tab w:val="left" w:pos="2520"/>
        </w:tabs>
        <w:spacing w:before="157" w:line="360" w:lineRule="auto"/>
        <w:ind w:left="539" w:right="2768" w:hanging="540"/>
        <w:rPr>
          <w:b/>
          <w:i/>
          <w:spacing w:val="3"/>
          <w:w w:val="95"/>
          <w:sz w:val="25"/>
          <w:highlight w:val="none"/>
        </w:rPr>
      </w:pPr>
      <w:r>
        <w:rPr>
          <w:rFonts w:hint="eastAsia"/>
          <w:b/>
          <w:i/>
          <w:w w:val="95"/>
          <w:sz w:val="25"/>
          <w:highlight w:val="none"/>
        </w:rPr>
        <w:t>（投标人可根据实际情况填写费用构成和相应价格</w:t>
      </w:r>
      <w:r>
        <w:rPr>
          <w:rFonts w:hint="eastAsia"/>
          <w:b/>
          <w:i/>
          <w:spacing w:val="3"/>
          <w:w w:val="95"/>
          <w:sz w:val="25"/>
          <w:highlight w:val="none"/>
        </w:rPr>
        <w:t xml:space="preserve">） </w:t>
      </w:r>
    </w:p>
    <w:p>
      <w:pPr>
        <w:tabs>
          <w:tab w:val="left" w:pos="2520"/>
        </w:tabs>
        <w:spacing w:before="157" w:line="360" w:lineRule="auto"/>
        <w:ind w:left="539" w:right="2768" w:hanging="540"/>
        <w:rPr>
          <w:sz w:val="24"/>
          <w:highlight w:val="none"/>
        </w:rPr>
      </w:pPr>
      <w:r>
        <w:rPr>
          <w:rFonts w:hint="eastAsia"/>
          <w:sz w:val="24"/>
          <w:highlight w:val="none"/>
        </w:rPr>
        <w:t>投标人授权代表签字</w:t>
      </w:r>
      <w:r>
        <w:rPr>
          <w:rFonts w:hint="eastAsia"/>
          <w:sz w:val="24"/>
          <w:highlight w:val="none"/>
          <w:u w:val="single"/>
        </w:rPr>
        <w:t xml:space="preserve">                      </w:t>
      </w:r>
      <w:r>
        <w:rPr>
          <w:rFonts w:hint="eastAsia"/>
          <w:sz w:val="24"/>
          <w:highlight w:val="none"/>
        </w:rPr>
        <w:t xml:space="preserve"> </w:t>
      </w:r>
    </w:p>
    <w:p>
      <w:pPr>
        <w:tabs>
          <w:tab w:val="left" w:pos="2520"/>
        </w:tabs>
        <w:spacing w:before="157" w:line="360" w:lineRule="auto"/>
        <w:ind w:left="539" w:right="2768" w:hanging="540"/>
        <w:rPr>
          <w:sz w:val="24"/>
          <w:highlight w:val="none"/>
        </w:rPr>
      </w:pPr>
      <w:r>
        <w:rPr>
          <w:rFonts w:hint="eastAsia"/>
          <w:sz w:val="24"/>
          <w:highlight w:val="none"/>
        </w:rPr>
        <w:t>投标人(盖章):</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r>
        <w:rPr>
          <w:rFonts w:hint="eastAsia"/>
          <w:spacing w:val="-60"/>
          <w:sz w:val="24"/>
          <w:highlight w:val="none"/>
        </w:rPr>
        <w:t xml:space="preserve"> </w:t>
      </w:r>
      <w:r>
        <w:rPr>
          <w:rFonts w:hint="eastAsia"/>
          <w:sz w:val="24"/>
          <w:highlight w:val="none"/>
        </w:rPr>
        <w:t xml:space="preserve"> </w:t>
      </w:r>
    </w:p>
    <w:p>
      <w:pPr>
        <w:spacing w:before="9" w:line="360" w:lineRule="auto"/>
        <w:rPr>
          <w:sz w:val="24"/>
          <w:highlight w:val="none"/>
        </w:rPr>
      </w:pPr>
      <w:r>
        <w:rPr>
          <w:rFonts w:hint="eastAsia"/>
          <w:sz w:val="24"/>
          <w:highlight w:val="none"/>
        </w:rPr>
        <w:t xml:space="preserve"> </w:t>
      </w:r>
    </w:p>
    <w:p>
      <w:pPr>
        <w:spacing w:before="158" w:line="360" w:lineRule="auto"/>
        <w:ind w:left="479" w:right="1230" w:hanging="480"/>
        <w:rPr>
          <w:sz w:val="24"/>
          <w:highlight w:val="none"/>
        </w:rPr>
      </w:pPr>
      <w:r>
        <w:rPr>
          <w:rFonts w:hint="eastAsia"/>
          <w:sz w:val="24"/>
          <w:highlight w:val="none"/>
        </w:rPr>
        <w:t>注：1.如果按单价计算的结果与总价不一致,以单价为准修正总价。</w:t>
      </w:r>
    </w:p>
    <w:p>
      <w:pPr>
        <w:spacing w:before="158" w:line="360" w:lineRule="auto"/>
        <w:ind w:left="478" w:leftChars="199" w:right="1230" w:hanging="40" w:hangingChars="17"/>
        <w:rPr>
          <w:sz w:val="24"/>
          <w:highlight w:val="none"/>
        </w:rPr>
      </w:pPr>
      <w:r>
        <w:rPr>
          <w:rFonts w:hint="eastAsia"/>
          <w:sz w:val="24"/>
          <w:highlight w:val="none"/>
        </w:rPr>
        <w:t xml:space="preserve">2.如果不提供详细分项报价将视为没有实质性响应招标文件。 </w:t>
      </w:r>
    </w:p>
    <w:p>
      <w:pPr>
        <w:spacing w:line="360" w:lineRule="auto"/>
        <w:ind w:firstLine="479"/>
        <w:rPr>
          <w:spacing w:val="-4"/>
          <w:sz w:val="24"/>
          <w:highlight w:val="none"/>
        </w:rPr>
      </w:pPr>
      <w:r>
        <w:rPr>
          <w:rFonts w:hint="eastAsia"/>
          <w:sz w:val="24"/>
          <w:highlight w:val="none"/>
        </w:rPr>
        <w:t>3.</w:t>
      </w:r>
      <w:r>
        <w:rPr>
          <w:rFonts w:hint="eastAsia"/>
          <w:spacing w:val="-4"/>
          <w:sz w:val="24"/>
          <w:highlight w:val="none"/>
        </w:rPr>
        <w:t>本分项报价表是对开标一览表投标总价中各分项报价的细分。</w:t>
      </w:r>
    </w:p>
    <w:p>
      <w:pPr>
        <w:spacing w:line="360" w:lineRule="auto"/>
        <w:ind w:firstLine="479"/>
        <w:rPr>
          <w:spacing w:val="-6"/>
          <w:sz w:val="24"/>
          <w:highlight w:val="none"/>
        </w:rPr>
      </w:pPr>
      <w:r>
        <w:rPr>
          <w:rFonts w:hint="eastAsia"/>
          <w:spacing w:val="-4"/>
          <w:sz w:val="24"/>
          <w:highlight w:val="none"/>
        </w:rPr>
        <w:t>如果开标一</w:t>
      </w:r>
      <w:r>
        <w:rPr>
          <w:rFonts w:hint="eastAsia"/>
          <w:spacing w:val="-29"/>
          <w:sz w:val="24"/>
          <w:highlight w:val="none"/>
        </w:rPr>
        <w:t>览表</w:t>
      </w:r>
      <w:r>
        <w:rPr>
          <w:rFonts w:hint="eastAsia"/>
          <w:sz w:val="24"/>
          <w:highlight w:val="none"/>
        </w:rPr>
        <w:t>（报价表</w:t>
      </w:r>
      <w:r>
        <w:rPr>
          <w:rFonts w:hint="eastAsia"/>
          <w:spacing w:val="-53"/>
          <w:sz w:val="24"/>
          <w:highlight w:val="none"/>
        </w:rPr>
        <w:t>）</w:t>
      </w:r>
      <w:r>
        <w:rPr>
          <w:rFonts w:hint="eastAsia"/>
          <w:spacing w:val="-6"/>
          <w:sz w:val="24"/>
          <w:highlight w:val="none"/>
        </w:rPr>
        <w:t>内容与投标文件中明细表内容不一致的，</w:t>
      </w:r>
    </w:p>
    <w:p>
      <w:pPr>
        <w:spacing w:line="360" w:lineRule="auto"/>
        <w:ind w:firstLine="479"/>
        <w:rPr>
          <w:sz w:val="24"/>
          <w:highlight w:val="none"/>
        </w:rPr>
      </w:pPr>
      <w:r>
        <w:rPr>
          <w:rFonts w:hint="eastAsia"/>
          <w:spacing w:val="-6"/>
          <w:sz w:val="24"/>
          <w:highlight w:val="none"/>
        </w:rPr>
        <w:t>以开标一览表</w:t>
      </w:r>
      <w:r>
        <w:rPr>
          <w:rFonts w:hint="eastAsia"/>
          <w:sz w:val="24"/>
          <w:highlight w:val="none"/>
        </w:rPr>
        <w:t>（报价表</w:t>
      </w:r>
      <w:r>
        <w:rPr>
          <w:rFonts w:hint="eastAsia"/>
          <w:spacing w:val="-18"/>
          <w:sz w:val="24"/>
          <w:highlight w:val="none"/>
        </w:rPr>
        <w:t xml:space="preserve">） </w:t>
      </w:r>
      <w:r>
        <w:rPr>
          <w:rFonts w:hint="eastAsia"/>
          <w:sz w:val="24"/>
          <w:highlight w:val="none"/>
        </w:rPr>
        <w:t xml:space="preserve">内容为准。 </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pStyle w:val="11"/>
        <w:spacing w:before="2" w:line="360" w:lineRule="auto"/>
        <w:jc w:val="both"/>
        <w:outlineLvl w:val="0"/>
        <w:rPr>
          <w:b/>
          <w:highlight w:val="none"/>
          <w:lang w:val="en-US"/>
        </w:rPr>
      </w:pPr>
      <w:bookmarkStart w:id="47" w:name="_Toc13570"/>
      <w:bookmarkStart w:id="48" w:name="_Toc2406"/>
      <w:r>
        <w:rPr>
          <w:rFonts w:hint="eastAsia"/>
          <w:b/>
          <w:highlight w:val="none"/>
        </w:rPr>
        <w:t>附表</w:t>
      </w:r>
      <w:r>
        <w:rPr>
          <w:rFonts w:hint="eastAsia"/>
          <w:b/>
          <w:highlight w:val="none"/>
          <w:lang w:val="en-US"/>
        </w:rPr>
        <w:t>4  投标人一般情况表</w:t>
      </w:r>
      <w:bookmarkEnd w:id="47"/>
      <w:bookmarkEnd w:id="48"/>
    </w:p>
    <w:p>
      <w:pPr>
        <w:spacing w:line="360" w:lineRule="auto"/>
        <w:rPr>
          <w:sz w:val="24"/>
          <w:highlight w:val="none"/>
          <w:lang w:val="en-US"/>
        </w:rPr>
      </w:pP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9"/>
        <w:gridCol w:w="1464"/>
        <w:gridCol w:w="1567"/>
        <w:gridCol w:w="1567"/>
        <w:gridCol w:w="1569"/>
        <w:gridCol w:w="20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1669" w:type="dxa"/>
            <w:vAlign w:val="center"/>
          </w:tcPr>
          <w:p>
            <w:pPr>
              <w:spacing w:before="120" w:beforeLines="50" w:after="120" w:afterLines="50" w:line="360" w:lineRule="auto"/>
              <w:ind w:right="-44" w:rightChars="-20"/>
              <w:rPr>
                <w:color w:val="000000"/>
                <w:sz w:val="28"/>
                <w:szCs w:val="28"/>
                <w:highlight w:val="none"/>
              </w:rPr>
            </w:pPr>
            <w:r>
              <w:rPr>
                <w:rFonts w:hint="eastAsia"/>
                <w:color w:val="000000"/>
                <w:sz w:val="28"/>
                <w:szCs w:val="28"/>
                <w:highlight w:val="none"/>
              </w:rPr>
              <w:t>单位名称</w:t>
            </w:r>
          </w:p>
        </w:tc>
        <w:tc>
          <w:tcPr>
            <w:tcW w:w="8185" w:type="dxa"/>
            <w:gridSpan w:val="5"/>
            <w:vAlign w:val="center"/>
          </w:tcPr>
          <w:p>
            <w:pPr>
              <w:spacing w:line="360" w:lineRule="auto"/>
              <w:ind w:right="-44" w:rightChars="-20" w:firstLine="480"/>
              <w:jc w:val="center"/>
              <w:rPr>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669" w:type="dxa"/>
            <w:vAlign w:val="center"/>
          </w:tcPr>
          <w:p>
            <w:pPr>
              <w:spacing w:before="120" w:beforeLines="50" w:after="120" w:afterLines="50" w:line="360" w:lineRule="auto"/>
              <w:ind w:right="-44" w:rightChars="-20"/>
              <w:rPr>
                <w:color w:val="000000"/>
                <w:sz w:val="28"/>
                <w:szCs w:val="28"/>
                <w:highlight w:val="none"/>
              </w:rPr>
            </w:pPr>
            <w:r>
              <w:rPr>
                <w:rFonts w:hint="eastAsia"/>
                <w:color w:val="000000"/>
                <w:sz w:val="28"/>
                <w:szCs w:val="28"/>
                <w:highlight w:val="none"/>
              </w:rPr>
              <w:t>详细地址</w:t>
            </w:r>
          </w:p>
        </w:tc>
        <w:tc>
          <w:tcPr>
            <w:tcW w:w="8185" w:type="dxa"/>
            <w:gridSpan w:val="5"/>
            <w:vAlign w:val="center"/>
          </w:tcPr>
          <w:p>
            <w:pPr>
              <w:spacing w:line="360" w:lineRule="auto"/>
              <w:ind w:right="-44" w:rightChars="-20" w:firstLine="480"/>
              <w:jc w:val="center"/>
              <w:rPr>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9" w:type="dxa"/>
            <w:vAlign w:val="center"/>
          </w:tcPr>
          <w:p>
            <w:pPr>
              <w:spacing w:before="120" w:beforeLines="50" w:after="120" w:afterLines="50" w:line="360" w:lineRule="auto"/>
              <w:ind w:right="-44" w:rightChars="-20"/>
              <w:rPr>
                <w:color w:val="000000"/>
                <w:sz w:val="28"/>
                <w:szCs w:val="28"/>
                <w:highlight w:val="none"/>
              </w:rPr>
            </w:pPr>
            <w:r>
              <w:rPr>
                <w:rFonts w:hint="eastAsia"/>
                <w:color w:val="000000"/>
                <w:sz w:val="28"/>
                <w:szCs w:val="28"/>
                <w:highlight w:val="none"/>
              </w:rPr>
              <w:t>主管部门</w:t>
            </w:r>
          </w:p>
        </w:tc>
        <w:tc>
          <w:tcPr>
            <w:tcW w:w="1464" w:type="dxa"/>
            <w:vAlign w:val="center"/>
          </w:tcPr>
          <w:p>
            <w:pPr>
              <w:spacing w:line="360" w:lineRule="auto"/>
              <w:ind w:right="-44" w:rightChars="-20" w:firstLine="480"/>
              <w:jc w:val="center"/>
              <w:rPr>
                <w:color w:val="000000"/>
                <w:sz w:val="28"/>
                <w:szCs w:val="28"/>
                <w:highlight w:val="none"/>
              </w:rPr>
            </w:pPr>
          </w:p>
        </w:tc>
        <w:tc>
          <w:tcPr>
            <w:tcW w:w="1567" w:type="dxa"/>
            <w:vAlign w:val="center"/>
          </w:tcPr>
          <w:p>
            <w:pPr>
              <w:spacing w:line="360" w:lineRule="auto"/>
              <w:ind w:right="-44" w:rightChars="-20"/>
              <w:rPr>
                <w:color w:val="000000"/>
                <w:sz w:val="28"/>
                <w:szCs w:val="28"/>
                <w:highlight w:val="none"/>
              </w:rPr>
            </w:pPr>
            <w:r>
              <w:rPr>
                <w:rFonts w:hint="eastAsia"/>
                <w:color w:val="000000"/>
                <w:sz w:val="28"/>
                <w:szCs w:val="28"/>
                <w:highlight w:val="none"/>
              </w:rPr>
              <w:t>法人代表</w:t>
            </w:r>
          </w:p>
        </w:tc>
        <w:tc>
          <w:tcPr>
            <w:tcW w:w="1567" w:type="dxa"/>
            <w:vAlign w:val="center"/>
          </w:tcPr>
          <w:p>
            <w:pPr>
              <w:spacing w:line="360" w:lineRule="auto"/>
              <w:ind w:right="-44" w:rightChars="-20" w:firstLine="480"/>
              <w:jc w:val="center"/>
              <w:rPr>
                <w:color w:val="000000"/>
                <w:sz w:val="28"/>
                <w:szCs w:val="28"/>
                <w:highlight w:val="none"/>
              </w:rPr>
            </w:pPr>
          </w:p>
        </w:tc>
        <w:tc>
          <w:tcPr>
            <w:tcW w:w="1569" w:type="dxa"/>
            <w:vAlign w:val="center"/>
          </w:tcPr>
          <w:p>
            <w:pPr>
              <w:spacing w:line="360" w:lineRule="auto"/>
              <w:ind w:right="-44" w:rightChars="-20" w:firstLine="480"/>
              <w:jc w:val="center"/>
              <w:rPr>
                <w:color w:val="000000"/>
                <w:sz w:val="28"/>
                <w:szCs w:val="28"/>
                <w:highlight w:val="none"/>
              </w:rPr>
            </w:pPr>
            <w:r>
              <w:rPr>
                <w:rFonts w:hint="eastAsia"/>
                <w:color w:val="000000"/>
                <w:sz w:val="28"/>
                <w:szCs w:val="28"/>
                <w:highlight w:val="none"/>
              </w:rPr>
              <w:t>职务</w:t>
            </w:r>
          </w:p>
        </w:tc>
        <w:tc>
          <w:tcPr>
            <w:tcW w:w="2018" w:type="dxa"/>
          </w:tcPr>
          <w:p>
            <w:pPr>
              <w:spacing w:line="360" w:lineRule="auto"/>
              <w:ind w:right="-44" w:rightChars="-20" w:firstLine="480"/>
              <w:rPr>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9" w:type="dxa"/>
            <w:vAlign w:val="center"/>
          </w:tcPr>
          <w:p>
            <w:pPr>
              <w:spacing w:before="120" w:beforeLines="50" w:after="120" w:afterLines="50" w:line="360" w:lineRule="auto"/>
              <w:ind w:right="-44" w:rightChars="-20"/>
              <w:rPr>
                <w:color w:val="000000"/>
                <w:sz w:val="28"/>
                <w:szCs w:val="28"/>
                <w:highlight w:val="none"/>
              </w:rPr>
            </w:pPr>
            <w:r>
              <w:rPr>
                <w:rFonts w:hint="eastAsia"/>
                <w:color w:val="000000"/>
                <w:sz w:val="28"/>
                <w:szCs w:val="28"/>
                <w:highlight w:val="none"/>
              </w:rPr>
              <w:t>经济类型</w:t>
            </w:r>
          </w:p>
        </w:tc>
        <w:tc>
          <w:tcPr>
            <w:tcW w:w="1464" w:type="dxa"/>
            <w:vAlign w:val="center"/>
          </w:tcPr>
          <w:p>
            <w:pPr>
              <w:spacing w:line="360" w:lineRule="auto"/>
              <w:ind w:right="-44" w:rightChars="-20" w:firstLine="480"/>
              <w:jc w:val="center"/>
              <w:rPr>
                <w:color w:val="000000"/>
                <w:sz w:val="28"/>
                <w:szCs w:val="28"/>
                <w:highlight w:val="none"/>
              </w:rPr>
            </w:pPr>
          </w:p>
        </w:tc>
        <w:tc>
          <w:tcPr>
            <w:tcW w:w="1567" w:type="dxa"/>
            <w:vAlign w:val="center"/>
          </w:tcPr>
          <w:p>
            <w:pPr>
              <w:spacing w:line="360" w:lineRule="auto"/>
              <w:ind w:right="-44" w:rightChars="-20"/>
              <w:rPr>
                <w:color w:val="000000"/>
                <w:sz w:val="28"/>
                <w:szCs w:val="28"/>
                <w:highlight w:val="none"/>
              </w:rPr>
            </w:pPr>
            <w:r>
              <w:rPr>
                <w:rFonts w:hint="eastAsia"/>
                <w:color w:val="000000"/>
                <w:sz w:val="28"/>
                <w:szCs w:val="28"/>
                <w:highlight w:val="none"/>
              </w:rPr>
              <w:t>授权代表</w:t>
            </w:r>
          </w:p>
        </w:tc>
        <w:tc>
          <w:tcPr>
            <w:tcW w:w="1567" w:type="dxa"/>
            <w:vAlign w:val="center"/>
          </w:tcPr>
          <w:p>
            <w:pPr>
              <w:spacing w:line="360" w:lineRule="auto"/>
              <w:ind w:right="-44" w:rightChars="-20" w:firstLine="480"/>
              <w:jc w:val="center"/>
              <w:rPr>
                <w:color w:val="000000"/>
                <w:sz w:val="28"/>
                <w:szCs w:val="28"/>
                <w:highlight w:val="none"/>
              </w:rPr>
            </w:pPr>
          </w:p>
        </w:tc>
        <w:tc>
          <w:tcPr>
            <w:tcW w:w="1569" w:type="dxa"/>
            <w:vAlign w:val="center"/>
          </w:tcPr>
          <w:p>
            <w:pPr>
              <w:spacing w:line="360" w:lineRule="auto"/>
              <w:ind w:right="-44" w:rightChars="-20" w:firstLine="480"/>
              <w:jc w:val="center"/>
              <w:rPr>
                <w:color w:val="000000"/>
                <w:sz w:val="28"/>
                <w:szCs w:val="28"/>
                <w:highlight w:val="none"/>
              </w:rPr>
            </w:pPr>
            <w:r>
              <w:rPr>
                <w:rFonts w:hint="eastAsia"/>
                <w:color w:val="000000"/>
                <w:sz w:val="28"/>
                <w:szCs w:val="28"/>
                <w:highlight w:val="none"/>
              </w:rPr>
              <w:t>职务</w:t>
            </w:r>
          </w:p>
        </w:tc>
        <w:tc>
          <w:tcPr>
            <w:tcW w:w="2018" w:type="dxa"/>
          </w:tcPr>
          <w:p>
            <w:pPr>
              <w:spacing w:line="360" w:lineRule="auto"/>
              <w:ind w:right="-44" w:rightChars="-20" w:firstLine="480"/>
              <w:rPr>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9" w:type="dxa"/>
            <w:vAlign w:val="center"/>
          </w:tcPr>
          <w:p>
            <w:pPr>
              <w:spacing w:before="120" w:beforeLines="50" w:after="120" w:afterLines="50" w:line="360" w:lineRule="auto"/>
              <w:ind w:right="-44" w:rightChars="-20"/>
              <w:rPr>
                <w:color w:val="000000"/>
                <w:sz w:val="28"/>
                <w:szCs w:val="28"/>
                <w:highlight w:val="none"/>
              </w:rPr>
            </w:pPr>
            <w:r>
              <w:rPr>
                <w:rFonts w:hint="eastAsia"/>
                <w:color w:val="000000"/>
                <w:sz w:val="28"/>
                <w:szCs w:val="28"/>
                <w:highlight w:val="none"/>
              </w:rPr>
              <w:t>邮政编码</w:t>
            </w:r>
          </w:p>
        </w:tc>
        <w:tc>
          <w:tcPr>
            <w:tcW w:w="1464" w:type="dxa"/>
            <w:vAlign w:val="center"/>
          </w:tcPr>
          <w:p>
            <w:pPr>
              <w:spacing w:line="360" w:lineRule="auto"/>
              <w:ind w:right="-44" w:rightChars="-20" w:firstLine="480"/>
              <w:jc w:val="center"/>
              <w:rPr>
                <w:color w:val="000000"/>
                <w:sz w:val="28"/>
                <w:szCs w:val="28"/>
                <w:highlight w:val="none"/>
              </w:rPr>
            </w:pPr>
          </w:p>
        </w:tc>
        <w:tc>
          <w:tcPr>
            <w:tcW w:w="1567" w:type="dxa"/>
            <w:vAlign w:val="center"/>
          </w:tcPr>
          <w:p>
            <w:pPr>
              <w:spacing w:line="360" w:lineRule="auto"/>
              <w:ind w:right="-44" w:rightChars="-20" w:firstLine="232" w:firstLineChars="83"/>
              <w:rPr>
                <w:color w:val="000000"/>
                <w:sz w:val="28"/>
                <w:szCs w:val="28"/>
                <w:highlight w:val="none"/>
              </w:rPr>
            </w:pPr>
            <w:r>
              <w:rPr>
                <w:rFonts w:hint="eastAsia"/>
                <w:color w:val="000000"/>
                <w:sz w:val="28"/>
                <w:szCs w:val="28"/>
                <w:highlight w:val="none"/>
              </w:rPr>
              <w:t>电话</w:t>
            </w:r>
          </w:p>
        </w:tc>
        <w:tc>
          <w:tcPr>
            <w:tcW w:w="1567" w:type="dxa"/>
            <w:vAlign w:val="center"/>
          </w:tcPr>
          <w:p>
            <w:pPr>
              <w:spacing w:line="360" w:lineRule="auto"/>
              <w:ind w:right="-44" w:rightChars="-20" w:firstLine="480"/>
              <w:jc w:val="center"/>
              <w:rPr>
                <w:color w:val="000000"/>
                <w:sz w:val="28"/>
                <w:szCs w:val="28"/>
                <w:highlight w:val="none"/>
              </w:rPr>
            </w:pPr>
          </w:p>
        </w:tc>
        <w:tc>
          <w:tcPr>
            <w:tcW w:w="1569" w:type="dxa"/>
            <w:vAlign w:val="center"/>
          </w:tcPr>
          <w:p>
            <w:pPr>
              <w:spacing w:line="360" w:lineRule="auto"/>
              <w:ind w:right="-44" w:rightChars="-20" w:firstLine="480"/>
              <w:jc w:val="center"/>
              <w:rPr>
                <w:color w:val="000000"/>
                <w:sz w:val="28"/>
                <w:szCs w:val="28"/>
                <w:highlight w:val="none"/>
              </w:rPr>
            </w:pPr>
            <w:r>
              <w:rPr>
                <w:rFonts w:hint="eastAsia"/>
                <w:color w:val="000000"/>
                <w:sz w:val="28"/>
                <w:szCs w:val="28"/>
                <w:highlight w:val="none"/>
              </w:rPr>
              <w:t>传真</w:t>
            </w:r>
          </w:p>
        </w:tc>
        <w:tc>
          <w:tcPr>
            <w:tcW w:w="2018" w:type="dxa"/>
          </w:tcPr>
          <w:p>
            <w:pPr>
              <w:spacing w:line="360" w:lineRule="auto"/>
              <w:ind w:right="-44" w:rightChars="-20" w:firstLine="480"/>
              <w:rPr>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trPr>
        <w:tc>
          <w:tcPr>
            <w:tcW w:w="1669" w:type="dxa"/>
            <w:vAlign w:val="center"/>
          </w:tcPr>
          <w:p>
            <w:pPr>
              <w:spacing w:line="360" w:lineRule="auto"/>
              <w:ind w:right="-44" w:rightChars="-20"/>
              <w:rPr>
                <w:color w:val="000000"/>
                <w:sz w:val="28"/>
                <w:szCs w:val="28"/>
                <w:highlight w:val="none"/>
              </w:rPr>
            </w:pPr>
            <w:r>
              <w:rPr>
                <w:rFonts w:hint="eastAsia"/>
                <w:color w:val="000000"/>
                <w:sz w:val="28"/>
                <w:szCs w:val="28"/>
                <w:highlight w:val="none"/>
              </w:rPr>
              <w:t>经营范围</w:t>
            </w:r>
          </w:p>
        </w:tc>
        <w:tc>
          <w:tcPr>
            <w:tcW w:w="8185" w:type="dxa"/>
            <w:gridSpan w:val="5"/>
          </w:tcPr>
          <w:p>
            <w:pPr>
              <w:spacing w:line="360" w:lineRule="auto"/>
              <w:ind w:right="-44" w:rightChars="-20" w:firstLine="480"/>
              <w:rPr>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0" w:hRule="atLeast"/>
        </w:trPr>
        <w:tc>
          <w:tcPr>
            <w:tcW w:w="1669" w:type="dxa"/>
            <w:vAlign w:val="center"/>
          </w:tcPr>
          <w:p>
            <w:pPr>
              <w:spacing w:line="360" w:lineRule="auto"/>
              <w:ind w:right="-44" w:rightChars="-20"/>
              <w:rPr>
                <w:color w:val="000000"/>
                <w:sz w:val="28"/>
                <w:szCs w:val="28"/>
                <w:highlight w:val="none"/>
              </w:rPr>
            </w:pPr>
            <w:r>
              <w:rPr>
                <w:rFonts w:hint="eastAsia"/>
                <w:color w:val="000000"/>
                <w:sz w:val="28"/>
                <w:szCs w:val="28"/>
                <w:highlight w:val="none"/>
              </w:rPr>
              <w:t>单位简介及机构情况企业简介</w:t>
            </w:r>
          </w:p>
        </w:tc>
        <w:tc>
          <w:tcPr>
            <w:tcW w:w="8185" w:type="dxa"/>
            <w:gridSpan w:val="5"/>
            <w:vAlign w:val="center"/>
          </w:tcPr>
          <w:p>
            <w:pPr>
              <w:spacing w:line="360" w:lineRule="auto"/>
              <w:ind w:right="-44" w:rightChars="-20" w:firstLine="480"/>
              <w:jc w:val="center"/>
              <w:rPr>
                <w:color w:val="000000"/>
                <w:sz w:val="28"/>
                <w:szCs w:val="28"/>
                <w:highlight w:val="none"/>
              </w:rPr>
            </w:pPr>
          </w:p>
        </w:tc>
      </w:tr>
    </w:tbl>
    <w:p>
      <w:pPr>
        <w:spacing w:line="360" w:lineRule="auto"/>
        <w:rPr>
          <w:sz w:val="24"/>
          <w:highlight w:val="none"/>
        </w:rPr>
        <w:sectPr>
          <w:headerReference r:id="rId9" w:type="default"/>
          <w:footerReference r:id="rId10" w:type="default"/>
          <w:pgSz w:w="11910" w:h="16850"/>
          <w:pgMar w:top="1960" w:right="0" w:bottom="1180" w:left="1520" w:header="1111" w:footer="995" w:gutter="0"/>
          <w:pgNumType w:fmt="decimal"/>
          <w:cols w:space="720" w:num="1"/>
        </w:sectPr>
      </w:pPr>
    </w:p>
    <w:p>
      <w:pPr>
        <w:pStyle w:val="11"/>
        <w:spacing w:before="5" w:line="360" w:lineRule="auto"/>
        <w:rPr>
          <w:b/>
          <w:sz w:val="19"/>
          <w:highlight w:val="none"/>
        </w:rPr>
      </w:pPr>
    </w:p>
    <w:p>
      <w:pPr>
        <w:tabs>
          <w:tab w:val="left" w:pos="3638"/>
          <w:tab w:val="left" w:pos="4058"/>
        </w:tabs>
        <w:spacing w:before="66" w:line="360" w:lineRule="auto"/>
        <w:ind w:left="278"/>
        <w:rPr>
          <w:sz w:val="24"/>
          <w:highlight w:val="none"/>
        </w:rPr>
      </w:pPr>
      <w:r>
        <w:rPr>
          <w:rFonts w:hint="eastAsia"/>
          <w:b/>
          <w:w w:val="95"/>
          <w:sz w:val="24"/>
          <w:highlight w:val="none"/>
        </w:rPr>
        <w:t>拟用于本项目的人员情况</w:t>
      </w:r>
      <w:r>
        <w:rPr>
          <w:rFonts w:hint="eastAsia"/>
          <w:b/>
          <w:w w:val="99"/>
          <w:sz w:val="24"/>
          <w:highlight w:val="none"/>
        </w:rPr>
        <w:t xml:space="preserve"> </w:t>
      </w:r>
      <w:r>
        <w:rPr>
          <w:rFonts w:hint="eastAsia"/>
          <w:b/>
          <w:sz w:val="24"/>
          <w:highlight w:val="none"/>
        </w:rPr>
        <w:tab/>
      </w:r>
      <w:r>
        <w:rPr>
          <w:rFonts w:hint="eastAsia"/>
          <w:sz w:val="24"/>
          <w:highlight w:val="none"/>
        </w:rPr>
        <w:t xml:space="preserve"> </w:t>
      </w:r>
      <w:r>
        <w:rPr>
          <w:rFonts w:hint="eastAsia"/>
          <w:sz w:val="24"/>
          <w:highlight w:val="none"/>
        </w:rPr>
        <w:tab/>
      </w:r>
      <w:r>
        <w:rPr>
          <w:rFonts w:hint="eastAsia"/>
          <w:sz w:val="24"/>
          <w:highlight w:val="none"/>
        </w:rPr>
        <w:t xml:space="preserve"> </w:t>
      </w:r>
    </w:p>
    <w:p>
      <w:pPr>
        <w:pStyle w:val="11"/>
        <w:spacing w:before="2" w:line="360" w:lineRule="auto"/>
        <w:rPr>
          <w:sz w:val="19"/>
          <w:highlight w:val="none"/>
        </w:rPr>
      </w:pPr>
    </w:p>
    <w:p>
      <w:pPr>
        <w:spacing w:before="67" w:line="360" w:lineRule="auto"/>
        <w:ind w:left="3110"/>
        <w:rPr>
          <w:b/>
          <w:sz w:val="20"/>
          <w:highlight w:val="none"/>
        </w:rPr>
      </w:pPr>
      <w:r>
        <w:rPr>
          <w:rFonts w:hint="eastAsia"/>
          <w:b/>
          <w:sz w:val="24"/>
          <w:highlight w:val="none"/>
        </w:rPr>
        <w:t>拟用于本项目的人员情况</w:t>
      </w:r>
      <w:r>
        <w:rPr>
          <w:rFonts w:hint="eastAsia"/>
          <w:b/>
          <w:w w:val="99"/>
          <w:sz w:val="24"/>
          <w:highlight w:val="none"/>
        </w:rPr>
        <w:t xml:space="preserve"> </w:t>
      </w:r>
    </w:p>
    <w:p>
      <w:pPr>
        <w:pStyle w:val="11"/>
        <w:spacing w:before="2" w:after="1" w:line="360" w:lineRule="auto"/>
        <w:rPr>
          <w:b/>
          <w:sz w:val="16"/>
          <w:highlight w:val="none"/>
        </w:rPr>
      </w:pPr>
    </w:p>
    <w:tbl>
      <w:tblPr>
        <w:tblStyle w:val="18"/>
        <w:tblpPr w:leftFromText="180" w:rightFromText="180" w:vertAnchor="text" w:horzAnchor="page" w:tblpX="1109" w:tblpY="3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920"/>
        <w:gridCol w:w="1250"/>
        <w:gridCol w:w="1550"/>
        <w:gridCol w:w="1050"/>
        <w:gridCol w:w="3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207" w:type="dxa"/>
            <w:gridSpan w:val="6"/>
          </w:tcPr>
          <w:p>
            <w:pPr>
              <w:pStyle w:val="25"/>
              <w:spacing w:line="360" w:lineRule="auto"/>
              <w:ind w:left="3165" w:right="3040"/>
              <w:jc w:val="center"/>
              <w:rPr>
                <w:sz w:val="24"/>
                <w:highlight w:val="none"/>
              </w:rPr>
            </w:pPr>
            <w:r>
              <w:rPr>
                <w:rFonts w:hint="eastAsia"/>
                <w:sz w:val="24"/>
                <w:highlight w:val="none"/>
              </w:rPr>
              <w:t xml:space="preserve">拟用于本项目的人员情况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1020" w:type="dxa"/>
          </w:tcPr>
          <w:p>
            <w:pPr>
              <w:pStyle w:val="25"/>
              <w:spacing w:before="2" w:line="360" w:lineRule="auto"/>
              <w:ind w:left="268"/>
              <w:rPr>
                <w:sz w:val="24"/>
                <w:highlight w:val="none"/>
              </w:rPr>
            </w:pPr>
            <w:r>
              <w:rPr>
                <w:rFonts w:hint="eastAsia"/>
                <w:sz w:val="24"/>
                <w:highlight w:val="none"/>
              </w:rPr>
              <w:t xml:space="preserve">姓名 </w:t>
            </w:r>
          </w:p>
        </w:tc>
        <w:tc>
          <w:tcPr>
            <w:tcW w:w="920" w:type="dxa"/>
          </w:tcPr>
          <w:p>
            <w:pPr>
              <w:pStyle w:val="25"/>
              <w:spacing w:before="2" w:line="360" w:lineRule="auto"/>
              <w:ind w:left="196"/>
              <w:rPr>
                <w:sz w:val="24"/>
                <w:highlight w:val="none"/>
              </w:rPr>
            </w:pPr>
            <w:r>
              <w:rPr>
                <w:rFonts w:hint="eastAsia"/>
                <w:sz w:val="24"/>
                <w:highlight w:val="none"/>
              </w:rPr>
              <w:t xml:space="preserve">职务 </w:t>
            </w:r>
          </w:p>
        </w:tc>
        <w:tc>
          <w:tcPr>
            <w:tcW w:w="1250" w:type="dxa"/>
          </w:tcPr>
          <w:p>
            <w:pPr>
              <w:pStyle w:val="25"/>
              <w:spacing w:before="2" w:line="360" w:lineRule="auto"/>
              <w:ind w:left="425" w:right="175" w:hanging="240"/>
              <w:rPr>
                <w:sz w:val="24"/>
                <w:highlight w:val="none"/>
              </w:rPr>
            </w:pPr>
            <w:r>
              <w:rPr>
                <w:rFonts w:hint="eastAsia"/>
                <w:sz w:val="24"/>
                <w:highlight w:val="none"/>
              </w:rPr>
              <w:t>职称</w:t>
            </w:r>
          </w:p>
        </w:tc>
        <w:tc>
          <w:tcPr>
            <w:tcW w:w="1550" w:type="dxa"/>
          </w:tcPr>
          <w:p>
            <w:pPr>
              <w:pStyle w:val="25"/>
              <w:spacing w:before="2" w:line="360" w:lineRule="auto"/>
              <w:ind w:left="167" w:right="157"/>
              <w:jc w:val="center"/>
              <w:rPr>
                <w:sz w:val="24"/>
                <w:highlight w:val="none"/>
              </w:rPr>
            </w:pPr>
            <w:r>
              <w:rPr>
                <w:rFonts w:hint="eastAsia"/>
                <w:sz w:val="24"/>
                <w:highlight w:val="none"/>
              </w:rPr>
              <w:t>学历</w:t>
            </w:r>
          </w:p>
        </w:tc>
        <w:tc>
          <w:tcPr>
            <w:tcW w:w="1050" w:type="dxa"/>
          </w:tcPr>
          <w:p>
            <w:pPr>
              <w:pStyle w:val="25"/>
              <w:spacing w:before="2" w:line="360" w:lineRule="auto"/>
              <w:ind w:left="167" w:right="157"/>
              <w:jc w:val="center"/>
              <w:rPr>
                <w:sz w:val="24"/>
                <w:highlight w:val="none"/>
              </w:rPr>
            </w:pPr>
            <w:r>
              <w:rPr>
                <w:rFonts w:hint="eastAsia"/>
                <w:sz w:val="24"/>
                <w:highlight w:val="none"/>
              </w:rPr>
              <w:t>专业</w:t>
            </w:r>
          </w:p>
        </w:tc>
        <w:tc>
          <w:tcPr>
            <w:tcW w:w="3417" w:type="dxa"/>
          </w:tcPr>
          <w:p>
            <w:pPr>
              <w:pStyle w:val="25"/>
              <w:spacing w:before="2" w:line="360" w:lineRule="auto"/>
              <w:ind w:left="142" w:right="134"/>
              <w:jc w:val="both"/>
              <w:rPr>
                <w:sz w:val="24"/>
                <w:highlight w:val="none"/>
              </w:rPr>
            </w:pPr>
            <w:r>
              <w:rPr>
                <w:rFonts w:hint="eastAsia"/>
                <w:sz w:val="24"/>
                <w:lang w:val="en-US" w:eastAsia="zh-CN"/>
              </w:rPr>
              <w:t xml:space="preserve">在本项目中担任职务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20" w:type="dxa"/>
          </w:tcPr>
          <w:p>
            <w:pPr>
              <w:pStyle w:val="25"/>
              <w:spacing w:line="360" w:lineRule="auto"/>
              <w:ind w:left="107"/>
              <w:rPr>
                <w:sz w:val="24"/>
                <w:highlight w:val="none"/>
              </w:rPr>
            </w:pPr>
            <w:r>
              <w:rPr>
                <w:rFonts w:hint="eastAsia"/>
                <w:sz w:val="24"/>
                <w:highlight w:val="none"/>
              </w:rPr>
              <w:t xml:space="preserve"> </w:t>
            </w:r>
          </w:p>
        </w:tc>
        <w:tc>
          <w:tcPr>
            <w:tcW w:w="920" w:type="dxa"/>
          </w:tcPr>
          <w:p>
            <w:pPr>
              <w:pStyle w:val="25"/>
              <w:spacing w:line="360" w:lineRule="auto"/>
              <w:ind w:left="107"/>
              <w:rPr>
                <w:sz w:val="24"/>
                <w:highlight w:val="none"/>
              </w:rPr>
            </w:pPr>
            <w:r>
              <w:rPr>
                <w:rFonts w:hint="eastAsia"/>
                <w:sz w:val="24"/>
                <w:highlight w:val="none"/>
              </w:rPr>
              <w:t xml:space="preserve"> </w:t>
            </w:r>
          </w:p>
        </w:tc>
        <w:tc>
          <w:tcPr>
            <w:tcW w:w="1250" w:type="dxa"/>
          </w:tcPr>
          <w:p>
            <w:pPr>
              <w:pStyle w:val="25"/>
              <w:spacing w:line="360" w:lineRule="auto"/>
              <w:ind w:left="108"/>
              <w:rPr>
                <w:sz w:val="24"/>
                <w:highlight w:val="none"/>
              </w:rPr>
            </w:pPr>
            <w:r>
              <w:rPr>
                <w:rFonts w:hint="eastAsia"/>
                <w:sz w:val="24"/>
                <w:highlight w:val="none"/>
              </w:rPr>
              <w:t xml:space="preserve"> </w:t>
            </w:r>
          </w:p>
        </w:tc>
        <w:tc>
          <w:tcPr>
            <w:tcW w:w="1550" w:type="dxa"/>
          </w:tcPr>
          <w:p>
            <w:pPr>
              <w:pStyle w:val="25"/>
              <w:spacing w:line="360" w:lineRule="auto"/>
              <w:ind w:left="107"/>
              <w:rPr>
                <w:sz w:val="24"/>
                <w:highlight w:val="none"/>
              </w:rPr>
            </w:pPr>
            <w:r>
              <w:rPr>
                <w:rFonts w:hint="eastAsia"/>
                <w:sz w:val="24"/>
                <w:highlight w:val="none"/>
              </w:rPr>
              <w:t xml:space="preserve"> </w:t>
            </w:r>
          </w:p>
        </w:tc>
        <w:tc>
          <w:tcPr>
            <w:tcW w:w="1050" w:type="dxa"/>
          </w:tcPr>
          <w:p>
            <w:pPr>
              <w:pStyle w:val="25"/>
              <w:spacing w:line="360" w:lineRule="auto"/>
              <w:ind w:left="107"/>
              <w:rPr>
                <w:sz w:val="24"/>
                <w:highlight w:val="none"/>
              </w:rPr>
            </w:pPr>
          </w:p>
        </w:tc>
        <w:tc>
          <w:tcPr>
            <w:tcW w:w="3417" w:type="dxa"/>
          </w:tcPr>
          <w:p>
            <w:pPr>
              <w:pStyle w:val="25"/>
              <w:spacing w:line="360" w:lineRule="auto"/>
              <w:ind w:left="106"/>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20" w:type="dxa"/>
          </w:tcPr>
          <w:p>
            <w:pPr>
              <w:pStyle w:val="25"/>
              <w:spacing w:before="2" w:line="360" w:lineRule="auto"/>
              <w:ind w:left="107"/>
              <w:rPr>
                <w:sz w:val="24"/>
                <w:highlight w:val="none"/>
              </w:rPr>
            </w:pPr>
            <w:r>
              <w:rPr>
                <w:rFonts w:hint="eastAsia"/>
                <w:sz w:val="24"/>
                <w:highlight w:val="none"/>
              </w:rPr>
              <w:t xml:space="preserve"> </w:t>
            </w:r>
          </w:p>
        </w:tc>
        <w:tc>
          <w:tcPr>
            <w:tcW w:w="920" w:type="dxa"/>
          </w:tcPr>
          <w:p>
            <w:pPr>
              <w:pStyle w:val="25"/>
              <w:spacing w:before="2" w:line="360" w:lineRule="auto"/>
              <w:ind w:left="107"/>
              <w:rPr>
                <w:sz w:val="24"/>
                <w:highlight w:val="none"/>
              </w:rPr>
            </w:pPr>
            <w:r>
              <w:rPr>
                <w:rFonts w:hint="eastAsia"/>
                <w:sz w:val="24"/>
                <w:highlight w:val="none"/>
              </w:rPr>
              <w:t xml:space="preserve"> </w:t>
            </w:r>
          </w:p>
        </w:tc>
        <w:tc>
          <w:tcPr>
            <w:tcW w:w="1250" w:type="dxa"/>
          </w:tcPr>
          <w:p>
            <w:pPr>
              <w:pStyle w:val="25"/>
              <w:spacing w:before="2" w:line="360" w:lineRule="auto"/>
              <w:ind w:left="108"/>
              <w:rPr>
                <w:sz w:val="24"/>
                <w:highlight w:val="none"/>
              </w:rPr>
            </w:pPr>
            <w:r>
              <w:rPr>
                <w:rFonts w:hint="eastAsia"/>
                <w:sz w:val="24"/>
                <w:highlight w:val="none"/>
              </w:rPr>
              <w:t xml:space="preserve"> </w:t>
            </w:r>
          </w:p>
        </w:tc>
        <w:tc>
          <w:tcPr>
            <w:tcW w:w="1550" w:type="dxa"/>
          </w:tcPr>
          <w:p>
            <w:pPr>
              <w:pStyle w:val="25"/>
              <w:spacing w:before="2" w:line="360" w:lineRule="auto"/>
              <w:ind w:left="107"/>
              <w:rPr>
                <w:sz w:val="24"/>
                <w:highlight w:val="none"/>
              </w:rPr>
            </w:pPr>
            <w:r>
              <w:rPr>
                <w:rFonts w:hint="eastAsia"/>
                <w:sz w:val="24"/>
                <w:highlight w:val="none"/>
              </w:rPr>
              <w:t xml:space="preserve"> </w:t>
            </w:r>
          </w:p>
        </w:tc>
        <w:tc>
          <w:tcPr>
            <w:tcW w:w="1050" w:type="dxa"/>
          </w:tcPr>
          <w:p>
            <w:pPr>
              <w:pStyle w:val="25"/>
              <w:spacing w:before="2" w:line="360" w:lineRule="auto"/>
              <w:ind w:left="107"/>
              <w:rPr>
                <w:sz w:val="24"/>
                <w:highlight w:val="none"/>
              </w:rPr>
            </w:pPr>
          </w:p>
        </w:tc>
        <w:tc>
          <w:tcPr>
            <w:tcW w:w="3417" w:type="dxa"/>
          </w:tcPr>
          <w:p>
            <w:pPr>
              <w:pStyle w:val="25"/>
              <w:spacing w:before="2" w:line="360" w:lineRule="auto"/>
              <w:ind w:left="106"/>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20" w:type="dxa"/>
          </w:tcPr>
          <w:p>
            <w:pPr>
              <w:pStyle w:val="25"/>
              <w:spacing w:line="360" w:lineRule="auto"/>
              <w:ind w:left="107"/>
              <w:rPr>
                <w:sz w:val="24"/>
                <w:highlight w:val="none"/>
              </w:rPr>
            </w:pPr>
            <w:r>
              <w:rPr>
                <w:rFonts w:hint="eastAsia"/>
                <w:sz w:val="24"/>
                <w:highlight w:val="none"/>
              </w:rPr>
              <w:t xml:space="preserve"> </w:t>
            </w:r>
          </w:p>
        </w:tc>
        <w:tc>
          <w:tcPr>
            <w:tcW w:w="920" w:type="dxa"/>
          </w:tcPr>
          <w:p>
            <w:pPr>
              <w:pStyle w:val="25"/>
              <w:spacing w:line="360" w:lineRule="auto"/>
              <w:ind w:left="107"/>
              <w:rPr>
                <w:sz w:val="24"/>
                <w:highlight w:val="none"/>
              </w:rPr>
            </w:pPr>
            <w:r>
              <w:rPr>
                <w:rFonts w:hint="eastAsia"/>
                <w:sz w:val="24"/>
                <w:highlight w:val="none"/>
              </w:rPr>
              <w:t xml:space="preserve"> </w:t>
            </w:r>
          </w:p>
        </w:tc>
        <w:tc>
          <w:tcPr>
            <w:tcW w:w="1250" w:type="dxa"/>
          </w:tcPr>
          <w:p>
            <w:pPr>
              <w:pStyle w:val="25"/>
              <w:spacing w:line="360" w:lineRule="auto"/>
              <w:ind w:left="108"/>
              <w:rPr>
                <w:sz w:val="24"/>
                <w:highlight w:val="none"/>
              </w:rPr>
            </w:pPr>
            <w:r>
              <w:rPr>
                <w:rFonts w:hint="eastAsia"/>
                <w:sz w:val="24"/>
                <w:highlight w:val="none"/>
              </w:rPr>
              <w:t xml:space="preserve"> </w:t>
            </w:r>
          </w:p>
        </w:tc>
        <w:tc>
          <w:tcPr>
            <w:tcW w:w="1550" w:type="dxa"/>
          </w:tcPr>
          <w:p>
            <w:pPr>
              <w:pStyle w:val="25"/>
              <w:spacing w:line="360" w:lineRule="auto"/>
              <w:ind w:left="107"/>
              <w:rPr>
                <w:sz w:val="24"/>
                <w:highlight w:val="none"/>
              </w:rPr>
            </w:pPr>
            <w:r>
              <w:rPr>
                <w:rFonts w:hint="eastAsia"/>
                <w:sz w:val="24"/>
                <w:highlight w:val="none"/>
              </w:rPr>
              <w:t xml:space="preserve"> </w:t>
            </w:r>
          </w:p>
        </w:tc>
        <w:tc>
          <w:tcPr>
            <w:tcW w:w="1050" w:type="dxa"/>
          </w:tcPr>
          <w:p>
            <w:pPr>
              <w:pStyle w:val="25"/>
              <w:spacing w:line="360" w:lineRule="auto"/>
              <w:ind w:left="107"/>
              <w:rPr>
                <w:sz w:val="24"/>
                <w:highlight w:val="none"/>
              </w:rPr>
            </w:pPr>
          </w:p>
        </w:tc>
        <w:tc>
          <w:tcPr>
            <w:tcW w:w="3417" w:type="dxa"/>
          </w:tcPr>
          <w:p>
            <w:pPr>
              <w:pStyle w:val="25"/>
              <w:spacing w:line="360" w:lineRule="auto"/>
              <w:ind w:left="106"/>
              <w:rPr>
                <w:sz w:val="24"/>
                <w:highlight w:val="none"/>
              </w:rPr>
            </w:pPr>
            <w:r>
              <w:rPr>
                <w:rFonts w:hint="eastAsia"/>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20" w:type="dxa"/>
          </w:tcPr>
          <w:p>
            <w:pPr>
              <w:pStyle w:val="25"/>
              <w:spacing w:line="360" w:lineRule="auto"/>
              <w:ind w:left="107"/>
              <w:rPr>
                <w:sz w:val="24"/>
                <w:highlight w:val="none"/>
              </w:rPr>
            </w:pPr>
            <w:r>
              <w:rPr>
                <w:rFonts w:hint="eastAsia"/>
                <w:sz w:val="24"/>
                <w:highlight w:val="none"/>
              </w:rPr>
              <w:t xml:space="preserve"> </w:t>
            </w:r>
          </w:p>
        </w:tc>
        <w:tc>
          <w:tcPr>
            <w:tcW w:w="920" w:type="dxa"/>
          </w:tcPr>
          <w:p>
            <w:pPr>
              <w:pStyle w:val="25"/>
              <w:spacing w:line="360" w:lineRule="auto"/>
              <w:ind w:left="107"/>
              <w:rPr>
                <w:sz w:val="24"/>
                <w:highlight w:val="none"/>
              </w:rPr>
            </w:pPr>
            <w:r>
              <w:rPr>
                <w:rFonts w:hint="eastAsia"/>
                <w:sz w:val="24"/>
                <w:highlight w:val="none"/>
              </w:rPr>
              <w:t xml:space="preserve"> </w:t>
            </w:r>
          </w:p>
        </w:tc>
        <w:tc>
          <w:tcPr>
            <w:tcW w:w="1250" w:type="dxa"/>
          </w:tcPr>
          <w:p>
            <w:pPr>
              <w:pStyle w:val="25"/>
              <w:spacing w:line="360" w:lineRule="auto"/>
              <w:ind w:left="108"/>
              <w:rPr>
                <w:sz w:val="24"/>
                <w:highlight w:val="none"/>
              </w:rPr>
            </w:pPr>
            <w:r>
              <w:rPr>
                <w:rFonts w:hint="eastAsia"/>
                <w:sz w:val="24"/>
                <w:highlight w:val="none"/>
              </w:rPr>
              <w:t xml:space="preserve"> </w:t>
            </w:r>
          </w:p>
        </w:tc>
        <w:tc>
          <w:tcPr>
            <w:tcW w:w="1550" w:type="dxa"/>
          </w:tcPr>
          <w:p>
            <w:pPr>
              <w:pStyle w:val="25"/>
              <w:spacing w:line="360" w:lineRule="auto"/>
              <w:ind w:left="107"/>
              <w:rPr>
                <w:sz w:val="24"/>
                <w:highlight w:val="none"/>
              </w:rPr>
            </w:pPr>
            <w:r>
              <w:rPr>
                <w:rFonts w:hint="eastAsia"/>
                <w:sz w:val="24"/>
                <w:highlight w:val="none"/>
              </w:rPr>
              <w:t xml:space="preserve"> </w:t>
            </w:r>
          </w:p>
        </w:tc>
        <w:tc>
          <w:tcPr>
            <w:tcW w:w="1050" w:type="dxa"/>
          </w:tcPr>
          <w:p>
            <w:pPr>
              <w:pStyle w:val="25"/>
              <w:spacing w:line="360" w:lineRule="auto"/>
              <w:ind w:left="107"/>
              <w:rPr>
                <w:sz w:val="24"/>
                <w:highlight w:val="none"/>
              </w:rPr>
            </w:pPr>
          </w:p>
        </w:tc>
        <w:tc>
          <w:tcPr>
            <w:tcW w:w="3417" w:type="dxa"/>
          </w:tcPr>
          <w:p>
            <w:pPr>
              <w:pStyle w:val="25"/>
              <w:spacing w:line="360" w:lineRule="auto"/>
              <w:ind w:left="106"/>
              <w:rPr>
                <w:sz w:val="24"/>
                <w:highlight w:val="none"/>
              </w:rPr>
            </w:pPr>
            <w:r>
              <w:rPr>
                <w:rFonts w:hint="eastAsia"/>
                <w:sz w:val="24"/>
                <w:highlight w:val="none"/>
              </w:rPr>
              <w:t xml:space="preserve"> </w:t>
            </w:r>
          </w:p>
        </w:tc>
      </w:tr>
    </w:tbl>
    <w:p>
      <w:pPr>
        <w:pStyle w:val="11"/>
        <w:spacing w:line="360" w:lineRule="auto"/>
        <w:ind w:left="278"/>
        <w:rPr>
          <w:highlight w:val="none"/>
        </w:rPr>
      </w:pPr>
      <w:r>
        <w:rPr>
          <w:rFonts w:hint="eastAsia"/>
          <w:highlight w:val="none"/>
        </w:rPr>
        <w:t xml:space="preserve"> </w:t>
      </w: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12" w:firstLineChars="200"/>
        <w:rPr>
          <w:spacing w:val="-7"/>
          <w:highlight w:val="none"/>
        </w:rPr>
      </w:pPr>
    </w:p>
    <w:p>
      <w:pPr>
        <w:spacing w:line="360" w:lineRule="auto"/>
        <w:ind w:firstLine="440" w:firstLineChars="200"/>
        <w:rPr>
          <w:color w:val="000000"/>
          <w:highlight w:val="none"/>
        </w:rPr>
      </w:pPr>
      <w:r>
        <w:rPr>
          <w:rFonts w:hint="eastAsia"/>
          <w:highlight w:val="none"/>
        </w:rPr>
        <w:t xml:space="preserve">   </w:t>
      </w:r>
    </w:p>
    <w:p>
      <w:pPr>
        <w:spacing w:line="360" w:lineRule="auto"/>
        <w:ind w:firstLine="440" w:firstLineChars="200"/>
        <w:rPr>
          <w:color w:val="000000"/>
          <w:highlight w:val="none"/>
        </w:rPr>
        <w:sectPr>
          <w:headerReference r:id="rId11" w:type="default"/>
          <w:pgSz w:w="11910" w:h="16850"/>
          <w:pgMar w:top="1120" w:right="0" w:bottom="1180" w:left="1520" w:header="926" w:footer="995" w:gutter="0"/>
          <w:pgNumType w:fmt="decimal"/>
          <w:cols w:space="720" w:num="1"/>
        </w:sectPr>
      </w:pPr>
      <w:r>
        <w:rPr>
          <w:rFonts w:hint="eastAsia"/>
          <w:color w:val="000000"/>
          <w:highlight w:val="none"/>
        </w:rPr>
        <w:t xml:space="preserve">  </w:t>
      </w:r>
    </w:p>
    <w:p>
      <w:pPr>
        <w:pStyle w:val="11"/>
        <w:spacing w:before="4" w:line="360" w:lineRule="auto"/>
        <w:rPr>
          <w:sz w:val="19"/>
          <w:highlight w:val="none"/>
        </w:rPr>
      </w:pPr>
    </w:p>
    <w:tbl>
      <w:tblPr>
        <w:tblStyle w:val="18"/>
        <w:tblpPr w:leftFromText="180" w:rightFromText="180" w:vertAnchor="text" w:horzAnchor="page" w:tblpX="1469" w:tblpY="2028"/>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0"/>
        <w:gridCol w:w="2705"/>
        <w:gridCol w:w="2893"/>
        <w:gridCol w:w="1526"/>
        <w:gridCol w:w="116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96" w:hRule="atLeast"/>
        </w:trPr>
        <w:tc>
          <w:tcPr>
            <w:tcW w:w="750" w:type="dxa"/>
            <w:tcBorders>
              <w:bottom w:val="single" w:color="000000" w:sz="4" w:space="0"/>
              <w:right w:val="single" w:color="000000" w:sz="4" w:space="0"/>
            </w:tcBorders>
          </w:tcPr>
          <w:p>
            <w:pPr>
              <w:pStyle w:val="25"/>
              <w:spacing w:before="11" w:line="360" w:lineRule="auto"/>
              <w:rPr>
                <w:sz w:val="18"/>
                <w:highlight w:val="none"/>
              </w:rPr>
            </w:pPr>
            <w:bookmarkStart w:id="49" w:name="_Toc25357"/>
          </w:p>
          <w:p>
            <w:pPr>
              <w:pStyle w:val="25"/>
              <w:spacing w:line="360" w:lineRule="auto"/>
              <w:ind w:left="112" w:right="-29"/>
              <w:rPr>
                <w:sz w:val="24"/>
                <w:highlight w:val="none"/>
              </w:rPr>
            </w:pPr>
            <w:r>
              <w:rPr>
                <w:rFonts w:hint="eastAsia"/>
                <w:sz w:val="24"/>
                <w:highlight w:val="none"/>
              </w:rPr>
              <w:t xml:space="preserve">序号 </w:t>
            </w:r>
          </w:p>
        </w:tc>
        <w:tc>
          <w:tcPr>
            <w:tcW w:w="2705" w:type="dxa"/>
            <w:tcBorders>
              <w:left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203"/>
              <w:rPr>
                <w:sz w:val="24"/>
                <w:highlight w:val="none"/>
              </w:rPr>
            </w:pPr>
            <w:r>
              <w:rPr>
                <w:rFonts w:hint="eastAsia"/>
                <w:sz w:val="24"/>
                <w:highlight w:val="none"/>
              </w:rPr>
              <w:t xml:space="preserve">招标文件的商务条款 </w:t>
            </w:r>
          </w:p>
        </w:tc>
        <w:tc>
          <w:tcPr>
            <w:tcW w:w="2893" w:type="dxa"/>
            <w:tcBorders>
              <w:left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289"/>
              <w:rPr>
                <w:sz w:val="24"/>
                <w:highlight w:val="none"/>
              </w:rPr>
            </w:pPr>
            <w:r>
              <w:rPr>
                <w:rFonts w:hint="eastAsia"/>
                <w:sz w:val="24"/>
                <w:highlight w:val="none"/>
              </w:rPr>
              <w:t xml:space="preserve">投标文件的商务条款 </w:t>
            </w:r>
          </w:p>
        </w:tc>
        <w:tc>
          <w:tcPr>
            <w:tcW w:w="1526" w:type="dxa"/>
            <w:tcBorders>
              <w:left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489"/>
              <w:rPr>
                <w:sz w:val="24"/>
                <w:highlight w:val="none"/>
              </w:rPr>
            </w:pPr>
            <w:r>
              <w:rPr>
                <w:rFonts w:hint="eastAsia"/>
                <w:sz w:val="24"/>
                <w:highlight w:val="none"/>
              </w:rPr>
              <w:t xml:space="preserve">偏离 </w:t>
            </w:r>
          </w:p>
        </w:tc>
        <w:tc>
          <w:tcPr>
            <w:tcW w:w="1163" w:type="dxa"/>
            <w:tcBorders>
              <w:left w:val="single" w:color="000000" w:sz="4" w:space="0"/>
              <w:bottom w:val="single" w:color="000000" w:sz="4" w:space="0"/>
            </w:tcBorders>
          </w:tcPr>
          <w:p>
            <w:pPr>
              <w:pStyle w:val="25"/>
              <w:spacing w:before="11" w:line="360" w:lineRule="auto"/>
              <w:rPr>
                <w:sz w:val="18"/>
                <w:highlight w:val="none"/>
              </w:rPr>
            </w:pPr>
          </w:p>
          <w:p>
            <w:pPr>
              <w:pStyle w:val="25"/>
              <w:spacing w:line="360" w:lineRule="auto"/>
              <w:ind w:left="317"/>
              <w:rPr>
                <w:sz w:val="24"/>
                <w:highlight w:val="none"/>
              </w:rPr>
            </w:pPr>
            <w:r>
              <w:rPr>
                <w:rFonts w:hint="eastAsia"/>
                <w:sz w:val="24"/>
                <w:highlight w:val="none"/>
              </w:rPr>
              <w:t xml:space="preserve">说明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7" w:hRule="atLeast"/>
        </w:trPr>
        <w:tc>
          <w:tcPr>
            <w:tcW w:w="750" w:type="dxa"/>
            <w:tcBorders>
              <w:top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07"/>
              <w:rPr>
                <w:sz w:val="24"/>
                <w:highlight w:val="none"/>
              </w:rPr>
            </w:pPr>
            <w:r>
              <w:rPr>
                <w:rFonts w:hint="eastAsia"/>
                <w:sz w:val="24"/>
                <w:highlight w:val="none"/>
              </w:rPr>
              <w:t xml:space="preserve"> </w:t>
            </w:r>
          </w:p>
        </w:tc>
        <w:tc>
          <w:tcPr>
            <w:tcW w:w="2705"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2893"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4"/>
              <w:rPr>
                <w:sz w:val="24"/>
                <w:highlight w:val="none"/>
              </w:rPr>
            </w:pPr>
            <w:r>
              <w:rPr>
                <w:rFonts w:hint="eastAsia"/>
                <w:sz w:val="24"/>
                <w:highlight w:val="none"/>
              </w:rPr>
              <w:t xml:space="preserve"> </w:t>
            </w:r>
          </w:p>
        </w:tc>
        <w:tc>
          <w:tcPr>
            <w:tcW w:w="1526"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1163" w:type="dxa"/>
            <w:tcBorders>
              <w:top w:val="single" w:color="000000" w:sz="4" w:space="0"/>
              <w:left w:val="single" w:color="000000" w:sz="4" w:space="0"/>
              <w:bottom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6" w:hRule="atLeast"/>
        </w:trPr>
        <w:tc>
          <w:tcPr>
            <w:tcW w:w="750" w:type="dxa"/>
            <w:tcBorders>
              <w:top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07"/>
              <w:rPr>
                <w:sz w:val="24"/>
                <w:highlight w:val="none"/>
              </w:rPr>
            </w:pPr>
            <w:r>
              <w:rPr>
                <w:rFonts w:hint="eastAsia"/>
                <w:sz w:val="24"/>
                <w:highlight w:val="none"/>
              </w:rPr>
              <w:t xml:space="preserve"> </w:t>
            </w:r>
          </w:p>
        </w:tc>
        <w:tc>
          <w:tcPr>
            <w:tcW w:w="2705"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2893"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4"/>
              <w:rPr>
                <w:sz w:val="24"/>
                <w:highlight w:val="none"/>
              </w:rPr>
            </w:pPr>
            <w:r>
              <w:rPr>
                <w:rFonts w:hint="eastAsia"/>
                <w:sz w:val="24"/>
                <w:highlight w:val="none"/>
              </w:rPr>
              <w:t xml:space="preserve"> </w:t>
            </w:r>
          </w:p>
        </w:tc>
        <w:tc>
          <w:tcPr>
            <w:tcW w:w="1526"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1163" w:type="dxa"/>
            <w:tcBorders>
              <w:top w:val="single" w:color="000000" w:sz="4" w:space="0"/>
              <w:left w:val="single" w:color="000000" w:sz="4" w:space="0"/>
              <w:bottom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4" w:hRule="atLeast"/>
        </w:trPr>
        <w:tc>
          <w:tcPr>
            <w:tcW w:w="750" w:type="dxa"/>
            <w:tcBorders>
              <w:top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07"/>
              <w:rPr>
                <w:sz w:val="24"/>
                <w:highlight w:val="none"/>
              </w:rPr>
            </w:pPr>
            <w:r>
              <w:rPr>
                <w:rFonts w:hint="eastAsia"/>
                <w:sz w:val="24"/>
                <w:highlight w:val="none"/>
              </w:rPr>
              <w:t xml:space="preserve"> </w:t>
            </w:r>
          </w:p>
        </w:tc>
        <w:tc>
          <w:tcPr>
            <w:tcW w:w="2705"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2893"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4"/>
              <w:rPr>
                <w:sz w:val="24"/>
                <w:highlight w:val="none"/>
              </w:rPr>
            </w:pPr>
            <w:r>
              <w:rPr>
                <w:rFonts w:hint="eastAsia"/>
                <w:sz w:val="24"/>
                <w:highlight w:val="none"/>
              </w:rPr>
              <w:t xml:space="preserve"> </w:t>
            </w:r>
          </w:p>
        </w:tc>
        <w:tc>
          <w:tcPr>
            <w:tcW w:w="1526"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1163" w:type="dxa"/>
            <w:tcBorders>
              <w:top w:val="single" w:color="000000" w:sz="4" w:space="0"/>
              <w:left w:val="single" w:color="000000" w:sz="4" w:space="0"/>
              <w:bottom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6" w:hRule="atLeast"/>
        </w:trPr>
        <w:tc>
          <w:tcPr>
            <w:tcW w:w="750" w:type="dxa"/>
            <w:tcBorders>
              <w:top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107"/>
              <w:rPr>
                <w:sz w:val="24"/>
                <w:highlight w:val="none"/>
              </w:rPr>
            </w:pPr>
            <w:r>
              <w:rPr>
                <w:rFonts w:hint="eastAsia"/>
                <w:sz w:val="24"/>
                <w:highlight w:val="none"/>
              </w:rPr>
              <w:t xml:space="preserve"> </w:t>
            </w:r>
          </w:p>
        </w:tc>
        <w:tc>
          <w:tcPr>
            <w:tcW w:w="2705" w:type="dxa"/>
            <w:tcBorders>
              <w:top w:val="single" w:color="000000" w:sz="4" w:space="0"/>
              <w:left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2893" w:type="dxa"/>
            <w:tcBorders>
              <w:top w:val="single" w:color="000000" w:sz="4" w:space="0"/>
              <w:left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114"/>
              <w:rPr>
                <w:sz w:val="24"/>
                <w:highlight w:val="none"/>
              </w:rPr>
            </w:pPr>
            <w:r>
              <w:rPr>
                <w:rFonts w:hint="eastAsia"/>
                <w:sz w:val="24"/>
                <w:highlight w:val="none"/>
              </w:rPr>
              <w:t xml:space="preserve"> </w:t>
            </w:r>
          </w:p>
        </w:tc>
        <w:tc>
          <w:tcPr>
            <w:tcW w:w="1526" w:type="dxa"/>
            <w:tcBorders>
              <w:top w:val="single" w:color="000000" w:sz="4" w:space="0"/>
              <w:left w:val="single" w:color="000000" w:sz="4" w:space="0"/>
              <w:bottom w:val="single" w:color="000000" w:sz="4" w:space="0"/>
              <w:right w:val="single" w:color="000000" w:sz="4" w:space="0"/>
            </w:tcBorders>
          </w:tcPr>
          <w:p>
            <w:pPr>
              <w:pStyle w:val="25"/>
              <w:spacing w:before="11"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1163" w:type="dxa"/>
            <w:tcBorders>
              <w:top w:val="single" w:color="000000" w:sz="4" w:space="0"/>
              <w:left w:val="single" w:color="000000" w:sz="4" w:space="0"/>
              <w:bottom w:val="single" w:color="000000" w:sz="4" w:space="0"/>
            </w:tcBorders>
          </w:tcPr>
          <w:p>
            <w:pPr>
              <w:pStyle w:val="25"/>
              <w:spacing w:before="11"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7" w:hRule="atLeast"/>
        </w:trPr>
        <w:tc>
          <w:tcPr>
            <w:tcW w:w="750" w:type="dxa"/>
            <w:tcBorders>
              <w:top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07"/>
              <w:rPr>
                <w:sz w:val="24"/>
                <w:highlight w:val="none"/>
              </w:rPr>
            </w:pPr>
            <w:r>
              <w:rPr>
                <w:rFonts w:hint="eastAsia"/>
                <w:sz w:val="24"/>
                <w:highlight w:val="none"/>
              </w:rPr>
              <w:t xml:space="preserve"> </w:t>
            </w:r>
          </w:p>
        </w:tc>
        <w:tc>
          <w:tcPr>
            <w:tcW w:w="2705"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2893"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4"/>
              <w:rPr>
                <w:sz w:val="24"/>
                <w:highlight w:val="none"/>
              </w:rPr>
            </w:pPr>
            <w:r>
              <w:rPr>
                <w:rFonts w:hint="eastAsia"/>
                <w:sz w:val="24"/>
                <w:highlight w:val="none"/>
              </w:rPr>
              <w:t xml:space="preserve"> </w:t>
            </w:r>
          </w:p>
        </w:tc>
        <w:tc>
          <w:tcPr>
            <w:tcW w:w="1526"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1163" w:type="dxa"/>
            <w:tcBorders>
              <w:top w:val="single" w:color="000000" w:sz="4" w:space="0"/>
              <w:left w:val="single" w:color="000000" w:sz="4" w:space="0"/>
              <w:bottom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4" w:hRule="atLeast"/>
        </w:trPr>
        <w:tc>
          <w:tcPr>
            <w:tcW w:w="750" w:type="dxa"/>
            <w:tcBorders>
              <w:top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07"/>
              <w:rPr>
                <w:sz w:val="24"/>
                <w:highlight w:val="none"/>
              </w:rPr>
            </w:pPr>
            <w:r>
              <w:rPr>
                <w:rFonts w:hint="eastAsia"/>
                <w:sz w:val="24"/>
                <w:highlight w:val="none"/>
              </w:rPr>
              <w:t xml:space="preserve"> </w:t>
            </w:r>
          </w:p>
        </w:tc>
        <w:tc>
          <w:tcPr>
            <w:tcW w:w="2705"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2893"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4"/>
              <w:rPr>
                <w:sz w:val="24"/>
                <w:highlight w:val="none"/>
              </w:rPr>
            </w:pPr>
            <w:r>
              <w:rPr>
                <w:rFonts w:hint="eastAsia"/>
                <w:sz w:val="24"/>
                <w:highlight w:val="none"/>
              </w:rPr>
              <w:t xml:space="preserve"> </w:t>
            </w:r>
          </w:p>
        </w:tc>
        <w:tc>
          <w:tcPr>
            <w:tcW w:w="1526" w:type="dxa"/>
            <w:tcBorders>
              <w:top w:val="single" w:color="000000" w:sz="4" w:space="0"/>
              <w:left w:val="single" w:color="000000" w:sz="4" w:space="0"/>
              <w:bottom w:val="single" w:color="000000" w:sz="4" w:space="0"/>
              <w:right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c>
          <w:tcPr>
            <w:tcW w:w="1163" w:type="dxa"/>
            <w:tcBorders>
              <w:top w:val="single" w:color="000000" w:sz="4" w:space="0"/>
              <w:left w:val="single" w:color="000000" w:sz="4" w:space="0"/>
              <w:bottom w:val="single" w:color="000000" w:sz="4" w:space="0"/>
            </w:tcBorders>
          </w:tcPr>
          <w:p>
            <w:pPr>
              <w:pStyle w:val="25"/>
              <w:spacing w:before="9" w:line="360" w:lineRule="auto"/>
              <w:rPr>
                <w:sz w:val="18"/>
                <w:highlight w:val="none"/>
              </w:rPr>
            </w:pPr>
          </w:p>
          <w:p>
            <w:pPr>
              <w:pStyle w:val="25"/>
              <w:spacing w:line="360" w:lineRule="auto"/>
              <w:ind w:left="117"/>
              <w:rPr>
                <w:sz w:val="24"/>
                <w:highlight w:val="none"/>
              </w:rPr>
            </w:pPr>
            <w:r>
              <w:rPr>
                <w:rFonts w:hint="eastAsia"/>
                <w:sz w:val="24"/>
                <w:highlight w:val="none"/>
              </w:rPr>
              <w:t xml:space="preserve"> </w:t>
            </w:r>
          </w:p>
        </w:tc>
      </w:tr>
    </w:tbl>
    <w:p>
      <w:pPr>
        <w:pStyle w:val="5"/>
        <w:spacing w:before="66" w:line="360" w:lineRule="auto"/>
        <w:rPr>
          <w:b w:val="0"/>
          <w:highlight w:val="none"/>
        </w:rPr>
      </w:pPr>
      <w:bookmarkStart w:id="50" w:name="_Toc26170"/>
      <w:r>
        <w:rPr>
          <w:rFonts w:hint="eastAsia"/>
          <w:highlight w:val="none"/>
        </w:rPr>
        <w:t xml:space="preserve">附件 </w:t>
      </w:r>
      <w:r>
        <w:rPr>
          <w:rFonts w:hint="eastAsia"/>
          <w:highlight w:val="none"/>
          <w:lang w:val="en-US"/>
        </w:rPr>
        <w:t>5</w:t>
      </w:r>
      <w:r>
        <w:rPr>
          <w:rFonts w:hint="eastAsia"/>
          <w:highlight w:val="none"/>
        </w:rPr>
        <w:t xml:space="preserve"> 偏离表（格式）</w:t>
      </w:r>
      <w:bookmarkEnd w:id="49"/>
      <w:bookmarkEnd w:id="50"/>
      <w:r>
        <w:rPr>
          <w:rFonts w:hint="eastAsia"/>
          <w:b w:val="0"/>
          <w:highlight w:val="none"/>
        </w:rPr>
        <w:t xml:space="preserve"> </w:t>
      </w:r>
    </w:p>
    <w:p>
      <w:pPr>
        <w:spacing w:before="67" w:line="360" w:lineRule="auto"/>
        <w:ind w:left="3110"/>
        <w:rPr>
          <w:b/>
          <w:sz w:val="24"/>
          <w:highlight w:val="none"/>
        </w:rPr>
      </w:pPr>
      <w:r>
        <w:rPr>
          <w:rFonts w:hint="eastAsia"/>
          <w:b/>
          <w:sz w:val="24"/>
          <w:highlight w:val="none"/>
        </w:rPr>
        <w:t>商务条款偏离表</w:t>
      </w:r>
    </w:p>
    <w:p>
      <w:pPr>
        <w:pStyle w:val="15"/>
        <w:rPr>
          <w:highlight w:val="none"/>
        </w:rPr>
      </w:pPr>
    </w:p>
    <w:p>
      <w:pPr>
        <w:pStyle w:val="15"/>
        <w:rPr>
          <w:highlight w:val="none"/>
        </w:rPr>
      </w:pPr>
    </w:p>
    <w:p>
      <w:pPr>
        <w:pStyle w:val="11"/>
        <w:spacing w:line="360" w:lineRule="auto"/>
        <w:ind w:left="158" w:firstLine="720" w:firstLineChars="300"/>
        <w:rPr>
          <w:highlight w:val="none"/>
        </w:rPr>
      </w:pPr>
      <w:r>
        <w:rPr>
          <w:rFonts w:hint="eastAsia"/>
          <w:highlight w:val="none"/>
        </w:rPr>
        <w:t>投标人名称：</w:t>
      </w:r>
      <w:r>
        <w:rPr>
          <w:rFonts w:hint="eastAsia"/>
          <w:spacing w:val="119"/>
          <w:highlight w:val="none"/>
          <w:u w:val="single"/>
        </w:rPr>
        <w:t xml:space="preserve"> </w:t>
      </w:r>
      <w:r>
        <w:rPr>
          <w:rFonts w:hint="eastAsia"/>
          <w:highlight w:val="none"/>
          <w:u w:val="single"/>
        </w:rPr>
        <w:t xml:space="preserve">（公章）  </w:t>
      </w:r>
      <w:r>
        <w:rPr>
          <w:rFonts w:hint="eastAsia"/>
          <w:highlight w:val="none"/>
        </w:rPr>
        <w:t>招标编号：</w:t>
      </w:r>
      <w:r>
        <w:rPr>
          <w:rFonts w:hint="eastAsia"/>
          <w:highlight w:val="none"/>
          <w:u w:val="single"/>
        </w:rPr>
        <w:t xml:space="preserve">                </w:t>
      </w:r>
      <w:r>
        <w:rPr>
          <w:rFonts w:hint="eastAsia"/>
          <w:highlight w:val="none"/>
        </w:rPr>
        <w:t xml:space="preserve"> </w:t>
      </w:r>
    </w:p>
    <w:p>
      <w:pPr>
        <w:spacing w:before="3" w:line="360" w:lineRule="auto"/>
        <w:rPr>
          <w:sz w:val="21"/>
          <w:highlight w:val="none"/>
        </w:rPr>
      </w:pPr>
    </w:p>
    <w:p>
      <w:pPr>
        <w:spacing w:before="140" w:line="360" w:lineRule="auto"/>
        <w:ind w:left="158"/>
        <w:rPr>
          <w:sz w:val="25"/>
          <w:highlight w:val="none"/>
        </w:rPr>
      </w:pPr>
      <w:r>
        <w:rPr>
          <w:rFonts w:hint="eastAsia"/>
          <w:sz w:val="24"/>
          <w:highlight w:val="none"/>
        </w:rPr>
        <w:t>投标人代表签字</w:t>
      </w:r>
      <w:r>
        <w:rPr>
          <w:rFonts w:hint="eastAsia"/>
          <w:sz w:val="24"/>
          <w:highlight w:val="none"/>
          <w:u w:val="single"/>
        </w:rPr>
        <w:t xml:space="preserve">      </w:t>
      </w:r>
      <w:r>
        <w:rPr>
          <w:rFonts w:hint="eastAsia"/>
          <w:sz w:val="21"/>
          <w:highlight w:val="none"/>
          <w:u w:val="single"/>
        </w:rPr>
        <w:t xml:space="preserve">                 </w:t>
      </w:r>
      <w:r>
        <w:rPr>
          <w:rFonts w:hint="eastAsia"/>
          <w:sz w:val="21"/>
          <w:highlight w:val="none"/>
        </w:rPr>
        <w:t xml:space="preserve"> </w:t>
      </w:r>
    </w:p>
    <w:p>
      <w:pPr>
        <w:spacing w:before="66" w:line="360" w:lineRule="auto"/>
        <w:ind w:left="158"/>
        <w:rPr>
          <w:sz w:val="26"/>
          <w:highlight w:val="none"/>
        </w:rPr>
      </w:pPr>
      <w:r>
        <w:rPr>
          <w:rFonts w:hint="eastAsia"/>
          <w:sz w:val="24"/>
          <w:highlight w:val="none"/>
        </w:rPr>
        <w:t>投标人(盖章):</w:t>
      </w:r>
      <w:r>
        <w:rPr>
          <w:rFonts w:hint="eastAsia"/>
          <w:sz w:val="24"/>
          <w:highlight w:val="none"/>
          <w:u w:val="single"/>
        </w:rPr>
        <w:t xml:space="preserve">      </w:t>
      </w:r>
      <w:r>
        <w:rPr>
          <w:rFonts w:hint="eastAsia"/>
          <w:sz w:val="21"/>
          <w:highlight w:val="none"/>
          <w:u w:val="single"/>
        </w:rPr>
        <w:t xml:space="preserve">                 </w:t>
      </w:r>
      <w:r>
        <w:rPr>
          <w:rFonts w:hint="eastAsia"/>
          <w:sz w:val="21"/>
          <w:highlight w:val="none"/>
        </w:rPr>
        <w:t xml:space="preserve"> </w:t>
      </w:r>
    </w:p>
    <w:p>
      <w:pPr>
        <w:pStyle w:val="11"/>
        <w:spacing w:before="67" w:line="360" w:lineRule="auto"/>
        <w:ind w:left="278" w:right="1796"/>
        <w:rPr>
          <w:highlight w:val="none"/>
        </w:rPr>
      </w:pPr>
      <w:r>
        <w:rPr>
          <w:rFonts w:hint="eastAsia"/>
          <w:highlight w:val="none"/>
        </w:rPr>
        <w:t xml:space="preserve">  注：投标人如果对包括付款方式/条件及合同条款在内的商务条款的响应有任何偏离，请在本表中详细填写；如对商务条款没有偏离，请注明“无偏离”。 </w:t>
      </w:r>
    </w:p>
    <w:p>
      <w:pPr>
        <w:spacing w:line="360" w:lineRule="auto"/>
        <w:rPr>
          <w:highlight w:val="none"/>
        </w:rPr>
        <w:sectPr>
          <w:pgSz w:w="11910" w:h="16850"/>
          <w:pgMar w:top="1440" w:right="1080" w:bottom="1440" w:left="1080" w:header="926" w:footer="995" w:gutter="0"/>
          <w:pgNumType w:fmt="decimal"/>
          <w:cols w:space="720" w:num="1"/>
        </w:sectPr>
      </w:pPr>
    </w:p>
    <w:p>
      <w:pPr>
        <w:pStyle w:val="11"/>
        <w:spacing w:before="11" w:line="360" w:lineRule="auto"/>
        <w:rPr>
          <w:sz w:val="15"/>
          <w:highlight w:val="none"/>
        </w:rPr>
      </w:pPr>
    </w:p>
    <w:p>
      <w:pPr>
        <w:pStyle w:val="5"/>
        <w:spacing w:before="67" w:line="360" w:lineRule="auto"/>
        <w:ind w:left="3574" w:right="4548"/>
        <w:jc w:val="center"/>
        <w:rPr>
          <w:highlight w:val="none"/>
        </w:rPr>
      </w:pPr>
      <w:r>
        <w:rPr>
          <w:rFonts w:hint="eastAsia"/>
          <w:highlight w:val="none"/>
        </w:rPr>
        <w:t>技术条款偏离表</w:t>
      </w:r>
    </w:p>
    <w:p>
      <w:pPr>
        <w:rPr>
          <w:highlight w:val="none"/>
        </w:rPr>
      </w:pPr>
    </w:p>
    <w:p>
      <w:pPr>
        <w:pStyle w:val="11"/>
        <w:spacing w:before="66" w:line="360" w:lineRule="auto"/>
        <w:ind w:left="278"/>
        <w:rPr>
          <w:highlight w:val="none"/>
          <w:u w:val="single"/>
        </w:rPr>
      </w:pPr>
      <w:r>
        <w:rPr>
          <w:rFonts w:hint="eastAsia"/>
          <w:highlight w:val="none"/>
        </w:rPr>
        <w:t>投标人名称：</w:t>
      </w:r>
      <w:r>
        <w:rPr>
          <w:rFonts w:hint="eastAsia"/>
          <w:spacing w:val="119"/>
          <w:highlight w:val="none"/>
          <w:u w:val="single"/>
        </w:rPr>
        <w:t xml:space="preserve"> </w:t>
      </w:r>
      <w:r>
        <w:rPr>
          <w:rFonts w:hint="eastAsia"/>
          <w:highlight w:val="none"/>
          <w:u w:val="single"/>
        </w:rPr>
        <w:t xml:space="preserve">（公章）  </w:t>
      </w:r>
      <w:r>
        <w:rPr>
          <w:rFonts w:hint="eastAsia"/>
          <w:highlight w:val="none"/>
        </w:rPr>
        <w:t>招标编号：</w:t>
      </w:r>
      <w:r>
        <w:rPr>
          <w:rFonts w:hint="eastAsia"/>
          <w:highlight w:val="none"/>
          <w:u w:val="single"/>
        </w:rPr>
        <w:t xml:space="preserve">                </w:t>
      </w:r>
    </w:p>
    <w:p>
      <w:pPr>
        <w:pStyle w:val="11"/>
        <w:spacing w:before="66" w:line="360" w:lineRule="auto"/>
        <w:ind w:left="278"/>
        <w:rPr>
          <w:highlight w:val="none"/>
          <w:u w:val="singl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711"/>
        <w:gridCol w:w="1711"/>
        <w:gridCol w:w="171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11" w:type="dxa"/>
          </w:tcPr>
          <w:p>
            <w:pPr>
              <w:pStyle w:val="11"/>
              <w:spacing w:before="66" w:line="360" w:lineRule="auto"/>
              <w:jc w:val="both"/>
              <w:rPr>
                <w:highlight w:val="none"/>
                <w:u w:val="single"/>
              </w:rPr>
            </w:pPr>
            <w:r>
              <w:rPr>
                <w:rFonts w:hint="eastAsia"/>
                <w:highlight w:val="none"/>
              </w:rPr>
              <w:t>序号</w:t>
            </w:r>
          </w:p>
        </w:tc>
        <w:tc>
          <w:tcPr>
            <w:tcW w:w="1711" w:type="dxa"/>
          </w:tcPr>
          <w:p>
            <w:pPr>
              <w:pStyle w:val="11"/>
              <w:spacing w:before="66" w:line="360" w:lineRule="auto"/>
              <w:jc w:val="both"/>
              <w:rPr>
                <w:highlight w:val="none"/>
                <w:u w:val="single"/>
              </w:rPr>
            </w:pPr>
            <w:r>
              <w:rPr>
                <w:rFonts w:hint="eastAsia"/>
                <w:highlight w:val="none"/>
              </w:rPr>
              <w:t xml:space="preserve">招标文件(服务内容及要求)页号和条款号 </w:t>
            </w:r>
          </w:p>
        </w:tc>
        <w:tc>
          <w:tcPr>
            <w:tcW w:w="1711" w:type="dxa"/>
          </w:tcPr>
          <w:p>
            <w:pPr>
              <w:pStyle w:val="11"/>
              <w:spacing w:before="66" w:line="360" w:lineRule="auto"/>
              <w:jc w:val="both"/>
              <w:rPr>
                <w:highlight w:val="none"/>
                <w:u w:val="single"/>
              </w:rPr>
            </w:pPr>
            <w:r>
              <w:rPr>
                <w:rFonts w:hint="eastAsia"/>
                <w:highlight w:val="none"/>
              </w:rPr>
              <w:t>招标文件的规定</w:t>
            </w:r>
          </w:p>
        </w:tc>
        <w:tc>
          <w:tcPr>
            <w:tcW w:w="1711" w:type="dxa"/>
          </w:tcPr>
          <w:p>
            <w:pPr>
              <w:pStyle w:val="25"/>
              <w:spacing w:line="360" w:lineRule="auto"/>
              <w:jc w:val="both"/>
              <w:rPr>
                <w:highlight w:val="none"/>
                <w:u w:val="single"/>
              </w:rPr>
            </w:pPr>
            <w:r>
              <w:rPr>
                <w:rFonts w:hint="eastAsia"/>
                <w:sz w:val="24"/>
                <w:highlight w:val="none"/>
              </w:rPr>
              <w:t>投标文件与招标文件规定的偏差描述</w:t>
            </w:r>
          </w:p>
        </w:tc>
        <w:tc>
          <w:tcPr>
            <w:tcW w:w="1712" w:type="dxa"/>
          </w:tcPr>
          <w:p>
            <w:pPr>
              <w:pStyle w:val="11"/>
              <w:spacing w:before="66" w:line="360" w:lineRule="auto"/>
              <w:jc w:val="both"/>
              <w:rPr>
                <w:highlight w:val="none"/>
                <w:u w:val="singl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2" w:type="dxa"/>
          </w:tcPr>
          <w:p>
            <w:pPr>
              <w:pStyle w:val="11"/>
              <w:spacing w:before="66" w:line="360" w:lineRule="auto"/>
              <w:jc w:val="both"/>
              <w:rPr>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2" w:type="dxa"/>
          </w:tcPr>
          <w:p>
            <w:pPr>
              <w:pStyle w:val="11"/>
              <w:spacing w:before="66" w:line="360" w:lineRule="auto"/>
              <w:jc w:val="both"/>
              <w:rPr>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2" w:type="dxa"/>
          </w:tcPr>
          <w:p>
            <w:pPr>
              <w:pStyle w:val="11"/>
              <w:spacing w:before="66" w:line="360" w:lineRule="auto"/>
              <w:jc w:val="both"/>
              <w:rPr>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2" w:type="dxa"/>
          </w:tcPr>
          <w:p>
            <w:pPr>
              <w:pStyle w:val="11"/>
              <w:spacing w:before="66" w:line="360" w:lineRule="auto"/>
              <w:jc w:val="both"/>
              <w:rPr>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1" w:type="dxa"/>
          </w:tcPr>
          <w:p>
            <w:pPr>
              <w:pStyle w:val="11"/>
              <w:spacing w:before="66" w:line="360" w:lineRule="auto"/>
              <w:jc w:val="both"/>
              <w:rPr>
                <w:highlight w:val="none"/>
                <w:u w:val="single"/>
              </w:rPr>
            </w:pPr>
          </w:p>
        </w:tc>
        <w:tc>
          <w:tcPr>
            <w:tcW w:w="1712" w:type="dxa"/>
          </w:tcPr>
          <w:p>
            <w:pPr>
              <w:pStyle w:val="11"/>
              <w:spacing w:before="66" w:line="360" w:lineRule="auto"/>
              <w:jc w:val="both"/>
              <w:rPr>
                <w:highlight w:val="none"/>
                <w:u w:val="single"/>
              </w:rPr>
            </w:pPr>
          </w:p>
        </w:tc>
      </w:tr>
    </w:tbl>
    <w:p>
      <w:pPr>
        <w:pStyle w:val="11"/>
        <w:spacing w:before="66" w:line="360" w:lineRule="auto"/>
        <w:ind w:left="278"/>
        <w:rPr>
          <w:highlight w:val="none"/>
          <w:u w:val="single"/>
        </w:rPr>
      </w:pPr>
    </w:p>
    <w:p>
      <w:pPr>
        <w:pStyle w:val="11"/>
        <w:spacing w:before="66" w:line="360" w:lineRule="auto"/>
        <w:ind w:left="278"/>
        <w:rPr>
          <w:highlight w:val="none"/>
          <w:u w:val="single"/>
        </w:rPr>
      </w:pPr>
    </w:p>
    <w:p>
      <w:pPr>
        <w:pStyle w:val="11"/>
        <w:spacing w:before="66" w:line="360" w:lineRule="auto"/>
        <w:rPr>
          <w:highlight w:val="none"/>
          <w:u w:val="single"/>
        </w:rPr>
      </w:pPr>
    </w:p>
    <w:p>
      <w:pPr>
        <w:pStyle w:val="11"/>
        <w:spacing w:before="4" w:line="360" w:lineRule="auto"/>
        <w:rPr>
          <w:sz w:val="12"/>
          <w:highlight w:val="none"/>
        </w:rPr>
      </w:pPr>
    </w:p>
    <w:p>
      <w:pPr>
        <w:pStyle w:val="11"/>
        <w:spacing w:line="360" w:lineRule="auto"/>
        <w:ind w:left="546" w:right="-44" w:hanging="447"/>
        <w:rPr>
          <w:highlight w:val="none"/>
        </w:rPr>
      </w:pPr>
      <w:r>
        <w:rPr>
          <w:rFonts w:hint="eastAsia"/>
          <w:highlight w:val="none"/>
        </w:rPr>
        <w:t>注：1．投标人未在偏差表中提出的内容，视为投标人未提出该偏差。                        2.</w:t>
      </w:r>
      <w:r>
        <w:rPr>
          <w:rFonts w:hint="eastAsia"/>
          <w:spacing w:val="-8"/>
          <w:highlight w:val="none"/>
        </w:rPr>
        <w:t xml:space="preserve"> 未在偏差表中提出的内容，视为投标文件满足规范要求，一旦投标人中标，</w:t>
      </w:r>
    </w:p>
    <w:p>
      <w:pPr>
        <w:pStyle w:val="11"/>
        <w:spacing w:line="360" w:lineRule="auto"/>
        <w:ind w:left="546"/>
        <w:rPr>
          <w:highlight w:val="none"/>
        </w:rPr>
      </w:pPr>
      <w:r>
        <w:rPr>
          <w:rFonts w:hint="eastAsia"/>
          <w:highlight w:val="none"/>
        </w:rPr>
        <w:t xml:space="preserve">需保证在本项目中实现。 </w:t>
      </w:r>
    </w:p>
    <w:p>
      <w:pPr>
        <w:pStyle w:val="11"/>
        <w:spacing w:before="158" w:line="360" w:lineRule="auto"/>
        <w:ind w:left="818"/>
        <w:rPr>
          <w:highlight w:val="none"/>
        </w:rPr>
      </w:pPr>
      <w:r>
        <w:rPr>
          <w:rFonts w:hint="eastAsia"/>
          <w:highlight w:val="none"/>
        </w:rPr>
        <w:t xml:space="preserve"> </w:t>
      </w:r>
    </w:p>
    <w:p>
      <w:pPr>
        <w:pStyle w:val="11"/>
        <w:tabs>
          <w:tab w:val="left" w:pos="3638"/>
          <w:tab w:val="left" w:pos="5858"/>
        </w:tabs>
        <w:spacing w:before="160" w:line="360" w:lineRule="auto"/>
        <w:ind w:left="818" w:right="4105"/>
        <w:rPr>
          <w:highlight w:val="none"/>
        </w:rPr>
      </w:pPr>
      <w:r>
        <w:rPr>
          <w:rFonts w:hint="eastAsia"/>
          <w:highlight w:val="none"/>
        </w:rPr>
        <w:t>投标人授权代表签字：</w:t>
      </w:r>
      <w:r>
        <w:rPr>
          <w:rFonts w:hint="eastAsia"/>
          <w:highlight w:val="none"/>
          <w:u w:val="single"/>
        </w:rPr>
        <w:t xml:space="preserve"> </w:t>
      </w:r>
      <w:r>
        <w:rPr>
          <w:rFonts w:hint="eastAsia"/>
          <w:highlight w:val="none"/>
          <w:u w:val="single"/>
        </w:rPr>
        <w:tab/>
      </w:r>
      <w:r>
        <w:rPr>
          <w:rFonts w:hint="eastAsia"/>
          <w:highlight w:val="none"/>
          <w:u w:val="single"/>
        </w:rPr>
        <w:t xml:space="preserve">                     </w:t>
      </w:r>
      <w:r>
        <w:rPr>
          <w:rFonts w:hint="eastAsia"/>
          <w:highlight w:val="none"/>
        </w:rPr>
        <w:t xml:space="preserve"> 投标人(盖章):</w:t>
      </w:r>
      <w:r>
        <w:rPr>
          <w:rFonts w:hint="eastAsia"/>
          <w:highlight w:val="none"/>
          <w:u w:val="single"/>
        </w:rPr>
        <w:t xml:space="preserve"> </w:t>
      </w:r>
      <w:r>
        <w:rPr>
          <w:rFonts w:hint="eastAsia"/>
          <w:highlight w:val="none"/>
          <w:u w:val="single"/>
        </w:rPr>
        <w:tab/>
      </w:r>
      <w:r>
        <w:rPr>
          <w:rFonts w:hint="eastAsia"/>
          <w:highlight w:val="none"/>
          <w:u w:val="single"/>
        </w:rPr>
        <w:tab/>
      </w:r>
      <w:r>
        <w:rPr>
          <w:rFonts w:hint="eastAsia"/>
          <w:highlight w:val="none"/>
          <w:u w:val="single"/>
        </w:rPr>
        <w:t xml:space="preserve"> </w:t>
      </w:r>
      <w:r>
        <w:rPr>
          <w:rFonts w:hint="eastAsia"/>
          <w:spacing w:val="60"/>
          <w:highlight w:val="none"/>
          <w:u w:val="single"/>
        </w:rPr>
        <w:t xml:space="preserve"> </w:t>
      </w:r>
      <w:r>
        <w:rPr>
          <w:rFonts w:hint="eastAsia"/>
          <w:highlight w:val="none"/>
        </w:rPr>
        <w:t xml:space="preserve"> </w:t>
      </w:r>
    </w:p>
    <w:p>
      <w:pPr>
        <w:spacing w:line="360" w:lineRule="auto"/>
        <w:rPr>
          <w:highlight w:val="none"/>
        </w:rPr>
        <w:sectPr>
          <w:pgSz w:w="11910" w:h="16850"/>
          <w:pgMar w:top="1120" w:right="0" w:bottom="1180" w:left="1520" w:header="926" w:footer="995" w:gutter="0"/>
          <w:pgNumType w:fmt="decimal"/>
          <w:cols w:space="720" w:num="1"/>
        </w:sectPr>
      </w:pPr>
    </w:p>
    <w:p>
      <w:pPr>
        <w:pStyle w:val="11"/>
        <w:spacing w:before="10" w:line="360" w:lineRule="auto"/>
        <w:rPr>
          <w:sz w:val="19"/>
          <w:highlight w:val="none"/>
        </w:rPr>
      </w:pPr>
    </w:p>
    <w:p>
      <w:pPr>
        <w:pStyle w:val="5"/>
        <w:spacing w:before="66" w:line="360" w:lineRule="auto"/>
        <w:rPr>
          <w:highlight w:val="none"/>
        </w:rPr>
      </w:pPr>
      <w:bookmarkStart w:id="51" w:name="_Toc31999"/>
      <w:bookmarkStart w:id="52" w:name="_Toc20292"/>
      <w:r>
        <w:rPr>
          <w:rFonts w:hint="eastAsia"/>
          <w:highlight w:val="none"/>
        </w:rPr>
        <w:t xml:space="preserve">附件 </w:t>
      </w:r>
      <w:r>
        <w:rPr>
          <w:rFonts w:hint="eastAsia"/>
          <w:highlight w:val="none"/>
          <w:lang w:val="en-US"/>
        </w:rPr>
        <w:t>6</w:t>
      </w:r>
      <w:r>
        <w:rPr>
          <w:rFonts w:hint="eastAsia"/>
          <w:highlight w:val="none"/>
        </w:rPr>
        <w:t xml:space="preserve"> 资格证明文件</w:t>
      </w:r>
      <w:bookmarkEnd w:id="51"/>
      <w:bookmarkEnd w:id="52"/>
      <w:r>
        <w:rPr>
          <w:rFonts w:hint="eastAsia"/>
          <w:w w:val="99"/>
          <w:highlight w:val="none"/>
        </w:rPr>
        <w:t xml:space="preserve"> </w:t>
      </w:r>
    </w:p>
    <w:p>
      <w:pPr>
        <w:pStyle w:val="11"/>
        <w:spacing w:before="11" w:line="360" w:lineRule="auto"/>
        <w:rPr>
          <w:b/>
          <w:sz w:val="21"/>
          <w:highlight w:val="none"/>
        </w:rPr>
      </w:pPr>
    </w:p>
    <w:p>
      <w:pPr>
        <w:pStyle w:val="11"/>
        <w:spacing w:line="360" w:lineRule="auto"/>
        <w:ind w:left="275" w:right="1794" w:firstLine="2"/>
        <w:jc w:val="both"/>
        <w:rPr>
          <w:rFonts w:hint="eastAsia"/>
          <w:highlight w:val="none"/>
        </w:rPr>
      </w:pPr>
      <w:r>
        <w:rPr>
          <w:rFonts w:hint="eastAsia"/>
          <w:highlight w:val="none"/>
        </w:rPr>
        <w:t>★</w:t>
      </w:r>
      <w:r>
        <w:rPr>
          <w:rFonts w:hint="eastAsia"/>
          <w:highlight w:val="none"/>
          <w:lang w:val="en-US"/>
        </w:rPr>
        <w:t>6</w:t>
      </w:r>
      <w:r>
        <w:rPr>
          <w:rFonts w:hint="eastAsia"/>
          <w:highlight w:val="none"/>
        </w:rPr>
        <w:t xml:space="preserve">-1 营业执照等证明文件投标人为企业（包括合伙企业）的，应提供有效的“营业执照”；（复印件须加盖本单位公章）； </w:t>
      </w:r>
    </w:p>
    <w:p>
      <w:pPr>
        <w:pStyle w:val="11"/>
        <w:spacing w:line="360" w:lineRule="auto"/>
        <w:ind w:left="275" w:right="1794" w:firstLine="2"/>
        <w:jc w:val="both"/>
        <w:rPr>
          <w:rFonts w:hint="eastAsia"/>
          <w:highlight w:val="none"/>
        </w:rPr>
      </w:pPr>
      <w:r>
        <w:rPr>
          <w:rFonts w:hint="eastAsia"/>
          <w:highlight w:val="none"/>
        </w:rPr>
        <w:t>投标人为事业单位的，应提供有效的“事业单位法人证书”；</w:t>
      </w:r>
    </w:p>
    <w:p>
      <w:pPr>
        <w:pStyle w:val="11"/>
        <w:spacing w:line="360" w:lineRule="auto"/>
        <w:ind w:left="275" w:right="1794" w:firstLine="2"/>
        <w:jc w:val="both"/>
        <w:rPr>
          <w:rFonts w:hint="eastAsia"/>
          <w:highlight w:val="none"/>
        </w:rPr>
      </w:pPr>
      <w:r>
        <w:rPr>
          <w:rFonts w:hint="eastAsia"/>
          <w:highlight w:val="none"/>
        </w:rPr>
        <w:t>投标人是非企业机构的，应提供有效的“执业许可证”、“登记证书”等证明文件；</w:t>
      </w:r>
    </w:p>
    <w:p>
      <w:pPr>
        <w:pStyle w:val="11"/>
        <w:spacing w:line="360" w:lineRule="auto"/>
        <w:ind w:left="275" w:right="1794" w:firstLine="2"/>
        <w:jc w:val="both"/>
        <w:rPr>
          <w:rFonts w:hint="eastAsia"/>
          <w:highlight w:val="none"/>
        </w:rPr>
      </w:pPr>
      <w:r>
        <w:rPr>
          <w:rFonts w:hint="eastAsia"/>
          <w:highlight w:val="none"/>
        </w:rPr>
        <w:t>投标人是个体工商户的，应提供有效的“个体工商户营业执照”；</w:t>
      </w:r>
    </w:p>
    <w:p>
      <w:pPr>
        <w:pStyle w:val="11"/>
        <w:spacing w:line="360" w:lineRule="auto"/>
        <w:ind w:left="275" w:right="1794" w:firstLine="2"/>
        <w:jc w:val="both"/>
        <w:rPr>
          <w:rFonts w:hint="eastAsia"/>
          <w:highlight w:val="none"/>
        </w:rPr>
      </w:pPr>
      <w:r>
        <w:rPr>
          <w:rFonts w:hint="eastAsia"/>
          <w:highlight w:val="none"/>
        </w:rPr>
        <w:t>投标人是自然人的，应提供有效的自然人身份证明。</w:t>
      </w:r>
    </w:p>
    <w:p>
      <w:pPr>
        <w:pStyle w:val="11"/>
        <w:spacing w:line="360" w:lineRule="auto"/>
        <w:ind w:left="275" w:right="1794" w:firstLine="2"/>
        <w:jc w:val="both"/>
        <w:rPr>
          <w:rFonts w:hint="eastAsia"/>
          <w:highlight w:val="none"/>
        </w:rPr>
      </w:pPr>
      <w:r>
        <w:rPr>
          <w:rFonts w:hint="eastAsia"/>
          <w:highlight w:val="none"/>
        </w:rPr>
        <w:t>★</w:t>
      </w:r>
      <w:r>
        <w:rPr>
          <w:rFonts w:hint="eastAsia"/>
          <w:highlight w:val="none"/>
          <w:lang w:val="en-US"/>
        </w:rPr>
        <w:t>6</w:t>
      </w:r>
      <w:r>
        <w:rPr>
          <w:rFonts w:hint="eastAsia"/>
          <w:highlight w:val="none"/>
        </w:rPr>
        <w:t>-</w:t>
      </w:r>
      <w:r>
        <w:rPr>
          <w:rFonts w:hint="eastAsia"/>
          <w:highlight w:val="none"/>
          <w:lang w:val="en-US" w:eastAsia="zh-CN"/>
        </w:rPr>
        <w:t>2</w:t>
      </w:r>
      <w:r>
        <w:rPr>
          <w:rFonts w:hint="eastAsia"/>
          <w:highlight w:val="none"/>
        </w:rPr>
        <w:t xml:space="preserve"> 法定代表人授权书（格式）； </w:t>
      </w:r>
    </w:p>
    <w:p>
      <w:pPr>
        <w:pStyle w:val="11"/>
        <w:spacing w:line="360" w:lineRule="auto"/>
        <w:ind w:left="275" w:right="1794" w:firstLine="2"/>
        <w:jc w:val="both"/>
        <w:rPr>
          <w:rFonts w:hint="eastAsia"/>
          <w:highlight w:val="none"/>
          <w:lang w:val="en-US" w:eastAsia="zh-CN"/>
        </w:rPr>
      </w:pPr>
      <w:r>
        <w:rPr>
          <w:rFonts w:hint="eastAsia"/>
          <w:highlight w:val="none"/>
        </w:rPr>
        <w:t>★</w:t>
      </w:r>
      <w:r>
        <w:rPr>
          <w:rFonts w:hint="eastAsia"/>
          <w:highlight w:val="none"/>
          <w:lang w:val="en-US"/>
        </w:rPr>
        <w:t>6</w:t>
      </w:r>
      <w:r>
        <w:rPr>
          <w:rFonts w:hint="eastAsia"/>
          <w:highlight w:val="none"/>
        </w:rPr>
        <w:t>-</w:t>
      </w:r>
      <w:r>
        <w:rPr>
          <w:rFonts w:hint="eastAsia"/>
          <w:highlight w:val="none"/>
          <w:lang w:val="en-US" w:eastAsia="zh-CN"/>
        </w:rPr>
        <w:t>3社会保障资金缴纳记录：投标人参加本次政府采购活动近一年内三个月的缴纳</w:t>
      </w:r>
      <w:r>
        <w:rPr>
          <w:rFonts w:hint="eastAsia"/>
          <w:highlight w:val="none"/>
          <w:lang w:eastAsia="zh-CN"/>
        </w:rPr>
        <w:t>社会保险的凭据（专用收据或社会保险缴纳清单）复印件并加盖供应商单位公章</w:t>
      </w:r>
      <w:r>
        <w:rPr>
          <w:rFonts w:hint="eastAsia"/>
          <w:highlight w:val="none"/>
          <w:lang w:val="en-US" w:eastAsia="zh-CN"/>
        </w:rPr>
        <w:t>；</w:t>
      </w:r>
    </w:p>
    <w:p>
      <w:pPr>
        <w:pStyle w:val="11"/>
        <w:spacing w:line="360" w:lineRule="auto"/>
        <w:ind w:left="275" w:right="1794" w:firstLine="2"/>
        <w:jc w:val="both"/>
        <w:rPr>
          <w:rFonts w:hint="eastAsia" w:cs="Times New Roman"/>
          <w:b w:val="0"/>
          <w:bCs/>
          <w:color w:val="auto"/>
          <w:highlight w:val="none"/>
          <w:lang w:eastAsia="zh-CN"/>
        </w:rPr>
      </w:pPr>
      <w:r>
        <w:rPr>
          <w:rFonts w:hint="eastAsia"/>
          <w:highlight w:val="none"/>
        </w:rPr>
        <w:t>★</w:t>
      </w:r>
      <w:r>
        <w:rPr>
          <w:rFonts w:hint="eastAsia"/>
          <w:highlight w:val="none"/>
          <w:lang w:val="en-US"/>
        </w:rPr>
        <w:t>6</w:t>
      </w:r>
      <w:r>
        <w:rPr>
          <w:rFonts w:hint="eastAsia"/>
          <w:highlight w:val="none"/>
        </w:rPr>
        <w:t>-</w:t>
      </w:r>
      <w:r>
        <w:rPr>
          <w:rFonts w:hint="eastAsia"/>
          <w:highlight w:val="none"/>
          <w:lang w:val="en-US" w:eastAsia="zh-CN"/>
        </w:rPr>
        <w:t>4</w:t>
      </w:r>
      <w:r>
        <w:rPr>
          <w:rFonts w:hint="eastAsia" w:cs="Times New Roman"/>
          <w:b w:val="0"/>
          <w:bCs/>
          <w:color w:val="auto"/>
          <w:highlight w:val="none"/>
          <w:lang w:val="en-US" w:eastAsia="zh-CN"/>
        </w:rPr>
        <w:t>税收证明：投标人参加本次政府采购活动近一年内三个月的</w:t>
      </w:r>
      <w:r>
        <w:rPr>
          <w:rFonts w:hint="eastAsia" w:cs="Times New Roman"/>
          <w:b w:val="0"/>
          <w:bCs/>
          <w:color w:val="auto"/>
          <w:highlight w:val="none"/>
          <w:lang w:eastAsia="zh-CN"/>
        </w:rPr>
        <w:t>缴纳税金的凭据复印件并加盖供应商单位公章</w:t>
      </w:r>
      <w:r>
        <w:rPr>
          <w:rFonts w:hint="eastAsia" w:cs="Times New Roman"/>
          <w:b w:val="0"/>
          <w:bCs/>
          <w:color w:val="auto"/>
          <w:highlight w:val="none"/>
          <w:lang w:val="en-US" w:eastAsia="zh-CN"/>
        </w:rPr>
        <w:t>；（</w:t>
      </w:r>
      <w:r>
        <w:rPr>
          <w:rFonts w:hint="eastAsia" w:cs="Times New Roman"/>
          <w:b w:val="0"/>
          <w:bCs/>
          <w:color w:val="auto"/>
          <w:highlight w:val="none"/>
          <w:lang w:eastAsia="zh-CN"/>
        </w:rPr>
        <w:t>依法免税供应商，须提供相应文件证明其依法免税）；</w:t>
      </w:r>
    </w:p>
    <w:p>
      <w:pPr>
        <w:pStyle w:val="11"/>
        <w:spacing w:line="360" w:lineRule="auto"/>
        <w:ind w:left="275" w:right="1794" w:firstLine="2"/>
        <w:jc w:val="both"/>
        <w:rPr>
          <w:rFonts w:hint="eastAsia" w:eastAsia="宋体"/>
          <w:highlight w:val="none"/>
          <w:lang w:eastAsia="zh-CN"/>
        </w:rPr>
      </w:pPr>
      <w:r>
        <w:rPr>
          <w:rFonts w:hint="eastAsia"/>
          <w:highlight w:val="none"/>
        </w:rPr>
        <w:t>★</w:t>
      </w:r>
      <w:r>
        <w:rPr>
          <w:rFonts w:hint="eastAsia"/>
          <w:highlight w:val="none"/>
          <w:lang w:val="en-US"/>
        </w:rPr>
        <w:t>6-</w:t>
      </w:r>
      <w:r>
        <w:rPr>
          <w:rFonts w:hint="eastAsia"/>
          <w:highlight w:val="none"/>
          <w:lang w:val="en-US" w:eastAsia="zh-CN"/>
        </w:rPr>
        <w:t>5</w:t>
      </w:r>
      <w:r>
        <w:rPr>
          <w:rFonts w:hint="eastAsia"/>
          <w:highlight w:val="none"/>
        </w:rPr>
        <w:t>投标人的财务状况证明：</w:t>
      </w:r>
      <w:r>
        <w:rPr>
          <w:rFonts w:hint="eastAsia"/>
          <w:highlight w:val="none"/>
          <w:lang w:eastAsia="zh-CN"/>
        </w:rPr>
        <w:t>2020年度或2021年度财务报表或银行出具的资信证明</w:t>
      </w:r>
    </w:p>
    <w:p>
      <w:pPr>
        <w:pStyle w:val="11"/>
        <w:spacing w:line="360" w:lineRule="auto"/>
        <w:ind w:left="275" w:right="1794" w:firstLine="2"/>
        <w:jc w:val="both"/>
        <w:rPr>
          <w:color w:val="000000"/>
          <w:highlight w:val="none"/>
        </w:rPr>
      </w:pPr>
      <w:r>
        <w:rPr>
          <w:rFonts w:hint="eastAsia"/>
          <w:highlight w:val="none"/>
        </w:rPr>
        <w:t>说明：1、投标供应商在投标文件中，必须提供本单位</w:t>
      </w:r>
      <w:r>
        <w:rPr>
          <w:rFonts w:hint="eastAsia"/>
          <w:highlight w:val="none"/>
          <w:lang w:val="en-US" w:eastAsia="zh-CN"/>
        </w:rPr>
        <w:t>2020年</w:t>
      </w:r>
      <w:r>
        <w:rPr>
          <w:rFonts w:hint="eastAsia"/>
          <w:highlight w:val="none"/>
        </w:rPr>
        <w:t>度</w:t>
      </w:r>
      <w:r>
        <w:rPr>
          <w:rFonts w:hint="eastAsia"/>
          <w:highlight w:val="none"/>
          <w:lang w:eastAsia="zh-CN"/>
        </w:rPr>
        <w:t>或</w:t>
      </w:r>
      <w:r>
        <w:rPr>
          <w:rFonts w:hint="eastAsia"/>
          <w:highlight w:val="none"/>
          <w:lang w:val="en-US" w:eastAsia="zh-CN"/>
        </w:rPr>
        <w:t>2021年度</w:t>
      </w:r>
      <w:r>
        <w:rPr>
          <w:rFonts w:hint="eastAsia"/>
          <w:highlight w:val="none"/>
          <w:lang w:eastAsia="zh-CN"/>
        </w:rPr>
        <w:t>财务报表</w:t>
      </w:r>
      <w:r>
        <w:rPr>
          <w:rFonts w:hint="eastAsia"/>
          <w:highlight w:val="none"/>
        </w:rPr>
        <w:t>复印件并加盖本单位公章。2、如投标供应商无法提供</w:t>
      </w:r>
      <w:r>
        <w:rPr>
          <w:rFonts w:hint="eastAsia"/>
          <w:highlight w:val="none"/>
          <w:lang w:val="en-US" w:eastAsia="zh-CN"/>
        </w:rPr>
        <w:t>2020年度或2021年度财务报表</w:t>
      </w:r>
      <w:r>
        <w:rPr>
          <w:rFonts w:hint="eastAsia"/>
          <w:highlight w:val="none"/>
        </w:rPr>
        <w:t>，则需提供银行出具的资信证明。3、资信证明是指投标供应商参加本次投标截止日前</w:t>
      </w:r>
      <w:r>
        <w:rPr>
          <w:rFonts w:hint="eastAsia"/>
          <w:highlight w:val="none"/>
          <w:lang w:eastAsia="zh-CN"/>
        </w:rPr>
        <w:t>半年</w:t>
      </w:r>
      <w:r>
        <w:rPr>
          <w:rFonts w:hint="eastAsia"/>
          <w:highlight w:val="none"/>
        </w:rPr>
        <w:t>内银行出具的资信证明,且无收受人和项目的限制，但开具</w:t>
      </w:r>
      <w:r>
        <w:rPr>
          <w:rFonts w:hint="eastAsia"/>
          <w:color w:val="000000"/>
          <w:highlight w:val="none"/>
        </w:rPr>
        <w:t>银行有限制规定的除外；4、银行资信证明可以是复印件(须加盖投标供应商公章)，但开具银行明确规定复印无效的，须提交原件；5、存款证明无效。</w:t>
      </w:r>
    </w:p>
    <w:p>
      <w:pPr>
        <w:pStyle w:val="11"/>
        <w:spacing w:line="360" w:lineRule="auto"/>
        <w:ind w:left="275" w:right="1794" w:firstLine="2"/>
        <w:jc w:val="both"/>
        <w:rPr>
          <w:highlight w:val="none"/>
        </w:rPr>
      </w:pPr>
      <w:r>
        <w:rPr>
          <w:rFonts w:hint="eastAsia"/>
          <w:highlight w:val="none"/>
        </w:rPr>
        <w:t>★</w:t>
      </w:r>
      <w:r>
        <w:rPr>
          <w:rFonts w:hint="eastAsia"/>
          <w:highlight w:val="none"/>
          <w:lang w:val="en-US"/>
        </w:rPr>
        <w:t>6-</w:t>
      </w:r>
      <w:r>
        <w:rPr>
          <w:rFonts w:hint="eastAsia"/>
          <w:highlight w:val="none"/>
          <w:lang w:val="en-US" w:eastAsia="zh-CN"/>
        </w:rPr>
        <w:t>6</w:t>
      </w:r>
      <w:r>
        <w:rPr>
          <w:rFonts w:hint="eastAsia"/>
          <w:highlight w:val="none"/>
        </w:rPr>
        <w:t xml:space="preserve"> 承诺书(格式)</w:t>
      </w:r>
    </w:p>
    <w:p>
      <w:pPr>
        <w:pStyle w:val="11"/>
        <w:spacing w:line="360" w:lineRule="auto"/>
        <w:ind w:left="275" w:right="1794" w:firstLine="2"/>
        <w:jc w:val="both"/>
        <w:rPr>
          <w:highlight w:val="none"/>
          <w:lang w:val="en-US"/>
        </w:rPr>
      </w:pPr>
      <w:r>
        <w:rPr>
          <w:rFonts w:hint="eastAsia"/>
          <w:highlight w:val="none"/>
        </w:rPr>
        <w:t>★</w:t>
      </w:r>
      <w:r>
        <w:rPr>
          <w:rFonts w:hint="eastAsia"/>
          <w:highlight w:val="none"/>
          <w:lang w:val="en-US"/>
        </w:rPr>
        <w:t>6-</w:t>
      </w:r>
      <w:r>
        <w:rPr>
          <w:rFonts w:hint="eastAsia"/>
          <w:highlight w:val="none"/>
          <w:lang w:val="en-US" w:eastAsia="zh-CN"/>
        </w:rPr>
        <w:t>7</w:t>
      </w:r>
      <w:r>
        <w:rPr>
          <w:rFonts w:hint="eastAsia"/>
          <w:highlight w:val="none"/>
        </w:rPr>
        <w:t xml:space="preserve"> 根据财政部《关于在政府采购活动中查询及使用信用记录有关问题的通知》（财库〔2016〕125号），投标人须通过“信用中国（www.creditchina.gov.cn）”、“中国政府采购网（www.ccgp.gov.cn）”等渠道查询，未被列入失信被执行人、重大税收违法案件当事人、政府采购严重违法失信行为记录等名单的；（说明：投标人在“信用中国”网站、中国政府采购网的信用记录查询日期应为招标公告发布之日至本项目实际开标当日期间内，否则将被视为无效）。（复印件须加盖本单位公章</w:t>
      </w:r>
      <w:r>
        <w:rPr>
          <w:rFonts w:hint="eastAsia"/>
          <w:spacing w:val="-120"/>
          <w:highlight w:val="none"/>
        </w:rPr>
        <w:t>）</w:t>
      </w:r>
    </w:p>
    <w:p>
      <w:pPr>
        <w:pStyle w:val="11"/>
        <w:spacing w:before="5" w:line="360" w:lineRule="auto"/>
        <w:ind w:left="278"/>
        <w:jc w:val="both"/>
        <w:rPr>
          <w:highlight w:val="none"/>
        </w:rPr>
        <w:sectPr>
          <w:pgSz w:w="11910" w:h="16850"/>
          <w:pgMar w:top="1120" w:right="0" w:bottom="1180" w:left="1520" w:header="926" w:footer="995" w:gutter="0"/>
          <w:pgNumType w:fmt="decimal"/>
          <w:cols w:space="720" w:num="1"/>
        </w:sectPr>
      </w:pPr>
      <w:r>
        <w:rPr>
          <w:rFonts w:hint="eastAsia"/>
          <w:highlight w:val="none"/>
          <w:lang w:val="en-US"/>
        </w:rPr>
        <w:t>6-</w:t>
      </w:r>
      <w:r>
        <w:rPr>
          <w:rFonts w:hint="eastAsia"/>
          <w:highlight w:val="none"/>
          <w:lang w:val="en-US" w:eastAsia="zh-CN"/>
        </w:rPr>
        <w:t>8</w:t>
      </w:r>
      <w:r>
        <w:rPr>
          <w:rFonts w:hint="eastAsia"/>
          <w:highlight w:val="none"/>
        </w:rPr>
        <w:t xml:space="preserve"> 招标文件要求的其他证明文件。</w:t>
      </w:r>
      <w:r>
        <w:rPr>
          <w:rFonts w:hint="eastAsia"/>
          <w:b/>
          <w:w w:val="99"/>
          <w:highlight w:val="none"/>
        </w:rPr>
        <w:t xml:space="preserve"> </w:t>
      </w:r>
    </w:p>
    <w:p>
      <w:pPr>
        <w:pStyle w:val="11"/>
        <w:spacing w:before="5" w:line="360" w:lineRule="auto"/>
        <w:rPr>
          <w:b/>
          <w:sz w:val="19"/>
          <w:highlight w:val="none"/>
        </w:rPr>
      </w:pPr>
    </w:p>
    <w:p>
      <w:pPr>
        <w:spacing w:before="66" w:line="360" w:lineRule="auto"/>
        <w:ind w:left="278"/>
        <w:outlineLvl w:val="0"/>
        <w:rPr>
          <w:highlight w:val="none"/>
        </w:rPr>
      </w:pPr>
      <w:bookmarkStart w:id="53" w:name="_Toc4392"/>
      <w:bookmarkStart w:id="54" w:name="_Toc32132"/>
      <w:r>
        <w:rPr>
          <w:rFonts w:hint="eastAsia"/>
          <w:b/>
          <w:sz w:val="24"/>
          <w:highlight w:val="none"/>
        </w:rPr>
        <w:t xml:space="preserve">附件 </w:t>
      </w:r>
      <w:r>
        <w:rPr>
          <w:rFonts w:hint="eastAsia"/>
          <w:b/>
          <w:sz w:val="24"/>
          <w:highlight w:val="none"/>
          <w:lang w:val="en-US"/>
        </w:rPr>
        <w:t>6</w:t>
      </w:r>
      <w:r>
        <w:rPr>
          <w:rFonts w:hint="eastAsia"/>
          <w:b/>
          <w:sz w:val="24"/>
          <w:highlight w:val="none"/>
        </w:rPr>
        <w:t>-</w:t>
      </w:r>
      <w:r>
        <w:rPr>
          <w:rFonts w:hint="eastAsia"/>
          <w:b/>
          <w:sz w:val="24"/>
          <w:highlight w:val="none"/>
          <w:lang w:val="en-US" w:eastAsia="zh-CN"/>
        </w:rPr>
        <w:t>2</w:t>
      </w:r>
      <w:r>
        <w:rPr>
          <w:rFonts w:hint="eastAsia"/>
          <w:b/>
          <w:sz w:val="24"/>
          <w:highlight w:val="none"/>
        </w:rPr>
        <w:t xml:space="preserve">  法定代表人授权书(格式)</w:t>
      </w:r>
      <w:bookmarkEnd w:id="53"/>
      <w:bookmarkEnd w:id="54"/>
      <w:r>
        <w:rPr>
          <w:rFonts w:hint="eastAsia"/>
          <w:b/>
          <w:sz w:val="24"/>
          <w:highlight w:val="none"/>
        </w:rPr>
        <w:t xml:space="preserve"> </w:t>
      </w:r>
    </w:p>
    <w:p>
      <w:pPr>
        <w:spacing w:before="149" w:line="360" w:lineRule="auto"/>
        <w:rPr>
          <w:sz w:val="24"/>
          <w:highlight w:val="none"/>
        </w:rPr>
      </w:pPr>
      <w:r>
        <w:rPr>
          <w:rFonts w:hint="eastAsia"/>
          <w:sz w:val="24"/>
          <w:highlight w:val="none"/>
        </w:rPr>
        <w:t>本授权书声明：注册于</w:t>
      </w:r>
      <w:r>
        <w:rPr>
          <w:rFonts w:hint="eastAsia"/>
          <w:sz w:val="24"/>
          <w:highlight w:val="none"/>
          <w:u w:val="single"/>
        </w:rPr>
        <w:t>（国家或地区的名称）</w:t>
      </w:r>
      <w:r>
        <w:rPr>
          <w:rFonts w:hint="eastAsia"/>
          <w:sz w:val="24"/>
          <w:highlight w:val="none"/>
        </w:rPr>
        <w:t>的</w:t>
      </w:r>
      <w:r>
        <w:rPr>
          <w:rFonts w:hint="eastAsia"/>
          <w:sz w:val="24"/>
          <w:highlight w:val="none"/>
          <w:u w:val="single"/>
        </w:rPr>
        <w:t>（单位名称）</w:t>
      </w:r>
      <w:r>
        <w:rPr>
          <w:rFonts w:hint="eastAsia"/>
          <w:sz w:val="24"/>
          <w:highlight w:val="none"/>
        </w:rPr>
        <w:t>的在下面签字的</w:t>
      </w:r>
    </w:p>
    <w:p>
      <w:pPr>
        <w:spacing w:before="149" w:line="360" w:lineRule="auto"/>
        <w:rPr>
          <w:sz w:val="24"/>
          <w:highlight w:val="none"/>
          <w:u w:val="single"/>
        </w:rPr>
      </w:pPr>
      <w:r>
        <w:rPr>
          <w:rFonts w:hint="eastAsia"/>
          <w:sz w:val="24"/>
          <w:highlight w:val="none"/>
          <w:u w:val="single"/>
        </w:rPr>
        <w:t>（法定代表人姓名、职务）</w:t>
      </w:r>
      <w:r>
        <w:rPr>
          <w:rFonts w:hint="eastAsia"/>
          <w:sz w:val="24"/>
          <w:highlight w:val="none"/>
        </w:rPr>
        <w:t>代表本单位授权</w:t>
      </w:r>
      <w:r>
        <w:rPr>
          <w:rFonts w:hint="eastAsia"/>
          <w:sz w:val="24"/>
          <w:highlight w:val="none"/>
          <w:u w:val="single"/>
        </w:rPr>
        <w:t>（单位名称）</w:t>
      </w:r>
      <w:r>
        <w:rPr>
          <w:rFonts w:hint="eastAsia"/>
          <w:sz w:val="24"/>
          <w:highlight w:val="none"/>
        </w:rPr>
        <w:t>的在下面签字的</w:t>
      </w:r>
      <w:r>
        <w:rPr>
          <w:rFonts w:hint="eastAsia"/>
          <w:sz w:val="24"/>
          <w:highlight w:val="none"/>
          <w:u w:val="single"/>
        </w:rPr>
        <w:t>（被</w:t>
      </w:r>
    </w:p>
    <w:p>
      <w:pPr>
        <w:spacing w:before="149" w:line="360" w:lineRule="auto"/>
        <w:rPr>
          <w:sz w:val="24"/>
          <w:highlight w:val="none"/>
        </w:rPr>
      </w:pPr>
      <w:r>
        <w:rPr>
          <w:rFonts w:hint="eastAsia"/>
          <w:sz w:val="24"/>
          <w:highlight w:val="none"/>
          <w:u w:val="single"/>
        </w:rPr>
        <w:t>授权人的姓名、职务）</w:t>
      </w:r>
      <w:r>
        <w:rPr>
          <w:rFonts w:hint="eastAsia"/>
          <w:sz w:val="24"/>
          <w:highlight w:val="none"/>
        </w:rPr>
        <w:t>为本单位的合法代理人，就</w:t>
      </w:r>
      <w:r>
        <w:rPr>
          <w:rFonts w:hint="eastAsia"/>
          <w:sz w:val="24"/>
          <w:highlight w:val="none"/>
          <w:u w:val="single"/>
        </w:rPr>
        <w:t>（项目名称）</w:t>
      </w:r>
      <w:r>
        <w:rPr>
          <w:rFonts w:hint="eastAsia"/>
          <w:sz w:val="24"/>
          <w:highlight w:val="none"/>
        </w:rPr>
        <w:t>的投标，以本</w:t>
      </w:r>
    </w:p>
    <w:p>
      <w:pPr>
        <w:spacing w:before="149" w:line="360" w:lineRule="auto"/>
        <w:rPr>
          <w:sz w:val="24"/>
          <w:highlight w:val="none"/>
        </w:rPr>
      </w:pPr>
      <w:r>
        <w:rPr>
          <w:rFonts w:hint="eastAsia"/>
          <w:sz w:val="24"/>
          <w:highlight w:val="none"/>
        </w:rPr>
        <w:t xml:space="preserve">单位名义处理一切与之有关的事务。 </w:t>
      </w:r>
    </w:p>
    <w:p>
      <w:pPr>
        <w:spacing w:before="149" w:line="360" w:lineRule="auto"/>
        <w:rPr>
          <w:sz w:val="24"/>
          <w:highlight w:val="none"/>
        </w:rPr>
      </w:pPr>
      <w:r>
        <w:rPr>
          <w:rFonts w:hint="eastAsia"/>
          <w:sz w:val="24"/>
          <w:highlight w:val="none"/>
        </w:rPr>
        <w:t xml:space="preserve">     </w:t>
      </w:r>
    </w:p>
    <w:p>
      <w:pPr>
        <w:spacing w:before="149" w:line="360" w:lineRule="auto"/>
        <w:rPr>
          <w:sz w:val="24"/>
          <w:highlight w:val="none"/>
        </w:rPr>
      </w:pPr>
      <w:r>
        <w:rPr>
          <w:rFonts w:hint="eastAsia"/>
          <w:sz w:val="24"/>
          <w:highlight w:val="none"/>
        </w:rPr>
        <w:t xml:space="preserve">本授权书于 </w:t>
      </w:r>
      <w:r>
        <w:rPr>
          <w:rFonts w:hint="eastAsia"/>
          <w:sz w:val="24"/>
          <w:highlight w:val="none"/>
        </w:rPr>
        <w:tab/>
      </w:r>
      <w:r>
        <w:rPr>
          <w:rFonts w:hint="eastAsia"/>
          <w:sz w:val="24"/>
          <w:highlight w:val="none"/>
        </w:rPr>
        <w:t xml:space="preserve">年 </w:t>
      </w:r>
      <w:r>
        <w:rPr>
          <w:rFonts w:hint="eastAsia"/>
          <w:sz w:val="24"/>
          <w:highlight w:val="none"/>
        </w:rPr>
        <w:tab/>
      </w:r>
      <w:r>
        <w:rPr>
          <w:rFonts w:hint="eastAsia"/>
          <w:sz w:val="24"/>
          <w:highlight w:val="none"/>
        </w:rPr>
        <w:t xml:space="preserve">月 </w:t>
      </w:r>
      <w:r>
        <w:rPr>
          <w:rFonts w:hint="eastAsia"/>
          <w:sz w:val="24"/>
          <w:highlight w:val="none"/>
        </w:rPr>
        <w:tab/>
      </w:r>
      <w:r>
        <w:rPr>
          <w:rFonts w:hint="eastAsia"/>
          <w:sz w:val="24"/>
          <w:highlight w:val="none"/>
        </w:rPr>
        <w:t xml:space="preserve">日签字生效,特此声明。 </w:t>
      </w:r>
    </w:p>
    <w:p>
      <w:pPr>
        <w:spacing w:before="158" w:line="360" w:lineRule="auto"/>
        <w:rPr>
          <w:sz w:val="24"/>
          <w:highlight w:val="none"/>
        </w:rPr>
      </w:pPr>
      <w:r>
        <w:rPr>
          <w:rFonts w:hint="eastAsia"/>
          <w:sz w:val="24"/>
          <w:highlight w:val="none"/>
        </w:rPr>
        <w:t xml:space="preserve"> </w:t>
      </w:r>
    </w:p>
    <w:p>
      <w:pPr>
        <w:spacing w:before="160" w:line="360" w:lineRule="auto"/>
        <w:rPr>
          <w:sz w:val="24"/>
          <w:highlight w:val="none"/>
        </w:rPr>
      </w:pPr>
      <w:r>
        <w:rPr>
          <w:rFonts w:hint="eastAsia"/>
          <w:sz w:val="24"/>
          <w:highlight w:val="none"/>
        </w:rPr>
        <w:t xml:space="preserve"> </w:t>
      </w:r>
    </w:p>
    <w:p>
      <w:pPr>
        <w:tabs>
          <w:tab w:val="left" w:pos="5400"/>
        </w:tabs>
        <w:spacing w:before="158" w:line="360" w:lineRule="auto"/>
        <w:rPr>
          <w:sz w:val="24"/>
          <w:highlight w:val="none"/>
        </w:rPr>
      </w:pPr>
      <w:r>
        <w:rPr>
          <w:rFonts w:hint="eastAsia"/>
          <w:spacing w:val="-1"/>
          <w:sz w:val="24"/>
          <w:highlight w:val="none"/>
        </w:rPr>
        <w:t>法</w:t>
      </w:r>
      <w:r>
        <w:rPr>
          <w:rFonts w:hint="eastAsia"/>
          <w:sz w:val="24"/>
          <w:highlight w:val="none"/>
        </w:rPr>
        <w:t>定代表人签字</w:t>
      </w:r>
      <w:r>
        <w:rPr>
          <w:rFonts w:hint="eastAsia"/>
          <w:sz w:val="24"/>
          <w:highlight w:val="none"/>
          <w:u w:val="single"/>
        </w:rPr>
        <w:t xml:space="preserve"> </w:t>
      </w:r>
      <w:r>
        <w:rPr>
          <w:rFonts w:hint="eastAsia"/>
          <w:sz w:val="24"/>
          <w:highlight w:val="none"/>
          <w:u w:val="single"/>
        </w:rPr>
        <w:tab/>
      </w:r>
      <w:r>
        <w:rPr>
          <w:rFonts w:hint="eastAsia"/>
          <w:sz w:val="24"/>
          <w:highlight w:val="none"/>
        </w:rPr>
        <w:t xml:space="preserve"> </w:t>
      </w:r>
    </w:p>
    <w:p>
      <w:pPr>
        <w:spacing w:before="161" w:line="360" w:lineRule="auto"/>
        <w:rPr>
          <w:sz w:val="24"/>
          <w:highlight w:val="none"/>
        </w:rPr>
      </w:pPr>
      <w:r>
        <w:rPr>
          <w:rFonts w:hint="eastAsia"/>
          <w:sz w:val="24"/>
          <w:highlight w:val="none"/>
        </w:rPr>
        <w:t xml:space="preserve"> </w:t>
      </w:r>
    </w:p>
    <w:p>
      <w:pPr>
        <w:tabs>
          <w:tab w:val="left" w:pos="5160"/>
        </w:tabs>
        <w:spacing w:before="158" w:line="360" w:lineRule="auto"/>
        <w:rPr>
          <w:sz w:val="24"/>
          <w:highlight w:val="none"/>
        </w:rPr>
      </w:pPr>
      <w:r>
        <w:rPr>
          <w:rFonts w:hint="eastAsia"/>
          <w:spacing w:val="-1"/>
          <w:sz w:val="24"/>
          <w:highlight w:val="none"/>
        </w:rPr>
        <w:t>被</w:t>
      </w:r>
      <w:r>
        <w:rPr>
          <w:rFonts w:hint="eastAsia"/>
          <w:sz w:val="24"/>
          <w:highlight w:val="none"/>
        </w:rPr>
        <w:t>授权人签字</w:t>
      </w:r>
      <w:r>
        <w:rPr>
          <w:rFonts w:hint="eastAsia"/>
          <w:sz w:val="24"/>
          <w:highlight w:val="none"/>
          <w:u w:val="single"/>
        </w:rPr>
        <w:t xml:space="preserve"> </w:t>
      </w:r>
      <w:r>
        <w:rPr>
          <w:rFonts w:hint="eastAsia"/>
          <w:sz w:val="24"/>
          <w:highlight w:val="none"/>
          <w:u w:val="single"/>
        </w:rPr>
        <w:tab/>
      </w:r>
      <w:r>
        <w:rPr>
          <w:rFonts w:hint="eastAsia"/>
          <w:sz w:val="24"/>
          <w:highlight w:val="none"/>
        </w:rPr>
        <w:t xml:space="preserve"> </w:t>
      </w:r>
    </w:p>
    <w:p>
      <w:pPr>
        <w:spacing w:before="160" w:line="360" w:lineRule="auto"/>
        <w:rPr>
          <w:sz w:val="24"/>
          <w:highlight w:val="none"/>
        </w:rPr>
      </w:pPr>
      <w:r>
        <w:rPr>
          <w:rFonts w:hint="eastAsia"/>
          <w:sz w:val="24"/>
          <w:highlight w:val="none"/>
        </w:rPr>
        <w:t xml:space="preserve"> </w:t>
      </w:r>
    </w:p>
    <w:p>
      <w:pPr>
        <w:spacing w:before="161" w:line="360" w:lineRule="auto"/>
        <w:rPr>
          <w:sz w:val="24"/>
          <w:highlight w:val="none"/>
        </w:rPr>
      </w:pPr>
      <w:r>
        <w:rPr>
          <w:rFonts w:hint="eastAsia"/>
          <w:sz w:val="24"/>
          <w:highlight w:val="none"/>
        </w:rPr>
        <w:t xml:space="preserve">单位盖章：                                  </w:t>
      </w:r>
    </w:p>
    <w:p>
      <w:pPr>
        <w:spacing w:before="158" w:line="360" w:lineRule="auto"/>
        <w:rPr>
          <w:sz w:val="24"/>
          <w:highlight w:val="none"/>
        </w:rPr>
      </w:pPr>
      <w:r>
        <w:rPr>
          <w:rFonts w:hint="eastAsia"/>
          <w:sz w:val="24"/>
          <w:highlight w:val="none"/>
        </w:rPr>
        <w:t xml:space="preserve"> </w:t>
      </w:r>
    </w:p>
    <w:p>
      <w:pPr>
        <w:spacing w:before="158" w:line="360" w:lineRule="auto"/>
        <w:rPr>
          <w:b/>
          <w:sz w:val="24"/>
          <w:highlight w:val="none"/>
        </w:rPr>
      </w:pPr>
      <w:r>
        <w:rPr>
          <w:rFonts w:hint="eastAsia"/>
          <w:b/>
          <w:sz w:val="24"/>
          <w:highlight w:val="none"/>
          <w:u w:val="single"/>
        </w:rPr>
        <w:t>附：法定代表人及被授权人身份证复印件</w:t>
      </w:r>
      <w:r>
        <w:rPr>
          <w:rFonts w:hint="eastAsia"/>
          <w:b/>
          <w:w w:val="99"/>
          <w:sz w:val="24"/>
          <w:highlight w:val="none"/>
        </w:rPr>
        <w:t xml:space="preserve"> </w:t>
      </w:r>
    </w:p>
    <w:p>
      <w:pPr>
        <w:spacing w:before="160" w:line="360" w:lineRule="auto"/>
        <w:rPr>
          <w:b/>
          <w:sz w:val="24"/>
          <w:highlight w:val="none"/>
        </w:rPr>
      </w:pPr>
      <w:r>
        <w:rPr>
          <w:rFonts w:hint="eastAsia"/>
          <w:b/>
          <w:w w:val="99"/>
          <w:sz w:val="24"/>
          <w:highlight w:val="none"/>
        </w:rPr>
        <w:t xml:space="preserve"> </w:t>
      </w:r>
    </w:p>
    <w:p>
      <w:pPr>
        <w:spacing w:before="160" w:line="360" w:lineRule="auto"/>
        <w:rPr>
          <w:b/>
          <w:sz w:val="21"/>
          <w:highlight w:val="none"/>
        </w:rPr>
      </w:pPr>
      <w:r>
        <w:rPr>
          <w:rFonts w:hint="eastAsia"/>
          <w:b/>
          <w:sz w:val="21"/>
          <w:highlight w:val="none"/>
        </w:rPr>
        <w:t>说明：</w:t>
      </w:r>
      <w:r>
        <w:rPr>
          <w:rFonts w:hint="eastAsia"/>
          <w:b/>
          <w:w w:val="99"/>
          <w:sz w:val="21"/>
          <w:highlight w:val="none"/>
        </w:rPr>
        <w:t xml:space="preserve"> </w:t>
      </w:r>
    </w:p>
    <w:p>
      <w:pPr>
        <w:numPr>
          <w:ilvl w:val="0"/>
          <w:numId w:val="17"/>
        </w:numPr>
        <w:tabs>
          <w:tab w:val="left" w:pos="318"/>
        </w:tabs>
        <w:spacing w:before="139" w:line="360" w:lineRule="auto"/>
        <w:rPr>
          <w:sz w:val="21"/>
          <w:highlight w:val="none"/>
        </w:rPr>
      </w:pPr>
      <w:r>
        <w:rPr>
          <w:rFonts w:hint="eastAsia"/>
          <w:spacing w:val="-7"/>
          <w:sz w:val="21"/>
          <w:highlight w:val="none"/>
        </w:rPr>
        <w:t>如投标人代表不是投标人法人代表，必须提供《法定代表人授权书》。</w:t>
      </w:r>
      <w:r>
        <w:rPr>
          <w:rFonts w:hint="eastAsia"/>
          <w:sz w:val="21"/>
          <w:highlight w:val="none"/>
        </w:rPr>
        <w:t xml:space="preserve"> </w:t>
      </w:r>
    </w:p>
    <w:p>
      <w:pPr>
        <w:spacing w:before="72" w:line="360" w:lineRule="auto"/>
        <w:rPr>
          <w:sz w:val="21"/>
          <w:highlight w:val="none"/>
        </w:rPr>
      </w:pPr>
    </w:p>
    <w:p>
      <w:pPr>
        <w:spacing w:before="72" w:line="360" w:lineRule="auto"/>
        <w:rPr>
          <w:sz w:val="21"/>
          <w:highlight w:val="none"/>
        </w:rPr>
      </w:pPr>
    </w:p>
    <w:p>
      <w:pPr>
        <w:spacing w:before="72" w:line="360" w:lineRule="auto"/>
        <w:rPr>
          <w:sz w:val="21"/>
          <w:highlight w:val="none"/>
        </w:rPr>
      </w:pPr>
    </w:p>
    <w:p>
      <w:pPr>
        <w:pStyle w:val="15"/>
        <w:rPr>
          <w:sz w:val="21"/>
          <w:highlight w:val="none"/>
        </w:rPr>
      </w:pPr>
    </w:p>
    <w:p>
      <w:pPr>
        <w:pStyle w:val="15"/>
        <w:rPr>
          <w:sz w:val="21"/>
          <w:highlight w:val="none"/>
        </w:rPr>
      </w:pPr>
    </w:p>
    <w:p>
      <w:pPr>
        <w:pStyle w:val="15"/>
        <w:rPr>
          <w:sz w:val="21"/>
          <w:highlight w:val="none"/>
        </w:rPr>
      </w:pPr>
    </w:p>
    <w:p>
      <w:pPr>
        <w:spacing w:before="72" w:line="360" w:lineRule="auto"/>
        <w:rPr>
          <w:sz w:val="21"/>
          <w:highlight w:val="none"/>
        </w:rPr>
      </w:pPr>
    </w:p>
    <w:p>
      <w:pPr>
        <w:spacing w:before="66" w:line="360" w:lineRule="auto"/>
        <w:ind w:left="278"/>
        <w:outlineLvl w:val="0"/>
        <w:rPr>
          <w:b/>
          <w:sz w:val="24"/>
          <w:highlight w:val="none"/>
        </w:rPr>
      </w:pPr>
      <w:bookmarkStart w:id="55" w:name="_Toc27297"/>
      <w:bookmarkStart w:id="56" w:name="_Toc22621"/>
      <w:r>
        <w:rPr>
          <w:rFonts w:hint="eastAsia"/>
          <w:b/>
          <w:sz w:val="24"/>
          <w:highlight w:val="none"/>
        </w:rPr>
        <w:t xml:space="preserve">附件 </w:t>
      </w:r>
      <w:r>
        <w:rPr>
          <w:rFonts w:hint="eastAsia"/>
          <w:b/>
          <w:sz w:val="24"/>
          <w:highlight w:val="none"/>
          <w:lang w:val="en-US"/>
        </w:rPr>
        <w:t>6</w:t>
      </w:r>
      <w:r>
        <w:rPr>
          <w:rFonts w:hint="eastAsia"/>
          <w:b/>
          <w:sz w:val="24"/>
          <w:highlight w:val="none"/>
        </w:rPr>
        <w:t>-</w:t>
      </w:r>
      <w:r>
        <w:rPr>
          <w:rFonts w:hint="eastAsia"/>
          <w:b/>
          <w:sz w:val="24"/>
          <w:highlight w:val="none"/>
          <w:lang w:val="en-US" w:eastAsia="zh-CN"/>
        </w:rPr>
        <w:t>6</w:t>
      </w:r>
      <w:r>
        <w:rPr>
          <w:rFonts w:hint="eastAsia"/>
          <w:b/>
          <w:sz w:val="24"/>
          <w:highlight w:val="none"/>
        </w:rPr>
        <w:t xml:space="preserve"> 承诺书(格式)</w:t>
      </w:r>
      <w:bookmarkEnd w:id="55"/>
      <w:bookmarkEnd w:id="56"/>
      <w:r>
        <w:rPr>
          <w:rFonts w:hint="eastAsia"/>
          <w:b/>
          <w:sz w:val="24"/>
          <w:highlight w:val="none"/>
        </w:rPr>
        <w:t xml:space="preserve"> </w:t>
      </w:r>
    </w:p>
    <w:p>
      <w:pPr>
        <w:pStyle w:val="2"/>
        <w:ind w:left="440"/>
        <w:rPr>
          <w:highlight w:val="none"/>
        </w:rPr>
      </w:pPr>
    </w:p>
    <w:p>
      <w:pPr>
        <w:spacing w:line="360" w:lineRule="auto"/>
        <w:jc w:val="center"/>
        <w:rPr>
          <w:b/>
          <w:color w:val="000000"/>
          <w:sz w:val="32"/>
          <w:szCs w:val="32"/>
          <w:highlight w:val="none"/>
        </w:rPr>
      </w:pPr>
      <w:bookmarkStart w:id="57" w:name="_Toc427313119"/>
      <w:bookmarkStart w:id="58" w:name="_Toc455592149"/>
      <w:r>
        <w:rPr>
          <w:rFonts w:hint="eastAsia"/>
          <w:b/>
          <w:color w:val="000000"/>
          <w:sz w:val="32"/>
          <w:szCs w:val="32"/>
          <w:highlight w:val="none"/>
        </w:rPr>
        <w:t>承诺书</w:t>
      </w:r>
      <w:bookmarkEnd w:id="57"/>
      <w:bookmarkEnd w:id="58"/>
    </w:p>
    <w:p>
      <w:pPr>
        <w:spacing w:before="173" w:line="360" w:lineRule="auto"/>
        <w:ind w:left="23" w:right="68" w:firstLine="476"/>
        <w:rPr>
          <w:spacing w:val="-3"/>
          <w:sz w:val="24"/>
          <w:szCs w:val="24"/>
          <w:highlight w:val="none"/>
        </w:rPr>
      </w:pPr>
      <w:r>
        <w:rPr>
          <w:spacing w:val="-9"/>
          <w:sz w:val="24"/>
          <w:szCs w:val="24"/>
          <w:highlight w:val="none"/>
        </w:rPr>
        <w:t>本承诺书作为我公司</w:t>
      </w:r>
      <w:r>
        <w:rPr>
          <w:spacing w:val="2"/>
          <w:sz w:val="24"/>
          <w:szCs w:val="24"/>
          <w:highlight w:val="none"/>
          <w:u w:val="single"/>
        </w:rPr>
        <w:t xml:space="preserve">  </w:t>
      </w:r>
      <w:r>
        <w:rPr>
          <w:spacing w:val="-9"/>
          <w:sz w:val="24"/>
          <w:szCs w:val="24"/>
          <w:highlight w:val="none"/>
          <w:u w:val="single"/>
        </w:rPr>
        <w:t>（供应商全称）</w:t>
      </w:r>
      <w:r>
        <w:rPr>
          <w:spacing w:val="-6"/>
          <w:sz w:val="24"/>
          <w:szCs w:val="24"/>
          <w:highlight w:val="none"/>
          <w:u w:val="single"/>
        </w:rPr>
        <w:t xml:space="preserve"> </w:t>
      </w:r>
      <w:r>
        <w:rPr>
          <w:spacing w:val="-9"/>
          <w:sz w:val="24"/>
          <w:szCs w:val="24"/>
          <w:highlight w:val="none"/>
        </w:rPr>
        <w:t>参加</w:t>
      </w:r>
      <w:r>
        <w:rPr>
          <w:spacing w:val="3"/>
          <w:sz w:val="24"/>
          <w:szCs w:val="24"/>
          <w:highlight w:val="none"/>
          <w:u w:val="single"/>
        </w:rPr>
        <w:t xml:space="preserve">        </w:t>
      </w:r>
      <w:r>
        <w:rPr>
          <w:spacing w:val="-9"/>
          <w:sz w:val="24"/>
          <w:szCs w:val="24"/>
          <w:highlight w:val="none"/>
          <w:u w:val="single"/>
        </w:rPr>
        <w:t>(项</w:t>
      </w:r>
      <w:r>
        <w:rPr>
          <w:sz w:val="24"/>
          <w:szCs w:val="24"/>
          <w:highlight w:val="none"/>
          <w:u w:val="single"/>
        </w:rPr>
        <w:t>目名称)</w:t>
      </w:r>
      <w:r>
        <w:rPr>
          <w:rFonts w:hint="eastAsia"/>
          <w:sz w:val="24"/>
          <w:szCs w:val="24"/>
          <w:highlight w:val="none"/>
          <w:u w:val="single"/>
          <w:lang w:val="en-US"/>
        </w:rPr>
        <w:t xml:space="preserve">   </w:t>
      </w:r>
      <w:r>
        <w:rPr>
          <w:sz w:val="24"/>
          <w:szCs w:val="24"/>
          <w:highlight w:val="none"/>
        </w:rPr>
        <w:t>项目投投标文件不可分割的一部分。我公司参加本次投标，如我公司有</w:t>
      </w:r>
      <w:r>
        <w:rPr>
          <w:spacing w:val="-3"/>
          <w:sz w:val="24"/>
          <w:szCs w:val="24"/>
          <w:highlight w:val="none"/>
        </w:rPr>
        <w:t>幸成为</w:t>
      </w:r>
      <w:r>
        <w:rPr>
          <w:spacing w:val="7"/>
          <w:sz w:val="24"/>
          <w:szCs w:val="24"/>
          <w:highlight w:val="none"/>
          <w:u w:val="single"/>
        </w:rPr>
        <w:t xml:space="preserve">          </w:t>
      </w:r>
      <w:r>
        <w:rPr>
          <w:spacing w:val="-3"/>
          <w:sz w:val="24"/>
          <w:szCs w:val="24"/>
          <w:highlight w:val="none"/>
          <w:u w:val="single"/>
        </w:rPr>
        <w:t>(项目名称)</w:t>
      </w:r>
      <w:r>
        <w:rPr>
          <w:spacing w:val="-3"/>
          <w:sz w:val="24"/>
          <w:szCs w:val="24"/>
          <w:highlight w:val="none"/>
        </w:rPr>
        <w:t>采购项目的成交供应商将郑重作如下承诺：</w:t>
      </w:r>
    </w:p>
    <w:p>
      <w:pPr>
        <w:pStyle w:val="15"/>
        <w:rPr>
          <w:highlight w:val="none"/>
        </w:rPr>
      </w:pPr>
    </w:p>
    <w:p>
      <w:pPr>
        <w:numPr>
          <w:ilvl w:val="0"/>
          <w:numId w:val="18"/>
        </w:numPr>
        <w:spacing w:line="360" w:lineRule="auto"/>
        <w:ind w:right="68"/>
        <w:rPr>
          <w:spacing w:val="-3"/>
          <w:sz w:val="24"/>
          <w:szCs w:val="24"/>
          <w:highlight w:val="none"/>
        </w:rPr>
      </w:pPr>
      <w:r>
        <w:rPr>
          <w:rFonts w:hint="eastAsia"/>
          <w:spacing w:val="-3"/>
          <w:sz w:val="24"/>
          <w:szCs w:val="24"/>
          <w:highlight w:val="none"/>
        </w:rPr>
        <w:t>我公司在参加本次政府采购活动前3年内在经营活动中没有重大违法记录（即未因违法经营受到刑事处罚或者责令停产停业、吊销许可证或者执照、较大数额罚款等行政处罚及不良行为。如果因违法经营被禁止在一定期限内参加政府采购活动，期限已经届满）；</w:t>
      </w:r>
    </w:p>
    <w:p>
      <w:pPr>
        <w:pStyle w:val="2"/>
        <w:numPr>
          <w:ilvl w:val="0"/>
          <w:numId w:val="18"/>
        </w:numPr>
        <w:spacing w:line="360" w:lineRule="auto"/>
        <w:ind w:leftChars="0"/>
        <w:rPr>
          <w:rFonts w:ascii="宋体" w:hAnsi="宋体"/>
          <w:spacing w:val="-3"/>
          <w:sz w:val="24"/>
          <w:highlight w:val="none"/>
        </w:rPr>
      </w:pPr>
      <w:r>
        <w:rPr>
          <w:rFonts w:hint="eastAsia" w:ascii="宋体" w:hAnsi="宋体"/>
          <w:spacing w:val="-3"/>
          <w:sz w:val="24"/>
          <w:highlight w:val="none"/>
          <w:lang w:val="en-US"/>
        </w:rPr>
        <w:t>投标人应具有独立承担民事责任的能力，具有履行合同所必须的设备和专业的技术能力；</w:t>
      </w:r>
    </w:p>
    <w:p>
      <w:pPr>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ind w:left="425" w:right="68" w:hanging="425"/>
        <w:textAlignment w:val="auto"/>
        <w:rPr>
          <w:rFonts w:hint="eastAsia" w:ascii="宋体" w:hAnsi="宋体" w:eastAsia="宋体" w:cs="宋体"/>
          <w:spacing w:val="-3"/>
          <w:sz w:val="24"/>
          <w:szCs w:val="24"/>
          <w:highlight w:val="none"/>
          <w:lang w:val="zh-CN" w:eastAsia="zh-CN"/>
        </w:rPr>
      </w:pPr>
      <w:r>
        <w:rPr>
          <w:rFonts w:hint="eastAsia" w:ascii="宋体" w:hAnsi="宋体" w:eastAsia="宋体" w:cs="宋体"/>
          <w:spacing w:val="-3"/>
          <w:sz w:val="24"/>
          <w:szCs w:val="24"/>
          <w:highlight w:val="none"/>
        </w:rPr>
        <w:t>我单位承诺， 与参与本项目的其他投标人之间不存在单位负责人为同一人或者存在 直接控股、管理关系， 且不是本项目提供整体设计、规范编制或者项目管理、监理、检 测等服务的供应商，特此声明。若招标采购单位在本项目采购过程中发现我单位与参与本项目的其他投标人之间 存在单位负责人为同一人或者存在直接控股、管理关系， 我单位将无条件地退出本项目 的投标，并承担因此引起的一切后果。</w:t>
      </w:r>
      <w:r>
        <w:rPr>
          <w:rFonts w:hint="eastAsia" w:ascii="宋体" w:hAnsi="宋体" w:eastAsia="宋体" w:cs="宋体"/>
          <w:spacing w:val="-3"/>
          <w:sz w:val="24"/>
          <w:szCs w:val="24"/>
          <w:highlight w:val="none"/>
          <w:lang w:eastAsia="zh-CN"/>
        </w:rPr>
        <w:t>我公司未有</w:t>
      </w:r>
      <w:r>
        <w:rPr>
          <w:rFonts w:hint="eastAsia" w:ascii="宋体" w:hAnsi="宋体" w:eastAsia="宋体" w:cs="宋体"/>
          <w:spacing w:val="-3"/>
          <w:sz w:val="24"/>
          <w:szCs w:val="24"/>
          <w:highlight w:val="none"/>
        </w:rPr>
        <w:t>法定代表人为同一个人的两个及两个以上法人，母公司及其全资子公司、控股公司同时参加本招标项目投标</w:t>
      </w:r>
      <w:r>
        <w:rPr>
          <w:rFonts w:hint="eastAsia" w:ascii="宋体" w:hAnsi="宋体" w:eastAsia="宋体" w:cs="宋体"/>
          <w:spacing w:val="-3"/>
          <w:sz w:val="24"/>
          <w:szCs w:val="24"/>
          <w:highlight w:val="none"/>
          <w:lang w:eastAsia="zh-CN"/>
        </w:rPr>
        <w:t>。</w:t>
      </w:r>
    </w:p>
    <w:p>
      <w:pPr>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ind w:left="425" w:right="68" w:hanging="425"/>
        <w:textAlignment w:val="auto"/>
        <w:rPr>
          <w:rFonts w:hint="eastAsia" w:ascii="宋体" w:hAnsi="宋体" w:eastAsia="宋体" w:cs="宋体"/>
          <w:spacing w:val="-3"/>
          <w:sz w:val="24"/>
          <w:szCs w:val="24"/>
          <w:highlight w:val="none"/>
          <w:lang w:val="zh-CN" w:eastAsia="zh-CN" w:bidi="zh-CN"/>
        </w:rPr>
      </w:pPr>
      <w:r>
        <w:rPr>
          <w:rFonts w:hint="eastAsia" w:ascii="宋体" w:hAnsi="宋体" w:eastAsia="宋体" w:cs="宋体"/>
          <w:spacing w:val="-3"/>
          <w:sz w:val="24"/>
          <w:szCs w:val="24"/>
          <w:highlight w:val="none"/>
          <w:lang w:val="zh-CN" w:eastAsia="zh-CN" w:bidi="zh-CN"/>
        </w:rPr>
        <w:t>如出现服务质量问题或无法如期完成，我公司愿接受处罚措施,对采购方造成损失的,我方愿承担相应赔偿责任；</w:t>
      </w:r>
    </w:p>
    <w:p>
      <w:pPr>
        <w:numPr>
          <w:ilvl w:val="0"/>
          <w:numId w:val="18"/>
        </w:numPr>
        <w:spacing w:line="360" w:lineRule="auto"/>
        <w:ind w:right="68"/>
        <w:rPr>
          <w:spacing w:val="-3"/>
          <w:sz w:val="24"/>
          <w:szCs w:val="24"/>
          <w:highlight w:val="none"/>
        </w:rPr>
      </w:pPr>
      <w:r>
        <w:rPr>
          <w:rFonts w:hint="eastAsia" w:ascii="宋体" w:hAnsi="宋体" w:eastAsia="宋体" w:cs="宋体"/>
          <w:spacing w:val="-3"/>
          <w:sz w:val="24"/>
          <w:szCs w:val="24"/>
          <w:highlight w:val="none"/>
          <w:lang w:val="zh-CN" w:eastAsia="zh-CN" w:bidi="zh-CN"/>
        </w:rPr>
        <w:t>我公司提供的服务未能满足采购文件技术要求的，采购人有权不予验收，同时承</w:t>
      </w:r>
      <w:r>
        <w:rPr>
          <w:spacing w:val="-3"/>
          <w:sz w:val="24"/>
          <w:szCs w:val="24"/>
          <w:highlight w:val="none"/>
        </w:rPr>
        <w:t>担采购人因此遭致的其它损失费用；</w:t>
      </w:r>
    </w:p>
    <w:p>
      <w:pPr>
        <w:numPr>
          <w:ilvl w:val="0"/>
          <w:numId w:val="18"/>
        </w:numPr>
        <w:spacing w:line="360" w:lineRule="auto"/>
        <w:ind w:right="68"/>
        <w:rPr>
          <w:spacing w:val="-3"/>
          <w:sz w:val="24"/>
          <w:szCs w:val="24"/>
          <w:highlight w:val="none"/>
        </w:rPr>
      </w:pPr>
      <w:r>
        <w:rPr>
          <w:spacing w:val="-3"/>
          <w:sz w:val="24"/>
          <w:szCs w:val="24"/>
          <w:highlight w:val="none"/>
        </w:rPr>
        <w:t>如评标委员会确定我公司为本项目的成交候选人或成交人，在公示期内或领取中标（成交） 通知书后我公司无正当理由（如自身报价失误、无法组织及 时供货、资金不到位、帐户无法正常使用等） 放弃成交候选人资格或成交资格，我方愿接受采购人的相关处罚；另外，如采购单位被迫选择排名在后且报价比我方报价高的候选供应商为成交人时，我方愿支付两者的差价款作为对采购人相关损失的补偿。</w:t>
      </w:r>
    </w:p>
    <w:p>
      <w:pPr>
        <w:numPr>
          <w:ilvl w:val="0"/>
          <w:numId w:val="18"/>
        </w:numPr>
        <w:spacing w:line="360" w:lineRule="auto"/>
        <w:ind w:right="68"/>
        <w:rPr>
          <w:spacing w:val="-3"/>
          <w:sz w:val="24"/>
          <w:szCs w:val="24"/>
          <w:highlight w:val="none"/>
        </w:rPr>
      </w:pPr>
      <w:r>
        <w:rPr>
          <w:spacing w:val="-3"/>
          <w:sz w:val="24"/>
          <w:szCs w:val="24"/>
          <w:highlight w:val="none"/>
        </w:rPr>
        <w:t>我公司已详细阅读了本招标文件，保证可以完全响应招标文件中所有商务、技术要求，并理解你方对我方进行资格审查的权利，如在资格审查中发现我方存在有违规行为愿承担相应法律责任。</w:t>
      </w:r>
    </w:p>
    <w:p>
      <w:pPr>
        <w:numPr>
          <w:ilvl w:val="0"/>
          <w:numId w:val="18"/>
        </w:numPr>
        <w:spacing w:line="360" w:lineRule="auto"/>
        <w:ind w:right="68"/>
        <w:rPr>
          <w:spacing w:val="-3"/>
          <w:sz w:val="24"/>
          <w:szCs w:val="24"/>
          <w:highlight w:val="none"/>
        </w:rPr>
      </w:pPr>
      <w:r>
        <w:rPr>
          <w:spacing w:val="-3"/>
          <w:sz w:val="24"/>
          <w:szCs w:val="24"/>
          <w:highlight w:val="none"/>
        </w:rPr>
        <w:t>我公司理解并接受招标人不一定确定最低价中标。</w:t>
      </w:r>
    </w:p>
    <w:p>
      <w:pPr>
        <w:spacing w:line="360" w:lineRule="auto"/>
        <w:jc w:val="both"/>
        <w:rPr>
          <w:b/>
          <w:color w:val="000000"/>
          <w:sz w:val="28"/>
          <w:szCs w:val="28"/>
          <w:highlight w:val="none"/>
        </w:rPr>
      </w:pPr>
    </w:p>
    <w:p>
      <w:pPr>
        <w:spacing w:line="360" w:lineRule="auto"/>
        <w:ind w:firstLine="480" w:firstLineChars="200"/>
        <w:rPr>
          <w:color w:val="000000"/>
          <w:sz w:val="24"/>
          <w:highlight w:val="none"/>
        </w:rPr>
      </w:pPr>
      <w:r>
        <w:rPr>
          <w:rFonts w:hint="eastAsia"/>
          <w:color w:val="000000"/>
          <w:sz w:val="24"/>
          <w:highlight w:val="none"/>
        </w:rPr>
        <w:t>投     标     人：</w:t>
      </w:r>
      <w:r>
        <w:rPr>
          <w:rFonts w:hint="eastAsia"/>
          <w:color w:val="000000"/>
          <w:sz w:val="24"/>
          <w:highlight w:val="none"/>
          <w:u w:val="single"/>
        </w:rPr>
        <w:t xml:space="preserve">                                 </w:t>
      </w:r>
      <w:r>
        <w:rPr>
          <w:rFonts w:hint="eastAsia"/>
          <w:color w:val="000000"/>
          <w:sz w:val="24"/>
          <w:highlight w:val="none"/>
        </w:rPr>
        <w:t>（全称并加盖公章）</w:t>
      </w:r>
    </w:p>
    <w:p>
      <w:pPr>
        <w:spacing w:line="360" w:lineRule="auto"/>
        <w:ind w:firstLine="480" w:firstLineChars="200"/>
        <w:rPr>
          <w:color w:val="000000"/>
          <w:sz w:val="24"/>
          <w:highlight w:val="none"/>
          <w:u w:val="single"/>
        </w:rPr>
      </w:pPr>
      <w:r>
        <w:rPr>
          <w:rFonts w:hint="eastAsia"/>
          <w:color w:val="000000"/>
          <w:sz w:val="24"/>
          <w:highlight w:val="none"/>
        </w:rPr>
        <w:t>投标人代表人签字：</w:t>
      </w:r>
      <w:r>
        <w:rPr>
          <w:rFonts w:hint="eastAsia"/>
          <w:color w:val="000000"/>
          <w:sz w:val="24"/>
          <w:highlight w:val="none"/>
          <w:u w:val="single"/>
        </w:rPr>
        <w:t xml:space="preserve">                                                  </w:t>
      </w:r>
    </w:p>
    <w:p>
      <w:pPr>
        <w:spacing w:line="360" w:lineRule="auto"/>
        <w:ind w:firstLine="480" w:firstLineChars="200"/>
        <w:rPr>
          <w:sz w:val="21"/>
          <w:highlight w:val="none"/>
        </w:rPr>
        <w:sectPr>
          <w:pgSz w:w="11910" w:h="16850"/>
          <w:pgMar w:top="1120" w:right="1519" w:bottom="1180" w:left="1520" w:header="926" w:footer="995" w:gutter="0"/>
          <w:pgNumType w:fmt="decimal"/>
          <w:cols w:space="720" w:num="1"/>
        </w:sectPr>
      </w:pPr>
      <w:r>
        <w:rPr>
          <w:rFonts w:hint="eastAsia"/>
          <w:color w:val="000000"/>
          <w:sz w:val="24"/>
          <w:highlight w:val="none"/>
        </w:rPr>
        <w:t>日            期：</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p>
    <w:p>
      <w:pPr>
        <w:spacing w:before="66" w:line="360" w:lineRule="auto"/>
        <w:ind w:left="278"/>
        <w:outlineLvl w:val="0"/>
        <w:rPr>
          <w:b/>
          <w:sz w:val="24"/>
          <w:highlight w:val="none"/>
        </w:rPr>
      </w:pPr>
      <w:bookmarkStart w:id="59" w:name="_Toc18938"/>
      <w:bookmarkStart w:id="60" w:name="_Toc23324"/>
      <w:r>
        <w:rPr>
          <w:rFonts w:hint="eastAsia"/>
          <w:b/>
          <w:sz w:val="24"/>
          <w:highlight w:val="none"/>
        </w:rPr>
        <w:t xml:space="preserve">附件 </w:t>
      </w:r>
      <w:r>
        <w:rPr>
          <w:rFonts w:hint="eastAsia"/>
          <w:b/>
          <w:sz w:val="24"/>
          <w:highlight w:val="none"/>
          <w:lang w:val="en-US"/>
        </w:rPr>
        <w:t xml:space="preserve">7 </w:t>
      </w:r>
      <w:r>
        <w:rPr>
          <w:rFonts w:hint="eastAsia"/>
          <w:b/>
          <w:sz w:val="24"/>
          <w:highlight w:val="none"/>
        </w:rPr>
        <w:t>业绩证明文件</w:t>
      </w:r>
      <w:bookmarkEnd w:id="59"/>
      <w:bookmarkEnd w:id="60"/>
      <w:r>
        <w:rPr>
          <w:rFonts w:hint="eastAsia"/>
          <w:b/>
          <w:sz w:val="24"/>
          <w:highlight w:val="none"/>
        </w:rPr>
        <w:t xml:space="preserve"> </w:t>
      </w:r>
    </w:p>
    <w:p>
      <w:pPr>
        <w:pStyle w:val="11"/>
        <w:spacing w:before="6" w:line="360" w:lineRule="auto"/>
        <w:rPr>
          <w:b/>
          <w:sz w:val="18"/>
          <w:highlight w:val="none"/>
        </w:rPr>
      </w:pPr>
    </w:p>
    <w:p>
      <w:pPr>
        <w:ind w:firstLine="440" w:firstLineChars="200"/>
        <w:rPr>
          <w:highlight w:val="none"/>
        </w:rPr>
      </w:pPr>
      <w:r>
        <w:rPr>
          <w:rFonts w:hint="eastAsia"/>
          <w:highlight w:val="none"/>
        </w:rPr>
        <w:t xml:space="preserve">投标人需附合同复印件加盖公章(业绩时间以合同签订日期为准，须提供合同关键页复印件，至少包括首页、含有项目名称的页面以及签章页。) 用以证明业绩得真实性，否则视为未提供。  </w:t>
      </w:r>
    </w:p>
    <w:p>
      <w:pPr>
        <w:ind w:firstLine="440" w:firstLineChars="200"/>
        <w:rPr>
          <w:highlight w:val="none"/>
        </w:rPr>
      </w:pPr>
    </w:p>
    <w:tbl>
      <w:tblPr>
        <w:tblStyle w:val="18"/>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pPr>
              <w:pStyle w:val="25"/>
              <w:spacing w:before="185" w:line="360" w:lineRule="auto"/>
              <w:ind w:right="46"/>
              <w:jc w:val="both"/>
              <w:rPr>
                <w:sz w:val="24"/>
                <w:highlight w:val="none"/>
              </w:rPr>
            </w:pPr>
            <w:r>
              <w:rPr>
                <w:rFonts w:hint="eastAsia"/>
                <w:sz w:val="24"/>
                <w:highlight w:val="none"/>
              </w:rPr>
              <w:t>序号</w:t>
            </w:r>
          </w:p>
        </w:tc>
        <w:tc>
          <w:tcPr>
            <w:tcW w:w="1650" w:type="dxa"/>
          </w:tcPr>
          <w:p>
            <w:pPr>
              <w:pStyle w:val="25"/>
              <w:spacing w:before="185" w:line="360" w:lineRule="auto"/>
              <w:ind w:right="46"/>
              <w:jc w:val="both"/>
              <w:rPr>
                <w:sz w:val="24"/>
                <w:highlight w:val="none"/>
              </w:rPr>
            </w:pPr>
            <w:r>
              <w:rPr>
                <w:rFonts w:hint="eastAsia"/>
                <w:sz w:val="24"/>
                <w:highlight w:val="none"/>
              </w:rPr>
              <w:t>项目名称</w:t>
            </w:r>
          </w:p>
          <w:p>
            <w:pPr>
              <w:pStyle w:val="25"/>
              <w:spacing w:before="185" w:line="360" w:lineRule="auto"/>
              <w:ind w:right="46"/>
              <w:jc w:val="both"/>
              <w:rPr>
                <w:sz w:val="24"/>
                <w:highlight w:val="none"/>
              </w:rPr>
            </w:pPr>
          </w:p>
          <w:p>
            <w:pPr>
              <w:pStyle w:val="25"/>
              <w:spacing w:before="185" w:line="360" w:lineRule="auto"/>
              <w:ind w:right="46"/>
              <w:jc w:val="both"/>
              <w:rPr>
                <w:sz w:val="24"/>
                <w:highlight w:val="none"/>
              </w:rPr>
            </w:pPr>
          </w:p>
        </w:tc>
        <w:tc>
          <w:tcPr>
            <w:tcW w:w="1300" w:type="dxa"/>
          </w:tcPr>
          <w:p>
            <w:pPr>
              <w:pStyle w:val="25"/>
              <w:spacing w:before="185" w:line="360" w:lineRule="auto"/>
              <w:ind w:right="46"/>
              <w:jc w:val="both"/>
              <w:rPr>
                <w:sz w:val="24"/>
                <w:highlight w:val="none"/>
              </w:rPr>
            </w:pPr>
            <w:r>
              <w:rPr>
                <w:rFonts w:hint="eastAsia"/>
                <w:sz w:val="24"/>
                <w:highlight w:val="none"/>
              </w:rPr>
              <w:t>项目地点</w:t>
            </w:r>
          </w:p>
        </w:tc>
        <w:tc>
          <w:tcPr>
            <w:tcW w:w="1717" w:type="dxa"/>
          </w:tcPr>
          <w:p>
            <w:pPr>
              <w:pStyle w:val="25"/>
              <w:spacing w:before="185" w:line="360" w:lineRule="auto"/>
              <w:ind w:right="46"/>
              <w:jc w:val="both"/>
              <w:rPr>
                <w:sz w:val="24"/>
                <w:highlight w:val="none"/>
              </w:rPr>
            </w:pPr>
            <w:r>
              <w:rPr>
                <w:rFonts w:hint="eastAsia"/>
                <w:sz w:val="24"/>
                <w:highlight w:val="none"/>
              </w:rPr>
              <w:t>委托方</w:t>
            </w:r>
          </w:p>
        </w:tc>
        <w:tc>
          <w:tcPr>
            <w:tcW w:w="1279" w:type="dxa"/>
          </w:tcPr>
          <w:p>
            <w:pPr>
              <w:pStyle w:val="25"/>
              <w:spacing w:before="185" w:line="360" w:lineRule="auto"/>
              <w:ind w:right="46"/>
              <w:jc w:val="both"/>
              <w:rPr>
                <w:sz w:val="24"/>
                <w:highlight w:val="none"/>
              </w:rPr>
            </w:pPr>
            <w:r>
              <w:rPr>
                <w:rFonts w:hint="eastAsia"/>
                <w:sz w:val="24"/>
                <w:highlight w:val="none"/>
              </w:rPr>
              <w:t>合同金额</w:t>
            </w:r>
          </w:p>
        </w:tc>
        <w:tc>
          <w:tcPr>
            <w:tcW w:w="1582" w:type="dxa"/>
          </w:tcPr>
          <w:p>
            <w:pPr>
              <w:pStyle w:val="25"/>
              <w:spacing w:before="185" w:line="360" w:lineRule="auto"/>
              <w:ind w:right="46"/>
              <w:jc w:val="both"/>
              <w:rPr>
                <w:sz w:val="24"/>
                <w:highlight w:val="none"/>
              </w:rPr>
            </w:pPr>
            <w:r>
              <w:rPr>
                <w:rFonts w:hint="eastAsia"/>
                <w:sz w:val="24"/>
                <w:highlight w:val="none"/>
              </w:rPr>
              <w:t>备注（如合同签订时间）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pPr>
              <w:pStyle w:val="25"/>
              <w:spacing w:before="26" w:line="360" w:lineRule="auto"/>
              <w:ind w:right="167"/>
              <w:jc w:val="center"/>
              <w:rPr>
                <w:sz w:val="24"/>
                <w:highlight w:val="none"/>
              </w:rPr>
            </w:pPr>
          </w:p>
        </w:tc>
        <w:tc>
          <w:tcPr>
            <w:tcW w:w="1650" w:type="dxa"/>
            <w:vAlign w:val="center"/>
          </w:tcPr>
          <w:p>
            <w:pPr>
              <w:pStyle w:val="25"/>
              <w:spacing w:before="26" w:line="360" w:lineRule="auto"/>
              <w:ind w:right="1040"/>
              <w:jc w:val="center"/>
              <w:rPr>
                <w:sz w:val="24"/>
                <w:highlight w:val="none"/>
              </w:rPr>
            </w:pPr>
          </w:p>
          <w:p>
            <w:pPr>
              <w:pStyle w:val="25"/>
              <w:spacing w:before="26" w:line="360" w:lineRule="auto"/>
              <w:ind w:left="123"/>
              <w:jc w:val="center"/>
              <w:rPr>
                <w:sz w:val="24"/>
                <w:highlight w:val="none"/>
              </w:rPr>
            </w:pPr>
          </w:p>
        </w:tc>
        <w:tc>
          <w:tcPr>
            <w:tcW w:w="1300" w:type="dxa"/>
            <w:vAlign w:val="center"/>
          </w:tcPr>
          <w:p>
            <w:pPr>
              <w:pStyle w:val="25"/>
              <w:spacing w:before="26" w:line="360" w:lineRule="auto"/>
              <w:ind w:left="124"/>
              <w:jc w:val="center"/>
              <w:rPr>
                <w:sz w:val="24"/>
                <w:highlight w:val="none"/>
              </w:rPr>
            </w:pPr>
          </w:p>
        </w:tc>
        <w:tc>
          <w:tcPr>
            <w:tcW w:w="1717" w:type="dxa"/>
            <w:vAlign w:val="center"/>
          </w:tcPr>
          <w:p>
            <w:pPr>
              <w:pStyle w:val="25"/>
              <w:spacing w:before="26" w:line="360" w:lineRule="auto"/>
              <w:ind w:right="628"/>
              <w:jc w:val="center"/>
              <w:rPr>
                <w:sz w:val="24"/>
                <w:highlight w:val="none"/>
              </w:rPr>
            </w:pPr>
          </w:p>
        </w:tc>
        <w:tc>
          <w:tcPr>
            <w:tcW w:w="1279" w:type="dxa"/>
            <w:vAlign w:val="center"/>
          </w:tcPr>
          <w:p>
            <w:pPr>
              <w:pStyle w:val="25"/>
              <w:spacing w:before="26" w:line="360" w:lineRule="auto"/>
              <w:ind w:right="723"/>
              <w:jc w:val="center"/>
              <w:rPr>
                <w:sz w:val="24"/>
                <w:highlight w:val="none"/>
              </w:rPr>
            </w:pPr>
          </w:p>
        </w:tc>
        <w:tc>
          <w:tcPr>
            <w:tcW w:w="1582" w:type="dxa"/>
            <w:vAlign w:val="center"/>
          </w:tcPr>
          <w:p>
            <w:pPr>
              <w:pStyle w:val="25"/>
              <w:spacing w:before="26" w:line="360" w:lineRule="auto"/>
              <w:ind w:right="723"/>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pPr>
              <w:pStyle w:val="25"/>
              <w:spacing w:before="26" w:line="360" w:lineRule="auto"/>
              <w:ind w:right="167"/>
              <w:jc w:val="center"/>
              <w:rPr>
                <w:sz w:val="24"/>
                <w:highlight w:val="none"/>
              </w:rPr>
            </w:pPr>
          </w:p>
        </w:tc>
        <w:tc>
          <w:tcPr>
            <w:tcW w:w="1650" w:type="dxa"/>
            <w:vAlign w:val="center"/>
          </w:tcPr>
          <w:p>
            <w:pPr>
              <w:pStyle w:val="25"/>
              <w:spacing w:before="26" w:line="360" w:lineRule="auto"/>
              <w:ind w:right="1040"/>
              <w:jc w:val="center"/>
              <w:rPr>
                <w:sz w:val="24"/>
                <w:highlight w:val="none"/>
              </w:rPr>
            </w:pPr>
          </w:p>
          <w:p>
            <w:pPr>
              <w:pStyle w:val="25"/>
              <w:spacing w:before="26" w:line="360" w:lineRule="auto"/>
              <w:ind w:left="123"/>
              <w:jc w:val="center"/>
              <w:rPr>
                <w:sz w:val="24"/>
                <w:highlight w:val="none"/>
              </w:rPr>
            </w:pPr>
          </w:p>
        </w:tc>
        <w:tc>
          <w:tcPr>
            <w:tcW w:w="1300" w:type="dxa"/>
            <w:vAlign w:val="center"/>
          </w:tcPr>
          <w:p>
            <w:pPr>
              <w:pStyle w:val="25"/>
              <w:spacing w:before="26" w:line="360" w:lineRule="auto"/>
              <w:ind w:left="124"/>
              <w:jc w:val="center"/>
              <w:rPr>
                <w:sz w:val="24"/>
                <w:highlight w:val="none"/>
              </w:rPr>
            </w:pPr>
          </w:p>
        </w:tc>
        <w:tc>
          <w:tcPr>
            <w:tcW w:w="1717" w:type="dxa"/>
            <w:vAlign w:val="center"/>
          </w:tcPr>
          <w:p>
            <w:pPr>
              <w:pStyle w:val="25"/>
              <w:spacing w:before="26" w:line="360" w:lineRule="auto"/>
              <w:ind w:right="628"/>
              <w:jc w:val="center"/>
              <w:rPr>
                <w:sz w:val="24"/>
                <w:highlight w:val="none"/>
              </w:rPr>
            </w:pPr>
          </w:p>
        </w:tc>
        <w:tc>
          <w:tcPr>
            <w:tcW w:w="1279" w:type="dxa"/>
            <w:vAlign w:val="center"/>
          </w:tcPr>
          <w:p>
            <w:pPr>
              <w:pStyle w:val="25"/>
              <w:spacing w:before="26" w:line="360" w:lineRule="auto"/>
              <w:ind w:right="723"/>
              <w:jc w:val="center"/>
              <w:rPr>
                <w:sz w:val="24"/>
                <w:highlight w:val="none"/>
              </w:rPr>
            </w:pPr>
          </w:p>
        </w:tc>
        <w:tc>
          <w:tcPr>
            <w:tcW w:w="1582" w:type="dxa"/>
            <w:vAlign w:val="center"/>
          </w:tcPr>
          <w:p>
            <w:pPr>
              <w:pStyle w:val="25"/>
              <w:spacing w:before="26" w:line="360" w:lineRule="auto"/>
              <w:ind w:right="723"/>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pPr>
              <w:pStyle w:val="25"/>
              <w:spacing w:before="26" w:line="360" w:lineRule="auto"/>
              <w:ind w:right="167"/>
              <w:jc w:val="center"/>
              <w:rPr>
                <w:sz w:val="24"/>
                <w:highlight w:val="none"/>
              </w:rPr>
            </w:pPr>
          </w:p>
        </w:tc>
        <w:tc>
          <w:tcPr>
            <w:tcW w:w="1650" w:type="dxa"/>
            <w:vAlign w:val="center"/>
          </w:tcPr>
          <w:p>
            <w:pPr>
              <w:pStyle w:val="25"/>
              <w:spacing w:before="26" w:line="360" w:lineRule="auto"/>
              <w:ind w:right="1040"/>
              <w:jc w:val="center"/>
              <w:rPr>
                <w:sz w:val="24"/>
                <w:highlight w:val="none"/>
              </w:rPr>
            </w:pPr>
          </w:p>
          <w:p>
            <w:pPr>
              <w:pStyle w:val="25"/>
              <w:spacing w:before="26" w:line="360" w:lineRule="auto"/>
              <w:ind w:left="123"/>
              <w:jc w:val="center"/>
              <w:rPr>
                <w:sz w:val="24"/>
                <w:highlight w:val="none"/>
              </w:rPr>
            </w:pPr>
          </w:p>
        </w:tc>
        <w:tc>
          <w:tcPr>
            <w:tcW w:w="1300" w:type="dxa"/>
            <w:vAlign w:val="center"/>
          </w:tcPr>
          <w:p>
            <w:pPr>
              <w:pStyle w:val="25"/>
              <w:spacing w:before="26" w:line="360" w:lineRule="auto"/>
              <w:ind w:left="124"/>
              <w:jc w:val="center"/>
              <w:rPr>
                <w:sz w:val="24"/>
                <w:highlight w:val="none"/>
              </w:rPr>
            </w:pPr>
          </w:p>
        </w:tc>
        <w:tc>
          <w:tcPr>
            <w:tcW w:w="1717" w:type="dxa"/>
            <w:vAlign w:val="center"/>
          </w:tcPr>
          <w:p>
            <w:pPr>
              <w:pStyle w:val="25"/>
              <w:spacing w:before="26" w:line="360" w:lineRule="auto"/>
              <w:ind w:right="628"/>
              <w:jc w:val="center"/>
              <w:rPr>
                <w:sz w:val="24"/>
                <w:highlight w:val="none"/>
              </w:rPr>
            </w:pPr>
          </w:p>
        </w:tc>
        <w:tc>
          <w:tcPr>
            <w:tcW w:w="1279" w:type="dxa"/>
            <w:vAlign w:val="center"/>
          </w:tcPr>
          <w:p>
            <w:pPr>
              <w:pStyle w:val="25"/>
              <w:spacing w:before="26" w:line="360" w:lineRule="auto"/>
              <w:ind w:right="723"/>
              <w:jc w:val="center"/>
              <w:rPr>
                <w:sz w:val="24"/>
                <w:highlight w:val="none"/>
              </w:rPr>
            </w:pPr>
          </w:p>
        </w:tc>
        <w:tc>
          <w:tcPr>
            <w:tcW w:w="1582" w:type="dxa"/>
            <w:vAlign w:val="center"/>
          </w:tcPr>
          <w:p>
            <w:pPr>
              <w:pStyle w:val="25"/>
              <w:spacing w:before="26" w:line="360" w:lineRule="auto"/>
              <w:ind w:right="723"/>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pPr>
              <w:pStyle w:val="25"/>
              <w:spacing w:before="26" w:line="360" w:lineRule="auto"/>
              <w:ind w:right="167"/>
              <w:jc w:val="center"/>
              <w:rPr>
                <w:sz w:val="24"/>
                <w:highlight w:val="none"/>
              </w:rPr>
            </w:pPr>
          </w:p>
        </w:tc>
        <w:tc>
          <w:tcPr>
            <w:tcW w:w="1650" w:type="dxa"/>
            <w:vAlign w:val="center"/>
          </w:tcPr>
          <w:p>
            <w:pPr>
              <w:pStyle w:val="25"/>
              <w:spacing w:before="26" w:line="360" w:lineRule="auto"/>
              <w:ind w:right="1040"/>
              <w:jc w:val="center"/>
              <w:rPr>
                <w:sz w:val="24"/>
                <w:highlight w:val="none"/>
              </w:rPr>
            </w:pPr>
          </w:p>
          <w:p>
            <w:pPr>
              <w:pStyle w:val="25"/>
              <w:spacing w:before="26" w:line="360" w:lineRule="auto"/>
              <w:ind w:left="123"/>
              <w:jc w:val="center"/>
              <w:rPr>
                <w:sz w:val="24"/>
                <w:highlight w:val="none"/>
              </w:rPr>
            </w:pPr>
          </w:p>
        </w:tc>
        <w:tc>
          <w:tcPr>
            <w:tcW w:w="1300" w:type="dxa"/>
            <w:vAlign w:val="center"/>
          </w:tcPr>
          <w:p>
            <w:pPr>
              <w:pStyle w:val="25"/>
              <w:spacing w:before="26" w:line="360" w:lineRule="auto"/>
              <w:ind w:left="124"/>
              <w:jc w:val="center"/>
              <w:rPr>
                <w:sz w:val="24"/>
                <w:highlight w:val="none"/>
              </w:rPr>
            </w:pPr>
          </w:p>
        </w:tc>
        <w:tc>
          <w:tcPr>
            <w:tcW w:w="1717" w:type="dxa"/>
            <w:vAlign w:val="center"/>
          </w:tcPr>
          <w:p>
            <w:pPr>
              <w:pStyle w:val="25"/>
              <w:spacing w:before="26" w:line="360" w:lineRule="auto"/>
              <w:ind w:right="628"/>
              <w:jc w:val="center"/>
              <w:rPr>
                <w:sz w:val="24"/>
                <w:highlight w:val="none"/>
              </w:rPr>
            </w:pPr>
          </w:p>
        </w:tc>
        <w:tc>
          <w:tcPr>
            <w:tcW w:w="1279" w:type="dxa"/>
            <w:vAlign w:val="center"/>
          </w:tcPr>
          <w:p>
            <w:pPr>
              <w:pStyle w:val="25"/>
              <w:spacing w:before="26" w:line="360" w:lineRule="auto"/>
              <w:ind w:right="723"/>
              <w:jc w:val="center"/>
              <w:rPr>
                <w:sz w:val="24"/>
                <w:highlight w:val="none"/>
              </w:rPr>
            </w:pPr>
          </w:p>
        </w:tc>
        <w:tc>
          <w:tcPr>
            <w:tcW w:w="1582" w:type="dxa"/>
            <w:vAlign w:val="center"/>
          </w:tcPr>
          <w:p>
            <w:pPr>
              <w:pStyle w:val="25"/>
              <w:spacing w:before="26" w:line="360" w:lineRule="auto"/>
              <w:ind w:right="723"/>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pPr>
              <w:pStyle w:val="25"/>
              <w:spacing w:before="26" w:line="360" w:lineRule="auto"/>
              <w:ind w:right="167"/>
              <w:jc w:val="center"/>
              <w:rPr>
                <w:sz w:val="24"/>
                <w:highlight w:val="none"/>
              </w:rPr>
            </w:pPr>
          </w:p>
        </w:tc>
        <w:tc>
          <w:tcPr>
            <w:tcW w:w="1650" w:type="dxa"/>
            <w:vAlign w:val="center"/>
          </w:tcPr>
          <w:p>
            <w:pPr>
              <w:pStyle w:val="25"/>
              <w:spacing w:before="26" w:line="360" w:lineRule="auto"/>
              <w:ind w:right="1040"/>
              <w:jc w:val="center"/>
              <w:rPr>
                <w:sz w:val="24"/>
                <w:highlight w:val="none"/>
              </w:rPr>
            </w:pPr>
          </w:p>
          <w:p>
            <w:pPr>
              <w:pStyle w:val="25"/>
              <w:spacing w:before="26" w:line="360" w:lineRule="auto"/>
              <w:ind w:left="123"/>
              <w:jc w:val="center"/>
              <w:rPr>
                <w:sz w:val="24"/>
                <w:highlight w:val="none"/>
              </w:rPr>
            </w:pPr>
          </w:p>
        </w:tc>
        <w:tc>
          <w:tcPr>
            <w:tcW w:w="1300" w:type="dxa"/>
            <w:vAlign w:val="center"/>
          </w:tcPr>
          <w:p>
            <w:pPr>
              <w:pStyle w:val="25"/>
              <w:spacing w:before="26" w:line="360" w:lineRule="auto"/>
              <w:ind w:left="124"/>
              <w:jc w:val="center"/>
              <w:rPr>
                <w:sz w:val="24"/>
                <w:highlight w:val="none"/>
              </w:rPr>
            </w:pPr>
          </w:p>
        </w:tc>
        <w:tc>
          <w:tcPr>
            <w:tcW w:w="1717" w:type="dxa"/>
            <w:vAlign w:val="center"/>
          </w:tcPr>
          <w:p>
            <w:pPr>
              <w:pStyle w:val="25"/>
              <w:spacing w:before="26" w:line="360" w:lineRule="auto"/>
              <w:ind w:right="628"/>
              <w:jc w:val="center"/>
              <w:rPr>
                <w:sz w:val="24"/>
                <w:highlight w:val="none"/>
              </w:rPr>
            </w:pPr>
          </w:p>
        </w:tc>
        <w:tc>
          <w:tcPr>
            <w:tcW w:w="1279" w:type="dxa"/>
            <w:vAlign w:val="center"/>
          </w:tcPr>
          <w:p>
            <w:pPr>
              <w:pStyle w:val="25"/>
              <w:spacing w:before="26" w:line="360" w:lineRule="auto"/>
              <w:ind w:right="723"/>
              <w:jc w:val="center"/>
              <w:rPr>
                <w:sz w:val="24"/>
                <w:highlight w:val="none"/>
              </w:rPr>
            </w:pPr>
          </w:p>
        </w:tc>
        <w:tc>
          <w:tcPr>
            <w:tcW w:w="1582" w:type="dxa"/>
            <w:vAlign w:val="center"/>
          </w:tcPr>
          <w:p>
            <w:pPr>
              <w:pStyle w:val="25"/>
              <w:spacing w:before="26" w:line="360" w:lineRule="auto"/>
              <w:ind w:right="723"/>
              <w:jc w:val="center"/>
              <w:rPr>
                <w:sz w:val="24"/>
                <w:highlight w:val="none"/>
              </w:rPr>
            </w:pPr>
          </w:p>
        </w:tc>
      </w:tr>
    </w:tbl>
    <w:p>
      <w:pPr>
        <w:pStyle w:val="11"/>
        <w:spacing w:line="360" w:lineRule="auto"/>
        <w:rPr>
          <w:highlight w:val="none"/>
        </w:rPr>
      </w:pPr>
    </w:p>
    <w:p>
      <w:pPr>
        <w:rPr>
          <w:highlight w:val="none"/>
        </w:rPr>
      </w:pPr>
      <w:r>
        <w:rPr>
          <w:rFonts w:hint="eastAsia"/>
          <w:highlight w:val="none"/>
        </w:rPr>
        <w:t xml:space="preserve">单位名称（公章）： </w:t>
      </w:r>
    </w:p>
    <w:p>
      <w:pPr>
        <w:rPr>
          <w:highlight w:val="none"/>
        </w:rPr>
      </w:pPr>
      <w:r>
        <w:rPr>
          <w:rFonts w:hint="eastAsia"/>
          <w:highlight w:val="none"/>
        </w:rPr>
        <w:t xml:space="preserve">授权代表签字： </w:t>
      </w:r>
    </w:p>
    <w:p>
      <w:pPr>
        <w:rPr>
          <w:highlight w:val="none"/>
        </w:rPr>
      </w:pPr>
      <w:r>
        <w:rPr>
          <w:rFonts w:hint="eastAsia"/>
          <w:highlight w:val="none"/>
        </w:rPr>
        <w:t xml:space="preserve">日期： </w:t>
      </w:r>
    </w:p>
    <w:p>
      <w:pPr>
        <w:pStyle w:val="11"/>
        <w:spacing w:before="159" w:line="360" w:lineRule="auto"/>
        <w:ind w:left="278"/>
        <w:rPr>
          <w:sz w:val="19"/>
          <w:highlight w:val="none"/>
        </w:rPr>
      </w:pPr>
    </w:p>
    <w:p>
      <w:pPr>
        <w:pStyle w:val="11"/>
        <w:spacing w:before="159" w:line="360" w:lineRule="auto"/>
        <w:ind w:left="278"/>
        <w:rPr>
          <w:sz w:val="19"/>
          <w:highlight w:val="none"/>
        </w:rPr>
      </w:pPr>
    </w:p>
    <w:p>
      <w:pPr>
        <w:pStyle w:val="11"/>
        <w:spacing w:before="159" w:line="360" w:lineRule="auto"/>
        <w:ind w:left="278"/>
        <w:rPr>
          <w:sz w:val="19"/>
          <w:highlight w:val="none"/>
        </w:rPr>
      </w:pPr>
    </w:p>
    <w:p>
      <w:pPr>
        <w:pStyle w:val="11"/>
        <w:spacing w:before="159" w:line="360" w:lineRule="auto"/>
        <w:ind w:left="278"/>
        <w:rPr>
          <w:sz w:val="19"/>
          <w:highlight w:val="none"/>
        </w:rPr>
      </w:pPr>
    </w:p>
    <w:p>
      <w:pPr>
        <w:pStyle w:val="11"/>
        <w:spacing w:before="159" w:line="360" w:lineRule="auto"/>
        <w:ind w:left="278"/>
        <w:rPr>
          <w:sz w:val="19"/>
          <w:highlight w:val="none"/>
        </w:rPr>
      </w:pPr>
    </w:p>
    <w:p>
      <w:pPr>
        <w:pStyle w:val="11"/>
        <w:spacing w:before="159" w:line="360" w:lineRule="auto"/>
        <w:rPr>
          <w:sz w:val="19"/>
          <w:highlight w:val="none"/>
        </w:rPr>
      </w:pPr>
    </w:p>
    <w:p>
      <w:pPr>
        <w:pStyle w:val="5"/>
        <w:spacing w:before="66" w:line="360" w:lineRule="auto"/>
        <w:rPr>
          <w:sz w:val="32"/>
          <w:highlight w:val="none"/>
        </w:rPr>
      </w:pPr>
      <w:bookmarkStart w:id="61" w:name="_Toc6692"/>
      <w:bookmarkStart w:id="62" w:name="_Toc13939"/>
      <w:r>
        <w:rPr>
          <w:rFonts w:hint="eastAsia"/>
          <w:highlight w:val="none"/>
        </w:rPr>
        <w:t xml:space="preserve">附件 </w:t>
      </w:r>
      <w:r>
        <w:rPr>
          <w:rFonts w:hint="eastAsia"/>
          <w:highlight w:val="none"/>
          <w:lang w:val="en-US"/>
        </w:rPr>
        <w:t>8</w:t>
      </w:r>
      <w:r>
        <w:rPr>
          <w:rFonts w:hint="eastAsia"/>
          <w:highlight w:val="none"/>
        </w:rPr>
        <w:t xml:space="preserve"> 技术方案（内容自拟）</w:t>
      </w:r>
      <w:bookmarkEnd w:id="61"/>
      <w:bookmarkEnd w:id="62"/>
      <w:r>
        <w:rPr>
          <w:rFonts w:hint="eastAsia"/>
          <w:w w:val="99"/>
          <w:highlight w:val="none"/>
        </w:rPr>
        <w:t xml:space="preserve"> </w:t>
      </w: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5"/>
        <w:spacing w:before="66" w:line="360" w:lineRule="auto"/>
        <w:rPr>
          <w:highlight w:val="none"/>
        </w:rPr>
      </w:pPr>
      <w:bookmarkStart w:id="63" w:name="_Toc19749"/>
      <w:bookmarkStart w:id="64" w:name="_Toc23950"/>
      <w:r>
        <w:rPr>
          <w:rFonts w:hint="eastAsia"/>
          <w:highlight w:val="none"/>
        </w:rPr>
        <w:t xml:space="preserve">附件 </w:t>
      </w:r>
      <w:r>
        <w:rPr>
          <w:rFonts w:hint="eastAsia"/>
          <w:highlight w:val="none"/>
          <w:lang w:val="en-US"/>
        </w:rPr>
        <w:t>9</w:t>
      </w:r>
      <w:r>
        <w:rPr>
          <w:rFonts w:hint="eastAsia"/>
          <w:highlight w:val="none"/>
        </w:rPr>
        <w:t xml:space="preserve"> 中小企业声明函</w:t>
      </w:r>
      <w:bookmarkEnd w:id="63"/>
      <w:bookmarkEnd w:id="64"/>
    </w:p>
    <w:p>
      <w:pPr>
        <w:rPr>
          <w:highlight w:val="none"/>
        </w:rPr>
      </w:pPr>
    </w:p>
    <w:p>
      <w:pPr>
        <w:jc w:val="center"/>
        <w:rPr>
          <w:b/>
          <w:sz w:val="24"/>
          <w:szCs w:val="24"/>
          <w:highlight w:val="none"/>
        </w:rPr>
      </w:pPr>
      <w:r>
        <w:rPr>
          <w:rFonts w:hint="eastAsia"/>
          <w:highlight w:val="none"/>
        </w:rPr>
        <w:t xml:space="preserve"> </w:t>
      </w:r>
      <w:r>
        <w:rPr>
          <w:rFonts w:hint="eastAsia"/>
          <w:spacing w:val="16"/>
          <w:highlight w:val="none"/>
        </w:rPr>
        <w:t xml:space="preserve"> </w:t>
      </w:r>
      <w:r>
        <w:rPr>
          <w:rFonts w:hint="eastAsia"/>
          <w:highlight w:val="none"/>
        </w:rPr>
        <w:t xml:space="preserve"> </w:t>
      </w:r>
      <w:r>
        <w:rPr>
          <w:rFonts w:hint="eastAsia"/>
          <w:b/>
          <w:sz w:val="24"/>
          <w:szCs w:val="24"/>
          <w:highlight w:val="none"/>
        </w:rPr>
        <w:t>中小企业声明函（工程、服务）</w:t>
      </w:r>
    </w:p>
    <w:p>
      <w:pPr>
        <w:rPr>
          <w:b/>
          <w:sz w:val="24"/>
          <w:szCs w:val="24"/>
          <w:highlight w:val="none"/>
        </w:rPr>
      </w:pPr>
    </w:p>
    <w:p>
      <w:pPr>
        <w:spacing w:line="360" w:lineRule="auto"/>
        <w:ind w:firstLine="480" w:firstLineChars="200"/>
        <w:rPr>
          <w:sz w:val="24"/>
          <w:szCs w:val="24"/>
          <w:highlight w:val="none"/>
        </w:rPr>
      </w:pPr>
      <w:r>
        <w:rPr>
          <w:rFonts w:hint="eastAsia"/>
          <w:sz w:val="24"/>
          <w:szCs w:val="24"/>
          <w:highlight w:val="none"/>
        </w:rPr>
        <w:t>本公司（联合体）郑重声明，根据《政府采购促进中小企业发展管理办法》（财库〔2020〕46号）的规定，本公司(联合体)参加</w:t>
      </w:r>
      <w:r>
        <w:rPr>
          <w:rFonts w:hint="eastAsia"/>
          <w:sz w:val="24"/>
          <w:szCs w:val="24"/>
          <w:highlight w:val="none"/>
          <w:u w:val="single"/>
        </w:rPr>
        <w:t>（单位名称）</w:t>
      </w:r>
      <w:r>
        <w:rPr>
          <w:rFonts w:hint="eastAsia"/>
          <w:sz w:val="24"/>
          <w:szCs w:val="24"/>
          <w:highlight w:val="none"/>
        </w:rPr>
        <w:t>的</w:t>
      </w:r>
      <w:r>
        <w:rPr>
          <w:rFonts w:hint="eastAsia"/>
          <w:sz w:val="24"/>
          <w:szCs w:val="24"/>
          <w:highlight w:val="none"/>
          <w:u w:val="single"/>
        </w:rPr>
        <w:t>（项目名称）</w:t>
      </w:r>
      <w:r>
        <w:rPr>
          <w:rFonts w:hint="eastAsia"/>
          <w:sz w:val="24"/>
          <w:szCs w:val="24"/>
          <w:highlight w:val="none"/>
        </w:rPr>
        <w:t>采购活动，工程施工单位全部为符合政策要求的中小企业（或者：服务全部由符合政策要求的中小企业承接）。相关企业（含联合体中的中小企业、签订分包意向协议的中小企业）的具体情况如下：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szCs w:val="24"/>
          <w:highlight w:val="none"/>
          <w:u w:val="single"/>
        </w:rPr>
      </w:pPr>
      <w:r>
        <w:rPr>
          <w:rFonts w:hint="eastAsia"/>
          <w:sz w:val="24"/>
          <w:szCs w:val="24"/>
          <w:highlight w:val="none"/>
        </w:rPr>
        <w:t xml:space="preserve">1. </w:t>
      </w:r>
      <w:r>
        <w:rPr>
          <w:rFonts w:hint="eastAsia"/>
          <w:sz w:val="24"/>
          <w:szCs w:val="24"/>
          <w:highlight w:val="none"/>
          <w:u w:val="single"/>
        </w:rPr>
        <w:t>（标的名称），</w:t>
      </w:r>
      <w:r>
        <w:rPr>
          <w:rFonts w:hint="eastAsia"/>
          <w:sz w:val="24"/>
          <w:szCs w:val="24"/>
          <w:highlight w:val="none"/>
        </w:rPr>
        <w:t>属于</w:t>
      </w:r>
      <w:r>
        <w:rPr>
          <w:rFonts w:hint="eastAsia"/>
          <w:sz w:val="24"/>
          <w:szCs w:val="24"/>
          <w:highlight w:val="none"/>
          <w:u w:val="single"/>
        </w:rPr>
        <w:t>（采购文件中明确的所属行业）</w:t>
      </w:r>
      <w:r>
        <w:rPr>
          <w:rFonts w:hint="eastAsia"/>
          <w:sz w:val="24"/>
          <w:szCs w:val="24"/>
          <w:highlight w:val="none"/>
        </w:rPr>
        <w:t>行业；承建（承接）为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rPr>
        <w:t xml:space="preserve">     </w:t>
      </w:r>
      <w:r>
        <w:rPr>
          <w:rFonts w:hint="eastAsia"/>
          <w:sz w:val="24"/>
          <w:szCs w:val="24"/>
          <w:highlight w:val="none"/>
        </w:rPr>
        <w:t xml:space="preserve">人 ，营业收入为 </w:t>
      </w:r>
      <w:r>
        <w:rPr>
          <w:rFonts w:hint="eastAsia"/>
          <w:sz w:val="24"/>
          <w:szCs w:val="24"/>
          <w:highlight w:val="none"/>
          <w:u w:val="single"/>
        </w:rPr>
        <w:t xml:space="preserve">    </w:t>
      </w:r>
      <w:r>
        <w:rPr>
          <w:rFonts w:hint="eastAsia"/>
          <w:sz w:val="24"/>
          <w:szCs w:val="24"/>
          <w:highlight w:val="none"/>
        </w:rPr>
        <w:t>万元，资产总额为</w:t>
      </w:r>
      <w:r>
        <w:rPr>
          <w:rFonts w:hint="eastAsia"/>
          <w:sz w:val="24"/>
          <w:szCs w:val="24"/>
          <w:highlight w:val="none"/>
          <w:u w:val="single"/>
        </w:rPr>
        <w:t xml:space="preserve">    </w:t>
      </w:r>
      <w:r>
        <w:rPr>
          <w:rFonts w:hint="eastAsia"/>
          <w:sz w:val="24"/>
          <w:szCs w:val="24"/>
          <w:highlight w:val="none"/>
        </w:rPr>
        <w:t>万元，属于</w:t>
      </w:r>
      <w:r>
        <w:rPr>
          <w:rFonts w:hint="eastAsia"/>
          <w:sz w:val="24"/>
          <w:szCs w:val="24"/>
          <w:highlight w:val="none"/>
          <w:u w:val="single"/>
        </w:rPr>
        <w:t>（中型企业、小型企业、微型企业）</w:t>
      </w:r>
      <w:r>
        <w:rPr>
          <w:rFonts w:hint="eastAsia"/>
          <w:sz w:val="24"/>
          <w:szCs w:val="24"/>
          <w:highlight w:val="none"/>
        </w:rPr>
        <w:t xml:space="preserve">； </w:t>
      </w:r>
    </w:p>
    <w:p>
      <w:pPr>
        <w:spacing w:line="360" w:lineRule="auto"/>
        <w:ind w:firstLine="480" w:firstLineChars="200"/>
        <w:rPr>
          <w:sz w:val="24"/>
          <w:szCs w:val="24"/>
          <w:highlight w:val="none"/>
          <w:u w:val="single"/>
        </w:rPr>
      </w:pPr>
      <w:r>
        <w:rPr>
          <w:rFonts w:hint="eastAsia"/>
          <w:sz w:val="24"/>
          <w:szCs w:val="24"/>
          <w:highlight w:val="none"/>
        </w:rPr>
        <w:t xml:space="preserve">2. </w:t>
      </w:r>
      <w:r>
        <w:rPr>
          <w:rFonts w:hint="eastAsia"/>
          <w:sz w:val="24"/>
          <w:szCs w:val="24"/>
          <w:highlight w:val="none"/>
          <w:u w:val="single"/>
        </w:rPr>
        <w:t>（标的名称）</w:t>
      </w:r>
      <w:r>
        <w:rPr>
          <w:rFonts w:hint="eastAsia"/>
          <w:sz w:val="24"/>
          <w:szCs w:val="24"/>
          <w:highlight w:val="none"/>
        </w:rPr>
        <w:t>，属于</w:t>
      </w:r>
      <w:r>
        <w:rPr>
          <w:rFonts w:hint="eastAsia"/>
          <w:sz w:val="24"/>
          <w:szCs w:val="24"/>
          <w:highlight w:val="none"/>
          <w:u w:val="single"/>
        </w:rPr>
        <w:t>（采购文件中明确的所属行业）</w:t>
      </w:r>
      <w:r>
        <w:rPr>
          <w:rFonts w:hint="eastAsia"/>
          <w:sz w:val="24"/>
          <w:szCs w:val="24"/>
          <w:highlight w:val="none"/>
        </w:rPr>
        <w:t>行业；承建（承接）为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rPr>
        <w:t xml:space="preserve">     </w:t>
      </w:r>
      <w:r>
        <w:rPr>
          <w:rFonts w:hint="eastAsia"/>
          <w:sz w:val="24"/>
          <w:szCs w:val="24"/>
          <w:highlight w:val="none"/>
        </w:rPr>
        <w:t xml:space="preserve">人 ，营业收入为 </w:t>
      </w:r>
      <w:r>
        <w:rPr>
          <w:rFonts w:hint="eastAsia"/>
          <w:sz w:val="24"/>
          <w:szCs w:val="24"/>
          <w:highlight w:val="none"/>
          <w:u w:val="single"/>
        </w:rPr>
        <w:t xml:space="preserve">    </w:t>
      </w:r>
      <w:r>
        <w:rPr>
          <w:rFonts w:hint="eastAsia"/>
          <w:sz w:val="24"/>
          <w:szCs w:val="24"/>
          <w:highlight w:val="none"/>
        </w:rPr>
        <w:t>万元，资产总额为</w:t>
      </w:r>
      <w:r>
        <w:rPr>
          <w:rFonts w:hint="eastAsia"/>
          <w:sz w:val="24"/>
          <w:szCs w:val="24"/>
          <w:highlight w:val="none"/>
          <w:u w:val="single"/>
        </w:rPr>
        <w:t xml:space="preserve">    </w:t>
      </w:r>
      <w:r>
        <w:rPr>
          <w:rFonts w:hint="eastAsia"/>
          <w:sz w:val="24"/>
          <w:szCs w:val="24"/>
          <w:highlight w:val="none"/>
        </w:rPr>
        <w:t>万元，属于</w:t>
      </w:r>
      <w:r>
        <w:rPr>
          <w:rFonts w:hint="eastAsia"/>
          <w:sz w:val="24"/>
          <w:szCs w:val="24"/>
          <w:highlight w:val="none"/>
          <w:u w:val="single"/>
        </w:rPr>
        <w:t>（中型企业、小型企业、微型企业）</w:t>
      </w:r>
      <w:r>
        <w:rPr>
          <w:rFonts w:hint="eastAsia"/>
          <w:sz w:val="24"/>
          <w:szCs w:val="24"/>
          <w:highlight w:val="none"/>
        </w:rPr>
        <w:t xml:space="preserve">； </w:t>
      </w:r>
    </w:p>
    <w:p>
      <w:pPr>
        <w:spacing w:line="360" w:lineRule="auto"/>
        <w:ind w:firstLine="480" w:firstLineChars="200"/>
        <w:rPr>
          <w:sz w:val="24"/>
          <w:szCs w:val="24"/>
          <w:highlight w:val="none"/>
        </w:rPr>
      </w:pP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sz w:val="24"/>
          <w:szCs w:val="24"/>
          <w:highlight w:val="none"/>
        </w:rPr>
      </w:pPr>
      <w:r>
        <w:rPr>
          <w:rFonts w:hint="eastAsia"/>
          <w:sz w:val="24"/>
          <w:szCs w:val="24"/>
          <w:highlight w:val="none"/>
        </w:rPr>
        <w:t>本公司对上述声明内容的真实性负责。如有虚假，将依法承担相应责任。</w:t>
      </w:r>
    </w:p>
    <w:p>
      <w:pPr>
        <w:spacing w:before="120" w:beforeLines="50" w:line="360" w:lineRule="auto"/>
        <w:ind w:firstLine="4680" w:firstLineChars="1950"/>
        <w:rPr>
          <w:sz w:val="24"/>
          <w:szCs w:val="24"/>
          <w:highlight w:val="none"/>
        </w:rPr>
      </w:pPr>
      <w:r>
        <w:rPr>
          <w:rFonts w:hint="eastAsia"/>
          <w:sz w:val="24"/>
          <w:szCs w:val="24"/>
          <w:highlight w:val="none"/>
        </w:rPr>
        <w:t>企业名称（盖章）：</w:t>
      </w:r>
    </w:p>
    <w:p>
      <w:pPr>
        <w:spacing w:line="360" w:lineRule="auto"/>
        <w:ind w:right="480" w:firstLine="4680" w:firstLineChars="1950"/>
        <w:rPr>
          <w:sz w:val="24"/>
          <w:szCs w:val="24"/>
          <w:highlight w:val="none"/>
        </w:rPr>
      </w:pPr>
      <w:r>
        <w:rPr>
          <w:rFonts w:hint="eastAsia"/>
          <w:sz w:val="24"/>
          <w:szCs w:val="24"/>
          <w:highlight w:val="none"/>
        </w:rPr>
        <w:t>日 期：</w:t>
      </w:r>
    </w:p>
    <w:p>
      <w:pPr>
        <w:spacing w:line="360" w:lineRule="auto"/>
        <w:ind w:right="480"/>
        <w:rPr>
          <w:sz w:val="24"/>
          <w:szCs w:val="24"/>
          <w:highlight w:val="none"/>
        </w:rPr>
      </w:pPr>
      <w:r>
        <w:rPr>
          <w:rFonts w:hint="eastAsia"/>
          <w:b/>
          <w:sz w:val="24"/>
          <w:szCs w:val="24"/>
          <w:highlight w:val="none"/>
        </w:rPr>
        <w:t>注</w:t>
      </w:r>
      <w:r>
        <w:rPr>
          <w:rFonts w:hint="eastAsia"/>
          <w:sz w:val="24"/>
          <w:szCs w:val="24"/>
          <w:highlight w:val="none"/>
        </w:rPr>
        <w:t>1：从业人员、营业收入、资产总额填报上一年度数据，无上一年度数据的新成立企业可不填报。</w:t>
      </w:r>
    </w:p>
    <w:p>
      <w:pPr>
        <w:adjustRightInd w:val="0"/>
        <w:spacing w:line="360" w:lineRule="auto"/>
        <w:ind w:left="440" w:leftChars="200"/>
        <w:rPr>
          <w:sz w:val="20"/>
          <w:highlight w:val="none"/>
        </w:rPr>
      </w:pPr>
    </w:p>
    <w:p>
      <w:pPr>
        <w:adjustRightInd w:val="0"/>
        <w:spacing w:line="360" w:lineRule="auto"/>
        <w:ind w:left="440" w:leftChars="200"/>
        <w:rPr>
          <w:sz w:val="20"/>
          <w:highlight w:val="none"/>
        </w:rPr>
      </w:pPr>
    </w:p>
    <w:p>
      <w:pPr>
        <w:spacing w:line="420" w:lineRule="exact"/>
        <w:jc w:val="center"/>
        <w:rPr>
          <w:b/>
          <w:sz w:val="32"/>
          <w:szCs w:val="32"/>
          <w:highlight w:val="none"/>
        </w:rPr>
      </w:pPr>
      <w:bookmarkStart w:id="65" w:name="_Toc519092879"/>
      <w:bookmarkStart w:id="66" w:name="_Toc522123752"/>
      <w:bookmarkStart w:id="67" w:name="_Toc455064676"/>
    </w:p>
    <w:p>
      <w:pPr>
        <w:spacing w:line="420" w:lineRule="exact"/>
        <w:jc w:val="center"/>
        <w:rPr>
          <w:b/>
          <w:sz w:val="32"/>
          <w:szCs w:val="32"/>
          <w:highlight w:val="none"/>
        </w:rPr>
      </w:pPr>
    </w:p>
    <w:p>
      <w:pPr>
        <w:spacing w:line="420" w:lineRule="exact"/>
        <w:jc w:val="center"/>
        <w:rPr>
          <w:b/>
          <w:sz w:val="32"/>
          <w:szCs w:val="32"/>
          <w:highlight w:val="none"/>
        </w:rPr>
      </w:pPr>
    </w:p>
    <w:p>
      <w:pPr>
        <w:pStyle w:val="15"/>
        <w:rPr>
          <w:b/>
          <w:sz w:val="32"/>
          <w:szCs w:val="32"/>
          <w:highlight w:val="none"/>
        </w:rPr>
      </w:pPr>
    </w:p>
    <w:p>
      <w:pPr>
        <w:pStyle w:val="15"/>
        <w:rPr>
          <w:b/>
          <w:sz w:val="32"/>
          <w:szCs w:val="32"/>
          <w:highlight w:val="none"/>
        </w:rPr>
      </w:pPr>
    </w:p>
    <w:p>
      <w:pPr>
        <w:pStyle w:val="15"/>
        <w:rPr>
          <w:b/>
          <w:sz w:val="32"/>
          <w:szCs w:val="32"/>
          <w:highlight w:val="none"/>
        </w:rPr>
      </w:pPr>
    </w:p>
    <w:p>
      <w:pPr>
        <w:spacing w:line="420" w:lineRule="exact"/>
        <w:jc w:val="both"/>
        <w:rPr>
          <w:b/>
          <w:sz w:val="32"/>
          <w:szCs w:val="32"/>
          <w:highlight w:val="none"/>
        </w:rPr>
      </w:pPr>
    </w:p>
    <w:bookmarkEnd w:id="65"/>
    <w:bookmarkEnd w:id="66"/>
    <w:bookmarkEnd w:id="67"/>
    <w:p>
      <w:pPr>
        <w:spacing w:line="360" w:lineRule="auto"/>
        <w:ind w:firstLine="643" w:firstLineChars="200"/>
        <w:jc w:val="center"/>
        <w:rPr>
          <w:b/>
          <w:bCs/>
          <w:sz w:val="21"/>
          <w:szCs w:val="21"/>
          <w:highlight w:val="none"/>
          <w:lang w:val="en-US" w:bidi="ar-SA"/>
        </w:rPr>
      </w:pPr>
      <w:r>
        <w:rPr>
          <w:rFonts w:hint="eastAsia"/>
          <w:b/>
          <w:sz w:val="32"/>
          <w:szCs w:val="32"/>
          <w:highlight w:val="none"/>
          <w:lang w:val="en-US"/>
        </w:rPr>
        <w:t>监狱企业证明材料（不属于的无需提供）</w:t>
      </w:r>
    </w:p>
    <w:p>
      <w:pPr>
        <w:pStyle w:val="13"/>
        <w:spacing w:before="120" w:beforeLines="50"/>
        <w:ind w:firstLine="480" w:firstLineChars="200"/>
        <w:rPr>
          <w:rFonts w:hAnsi="宋体" w:eastAsia="宋体"/>
          <w:highlight w:val="none"/>
        </w:rPr>
      </w:pPr>
      <w:r>
        <w:rPr>
          <w:rFonts w:hint="eastAsia" w:hAnsi="宋体" w:eastAsia="宋体"/>
          <w:kern w:val="2"/>
          <w:sz w:val="24"/>
          <w:szCs w:val="24"/>
          <w:highlight w:val="none"/>
          <w:lang w:val="en-US" w:bidi="ar-SA"/>
        </w:rPr>
        <w:t>提供由省级以上监狱管理局、戒毒管理局(含新疆生产建设兵团)出具的属于监狱企业的证明文件根据财政部、司法部《关于政府采购支持监狱企业发展有关问题的通知》财库(2014)68号文件精神，本项目对监狱企业的价格给予3%的扣除，用扣除后的价格参与评审。监狱企业是指：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pacing w:line="360" w:lineRule="auto"/>
        <w:rPr>
          <w:sz w:val="24"/>
          <w:highlight w:val="none"/>
        </w:rPr>
        <w:sectPr>
          <w:footerReference r:id="rId14" w:type="first"/>
          <w:headerReference r:id="rId12" w:type="default"/>
          <w:footerReference r:id="rId13" w:type="default"/>
          <w:pgSz w:w="11906" w:h="16838"/>
          <w:pgMar w:top="1418" w:right="1418" w:bottom="1418" w:left="1418" w:header="851" w:footer="992" w:gutter="0"/>
          <w:pgNumType w:fmt="decimal"/>
          <w:cols w:space="720" w:num="1"/>
          <w:titlePg/>
          <w:docGrid w:linePitch="312" w:charSpace="0"/>
        </w:sectPr>
      </w:pPr>
    </w:p>
    <w:p>
      <w:pPr>
        <w:spacing w:line="420" w:lineRule="exact"/>
        <w:jc w:val="center"/>
        <w:rPr>
          <w:b/>
          <w:sz w:val="32"/>
          <w:szCs w:val="32"/>
          <w:highlight w:val="none"/>
        </w:rPr>
      </w:pPr>
      <w:bookmarkStart w:id="68" w:name="_Toc522123753"/>
      <w:bookmarkStart w:id="69" w:name="_Toc518572706"/>
      <w:r>
        <w:rPr>
          <w:rFonts w:hint="eastAsia"/>
          <w:b/>
          <w:sz w:val="32"/>
          <w:szCs w:val="32"/>
          <w:highlight w:val="none"/>
        </w:rPr>
        <w:t>残疾人福利性单位声明函</w:t>
      </w:r>
      <w:bookmarkEnd w:id="68"/>
      <w:bookmarkEnd w:id="69"/>
    </w:p>
    <w:p>
      <w:pPr>
        <w:rPr>
          <w:szCs w:val="21"/>
          <w:highlight w:val="none"/>
        </w:rPr>
      </w:pPr>
    </w:p>
    <w:p>
      <w:pPr>
        <w:widowControl/>
        <w:spacing w:line="360" w:lineRule="auto"/>
        <w:jc w:val="center"/>
        <w:rPr>
          <w:b/>
          <w:bCs/>
          <w:spacing w:val="6"/>
          <w:sz w:val="24"/>
          <w:highlight w:val="none"/>
        </w:rPr>
      </w:pPr>
    </w:p>
    <w:p>
      <w:pPr>
        <w:spacing w:line="360" w:lineRule="auto"/>
        <w:ind w:firstLine="422" w:firstLineChars="200"/>
        <w:jc w:val="both"/>
        <w:rPr>
          <w:b/>
          <w:bCs/>
          <w:sz w:val="24"/>
          <w:szCs w:val="24"/>
          <w:highlight w:val="none"/>
        </w:rPr>
      </w:pPr>
      <w:r>
        <w:rPr>
          <w:rFonts w:hint="eastAsia"/>
          <w:b/>
          <w:bCs/>
          <w:sz w:val="21"/>
          <w:szCs w:val="21"/>
          <w:highlight w:val="none"/>
          <w:lang w:val="en-US" w:bidi="ar-SA"/>
        </w:rPr>
        <w:t xml:space="preserve"> </w:t>
      </w:r>
      <w:r>
        <w:rPr>
          <w:rFonts w:hint="eastAsia"/>
          <w:b/>
          <w:bCs/>
          <w:sz w:val="24"/>
          <w:szCs w:val="24"/>
          <w:highlight w:val="none"/>
          <w:lang w:val="en-US"/>
        </w:rPr>
        <w:t>残疾人福利性单位声明函</w:t>
      </w:r>
      <w:r>
        <w:rPr>
          <w:rFonts w:hint="eastAsia"/>
          <w:b/>
          <w:bCs/>
          <w:sz w:val="21"/>
          <w:szCs w:val="21"/>
          <w:highlight w:val="none"/>
          <w:lang w:val="en-US" w:bidi="ar-SA"/>
        </w:rPr>
        <w:t>（不属于的无需提供）</w:t>
      </w:r>
    </w:p>
    <w:p>
      <w:pPr>
        <w:pStyle w:val="2"/>
        <w:ind w:left="440"/>
        <w:rPr>
          <w:rFonts w:ascii="宋体" w:hAnsi="宋体"/>
          <w:sz w:val="24"/>
          <w:highlight w:val="none"/>
        </w:rPr>
      </w:pPr>
    </w:p>
    <w:p>
      <w:pPr>
        <w:spacing w:line="360" w:lineRule="auto"/>
        <w:ind w:firstLine="480" w:firstLineChars="200"/>
        <w:jc w:val="center"/>
        <w:rPr>
          <w:sz w:val="24"/>
          <w:szCs w:val="24"/>
          <w:highlight w:val="none"/>
        </w:rPr>
      </w:pPr>
      <w:r>
        <w:rPr>
          <w:rFonts w:hint="eastAsia"/>
          <w:sz w:val="24"/>
          <w:szCs w:val="24"/>
          <w:highlight w:val="none"/>
          <w:lang w:val="en-US"/>
        </w:rPr>
        <w:t>残疾人福利性单位声明函</w:t>
      </w:r>
    </w:p>
    <w:p>
      <w:pPr>
        <w:spacing w:line="360" w:lineRule="auto"/>
        <w:ind w:firstLine="480" w:firstLineChars="200"/>
        <w:rPr>
          <w:sz w:val="24"/>
          <w:szCs w:val="24"/>
          <w:highlight w:val="none"/>
        </w:rPr>
      </w:pPr>
      <w:r>
        <w:rPr>
          <w:rFonts w:hint="eastAsia"/>
          <w:sz w:val="24"/>
          <w:szCs w:val="24"/>
          <w:highlight w:val="none"/>
          <w:lang w:val="en-US"/>
        </w:rPr>
        <w:t xml:space="preserve">本单位郑重声明，根据《财政部 民政部 中国残疾人联合会关于促进残疾人就业政府 采购政策的通知》（财库〔2017〕 141 号）的规定，本单位为符合条件的残疾人福利性单位，且本单位参加______单位的______项目采购活动提供本单位制造的货物（由本单位承担 工程/提供服务），或者提供其他残疾人福利性单位制造的货物（不包括使用非残疾人福利 性单位注册商标的货物）。 </w:t>
      </w:r>
    </w:p>
    <w:p>
      <w:pPr>
        <w:spacing w:line="360" w:lineRule="auto"/>
        <w:ind w:firstLine="480" w:firstLineChars="200"/>
        <w:rPr>
          <w:sz w:val="24"/>
          <w:szCs w:val="24"/>
          <w:highlight w:val="none"/>
        </w:rPr>
      </w:pPr>
      <w:r>
        <w:rPr>
          <w:rFonts w:hint="eastAsia"/>
          <w:sz w:val="24"/>
          <w:szCs w:val="24"/>
          <w:highlight w:val="none"/>
          <w:lang w:val="en-US"/>
        </w:rPr>
        <w:t xml:space="preserve">本单位对上述声明的真实性负责。如有虚假，将依法承担相应责任。 </w:t>
      </w:r>
    </w:p>
    <w:p>
      <w:pPr>
        <w:spacing w:line="360" w:lineRule="auto"/>
        <w:ind w:firstLine="480" w:firstLineChars="200"/>
        <w:rPr>
          <w:sz w:val="24"/>
          <w:szCs w:val="24"/>
          <w:highlight w:val="none"/>
        </w:rPr>
      </w:pPr>
      <w:r>
        <w:rPr>
          <w:rFonts w:hint="eastAsia"/>
          <w:sz w:val="24"/>
          <w:szCs w:val="24"/>
          <w:highlight w:val="none"/>
          <w:lang w:val="en-US"/>
        </w:rPr>
        <w:t xml:space="preserve">单位名称（盖章）： </w:t>
      </w:r>
    </w:p>
    <w:p>
      <w:pPr>
        <w:spacing w:line="360" w:lineRule="auto"/>
        <w:ind w:firstLine="480" w:firstLineChars="200"/>
        <w:rPr>
          <w:sz w:val="24"/>
          <w:szCs w:val="24"/>
          <w:highlight w:val="none"/>
        </w:rPr>
      </w:pPr>
      <w:r>
        <w:rPr>
          <w:rFonts w:hint="eastAsia"/>
          <w:sz w:val="24"/>
          <w:szCs w:val="24"/>
          <w:highlight w:val="none"/>
          <w:lang w:val="en-US"/>
        </w:rPr>
        <w:t xml:space="preserve">日 期： </w:t>
      </w:r>
    </w:p>
    <w:p>
      <w:pPr>
        <w:pStyle w:val="24"/>
        <w:tabs>
          <w:tab w:val="left" w:pos="540"/>
          <w:tab w:val="left" w:pos="993"/>
        </w:tabs>
        <w:spacing w:line="500" w:lineRule="exact"/>
        <w:ind w:firstLine="803" w:firstLineChars="250"/>
        <w:jc w:val="center"/>
        <w:rPr>
          <w:b/>
          <w:bCs/>
          <w:sz w:val="32"/>
          <w:szCs w:val="32"/>
          <w:highlight w:val="none"/>
        </w:rPr>
      </w:pPr>
    </w:p>
    <w:p>
      <w:pPr>
        <w:pStyle w:val="24"/>
        <w:tabs>
          <w:tab w:val="left" w:pos="540"/>
          <w:tab w:val="left" w:pos="993"/>
        </w:tabs>
        <w:spacing w:line="500" w:lineRule="exact"/>
        <w:ind w:firstLine="803" w:firstLineChars="250"/>
        <w:jc w:val="center"/>
        <w:rPr>
          <w:b/>
          <w:bCs/>
          <w:sz w:val="32"/>
          <w:szCs w:val="32"/>
          <w:highlight w:val="none"/>
        </w:rPr>
      </w:pPr>
    </w:p>
    <w:p>
      <w:pPr>
        <w:pStyle w:val="24"/>
        <w:tabs>
          <w:tab w:val="left" w:pos="540"/>
          <w:tab w:val="left" w:pos="993"/>
        </w:tabs>
        <w:spacing w:line="500" w:lineRule="exact"/>
        <w:ind w:firstLine="803" w:firstLineChars="250"/>
        <w:jc w:val="center"/>
        <w:rPr>
          <w:b/>
          <w:bCs/>
          <w:sz w:val="32"/>
          <w:szCs w:val="32"/>
          <w:highlight w:val="none"/>
        </w:rPr>
      </w:pPr>
    </w:p>
    <w:p>
      <w:pPr>
        <w:pStyle w:val="24"/>
        <w:tabs>
          <w:tab w:val="left" w:pos="540"/>
          <w:tab w:val="left" w:pos="993"/>
        </w:tabs>
        <w:spacing w:line="500" w:lineRule="exact"/>
        <w:ind w:firstLine="803" w:firstLineChars="250"/>
        <w:jc w:val="center"/>
        <w:rPr>
          <w:b/>
          <w:bCs/>
          <w:sz w:val="32"/>
          <w:szCs w:val="32"/>
          <w:highlight w:val="none"/>
        </w:rPr>
      </w:pPr>
    </w:p>
    <w:p>
      <w:pPr>
        <w:pStyle w:val="24"/>
        <w:tabs>
          <w:tab w:val="left" w:pos="540"/>
          <w:tab w:val="left" w:pos="993"/>
        </w:tabs>
        <w:spacing w:line="500" w:lineRule="exact"/>
        <w:ind w:firstLine="803" w:firstLineChars="250"/>
        <w:jc w:val="center"/>
        <w:rPr>
          <w:b/>
          <w:bCs/>
          <w:sz w:val="32"/>
          <w:szCs w:val="32"/>
          <w:highlight w:val="none"/>
        </w:rPr>
      </w:pPr>
    </w:p>
    <w:p>
      <w:pPr>
        <w:pStyle w:val="11"/>
        <w:spacing w:before="5" w:line="360" w:lineRule="auto"/>
        <w:rPr>
          <w:sz w:val="19"/>
          <w:highlight w:val="none"/>
        </w:rPr>
      </w:pPr>
    </w:p>
    <w:p>
      <w:pPr>
        <w:pStyle w:val="11"/>
        <w:spacing w:before="5" w:line="360" w:lineRule="auto"/>
        <w:rPr>
          <w:sz w:val="19"/>
          <w:highlight w:val="none"/>
        </w:rPr>
      </w:pPr>
    </w:p>
    <w:p>
      <w:pPr>
        <w:pStyle w:val="11"/>
        <w:spacing w:before="5" w:line="360" w:lineRule="auto"/>
        <w:rPr>
          <w:sz w:val="19"/>
          <w:highlight w:val="none"/>
        </w:rPr>
      </w:pPr>
    </w:p>
    <w:p>
      <w:pPr>
        <w:spacing w:line="360" w:lineRule="auto"/>
        <w:rPr>
          <w:sz w:val="10"/>
          <w:highlight w:val="none"/>
        </w:rPr>
        <w:sectPr>
          <w:pgSz w:w="11910" w:h="16850"/>
          <w:pgMar w:top="1440" w:right="1800" w:bottom="1440" w:left="1800" w:header="926" w:footer="995" w:gutter="0"/>
          <w:pgNumType w:fmt="decimal"/>
          <w:cols w:space="720" w:num="1"/>
        </w:sectPr>
      </w:pPr>
    </w:p>
    <w:p>
      <w:pPr>
        <w:spacing w:before="66" w:line="360" w:lineRule="auto"/>
        <w:ind w:left="278"/>
        <w:outlineLvl w:val="0"/>
        <w:rPr>
          <w:b/>
          <w:sz w:val="32"/>
          <w:highlight w:val="none"/>
        </w:rPr>
      </w:pPr>
      <w:bookmarkStart w:id="70" w:name="_Toc4315"/>
      <w:bookmarkStart w:id="71" w:name="_Toc4680"/>
      <w:r>
        <w:rPr>
          <w:rFonts w:hint="eastAsia"/>
          <w:b/>
          <w:sz w:val="24"/>
          <w:highlight w:val="none"/>
        </w:rPr>
        <w:t xml:space="preserve">附件 </w:t>
      </w:r>
      <w:r>
        <w:rPr>
          <w:rFonts w:hint="eastAsia"/>
          <w:b/>
          <w:sz w:val="24"/>
          <w:highlight w:val="none"/>
          <w:lang w:val="en-US"/>
        </w:rPr>
        <w:t>10</w:t>
      </w:r>
      <w:r>
        <w:rPr>
          <w:rFonts w:hint="eastAsia"/>
          <w:b/>
          <w:sz w:val="24"/>
          <w:highlight w:val="none"/>
        </w:rPr>
        <w:t xml:space="preserve"> 招标文件要求的其他文件</w:t>
      </w:r>
      <w:bookmarkEnd w:id="70"/>
      <w:bookmarkEnd w:id="71"/>
      <w:r>
        <w:rPr>
          <w:rFonts w:hint="eastAsia"/>
          <w:b/>
          <w:w w:val="99"/>
          <w:sz w:val="24"/>
          <w:highlight w:val="none"/>
        </w:rPr>
        <w:t xml:space="preserve"> </w:t>
      </w: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pStyle w:val="11"/>
        <w:spacing w:line="360" w:lineRule="auto"/>
        <w:rPr>
          <w:b/>
          <w:sz w:val="20"/>
          <w:highlight w:val="none"/>
        </w:rPr>
      </w:pPr>
    </w:p>
    <w:p>
      <w:pPr>
        <w:spacing w:line="360" w:lineRule="auto"/>
        <w:rPr>
          <w:highlight w:val="none"/>
        </w:rPr>
        <w:sectPr>
          <w:pgSz w:w="11910" w:h="16850"/>
          <w:pgMar w:top="1120" w:right="0" w:bottom="1180" w:left="1520" w:header="926" w:footer="995" w:gutter="0"/>
          <w:pgNumType w:fmt="decimal"/>
          <w:cols w:space="720" w:num="1"/>
        </w:sectPr>
      </w:pPr>
    </w:p>
    <w:p>
      <w:pPr>
        <w:pStyle w:val="11"/>
        <w:spacing w:before="5" w:line="360" w:lineRule="auto"/>
        <w:rPr>
          <w:sz w:val="19"/>
          <w:highlight w:val="none"/>
        </w:rPr>
      </w:pPr>
    </w:p>
    <w:p>
      <w:pPr>
        <w:pStyle w:val="6"/>
        <w:spacing w:line="360" w:lineRule="auto"/>
        <w:ind w:left="720" w:hanging="720"/>
        <w:jc w:val="center"/>
        <w:rPr>
          <w:color w:val="000000"/>
          <w:highlight w:val="none"/>
        </w:rPr>
      </w:pPr>
      <w:bookmarkStart w:id="72" w:name="_Toc21554"/>
      <w:bookmarkStart w:id="73" w:name="_Toc20432"/>
      <w:bookmarkStart w:id="74" w:name="_Toc445984998"/>
      <w:bookmarkStart w:id="75" w:name="_Toc14968"/>
      <w:bookmarkStart w:id="76" w:name="_Toc447223799"/>
      <w:bookmarkStart w:id="77" w:name="_Toc20829"/>
      <w:bookmarkStart w:id="78" w:name="_Toc445916627"/>
      <w:r>
        <w:rPr>
          <w:rFonts w:hint="eastAsia"/>
          <w:color w:val="000000"/>
          <w:highlight w:val="none"/>
        </w:rPr>
        <w:t>附录：关于印发中小企业划型标准规定的通知</w:t>
      </w:r>
      <w:bookmarkEnd w:id="72"/>
      <w:bookmarkEnd w:id="73"/>
      <w:bookmarkEnd w:id="74"/>
      <w:bookmarkEnd w:id="75"/>
      <w:bookmarkEnd w:id="76"/>
      <w:bookmarkEnd w:id="77"/>
      <w:bookmarkEnd w:id="78"/>
    </w:p>
    <w:p>
      <w:pPr>
        <w:rPr>
          <w:highlight w:val="none"/>
        </w:rPr>
      </w:pPr>
    </w:p>
    <w:p>
      <w:pPr>
        <w:pStyle w:val="17"/>
        <w:spacing w:line="360" w:lineRule="auto"/>
        <w:jc w:val="center"/>
        <w:outlineLvl w:val="0"/>
        <w:rPr>
          <w:rStyle w:val="21"/>
          <w:rFonts w:ascii="宋体" w:hAnsi="宋体" w:cs="宋体"/>
          <w:b w:val="0"/>
          <w:color w:val="000000"/>
          <w:sz w:val="28"/>
          <w:szCs w:val="28"/>
          <w:highlight w:val="none"/>
        </w:rPr>
      </w:pPr>
      <w:bookmarkStart w:id="79" w:name="_Toc22613"/>
      <w:bookmarkStart w:id="80" w:name="_Toc15545"/>
      <w:r>
        <w:rPr>
          <w:rStyle w:val="21"/>
          <w:rFonts w:hint="eastAsia" w:ascii="宋体" w:hAnsi="宋体" w:cs="宋体"/>
          <w:b w:val="0"/>
          <w:color w:val="000000"/>
          <w:sz w:val="28"/>
          <w:szCs w:val="28"/>
          <w:highlight w:val="none"/>
        </w:rPr>
        <w:t>工信部联企业〔2011〕300号</w:t>
      </w:r>
      <w:bookmarkEnd w:id="79"/>
      <w:bookmarkEnd w:id="80"/>
    </w:p>
    <w:p>
      <w:pPr>
        <w:pStyle w:val="17"/>
        <w:spacing w:line="360" w:lineRule="auto"/>
        <w:rPr>
          <w:color w:val="000000"/>
          <w:highlight w:val="none"/>
        </w:rPr>
      </w:pPr>
      <w:r>
        <w:rPr>
          <w:rFonts w:hint="eastAsia"/>
          <w:color w:val="000000"/>
          <w:highlight w:val="none"/>
        </w:rPr>
        <w:t>各省、自治区、直辖市人民政府，国务院各部委、各直属机构及有关单位：</w:t>
      </w:r>
    </w:p>
    <w:p>
      <w:pPr>
        <w:pStyle w:val="17"/>
        <w:spacing w:line="360" w:lineRule="auto"/>
        <w:rPr>
          <w:color w:val="000000"/>
          <w:highlight w:val="none"/>
        </w:rPr>
      </w:pPr>
      <w:r>
        <w:rPr>
          <w:rFonts w:hint="eastAsia"/>
          <w:color w:val="000000"/>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7"/>
        <w:spacing w:line="360" w:lineRule="auto"/>
        <w:rPr>
          <w:color w:val="000000"/>
          <w:highlight w:val="none"/>
        </w:rPr>
      </w:pPr>
      <w:r>
        <w:rPr>
          <w:rFonts w:hint="eastAsia"/>
          <w:color w:val="000000"/>
          <w:highlight w:val="none"/>
        </w:rPr>
        <w:t xml:space="preserve">　　　　　　　　　　　　　　　　　　　　　 </w:t>
      </w:r>
    </w:p>
    <w:p>
      <w:pPr>
        <w:pStyle w:val="17"/>
        <w:spacing w:line="360" w:lineRule="auto"/>
        <w:rPr>
          <w:color w:val="000000"/>
          <w:highlight w:val="none"/>
        </w:rPr>
      </w:pPr>
    </w:p>
    <w:p>
      <w:pPr>
        <w:pStyle w:val="17"/>
        <w:spacing w:line="360" w:lineRule="auto"/>
        <w:ind w:firstLine="4800" w:firstLineChars="2000"/>
        <w:rPr>
          <w:color w:val="000000"/>
          <w:highlight w:val="none"/>
        </w:rPr>
      </w:pPr>
    </w:p>
    <w:p>
      <w:pPr>
        <w:pStyle w:val="17"/>
        <w:spacing w:line="360" w:lineRule="auto"/>
        <w:ind w:firstLine="4800" w:firstLineChars="2000"/>
        <w:rPr>
          <w:color w:val="000000"/>
          <w:highlight w:val="none"/>
        </w:rPr>
      </w:pPr>
      <w:r>
        <w:rPr>
          <w:rFonts w:hint="eastAsia"/>
          <w:color w:val="000000"/>
          <w:highlight w:val="none"/>
        </w:rPr>
        <w:t>工业和信息化部　国家统计局</w:t>
      </w:r>
    </w:p>
    <w:p>
      <w:pPr>
        <w:pStyle w:val="17"/>
        <w:spacing w:line="360" w:lineRule="auto"/>
        <w:ind w:firstLine="4800" w:firstLineChars="2000"/>
        <w:rPr>
          <w:color w:val="000000"/>
          <w:highlight w:val="none"/>
        </w:rPr>
      </w:pPr>
      <w:r>
        <w:rPr>
          <w:rFonts w:hint="eastAsia"/>
          <w:color w:val="000000"/>
          <w:highlight w:val="none"/>
        </w:rPr>
        <w:t>　　　　　　　　　　　　　　　　　　　　国家发展和改革委员会　财政部</w:t>
      </w:r>
    </w:p>
    <w:p>
      <w:pPr>
        <w:pStyle w:val="17"/>
        <w:spacing w:line="360" w:lineRule="auto"/>
        <w:ind w:firstLine="4800" w:firstLineChars="2000"/>
        <w:rPr>
          <w:color w:val="000000"/>
          <w:highlight w:val="none"/>
        </w:rPr>
      </w:pPr>
      <w:r>
        <w:rPr>
          <w:rFonts w:hint="eastAsia"/>
          <w:color w:val="000000"/>
          <w:highlight w:val="none"/>
        </w:rPr>
        <w:t>　　　　　　　　　　　　　　　　　　　　　　　　二○一一年六月十八日</w:t>
      </w:r>
    </w:p>
    <w:p>
      <w:pPr>
        <w:pStyle w:val="17"/>
        <w:spacing w:line="360" w:lineRule="auto"/>
        <w:rPr>
          <w:color w:val="000000"/>
          <w:highlight w:val="none"/>
        </w:rPr>
      </w:pPr>
      <w:r>
        <w:rPr>
          <w:rFonts w:hint="eastAsia"/>
          <w:color w:val="000000"/>
          <w:highlight w:val="none"/>
        </w:rPr>
        <w:t> </w:t>
      </w:r>
    </w:p>
    <w:p>
      <w:pPr>
        <w:pStyle w:val="17"/>
        <w:spacing w:line="360" w:lineRule="auto"/>
        <w:rPr>
          <w:color w:val="000000"/>
          <w:highlight w:val="none"/>
        </w:rPr>
      </w:pPr>
    </w:p>
    <w:p>
      <w:pPr>
        <w:pStyle w:val="17"/>
        <w:spacing w:line="360" w:lineRule="auto"/>
        <w:rPr>
          <w:color w:val="000000"/>
          <w:highlight w:val="none"/>
        </w:rPr>
      </w:pPr>
    </w:p>
    <w:p>
      <w:pPr>
        <w:pStyle w:val="17"/>
        <w:spacing w:line="360" w:lineRule="auto"/>
        <w:rPr>
          <w:color w:val="000000"/>
          <w:highlight w:val="none"/>
        </w:rPr>
      </w:pPr>
    </w:p>
    <w:p>
      <w:pPr>
        <w:pStyle w:val="6"/>
        <w:spacing w:line="360" w:lineRule="auto"/>
        <w:ind w:left="720" w:hanging="720"/>
        <w:jc w:val="center"/>
        <w:rPr>
          <w:color w:val="000000"/>
          <w:highlight w:val="none"/>
        </w:rPr>
      </w:pPr>
      <w:r>
        <w:rPr>
          <w:rFonts w:hint="eastAsia"/>
          <w:bCs w:val="0"/>
          <w:color w:val="000000"/>
          <w:highlight w:val="none"/>
        </w:rPr>
        <w:t>中小企业划型标准规定</w:t>
      </w:r>
    </w:p>
    <w:p>
      <w:pPr>
        <w:tabs>
          <w:tab w:val="left" w:pos="7560"/>
        </w:tabs>
        <w:adjustRightInd w:val="0"/>
        <w:snapToGrid w:val="0"/>
        <w:spacing w:line="360" w:lineRule="auto"/>
        <w:ind w:firstLine="490"/>
        <w:rPr>
          <w:color w:val="000000"/>
          <w:sz w:val="24"/>
          <w:highlight w:val="none"/>
        </w:rPr>
      </w:pPr>
      <w:r>
        <w:rPr>
          <w:rFonts w:hint="eastAsia"/>
          <w:color w:val="000000"/>
          <w:highlight w:val="none"/>
        </w:rPr>
        <w:t>　　</w:t>
      </w:r>
      <w:r>
        <w:rPr>
          <w:rFonts w:hint="eastAsia"/>
          <w:color w:val="000000"/>
          <w:sz w:val="24"/>
          <w:highlight w:val="none"/>
        </w:rPr>
        <w:t>一、根据《中华人民共和国中小企业促进法》和《国务院关于进一步促进中小企业发展的若干意见》(国发〔2009〕36号)，制定本规定。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二、中小企业划分为中型、小型、微型三种类型，具体标准根据企业从业人员、营业收入、资产总额等指标，结合行业特点制定。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四、各行业划型标准为：</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（一）农、林、牧、渔业。营业收入20000万元以下的为中小微型企业。其中，营业收入500万元及以上的为中型企业，营业收入50万元及以上的为小型企业，营业收入50万元以下的为微型企业。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（十六）其他未列明行业。从业人员300人以下的为中小微型企业。其中，从业人员100人及以上的为中型企业；从业人员10人及以上的为小型企业；从业人员10人以下的为微型企业。</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五、企业类型的划分以统计部门的统计数据为依据。</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六、本规定适用于在中华人民共和国境内依法设立的各类所有制和各种组织形式的企业。个体工商户和本规定以外的行业，参照本规定进行划型。</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八、本规定由工业和信息化部、国家统计局会同有关部门根据《国民经济行业分类》修订情况和企业发展变化情况适时修订。</w:t>
      </w:r>
    </w:p>
    <w:p>
      <w:pPr>
        <w:tabs>
          <w:tab w:val="left" w:pos="7560"/>
        </w:tabs>
        <w:adjustRightInd w:val="0"/>
        <w:snapToGrid w:val="0"/>
        <w:spacing w:line="360" w:lineRule="auto"/>
        <w:ind w:firstLine="490"/>
        <w:rPr>
          <w:color w:val="000000"/>
          <w:sz w:val="24"/>
          <w:highlight w:val="none"/>
        </w:rPr>
      </w:pPr>
      <w:r>
        <w:rPr>
          <w:rFonts w:hint="eastAsia"/>
          <w:color w:val="000000"/>
          <w:sz w:val="24"/>
          <w:highlight w:val="none"/>
        </w:rPr>
        <w:t>　　九、本规定由工业和信息化部、国家统计局会同有关部门负责解释。</w:t>
      </w:r>
    </w:p>
    <w:p>
      <w:pPr>
        <w:tabs>
          <w:tab w:val="left" w:pos="7560"/>
        </w:tabs>
        <w:adjustRightInd w:val="0"/>
        <w:snapToGrid w:val="0"/>
        <w:spacing w:line="360" w:lineRule="auto"/>
        <w:ind w:firstLine="490"/>
        <w:rPr>
          <w:b/>
          <w:color w:val="000000"/>
          <w:sz w:val="24"/>
          <w:highlight w:val="none"/>
        </w:rPr>
      </w:pPr>
      <w:r>
        <w:rPr>
          <w:rFonts w:hint="eastAsia"/>
          <w:color w:val="000000"/>
          <w:sz w:val="24"/>
          <w:highlight w:val="none"/>
        </w:rPr>
        <w:t>　　十、本规定自发布之日起执行，原国家经贸委、原国家计委、财政部和国家统计局2003年颁布的《中小企业标准暂行规定》同时废止。</w:t>
      </w:r>
    </w:p>
    <w:p>
      <w:pPr>
        <w:spacing w:line="360" w:lineRule="auto"/>
        <w:rPr>
          <w:color w:val="000000"/>
          <w:sz w:val="24"/>
        </w:rPr>
      </w:pPr>
    </w:p>
    <w:p>
      <w:pPr>
        <w:spacing w:line="360" w:lineRule="auto"/>
        <w:rPr>
          <w:color w:val="000000"/>
          <w:szCs w:val="21"/>
        </w:rPr>
      </w:pPr>
    </w:p>
    <w:p>
      <w:pPr>
        <w:spacing w:line="360" w:lineRule="auto"/>
        <w:rPr>
          <w:color w:val="000000"/>
          <w:sz w:val="24"/>
        </w:rPr>
      </w:pPr>
    </w:p>
    <w:p>
      <w:pPr>
        <w:spacing w:line="360" w:lineRule="auto"/>
        <w:rPr>
          <w:color w:val="000000"/>
          <w:szCs w:val="21"/>
        </w:rPr>
      </w:pPr>
    </w:p>
    <w:sectPr>
      <w:headerReference r:id="rId15" w:type="default"/>
      <w:pgSz w:w="11910" w:h="16850"/>
      <w:pgMar w:top="1120" w:right="1519" w:bottom="1180" w:left="1520" w:header="926" w:footer="99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7CC1"/>
    <w:multiLevelType w:val="singleLevel"/>
    <w:tmpl w:val="92157CC1"/>
    <w:lvl w:ilvl="0" w:tentative="0">
      <w:start w:val="6"/>
      <w:numFmt w:val="chineseCounting"/>
      <w:suff w:val="nothing"/>
      <w:lvlText w:val="%1、"/>
      <w:lvlJc w:val="left"/>
      <w:rPr>
        <w:rFonts w:hint="eastAsia"/>
      </w:rPr>
    </w:lvl>
  </w:abstractNum>
  <w:abstractNum w:abstractNumId="1">
    <w:nsid w:val="A5B619CA"/>
    <w:multiLevelType w:val="singleLevel"/>
    <w:tmpl w:val="A5B619CA"/>
    <w:lvl w:ilvl="0" w:tentative="0">
      <w:start w:val="1"/>
      <w:numFmt w:val="decimal"/>
      <w:lvlText w:val="(%1)"/>
      <w:lvlJc w:val="left"/>
      <w:pPr>
        <w:ind w:left="425" w:hanging="425"/>
      </w:pPr>
      <w:rPr>
        <w:rFonts w:hint="default"/>
      </w:rPr>
    </w:lvl>
  </w:abstractNum>
  <w:abstractNum w:abstractNumId="2">
    <w:nsid w:val="B1C6529F"/>
    <w:multiLevelType w:val="singleLevel"/>
    <w:tmpl w:val="B1C6529F"/>
    <w:lvl w:ilvl="0" w:tentative="0">
      <w:start w:val="1"/>
      <w:numFmt w:val="chineseCounting"/>
      <w:suff w:val="nothing"/>
      <w:lvlText w:val="%1、"/>
      <w:lvlJc w:val="left"/>
      <w:rPr>
        <w:rFonts w:hint="eastAsia"/>
      </w:rPr>
    </w:lvl>
  </w:abstractNum>
  <w:abstractNum w:abstractNumId="3">
    <w:nsid w:val="B9BBE1A6"/>
    <w:multiLevelType w:val="singleLevel"/>
    <w:tmpl w:val="B9BBE1A6"/>
    <w:lvl w:ilvl="0" w:tentative="0">
      <w:start w:val="1"/>
      <w:numFmt w:val="decimal"/>
      <w:lvlText w:val="(%1)"/>
      <w:lvlJc w:val="left"/>
      <w:pPr>
        <w:ind w:left="425" w:hanging="425"/>
      </w:pPr>
      <w:rPr>
        <w:rFonts w:hint="default"/>
      </w:rPr>
    </w:lvl>
  </w:abstractNum>
  <w:abstractNum w:abstractNumId="4">
    <w:nsid w:val="D8ABA5EF"/>
    <w:multiLevelType w:val="singleLevel"/>
    <w:tmpl w:val="D8ABA5EF"/>
    <w:lvl w:ilvl="0" w:tentative="0">
      <w:start w:val="2"/>
      <w:numFmt w:val="chineseCounting"/>
      <w:suff w:val="space"/>
      <w:lvlText w:val="第%1章"/>
      <w:lvlJc w:val="left"/>
      <w:rPr>
        <w:rFonts w:hint="eastAsia"/>
      </w:rPr>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chineseCountingThousand"/>
      <w:lvlText w:val="%1、"/>
      <w:lvlJc w:val="left"/>
      <w:pPr>
        <w:tabs>
          <w:tab w:val="left" w:pos="1000"/>
        </w:tabs>
        <w:ind w:left="1000" w:hanging="420"/>
      </w:pPr>
      <w:rPr>
        <w:rFonts w:hint="eastAsia" w:eastAsia="黑体"/>
        <w:b w:val="0"/>
      </w:rPr>
    </w:lvl>
    <w:lvl w:ilvl="1" w:tentative="0">
      <w:start w:val="1"/>
      <w:numFmt w:val="chineseCountingThousand"/>
      <w:lvlText w:val="（%2）"/>
      <w:lvlJc w:val="right"/>
      <w:pPr>
        <w:tabs>
          <w:tab w:val="left" w:pos="1170"/>
        </w:tabs>
        <w:ind w:left="1170" w:hanging="170"/>
      </w:pPr>
      <w:rPr>
        <w:rFonts w:hint="eastAsia"/>
      </w:rPr>
    </w:lvl>
    <w:lvl w:ilvl="2" w:tentative="0">
      <w:start w:val="1"/>
      <w:numFmt w:val="decimal"/>
      <w:lvlText w:val="%3．"/>
      <w:lvlJc w:val="left"/>
      <w:pPr>
        <w:tabs>
          <w:tab w:val="left" w:pos="2140"/>
        </w:tabs>
        <w:ind w:left="2140" w:hanging="720"/>
      </w:pPr>
      <w:rPr>
        <w:rFonts w:hint="default"/>
        <w:b/>
      </w:rPr>
    </w:lvl>
    <w:lvl w:ilvl="3" w:tentative="0">
      <w:start w:val="1"/>
      <w:numFmt w:val="decimal"/>
      <w:lvlText w:val="%4."/>
      <w:lvlJc w:val="left"/>
      <w:pPr>
        <w:tabs>
          <w:tab w:val="left" w:pos="2260"/>
        </w:tabs>
        <w:ind w:left="2260" w:hanging="420"/>
      </w:pPr>
    </w:lvl>
    <w:lvl w:ilvl="4" w:tentative="0">
      <w:start w:val="1"/>
      <w:numFmt w:val="lowerLetter"/>
      <w:lvlText w:val="%5)"/>
      <w:lvlJc w:val="left"/>
      <w:pPr>
        <w:tabs>
          <w:tab w:val="left" w:pos="2680"/>
        </w:tabs>
        <w:ind w:left="2680" w:hanging="420"/>
      </w:pPr>
    </w:lvl>
    <w:lvl w:ilvl="5" w:tentative="0">
      <w:start w:val="1"/>
      <w:numFmt w:val="lowerRoman"/>
      <w:lvlText w:val="%6."/>
      <w:lvlJc w:val="right"/>
      <w:pPr>
        <w:tabs>
          <w:tab w:val="left" w:pos="3100"/>
        </w:tabs>
        <w:ind w:left="3100" w:hanging="420"/>
      </w:pPr>
    </w:lvl>
    <w:lvl w:ilvl="6" w:tentative="0">
      <w:start w:val="1"/>
      <w:numFmt w:val="decimal"/>
      <w:lvlText w:val="%7."/>
      <w:lvlJc w:val="left"/>
      <w:pPr>
        <w:tabs>
          <w:tab w:val="left" w:pos="3520"/>
        </w:tabs>
        <w:ind w:left="3520" w:hanging="420"/>
      </w:pPr>
    </w:lvl>
    <w:lvl w:ilvl="7" w:tentative="0">
      <w:start w:val="1"/>
      <w:numFmt w:val="lowerLetter"/>
      <w:lvlText w:val="%8)"/>
      <w:lvlJc w:val="left"/>
      <w:pPr>
        <w:tabs>
          <w:tab w:val="left" w:pos="3940"/>
        </w:tabs>
        <w:ind w:left="3940" w:hanging="420"/>
      </w:pPr>
    </w:lvl>
    <w:lvl w:ilvl="8" w:tentative="0">
      <w:start w:val="1"/>
      <w:numFmt w:val="lowerRoman"/>
      <w:lvlText w:val="%9."/>
      <w:lvlJc w:val="right"/>
      <w:pPr>
        <w:tabs>
          <w:tab w:val="left" w:pos="4360"/>
        </w:tabs>
        <w:ind w:left="4360" w:hanging="420"/>
      </w:pPr>
    </w:lvl>
  </w:abstractNum>
  <w:abstractNum w:abstractNumId="8">
    <w:nsid w:val="034E9DFC"/>
    <w:multiLevelType w:val="singleLevel"/>
    <w:tmpl w:val="034E9DFC"/>
    <w:lvl w:ilvl="0" w:tentative="0">
      <w:start w:val="2"/>
      <w:numFmt w:val="decimal"/>
      <w:suff w:val="nothing"/>
      <w:lvlText w:val="%1、"/>
      <w:lvlJc w:val="left"/>
    </w:lvl>
  </w:abstractNum>
  <w:abstractNum w:abstractNumId="9">
    <w:nsid w:val="0401A45B"/>
    <w:multiLevelType w:val="singleLevel"/>
    <w:tmpl w:val="0401A45B"/>
    <w:lvl w:ilvl="0" w:tentative="0">
      <w:start w:val="1"/>
      <w:numFmt w:val="decimal"/>
      <w:suff w:val="nothing"/>
      <w:lvlText w:val="%1．"/>
      <w:lvlJc w:val="left"/>
      <w:pPr>
        <w:ind w:left="0" w:firstLine="400"/>
      </w:pPr>
      <w:rPr>
        <w:rFonts w:hint="default"/>
      </w:rPr>
    </w:lvl>
  </w:abstractNum>
  <w:abstractNum w:abstractNumId="10">
    <w:nsid w:val="1D6B4A22"/>
    <w:multiLevelType w:val="multilevel"/>
    <w:tmpl w:val="1D6B4A22"/>
    <w:lvl w:ilvl="0" w:tentative="0">
      <w:start w:val="1"/>
      <w:numFmt w:val="decimal"/>
      <w:pStyle w:val="34"/>
      <w:lvlText w:val="%1."/>
      <w:lvlJc w:val="left"/>
      <w:pPr>
        <w:ind w:left="84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AC9470"/>
    <w:multiLevelType w:val="singleLevel"/>
    <w:tmpl w:val="49AC9470"/>
    <w:lvl w:ilvl="0" w:tentative="0">
      <w:start w:val="1"/>
      <w:numFmt w:val="decimal"/>
      <w:lvlText w:val="(%1)"/>
      <w:lvlJc w:val="left"/>
      <w:pPr>
        <w:ind w:left="425" w:hanging="425"/>
      </w:pPr>
      <w:rPr>
        <w:rFonts w:hint="default"/>
      </w:rPr>
    </w:lvl>
  </w:abstractNum>
  <w:abstractNum w:abstractNumId="12">
    <w:nsid w:val="635C66A3"/>
    <w:multiLevelType w:val="singleLevel"/>
    <w:tmpl w:val="635C66A3"/>
    <w:lvl w:ilvl="0" w:tentative="0">
      <w:start w:val="1"/>
      <w:numFmt w:val="decimal"/>
      <w:lvlText w:val="(%1)"/>
      <w:lvlJc w:val="left"/>
      <w:pPr>
        <w:ind w:left="425" w:hanging="425"/>
      </w:pPr>
      <w:rPr>
        <w:rFonts w:hint="default"/>
      </w:rPr>
    </w:lvl>
  </w:abstractNum>
  <w:abstractNum w:abstractNumId="13">
    <w:nsid w:val="6B57412C"/>
    <w:multiLevelType w:val="multilevel"/>
    <w:tmpl w:val="6B57412C"/>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EEFE9D"/>
    <w:multiLevelType w:val="singleLevel"/>
    <w:tmpl w:val="6BEEFE9D"/>
    <w:lvl w:ilvl="0" w:tentative="0">
      <w:start w:val="1"/>
      <w:numFmt w:val="decimal"/>
      <w:lvlText w:val="%1."/>
      <w:lvlJc w:val="left"/>
      <w:pPr>
        <w:ind w:left="425" w:hanging="425"/>
      </w:pPr>
      <w:rPr>
        <w:rFonts w:hint="default"/>
      </w:rPr>
    </w:lvl>
  </w:abstractNum>
  <w:abstractNum w:abstractNumId="15">
    <w:nsid w:val="6C1067AE"/>
    <w:multiLevelType w:val="singleLevel"/>
    <w:tmpl w:val="6C1067AE"/>
    <w:lvl w:ilvl="0" w:tentative="0">
      <w:start w:val="1"/>
      <w:numFmt w:val="decimal"/>
      <w:suff w:val="nothing"/>
      <w:lvlText w:val="（%1）"/>
      <w:lvlJc w:val="left"/>
    </w:lvl>
  </w:abstractNum>
  <w:abstractNum w:abstractNumId="16">
    <w:nsid w:val="75C55AEB"/>
    <w:multiLevelType w:val="multilevel"/>
    <w:tmpl w:val="75C55AEB"/>
    <w:lvl w:ilvl="0" w:tentative="0">
      <w:start w:val="1"/>
      <w:numFmt w:val="chineseCountingThousand"/>
      <w:pStyle w:val="32"/>
      <w:lvlText w:val="%1、"/>
      <w:lvlJc w:val="left"/>
      <w:pPr>
        <w:ind w:left="0" w:firstLine="142"/>
      </w:pPr>
      <w:rPr>
        <w:rFonts w:hint="eastAsia"/>
      </w:rPr>
    </w:lvl>
    <w:lvl w:ilvl="1" w:tentative="0">
      <w:start w:val="1"/>
      <w:numFmt w:val="decimal"/>
      <w:isLgl/>
      <w:lvlText w:val="%1.%2"/>
      <w:lvlJc w:val="left"/>
      <w:pPr>
        <w:ind w:left="860" w:hanging="435"/>
      </w:pPr>
      <w:rPr>
        <w:rFonts w:hint="default"/>
      </w:rPr>
    </w:lvl>
    <w:lvl w:ilvl="2" w:tentative="0">
      <w:start w:val="1"/>
      <w:numFmt w:val="decimal"/>
      <w:isLgl/>
      <w:lvlText w:val="%1.%2.%3"/>
      <w:lvlJc w:val="left"/>
      <w:pPr>
        <w:ind w:left="1570" w:hanging="720"/>
      </w:pPr>
      <w:rPr>
        <w:rFonts w:hint="default"/>
      </w:rPr>
    </w:lvl>
    <w:lvl w:ilvl="3" w:tentative="0">
      <w:start w:val="1"/>
      <w:numFmt w:val="decimal"/>
      <w:isLgl/>
      <w:lvlText w:val="%1.%2.%3.%4"/>
      <w:lvlJc w:val="left"/>
      <w:pPr>
        <w:ind w:left="2355" w:hanging="1080"/>
      </w:pPr>
      <w:rPr>
        <w:rFonts w:hint="default"/>
      </w:rPr>
    </w:lvl>
    <w:lvl w:ilvl="4" w:tentative="0">
      <w:start w:val="1"/>
      <w:numFmt w:val="decimal"/>
      <w:isLgl/>
      <w:lvlText w:val="%1.%2.%3.%4.%5"/>
      <w:lvlJc w:val="left"/>
      <w:pPr>
        <w:ind w:left="2780" w:hanging="1080"/>
      </w:pPr>
      <w:rPr>
        <w:rFonts w:hint="default"/>
      </w:rPr>
    </w:lvl>
    <w:lvl w:ilvl="5" w:tentative="0">
      <w:start w:val="1"/>
      <w:numFmt w:val="decimal"/>
      <w:isLgl/>
      <w:lvlText w:val="%1.%2.%3.%4.%5.%6"/>
      <w:lvlJc w:val="left"/>
      <w:pPr>
        <w:ind w:left="3565" w:hanging="1440"/>
      </w:pPr>
      <w:rPr>
        <w:rFonts w:hint="default"/>
      </w:rPr>
    </w:lvl>
    <w:lvl w:ilvl="6" w:tentative="0">
      <w:start w:val="1"/>
      <w:numFmt w:val="decimal"/>
      <w:isLgl/>
      <w:lvlText w:val="%1.%2.%3.%4.%5.%6.%7"/>
      <w:lvlJc w:val="left"/>
      <w:pPr>
        <w:ind w:left="3990" w:hanging="1440"/>
      </w:pPr>
      <w:rPr>
        <w:rFonts w:hint="default"/>
      </w:rPr>
    </w:lvl>
    <w:lvl w:ilvl="7" w:tentative="0">
      <w:start w:val="1"/>
      <w:numFmt w:val="decimal"/>
      <w:isLgl/>
      <w:lvlText w:val="%1.%2.%3.%4.%5.%6.%7.%8"/>
      <w:lvlJc w:val="left"/>
      <w:pPr>
        <w:ind w:left="4775" w:hanging="1800"/>
      </w:pPr>
      <w:rPr>
        <w:rFonts w:hint="default"/>
      </w:rPr>
    </w:lvl>
    <w:lvl w:ilvl="8" w:tentative="0">
      <w:start w:val="1"/>
      <w:numFmt w:val="decimal"/>
      <w:isLgl/>
      <w:lvlText w:val="%1.%2.%3.%4.%5.%6.%7.%8.%9"/>
      <w:lvlJc w:val="left"/>
      <w:pPr>
        <w:ind w:left="5200" w:hanging="1800"/>
      </w:pPr>
      <w:rPr>
        <w:rFonts w:hint="default"/>
      </w:rPr>
    </w:lvl>
  </w:abstractNum>
  <w:abstractNum w:abstractNumId="17">
    <w:nsid w:val="7C246926"/>
    <w:multiLevelType w:val="multilevel"/>
    <w:tmpl w:val="7C246926"/>
    <w:lvl w:ilvl="0" w:tentative="0">
      <w:start w:val="1"/>
      <w:numFmt w:val="decimal"/>
      <w:lvlText w:val="%1."/>
      <w:lvlJc w:val="left"/>
      <w:pPr>
        <w:ind w:left="317" w:hanging="318"/>
      </w:pPr>
      <w:rPr>
        <w:rFonts w:hint="default" w:ascii="宋体" w:hAnsi="宋体" w:eastAsia="宋体" w:cs="宋体"/>
        <w:w w:val="100"/>
        <w:sz w:val="19"/>
        <w:szCs w:val="19"/>
        <w:lang w:val="zh-CN" w:eastAsia="zh-CN" w:bidi="zh-CN"/>
      </w:rPr>
    </w:lvl>
    <w:lvl w:ilvl="1" w:tentative="0">
      <w:start w:val="0"/>
      <w:numFmt w:val="bullet"/>
      <w:lvlText w:val="•"/>
      <w:lvlJc w:val="left"/>
      <w:pPr>
        <w:ind w:left="1119" w:hanging="318"/>
      </w:pPr>
      <w:rPr>
        <w:rFonts w:hint="default"/>
        <w:lang w:val="zh-CN" w:eastAsia="zh-CN" w:bidi="zh-CN"/>
      </w:rPr>
    </w:lvl>
    <w:lvl w:ilvl="2" w:tentative="0">
      <w:start w:val="0"/>
      <w:numFmt w:val="bullet"/>
      <w:lvlText w:val="•"/>
      <w:lvlJc w:val="left"/>
      <w:pPr>
        <w:ind w:left="1919" w:hanging="318"/>
      </w:pPr>
      <w:rPr>
        <w:rFonts w:hint="default"/>
        <w:lang w:val="zh-CN" w:eastAsia="zh-CN" w:bidi="zh-CN"/>
      </w:rPr>
    </w:lvl>
    <w:lvl w:ilvl="3" w:tentative="0">
      <w:start w:val="0"/>
      <w:numFmt w:val="bullet"/>
      <w:lvlText w:val="•"/>
      <w:lvlJc w:val="left"/>
      <w:pPr>
        <w:ind w:left="2719" w:hanging="318"/>
      </w:pPr>
      <w:rPr>
        <w:rFonts w:hint="default"/>
        <w:lang w:val="zh-CN" w:eastAsia="zh-CN" w:bidi="zh-CN"/>
      </w:rPr>
    </w:lvl>
    <w:lvl w:ilvl="4" w:tentative="0">
      <w:start w:val="0"/>
      <w:numFmt w:val="bullet"/>
      <w:lvlText w:val="•"/>
      <w:lvlJc w:val="left"/>
      <w:pPr>
        <w:ind w:left="3519" w:hanging="318"/>
      </w:pPr>
      <w:rPr>
        <w:rFonts w:hint="default"/>
        <w:lang w:val="zh-CN" w:eastAsia="zh-CN" w:bidi="zh-CN"/>
      </w:rPr>
    </w:lvl>
    <w:lvl w:ilvl="5" w:tentative="0">
      <w:start w:val="0"/>
      <w:numFmt w:val="bullet"/>
      <w:lvlText w:val="•"/>
      <w:lvlJc w:val="left"/>
      <w:pPr>
        <w:ind w:left="4319" w:hanging="318"/>
      </w:pPr>
      <w:rPr>
        <w:rFonts w:hint="default"/>
        <w:lang w:val="zh-CN" w:eastAsia="zh-CN" w:bidi="zh-CN"/>
      </w:rPr>
    </w:lvl>
    <w:lvl w:ilvl="6" w:tentative="0">
      <w:start w:val="0"/>
      <w:numFmt w:val="bullet"/>
      <w:lvlText w:val="•"/>
      <w:lvlJc w:val="left"/>
      <w:pPr>
        <w:ind w:left="5119" w:hanging="318"/>
      </w:pPr>
      <w:rPr>
        <w:rFonts w:hint="default"/>
        <w:lang w:val="zh-CN" w:eastAsia="zh-CN" w:bidi="zh-CN"/>
      </w:rPr>
    </w:lvl>
    <w:lvl w:ilvl="7" w:tentative="0">
      <w:start w:val="0"/>
      <w:numFmt w:val="bullet"/>
      <w:lvlText w:val="•"/>
      <w:lvlJc w:val="left"/>
      <w:pPr>
        <w:ind w:left="5919" w:hanging="318"/>
      </w:pPr>
      <w:rPr>
        <w:rFonts w:hint="default"/>
        <w:lang w:val="zh-CN" w:eastAsia="zh-CN" w:bidi="zh-CN"/>
      </w:rPr>
    </w:lvl>
    <w:lvl w:ilvl="8" w:tentative="0">
      <w:start w:val="0"/>
      <w:numFmt w:val="bullet"/>
      <w:lvlText w:val="•"/>
      <w:lvlJc w:val="left"/>
      <w:pPr>
        <w:ind w:left="6719" w:hanging="318"/>
      </w:pPr>
      <w:rPr>
        <w:rFonts w:hint="default"/>
        <w:lang w:val="zh-CN" w:eastAsia="zh-CN" w:bidi="zh-CN"/>
      </w:rPr>
    </w:lvl>
  </w:abstractNum>
  <w:num w:numId="1">
    <w:abstractNumId w:val="16"/>
  </w:num>
  <w:num w:numId="2">
    <w:abstractNumId w:val="10"/>
  </w:num>
  <w:num w:numId="3">
    <w:abstractNumId w:val="2"/>
  </w:num>
  <w:num w:numId="4">
    <w:abstractNumId w:val="15"/>
  </w:num>
  <w:num w:numId="5">
    <w:abstractNumId w:val="0"/>
  </w:num>
  <w:num w:numId="6">
    <w:abstractNumId w:val="4"/>
  </w:num>
  <w:num w:numId="7">
    <w:abstractNumId w:val="9"/>
  </w:num>
  <w:num w:numId="8">
    <w:abstractNumId w:val="12"/>
  </w:num>
  <w:num w:numId="9">
    <w:abstractNumId w:val="1"/>
  </w:num>
  <w:num w:numId="10">
    <w:abstractNumId w:val="3"/>
  </w:num>
  <w:num w:numId="11">
    <w:abstractNumId w:val="11"/>
  </w:num>
  <w:num w:numId="12">
    <w:abstractNumId w:val="8"/>
  </w:num>
  <w:num w:numId="13">
    <w:abstractNumId w:val="7"/>
  </w:num>
  <w:num w:numId="14">
    <w:abstractNumId w:val="13"/>
  </w:num>
  <w:num w:numId="15">
    <w:abstractNumId w:val="5"/>
  </w:num>
  <w:num w:numId="16">
    <w:abstractNumId w:val="6"/>
    <w:lvlOverride w:ilvl="0">
      <w:startOverride w:val="1"/>
    </w:lvlOverride>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ZWIyMmQzMGRjMDE4ZTE3N2EzZGY1ZTdiNGMxZTcifQ=="/>
  </w:docVars>
  <w:rsids>
    <w:rsidRoot w:val="00E51506"/>
    <w:rsid w:val="00003878"/>
    <w:rsid w:val="00053259"/>
    <w:rsid w:val="000F7208"/>
    <w:rsid w:val="001B3266"/>
    <w:rsid w:val="001F308D"/>
    <w:rsid w:val="00207286"/>
    <w:rsid w:val="00213103"/>
    <w:rsid w:val="00234DD8"/>
    <w:rsid w:val="002E5742"/>
    <w:rsid w:val="002F2A46"/>
    <w:rsid w:val="00332409"/>
    <w:rsid w:val="003A0973"/>
    <w:rsid w:val="003D0696"/>
    <w:rsid w:val="0049244F"/>
    <w:rsid w:val="004A4CED"/>
    <w:rsid w:val="004E0340"/>
    <w:rsid w:val="00582FA8"/>
    <w:rsid w:val="0061327A"/>
    <w:rsid w:val="0061719F"/>
    <w:rsid w:val="00627ADF"/>
    <w:rsid w:val="0064117C"/>
    <w:rsid w:val="006D1CA4"/>
    <w:rsid w:val="00850A99"/>
    <w:rsid w:val="009854F4"/>
    <w:rsid w:val="009A339F"/>
    <w:rsid w:val="00A70F80"/>
    <w:rsid w:val="00B81A03"/>
    <w:rsid w:val="00C219E8"/>
    <w:rsid w:val="00C82D47"/>
    <w:rsid w:val="00C8529E"/>
    <w:rsid w:val="00C94C7C"/>
    <w:rsid w:val="00CB5668"/>
    <w:rsid w:val="00D02AF1"/>
    <w:rsid w:val="00D93BD1"/>
    <w:rsid w:val="00E51506"/>
    <w:rsid w:val="00EF0FBA"/>
    <w:rsid w:val="00F040F1"/>
    <w:rsid w:val="00F47AF8"/>
    <w:rsid w:val="00F86ACD"/>
    <w:rsid w:val="01481AC8"/>
    <w:rsid w:val="03DC0564"/>
    <w:rsid w:val="04592ED7"/>
    <w:rsid w:val="05332D2B"/>
    <w:rsid w:val="0570392F"/>
    <w:rsid w:val="058639E1"/>
    <w:rsid w:val="06D13464"/>
    <w:rsid w:val="08B642C2"/>
    <w:rsid w:val="08E77785"/>
    <w:rsid w:val="097F6BF0"/>
    <w:rsid w:val="09935BFD"/>
    <w:rsid w:val="0B04128E"/>
    <w:rsid w:val="0BF70F03"/>
    <w:rsid w:val="0BF72C93"/>
    <w:rsid w:val="0C0C2943"/>
    <w:rsid w:val="0C2B03E5"/>
    <w:rsid w:val="0C2C6DBB"/>
    <w:rsid w:val="0E8D5F5E"/>
    <w:rsid w:val="0FF42725"/>
    <w:rsid w:val="10861159"/>
    <w:rsid w:val="116A3643"/>
    <w:rsid w:val="11EC1293"/>
    <w:rsid w:val="121F5BBC"/>
    <w:rsid w:val="122C2C9E"/>
    <w:rsid w:val="13D4605E"/>
    <w:rsid w:val="14B91B0B"/>
    <w:rsid w:val="16A7624C"/>
    <w:rsid w:val="17117EEA"/>
    <w:rsid w:val="175B745E"/>
    <w:rsid w:val="177C35C4"/>
    <w:rsid w:val="18046C21"/>
    <w:rsid w:val="19166E4B"/>
    <w:rsid w:val="19DF60B7"/>
    <w:rsid w:val="1B22002D"/>
    <w:rsid w:val="1B4638D7"/>
    <w:rsid w:val="1C161AF4"/>
    <w:rsid w:val="1CE80E27"/>
    <w:rsid w:val="1D357723"/>
    <w:rsid w:val="1D7E41EE"/>
    <w:rsid w:val="1DB722FF"/>
    <w:rsid w:val="1F547F25"/>
    <w:rsid w:val="201720E9"/>
    <w:rsid w:val="205F10D6"/>
    <w:rsid w:val="206E268A"/>
    <w:rsid w:val="207D4FA6"/>
    <w:rsid w:val="20EA1992"/>
    <w:rsid w:val="2143088E"/>
    <w:rsid w:val="22287F70"/>
    <w:rsid w:val="238A5200"/>
    <w:rsid w:val="23FE3F8C"/>
    <w:rsid w:val="24253139"/>
    <w:rsid w:val="24716346"/>
    <w:rsid w:val="24EF16AD"/>
    <w:rsid w:val="25BB1DC1"/>
    <w:rsid w:val="28287289"/>
    <w:rsid w:val="28606821"/>
    <w:rsid w:val="288E57B4"/>
    <w:rsid w:val="2980619A"/>
    <w:rsid w:val="29BE54A3"/>
    <w:rsid w:val="2A4B4596"/>
    <w:rsid w:val="2B53518A"/>
    <w:rsid w:val="2CCE00D9"/>
    <w:rsid w:val="2CFC0833"/>
    <w:rsid w:val="2D66647B"/>
    <w:rsid w:val="2E16047E"/>
    <w:rsid w:val="2FB110AD"/>
    <w:rsid w:val="32272D57"/>
    <w:rsid w:val="323122D4"/>
    <w:rsid w:val="35250630"/>
    <w:rsid w:val="358E1FD1"/>
    <w:rsid w:val="363D5479"/>
    <w:rsid w:val="36F3706B"/>
    <w:rsid w:val="37237FD1"/>
    <w:rsid w:val="37A31C15"/>
    <w:rsid w:val="38365942"/>
    <w:rsid w:val="386A137D"/>
    <w:rsid w:val="390D570F"/>
    <w:rsid w:val="3AC02FFD"/>
    <w:rsid w:val="3BCD1944"/>
    <w:rsid w:val="3C7B2384"/>
    <w:rsid w:val="3CB87240"/>
    <w:rsid w:val="3E5834C8"/>
    <w:rsid w:val="40B44E7D"/>
    <w:rsid w:val="42274D9C"/>
    <w:rsid w:val="443A1445"/>
    <w:rsid w:val="45FE7F19"/>
    <w:rsid w:val="46A96376"/>
    <w:rsid w:val="47166000"/>
    <w:rsid w:val="472F2203"/>
    <w:rsid w:val="479F4A96"/>
    <w:rsid w:val="484B3F31"/>
    <w:rsid w:val="48BD520B"/>
    <w:rsid w:val="48E96000"/>
    <w:rsid w:val="494B331B"/>
    <w:rsid w:val="4C8103FB"/>
    <w:rsid w:val="4C920196"/>
    <w:rsid w:val="4DAD3AA0"/>
    <w:rsid w:val="4E1D7212"/>
    <w:rsid w:val="4F596139"/>
    <w:rsid w:val="4F5C327B"/>
    <w:rsid w:val="4FB80E24"/>
    <w:rsid w:val="4FCB4BBD"/>
    <w:rsid w:val="4FE61D99"/>
    <w:rsid w:val="50966A0E"/>
    <w:rsid w:val="51187CD9"/>
    <w:rsid w:val="535A3AA7"/>
    <w:rsid w:val="55CE37BC"/>
    <w:rsid w:val="56F93433"/>
    <w:rsid w:val="57B302F4"/>
    <w:rsid w:val="57C44F3E"/>
    <w:rsid w:val="57C53F4A"/>
    <w:rsid w:val="582C4C4F"/>
    <w:rsid w:val="58E114B8"/>
    <w:rsid w:val="5A7172A3"/>
    <w:rsid w:val="5C120FBE"/>
    <w:rsid w:val="5C943B4B"/>
    <w:rsid w:val="5CAE618C"/>
    <w:rsid w:val="5CF3554F"/>
    <w:rsid w:val="5DFF395D"/>
    <w:rsid w:val="618C4963"/>
    <w:rsid w:val="62B628B9"/>
    <w:rsid w:val="639D57B6"/>
    <w:rsid w:val="643248C9"/>
    <w:rsid w:val="64AC0B32"/>
    <w:rsid w:val="64CC2606"/>
    <w:rsid w:val="65436238"/>
    <w:rsid w:val="655A3445"/>
    <w:rsid w:val="65747970"/>
    <w:rsid w:val="6607453D"/>
    <w:rsid w:val="666566CC"/>
    <w:rsid w:val="66F31BAC"/>
    <w:rsid w:val="674807D0"/>
    <w:rsid w:val="67676407"/>
    <w:rsid w:val="679F5A46"/>
    <w:rsid w:val="686A2734"/>
    <w:rsid w:val="68AB33FE"/>
    <w:rsid w:val="6C6E054D"/>
    <w:rsid w:val="6C7B50F8"/>
    <w:rsid w:val="6CC1636C"/>
    <w:rsid w:val="6CEC63C2"/>
    <w:rsid w:val="6F8C5D45"/>
    <w:rsid w:val="70275A60"/>
    <w:rsid w:val="71886386"/>
    <w:rsid w:val="718B4C5F"/>
    <w:rsid w:val="71AD4D01"/>
    <w:rsid w:val="71C95E5E"/>
    <w:rsid w:val="72B143DF"/>
    <w:rsid w:val="76D726FD"/>
    <w:rsid w:val="783F27BE"/>
    <w:rsid w:val="788D759A"/>
    <w:rsid w:val="78B0470D"/>
    <w:rsid w:val="78D83951"/>
    <w:rsid w:val="78E57F8A"/>
    <w:rsid w:val="79235766"/>
    <w:rsid w:val="797C08AB"/>
    <w:rsid w:val="7A9D419F"/>
    <w:rsid w:val="7B46713D"/>
    <w:rsid w:val="7B935FAF"/>
    <w:rsid w:val="7BEB489D"/>
    <w:rsid w:val="7C1827FD"/>
    <w:rsid w:val="7C1858CF"/>
    <w:rsid w:val="7CB6456A"/>
    <w:rsid w:val="7CDD269C"/>
    <w:rsid w:val="7E5623D3"/>
    <w:rsid w:val="7E9B27C5"/>
    <w:rsid w:val="7FDD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8"/>
      <w:ind w:left="795" w:right="673"/>
      <w:jc w:val="center"/>
      <w:outlineLvl w:val="0"/>
    </w:pPr>
    <w:rPr>
      <w:b/>
      <w:bCs/>
      <w:sz w:val="30"/>
      <w:szCs w:val="30"/>
    </w:rPr>
  </w:style>
  <w:style w:type="paragraph" w:styleId="5">
    <w:name w:val="heading 2"/>
    <w:basedOn w:val="1"/>
    <w:next w:val="1"/>
    <w:qFormat/>
    <w:uiPriority w:val="1"/>
    <w:pPr>
      <w:ind w:left="278"/>
      <w:outlineLvl w:val="1"/>
    </w:pPr>
    <w:rPr>
      <w:b/>
      <w:bCs/>
      <w:sz w:val="24"/>
      <w:szCs w:val="24"/>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Times New Roman" w:hAnsi="Times New Roman"/>
      <w:sz w:val="21"/>
      <w:szCs w:val="24"/>
    </w:rPr>
  </w:style>
  <w:style w:type="paragraph" w:styleId="3">
    <w:name w:val="Body Text Indent"/>
    <w:basedOn w:val="1"/>
    <w:unhideWhenUsed/>
    <w:qFormat/>
    <w:uiPriority w:val="0"/>
    <w:pPr>
      <w:spacing w:after="120"/>
      <w:ind w:left="420" w:leftChars="200"/>
    </w:pPr>
  </w:style>
  <w:style w:type="paragraph" w:styleId="8">
    <w:name w:val="Normal Indent"/>
    <w:basedOn w:val="1"/>
    <w:qFormat/>
    <w:uiPriority w:val="99"/>
    <w:pPr>
      <w:adjustRightInd w:val="0"/>
      <w:ind w:firstLine="420"/>
    </w:pPr>
    <w:rPr>
      <w:sz w:val="24"/>
      <w:szCs w:val="20"/>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99"/>
  </w:style>
  <w:style w:type="paragraph" w:styleId="11">
    <w:name w:val="Body Text"/>
    <w:basedOn w:val="1"/>
    <w:qFormat/>
    <w:uiPriority w:val="1"/>
    <w:rPr>
      <w:sz w:val="24"/>
      <w:szCs w:val="24"/>
    </w:rPr>
  </w:style>
  <w:style w:type="paragraph" w:styleId="12">
    <w:name w:val="Block Text"/>
    <w:basedOn w:val="1"/>
    <w:qFormat/>
    <w:uiPriority w:val="0"/>
    <w:pPr>
      <w:adjustRightInd w:val="0"/>
      <w:ind w:left="256" w:right="6" w:firstLine="624" w:firstLineChars="200"/>
      <w:jc w:val="both"/>
    </w:pPr>
    <w:rPr>
      <w:rFonts w:ascii="Times New Roman" w:hAnsi="Times New Roman" w:eastAsia="仿宋_GB2312" w:cs="Times New Roman"/>
      <w:sz w:val="28"/>
      <w:szCs w:val="20"/>
      <w:lang w:val="en-US" w:bidi="ar-SA"/>
    </w:rPr>
  </w:style>
  <w:style w:type="paragraph" w:styleId="13">
    <w:name w:val="Plain Text"/>
    <w:basedOn w:val="1"/>
    <w:qFormat/>
    <w:uiPriority w:val="99"/>
    <w:pPr>
      <w:spacing w:line="360" w:lineRule="auto"/>
    </w:pPr>
    <w:rPr>
      <w:rFonts w:hAnsi="Wingdings" w:eastAsia="Times New Roman"/>
      <w:szCs w:val="20"/>
    </w:rPr>
  </w:style>
  <w:style w:type="paragraph" w:styleId="14">
    <w:name w:val="Balloon Text"/>
    <w:basedOn w:val="1"/>
    <w:link w:val="30"/>
    <w:qFormat/>
    <w:uiPriority w:val="0"/>
    <w:rPr>
      <w:sz w:val="18"/>
      <w:szCs w:val="18"/>
    </w:r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Normal (Web)"/>
    <w:basedOn w:val="1"/>
    <w:qFormat/>
    <w:uiPriority w:val="0"/>
    <w:pPr>
      <w:widowControl/>
      <w:spacing w:before="100" w:beforeAutospacing="1" w:after="100" w:afterAutospacing="1"/>
    </w:pPr>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hint="default" w:ascii="Times New Roman" w:hAnsi="Times New Roman" w:cs="Times New Roman"/>
      <w:b/>
      <w:bCs/>
    </w:rPr>
  </w:style>
  <w:style w:type="paragraph" w:customStyle="1" w:styleId="22">
    <w:name w:val="实施方案正文"/>
    <w:basedOn w:val="1"/>
    <w:qFormat/>
    <w:uiPriority w:val="0"/>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1618" w:hanging="900"/>
    </w:pPr>
  </w:style>
  <w:style w:type="paragraph" w:customStyle="1" w:styleId="25">
    <w:name w:val="Table Paragraph"/>
    <w:basedOn w:val="1"/>
    <w:qFormat/>
    <w:uiPriority w:val="1"/>
  </w:style>
  <w:style w:type="paragraph" w:customStyle="1" w:styleId="26">
    <w:name w:val="*正文"/>
    <w:basedOn w:val="1"/>
    <w:qFormat/>
    <w:uiPriority w:val="0"/>
    <w:pPr>
      <w:spacing w:beforeLines="50" w:afterLines="50" w:line="360" w:lineRule="auto"/>
      <w:ind w:firstLine="200" w:firstLineChars="200"/>
    </w:pPr>
    <w:rPr>
      <w:sz w:val="24"/>
    </w:rPr>
  </w:style>
  <w:style w:type="character" w:customStyle="1" w:styleId="27">
    <w:name w:val="页码1"/>
    <w:basedOn w:val="20"/>
    <w:qFormat/>
    <w:uiPriority w:val="0"/>
  </w:style>
  <w:style w:type="character" w:customStyle="1" w:styleId="28">
    <w:name w:val="标题 3 Char1"/>
    <w:qFormat/>
    <w:locked/>
    <w:uiPriority w:val="99"/>
    <w:rPr>
      <w:b/>
      <w:sz w:val="32"/>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批注框文本 字符"/>
    <w:basedOn w:val="20"/>
    <w:link w:val="14"/>
    <w:qFormat/>
    <w:uiPriority w:val="0"/>
    <w:rPr>
      <w:rFonts w:ascii="宋体" w:hAnsi="宋体" w:cs="宋体"/>
      <w:sz w:val="18"/>
      <w:szCs w:val="18"/>
      <w:lang w:val="zh-CN" w:bidi="zh-CN"/>
    </w:rPr>
  </w:style>
  <w:style w:type="paragraph" w:customStyle="1" w:styleId="31">
    <w:name w:val="正文1"/>
    <w:basedOn w:val="1"/>
    <w:link w:val="36"/>
    <w:qFormat/>
    <w:uiPriority w:val="0"/>
    <w:pPr>
      <w:spacing w:before="100" w:beforeAutospacing="1" w:after="100" w:afterAutospacing="1" w:line="360" w:lineRule="auto"/>
      <w:ind w:firstLine="420" w:firstLineChars="200"/>
    </w:pPr>
    <w:rPr>
      <w:rFonts w:ascii="幼圆" w:eastAsia="幼圆"/>
      <w:szCs w:val="21"/>
    </w:rPr>
  </w:style>
  <w:style w:type="paragraph" w:customStyle="1" w:styleId="32">
    <w:name w:val="样式1"/>
    <w:basedOn w:val="33"/>
    <w:qFormat/>
    <w:uiPriority w:val="0"/>
    <w:pPr>
      <w:numPr>
        <w:ilvl w:val="0"/>
        <w:numId w:val="1"/>
      </w:numPr>
      <w:tabs>
        <w:tab w:val="left" w:pos="360"/>
      </w:tabs>
      <w:ind w:firstLine="0" w:firstLineChars="0"/>
    </w:pPr>
  </w:style>
  <w:style w:type="paragraph" w:customStyle="1" w:styleId="33">
    <w:name w:val="标题3"/>
    <w:basedOn w:val="6"/>
    <w:qFormat/>
    <w:uiPriority w:val="0"/>
    <w:pPr>
      <w:keepNext w:val="0"/>
      <w:keepLines w:val="0"/>
      <w:tabs>
        <w:tab w:val="left" w:pos="360"/>
      </w:tabs>
      <w:spacing w:before="100" w:beforeAutospacing="1" w:after="100" w:afterAutospacing="1" w:line="360" w:lineRule="auto"/>
      <w:ind w:hanging="567" w:hangingChars="200"/>
    </w:pPr>
    <w:rPr>
      <w:rFonts w:ascii="幼圆" w:eastAsia="幼圆"/>
      <w:sz w:val="24"/>
      <w:szCs w:val="24"/>
    </w:rPr>
  </w:style>
  <w:style w:type="paragraph" w:customStyle="1" w:styleId="34">
    <w:name w:val="样式2"/>
    <w:basedOn w:val="35"/>
    <w:qFormat/>
    <w:uiPriority w:val="0"/>
    <w:pPr>
      <w:numPr>
        <w:ilvl w:val="0"/>
        <w:numId w:val="2"/>
      </w:numPr>
      <w:tabs>
        <w:tab w:val="left" w:pos="360"/>
      </w:tabs>
    </w:pPr>
  </w:style>
  <w:style w:type="paragraph" w:customStyle="1" w:styleId="35">
    <w:name w:val="标题4"/>
    <w:basedOn w:val="7"/>
    <w:qFormat/>
    <w:uiPriority w:val="0"/>
    <w:pPr>
      <w:keepNext w:val="0"/>
      <w:keepLines w:val="0"/>
      <w:tabs>
        <w:tab w:val="left" w:pos="360"/>
      </w:tabs>
      <w:spacing w:before="100" w:beforeAutospacing="1" w:after="100" w:afterAutospacing="1" w:line="360" w:lineRule="auto"/>
    </w:pPr>
    <w:rPr>
      <w:rFonts w:ascii="幼圆" w:eastAsia="幼圆"/>
      <w:sz w:val="21"/>
      <w:szCs w:val="21"/>
    </w:rPr>
  </w:style>
  <w:style w:type="character" w:customStyle="1" w:styleId="36">
    <w:name w:val="正文1 Char"/>
    <w:basedOn w:val="20"/>
    <w:link w:val="31"/>
    <w:qFormat/>
    <w:uiPriority w:val="0"/>
    <w:rPr>
      <w:rFonts w:ascii="幼圆" w:hAnsi="宋体" w:eastAsia="幼圆" w:cs="宋体"/>
      <w:sz w:val="22"/>
      <w:szCs w:val="21"/>
      <w:lang w:val="zh-CN" w:bidi="zh-CN"/>
    </w:rPr>
  </w:style>
  <w:style w:type="paragraph" w:customStyle="1" w:styleId="37">
    <w:name w:val="样式 标题 3 + (中文) 黑体 小四 非加粗 段前: 7.8 磅 段后: 0 磅 行距: 固定值 20 磅"/>
    <w:basedOn w:val="6"/>
    <w:qFormat/>
    <w:uiPriority w:val="0"/>
    <w:pPr>
      <w:spacing w:beforeLines="50" w:afterLines="50" w:line="360" w:lineRule="auto"/>
    </w:pPr>
    <w:rPr>
      <w:rFonts w:ascii="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28708</Words>
  <Characters>30200</Characters>
  <Lines>275</Lines>
  <Paragraphs>77</Paragraphs>
  <TotalTime>12</TotalTime>
  <ScaleCrop>false</ScaleCrop>
  <LinksUpToDate>false</LinksUpToDate>
  <CharactersWithSpaces>34332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2021-12-08T02:37:00Z</dcterms:created>
  <dc:creator>wangzheng</dc:creator>
  <cp:lastModifiedBy>啊</cp:lastModifiedBy>
  <cp:lastPrinted>2022-07-01T07:51:00Z</cp:lastPrinted>
  <dcterms:modified xsi:type="dcterms:W3CDTF">2022-07-04T09:54:09Z</dcterms:modified>
  <dc:title>北京市国土资源局审计服务政府采购项目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Microsoft® Word 2013</vt:lpwstr>
  </property>
  <property fmtid="{D5CDD505-2E9C-101B-9397-08002B2CF9AE}" pid="4" name="LastSaved">
    <vt:filetime>2020-05-19T00:00:00Z</vt:filetime>
  </property>
  <property fmtid="{D5CDD505-2E9C-101B-9397-08002B2CF9AE}" pid="5" name="KSOProductBuildVer">
    <vt:lpwstr>2052-11.1.0.11830</vt:lpwstr>
  </property>
  <property fmtid="{D5CDD505-2E9C-101B-9397-08002B2CF9AE}" pid="6" name="ICV">
    <vt:lpwstr>96623104AF284619B667C260E4C81D82</vt:lpwstr>
  </property>
</Properties>
</file>