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0"/>
        <w:rPr>
          <w:b/>
          <w:sz w:val="36"/>
          <w:szCs w:val="36"/>
        </w:rPr>
      </w:pPr>
      <w:r>
        <w:rPr>
          <w:b/>
          <w:sz w:val="36"/>
          <w:szCs w:val="36"/>
        </w:rPr>
        <w:t>采购需求</w:t>
      </w:r>
    </w:p>
    <w:p>
      <w:pPr>
        <w:spacing w:line="360" w:lineRule="auto"/>
        <w:contextualSpacing/>
        <w:rPr>
          <w:sz w:val="24"/>
        </w:rPr>
      </w:pPr>
    </w:p>
    <w:p>
      <w:pPr>
        <w:pStyle w:val="6"/>
        <w:numPr>
          <w:ilvl w:val="0"/>
          <w:numId w:val="1"/>
        </w:numPr>
        <w:spacing w:line="360" w:lineRule="auto"/>
        <w:ind w:firstLineChars="0"/>
        <w:contextualSpacing/>
        <w:rPr>
          <w:rFonts w:ascii="Times New Roman" w:hAnsi="Times New Roman"/>
          <w:b/>
          <w:sz w:val="24"/>
          <w:szCs w:val="24"/>
        </w:rPr>
      </w:pPr>
      <w:r>
        <w:rPr>
          <w:rFonts w:ascii="Times New Roman" w:hAnsi="Times New Roman"/>
          <w:b/>
          <w:sz w:val="24"/>
          <w:szCs w:val="24"/>
        </w:rPr>
        <w:t>采购标的</w:t>
      </w:r>
    </w:p>
    <w:p>
      <w:pPr>
        <w:spacing w:line="360" w:lineRule="auto"/>
        <w:contextualSpacing/>
        <w:rPr>
          <w:bCs/>
          <w:sz w:val="24"/>
        </w:rPr>
      </w:pPr>
      <w:r>
        <w:rPr>
          <w:bCs/>
          <w:sz w:val="24"/>
        </w:rPr>
        <w:t>1. 采购标的（简要服务内容及数量）</w:t>
      </w:r>
    </w:p>
    <w:tbl>
      <w:tblPr>
        <w:tblStyle w:val="4"/>
        <w:tblW w:w="497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9"/>
        <w:gridCol w:w="1532"/>
        <w:gridCol w:w="1690"/>
        <w:gridCol w:w="1171"/>
        <w:gridCol w:w="34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3" w:type="pct"/>
            <w:noWrap w:val="0"/>
            <w:vAlign w:val="center"/>
          </w:tcPr>
          <w:p>
            <w:pPr>
              <w:jc w:val="center"/>
              <w:rPr>
                <w:sz w:val="24"/>
              </w:rPr>
            </w:pPr>
            <w:r>
              <w:rPr>
                <w:sz w:val="24"/>
              </w:rPr>
              <w:t>包号</w:t>
            </w:r>
          </w:p>
        </w:tc>
        <w:tc>
          <w:tcPr>
            <w:tcW w:w="904" w:type="pct"/>
            <w:noWrap w:val="0"/>
            <w:vAlign w:val="center"/>
          </w:tcPr>
          <w:p>
            <w:pPr>
              <w:jc w:val="center"/>
              <w:rPr>
                <w:sz w:val="24"/>
              </w:rPr>
            </w:pPr>
            <w:r>
              <w:rPr>
                <w:rFonts w:hint="eastAsia"/>
                <w:sz w:val="24"/>
              </w:rPr>
              <w:t>分包名称</w:t>
            </w:r>
          </w:p>
        </w:tc>
        <w:tc>
          <w:tcPr>
            <w:tcW w:w="997" w:type="pct"/>
            <w:noWrap w:val="0"/>
            <w:vAlign w:val="center"/>
          </w:tcPr>
          <w:p>
            <w:pPr>
              <w:jc w:val="center"/>
              <w:rPr>
                <w:sz w:val="24"/>
              </w:rPr>
            </w:pPr>
            <w:r>
              <w:rPr>
                <w:sz w:val="24"/>
              </w:rPr>
              <w:t>采购包预算金额（万元）</w:t>
            </w:r>
          </w:p>
        </w:tc>
        <w:tc>
          <w:tcPr>
            <w:tcW w:w="691" w:type="pct"/>
            <w:noWrap w:val="0"/>
            <w:vAlign w:val="center"/>
          </w:tcPr>
          <w:p>
            <w:pPr>
              <w:jc w:val="center"/>
              <w:rPr>
                <w:sz w:val="24"/>
              </w:rPr>
            </w:pPr>
            <w:r>
              <w:rPr>
                <w:sz w:val="24"/>
              </w:rPr>
              <w:t>数量</w:t>
            </w:r>
          </w:p>
        </w:tc>
        <w:tc>
          <w:tcPr>
            <w:tcW w:w="2025" w:type="pct"/>
            <w:noWrap w:val="0"/>
            <w:vAlign w:val="center"/>
          </w:tcPr>
          <w:p>
            <w:pPr>
              <w:jc w:val="center"/>
              <w:rPr>
                <w:sz w:val="24"/>
              </w:rPr>
            </w:pPr>
            <w:r>
              <w:rPr>
                <w:sz w:val="24"/>
              </w:rPr>
              <w:t>简要技术需求或服务要求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383" w:type="pct"/>
            <w:noWrap w:val="0"/>
            <w:vAlign w:val="center"/>
          </w:tcPr>
          <w:p>
            <w:pPr>
              <w:jc w:val="center"/>
              <w:rPr>
                <w:sz w:val="24"/>
              </w:rPr>
            </w:pPr>
            <w:r>
              <w:rPr>
                <w:sz w:val="24"/>
              </w:rPr>
              <w:t>01</w:t>
            </w:r>
          </w:p>
        </w:tc>
        <w:tc>
          <w:tcPr>
            <w:tcW w:w="904" w:type="pct"/>
            <w:noWrap w:val="0"/>
            <w:vAlign w:val="center"/>
          </w:tcPr>
          <w:p>
            <w:pPr>
              <w:jc w:val="center"/>
              <w:rPr>
                <w:sz w:val="24"/>
              </w:rPr>
            </w:pPr>
            <w:r>
              <w:rPr>
                <w:rFonts w:hint="eastAsia"/>
                <w:sz w:val="24"/>
              </w:rPr>
              <w:t>东片</w:t>
            </w:r>
          </w:p>
        </w:tc>
        <w:tc>
          <w:tcPr>
            <w:tcW w:w="997" w:type="pct"/>
            <w:noWrap w:val="0"/>
            <w:vAlign w:val="center"/>
          </w:tcPr>
          <w:p>
            <w:pPr>
              <w:jc w:val="center"/>
              <w:rPr>
                <w:sz w:val="24"/>
              </w:rPr>
            </w:pPr>
            <w:r>
              <w:rPr>
                <w:rFonts w:hint="eastAsia" w:ascii="微软雅黑" w:hAnsi="微软雅黑" w:eastAsia="微软雅黑"/>
                <w:color w:val="404040"/>
                <w:shd w:val="clear" w:color="auto" w:fill="FFFFFF"/>
              </w:rPr>
              <w:t>77.23</w:t>
            </w:r>
          </w:p>
        </w:tc>
        <w:tc>
          <w:tcPr>
            <w:tcW w:w="691" w:type="pct"/>
            <w:noWrap w:val="0"/>
            <w:vAlign w:val="center"/>
          </w:tcPr>
          <w:p>
            <w:pPr>
              <w:jc w:val="center"/>
              <w:rPr>
                <w:sz w:val="24"/>
              </w:rPr>
            </w:pPr>
            <w:r>
              <w:rPr>
                <w:rFonts w:hint="eastAsia"/>
                <w:sz w:val="24"/>
              </w:rPr>
              <w:t>一批</w:t>
            </w:r>
            <w:r>
              <w:rPr>
                <w:sz w:val="24"/>
              </w:rPr>
              <w:t xml:space="preserve"> </w:t>
            </w:r>
          </w:p>
        </w:tc>
        <w:tc>
          <w:tcPr>
            <w:tcW w:w="2025" w:type="pct"/>
            <w:noWrap w:val="0"/>
            <w:vAlign w:val="center"/>
          </w:tcPr>
          <w:p>
            <w:pPr>
              <w:rPr>
                <w:sz w:val="24"/>
              </w:rPr>
            </w:pPr>
            <w:r>
              <w:rPr>
                <w:rFonts w:hint="eastAsia"/>
                <w:sz w:val="24"/>
              </w:rPr>
              <w:t>9个街道和丽泽管委，共96家清单编制，2923家应用覆盖及相关服务等。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383" w:type="pct"/>
            <w:noWrap w:val="0"/>
            <w:vAlign w:val="center"/>
          </w:tcPr>
          <w:p>
            <w:pPr>
              <w:jc w:val="center"/>
              <w:rPr>
                <w:sz w:val="24"/>
              </w:rPr>
            </w:pPr>
            <w:r>
              <w:rPr>
                <w:rFonts w:hint="eastAsia"/>
                <w:sz w:val="24"/>
              </w:rPr>
              <w:t>02</w:t>
            </w:r>
          </w:p>
        </w:tc>
        <w:tc>
          <w:tcPr>
            <w:tcW w:w="904" w:type="pct"/>
            <w:noWrap w:val="0"/>
            <w:vAlign w:val="center"/>
          </w:tcPr>
          <w:p>
            <w:pPr>
              <w:jc w:val="center"/>
              <w:rPr>
                <w:rFonts w:hint="eastAsia"/>
                <w:sz w:val="24"/>
              </w:rPr>
            </w:pPr>
            <w:r>
              <w:rPr>
                <w:rFonts w:hint="eastAsia"/>
                <w:sz w:val="24"/>
              </w:rPr>
              <w:t>中片</w:t>
            </w:r>
          </w:p>
        </w:tc>
        <w:tc>
          <w:tcPr>
            <w:tcW w:w="997" w:type="pct"/>
            <w:noWrap w:val="0"/>
            <w:vAlign w:val="center"/>
          </w:tcPr>
          <w:p>
            <w:pPr>
              <w:jc w:val="center"/>
              <w:rPr>
                <w:rFonts w:hint="eastAsia"/>
                <w:sz w:val="24"/>
              </w:rPr>
            </w:pPr>
            <w:r>
              <w:rPr>
                <w:rFonts w:hint="eastAsia" w:ascii="微软雅黑" w:hAnsi="微软雅黑" w:eastAsia="微软雅黑"/>
                <w:color w:val="404040"/>
                <w:shd w:val="clear" w:color="auto" w:fill="FFFFFF"/>
              </w:rPr>
              <w:t>83.92</w:t>
            </w:r>
          </w:p>
        </w:tc>
        <w:tc>
          <w:tcPr>
            <w:tcW w:w="691" w:type="pct"/>
            <w:noWrap w:val="0"/>
            <w:vAlign w:val="center"/>
          </w:tcPr>
          <w:p>
            <w:pPr>
              <w:jc w:val="center"/>
              <w:rPr>
                <w:rFonts w:hint="eastAsia"/>
                <w:sz w:val="24"/>
              </w:rPr>
            </w:pPr>
            <w:r>
              <w:rPr>
                <w:rFonts w:hint="eastAsia"/>
                <w:sz w:val="24"/>
              </w:rPr>
              <w:t>一批</w:t>
            </w:r>
          </w:p>
        </w:tc>
        <w:tc>
          <w:tcPr>
            <w:tcW w:w="2025" w:type="pct"/>
            <w:noWrap w:val="0"/>
            <w:vAlign w:val="center"/>
          </w:tcPr>
          <w:p>
            <w:pPr>
              <w:rPr>
                <w:rFonts w:hint="eastAsia"/>
                <w:sz w:val="24"/>
              </w:rPr>
            </w:pPr>
            <w:r>
              <w:rPr>
                <w:rFonts w:hint="eastAsia" w:ascii="微软雅黑" w:hAnsi="微软雅黑" w:eastAsia="微软雅黑"/>
                <w:color w:val="404040"/>
                <w:shd w:val="clear" w:color="auto" w:fill="FFFFFF"/>
              </w:rPr>
              <w:t>10个街道，共108家清单编制，2992家应用覆盖及相关服务等。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383" w:type="pct"/>
            <w:noWrap w:val="0"/>
            <w:vAlign w:val="center"/>
          </w:tcPr>
          <w:p>
            <w:pPr>
              <w:jc w:val="center"/>
              <w:rPr>
                <w:sz w:val="24"/>
              </w:rPr>
            </w:pPr>
            <w:r>
              <w:rPr>
                <w:rFonts w:hint="eastAsia"/>
                <w:sz w:val="24"/>
              </w:rPr>
              <w:t>03</w:t>
            </w:r>
          </w:p>
        </w:tc>
        <w:tc>
          <w:tcPr>
            <w:tcW w:w="904" w:type="pct"/>
            <w:noWrap w:val="0"/>
            <w:vAlign w:val="center"/>
          </w:tcPr>
          <w:p>
            <w:pPr>
              <w:jc w:val="center"/>
              <w:rPr>
                <w:rFonts w:hint="eastAsia"/>
                <w:sz w:val="24"/>
              </w:rPr>
            </w:pPr>
            <w:r>
              <w:rPr>
                <w:rFonts w:hint="eastAsia"/>
                <w:sz w:val="24"/>
              </w:rPr>
              <w:t>西片</w:t>
            </w:r>
          </w:p>
        </w:tc>
        <w:tc>
          <w:tcPr>
            <w:tcW w:w="997" w:type="pct"/>
            <w:noWrap w:val="0"/>
            <w:vAlign w:val="center"/>
          </w:tcPr>
          <w:p>
            <w:pPr>
              <w:jc w:val="center"/>
              <w:rPr>
                <w:rFonts w:hint="eastAsia"/>
                <w:sz w:val="24"/>
              </w:rPr>
            </w:pPr>
            <w:r>
              <w:rPr>
                <w:rFonts w:hint="eastAsia" w:ascii="微软雅黑" w:hAnsi="微软雅黑" w:eastAsia="微软雅黑"/>
                <w:color w:val="404040"/>
                <w:shd w:val="clear" w:color="auto" w:fill="FFFFFF"/>
              </w:rPr>
              <w:t>76.35</w:t>
            </w:r>
          </w:p>
        </w:tc>
        <w:tc>
          <w:tcPr>
            <w:tcW w:w="691" w:type="pct"/>
            <w:noWrap w:val="0"/>
            <w:vAlign w:val="center"/>
          </w:tcPr>
          <w:p>
            <w:pPr>
              <w:jc w:val="center"/>
              <w:rPr>
                <w:rFonts w:hint="eastAsia"/>
                <w:sz w:val="24"/>
              </w:rPr>
            </w:pPr>
            <w:r>
              <w:rPr>
                <w:rFonts w:hint="eastAsia"/>
                <w:sz w:val="24"/>
              </w:rPr>
              <w:t>一批</w:t>
            </w:r>
          </w:p>
        </w:tc>
        <w:tc>
          <w:tcPr>
            <w:tcW w:w="2025" w:type="pct"/>
            <w:noWrap w:val="0"/>
            <w:vAlign w:val="center"/>
          </w:tcPr>
          <w:p>
            <w:pPr>
              <w:rPr>
                <w:rFonts w:hint="eastAsia"/>
                <w:sz w:val="24"/>
              </w:rPr>
            </w:pPr>
            <w:r>
              <w:rPr>
                <w:rFonts w:hint="eastAsia" w:ascii="微软雅黑" w:hAnsi="微软雅黑" w:eastAsia="微软雅黑"/>
                <w:color w:val="404040"/>
                <w:shd w:val="clear" w:color="auto" w:fill="FFFFFF"/>
              </w:rPr>
              <w:t>7个街镇和园区管委，共96家清单编制，2835家应用覆盖及相关服务等。</w:t>
            </w:r>
          </w:p>
        </w:tc>
      </w:tr>
    </w:tbl>
    <w:p>
      <w:pPr>
        <w:spacing w:line="360" w:lineRule="auto"/>
        <w:contextualSpacing/>
        <w:rPr>
          <w:rFonts w:hint="eastAsia"/>
          <w:bCs/>
          <w:sz w:val="24"/>
        </w:rPr>
      </w:pPr>
    </w:p>
    <w:p>
      <w:pPr>
        <w:spacing w:line="360" w:lineRule="auto"/>
        <w:contextualSpacing/>
        <w:rPr>
          <w:rFonts w:hint="eastAsia"/>
          <w:bCs/>
          <w:sz w:val="24"/>
        </w:rPr>
      </w:pPr>
      <w:r>
        <w:rPr>
          <w:bCs/>
          <w:sz w:val="24"/>
        </w:rPr>
        <w:t>说明：</w:t>
      </w:r>
      <w:r>
        <w:rPr>
          <w:rFonts w:hint="eastAsia"/>
          <w:sz w:val="24"/>
        </w:rPr>
        <w:t>北京市丰台区应急管理局</w:t>
      </w:r>
      <w:bookmarkStart w:id="0" w:name="_Hlk108077335"/>
      <w:r>
        <w:rPr>
          <w:rFonts w:hint="eastAsia"/>
          <w:sz w:val="24"/>
        </w:rPr>
        <w:t>2022年隐患排查治理系统应用覆盖和隐患排查治理标准清单编制</w:t>
      </w:r>
      <w:bookmarkEnd w:id="0"/>
      <w:r>
        <w:rPr>
          <w:rFonts w:hint="eastAsia"/>
          <w:sz w:val="24"/>
        </w:rPr>
        <w:t>是否接受进口产品：否</w:t>
      </w:r>
      <w:r>
        <w:rPr>
          <w:bCs/>
          <w:sz w:val="24"/>
        </w:rPr>
        <w:t>。</w:t>
      </w:r>
    </w:p>
    <w:p>
      <w:pPr>
        <w:spacing w:line="360" w:lineRule="auto"/>
        <w:contextualSpacing/>
        <w:rPr>
          <w:rFonts w:hint="eastAsia"/>
          <w:bCs/>
          <w:sz w:val="24"/>
        </w:rPr>
      </w:pPr>
      <w:r>
        <w:rPr>
          <w:bCs/>
          <w:sz w:val="24"/>
        </w:rPr>
        <w:t>2. 项目背景/项目概述</w:t>
      </w:r>
    </w:p>
    <w:p>
      <w:pPr>
        <w:widowControl/>
        <w:spacing w:line="360" w:lineRule="auto"/>
        <w:ind w:firstLine="482" w:firstLineChars="200"/>
        <w:rPr>
          <w:rFonts w:ascii="宋体" w:hAnsi="宋体" w:cs="宋体"/>
          <w:color w:val="000000"/>
          <w:kern w:val="0"/>
          <w:sz w:val="24"/>
          <w:lang w:bidi="ar"/>
        </w:rPr>
      </w:pPr>
      <w:r>
        <w:rPr>
          <w:rFonts w:hint="eastAsia" w:ascii="宋体" w:hAnsi="宋体" w:cs="宋体"/>
          <w:b/>
          <w:bCs/>
          <w:color w:val="000000"/>
          <w:kern w:val="0"/>
          <w:sz w:val="24"/>
          <w:lang w:bidi="ar"/>
        </w:rPr>
        <w:t>项目背景：</w:t>
      </w:r>
      <w:r>
        <w:rPr>
          <w:rFonts w:hint="eastAsia" w:ascii="宋体" w:hAnsi="宋体" w:cs="宋体"/>
          <w:color w:val="000000"/>
          <w:kern w:val="0"/>
          <w:sz w:val="24"/>
          <w:lang w:bidi="ar"/>
        </w:rPr>
        <w:t>为进一步做好企业安全生产隐患排查治理工作，提升隐患排查治理能力水平，切实推动企业安全生产主体责任落实，着力解决企业在隐患排查治理工作中“不会查、怎么查、查什么”等问题，推动企业应用安全生产信息化系统开展隐患排查工作，</w:t>
      </w:r>
      <w:bookmarkStart w:id="1" w:name="_Hlk108077304"/>
      <w:r>
        <w:rPr>
          <w:rFonts w:hint="eastAsia" w:ascii="宋体" w:hAnsi="宋体" w:cs="宋体"/>
          <w:color w:val="000000"/>
          <w:kern w:val="0"/>
          <w:sz w:val="24"/>
          <w:lang w:bidi="ar"/>
        </w:rPr>
        <w:t>根据《国家安全发展示范城市评价细则（2019版）》、《北京市生产安全事故隐患排查治理办法》（市政府令第266号）、《北京市人民政府关于推进安全生产隐患排查治理体系建设的意见》（京政发〔2014〕23号）、《北京市生产经营单位生产安全事故隐患排查治理信息系统应用管理办法（试行）》（京安监发〔2016〕60号）、《2021年区委、区政府安全生产和消防工作目标任务书》要求</w:t>
      </w:r>
      <w:bookmarkEnd w:id="1"/>
      <w:r>
        <w:rPr>
          <w:rFonts w:hint="eastAsia" w:ascii="宋体" w:hAnsi="宋体" w:cs="宋体"/>
          <w:color w:val="000000"/>
          <w:kern w:val="0"/>
          <w:sz w:val="24"/>
          <w:lang w:bidi="ar"/>
        </w:rPr>
        <w:t>，2022年对全区8750家小微企业开展隐患排查治理信息系统应用，300家三级标准化以上规模企业进行隐患排查，编制标准清单工作，特制定此方案。</w:t>
      </w:r>
    </w:p>
    <w:p>
      <w:pPr>
        <w:spacing w:line="360" w:lineRule="auto"/>
        <w:ind w:firstLine="482"/>
        <w:contextualSpacing/>
        <w:rPr>
          <w:rFonts w:ascii="宋体" w:hAnsi="宋体" w:cs="宋体"/>
          <w:color w:val="000000"/>
          <w:kern w:val="0"/>
          <w:sz w:val="24"/>
          <w:lang w:bidi="ar"/>
        </w:rPr>
      </w:pPr>
      <w:r>
        <w:rPr>
          <w:rFonts w:hint="eastAsia" w:ascii="宋体" w:hAnsi="宋体" w:cs="宋体"/>
          <w:b/>
          <w:bCs/>
          <w:color w:val="000000"/>
          <w:kern w:val="0"/>
          <w:sz w:val="24"/>
          <w:lang w:bidi="ar"/>
        </w:rPr>
        <w:t>工作目标：</w:t>
      </w:r>
      <w:r>
        <w:rPr>
          <w:rFonts w:hint="eastAsia" w:ascii="宋体" w:hAnsi="宋体" w:cs="宋体"/>
          <w:color w:val="000000"/>
          <w:kern w:val="0"/>
          <w:sz w:val="24"/>
          <w:lang w:bidi="ar"/>
        </w:rPr>
        <w:t>按照“政府推动、企业实施、中介帮扶”的工作原则，借助安全生产中介服务机构的专业技术力量，指导相关企业依据国家标准规定，结合生产经营活动特点和岗位实际，编制岗位隐患排查治理清单，并应用安全生产信息化系统记录隐患排查治理工作。扩大安全生产信息化系统使用覆盖面，提升相关企业隐患排查治理能力。</w:t>
      </w:r>
    </w:p>
    <w:p>
      <w:pPr>
        <w:spacing w:line="360" w:lineRule="auto"/>
        <w:contextualSpacing/>
        <w:rPr>
          <w:rFonts w:hint="eastAsia" w:ascii="宋体" w:hAnsi="宋体" w:cs="宋体"/>
          <w:b/>
          <w:bCs/>
          <w:color w:val="000000"/>
          <w:kern w:val="0"/>
          <w:sz w:val="24"/>
          <w:lang w:bidi="ar"/>
        </w:rPr>
      </w:pPr>
      <w:r>
        <w:rPr>
          <w:rFonts w:hint="eastAsia" w:ascii="宋体" w:hAnsi="宋体" w:cs="宋体"/>
          <w:b/>
          <w:bCs/>
          <w:color w:val="000000"/>
          <w:kern w:val="0"/>
          <w:sz w:val="24"/>
          <w:lang w:bidi="ar"/>
        </w:rPr>
        <w:t>工作任务：</w:t>
      </w:r>
    </w:p>
    <w:p>
      <w:pPr>
        <w:pStyle w:val="2"/>
        <w:spacing w:line="360" w:lineRule="auto"/>
        <w:jc w:val="both"/>
        <w:rPr>
          <w:rFonts w:ascii="宋体" w:hAnsi="宋体" w:eastAsia="宋体" w:cs="宋体"/>
          <w:sz w:val="24"/>
        </w:rPr>
      </w:pPr>
      <w:r>
        <w:rPr>
          <w:rFonts w:hint="eastAsia" w:ascii="宋体" w:hAnsi="宋体" w:eastAsia="宋体" w:cs="宋体"/>
          <w:sz w:val="24"/>
        </w:rPr>
        <w:t xml:space="preserve">（一）建立完善责任机制 </w:t>
      </w:r>
    </w:p>
    <w:p>
      <w:pPr>
        <w:widowControl/>
        <w:spacing w:line="360" w:lineRule="auto"/>
        <w:ind w:firstLine="480" w:firstLineChars="200"/>
        <w:jc w:val="left"/>
        <w:rPr>
          <w:rFonts w:ascii="宋体" w:hAnsi="宋体" w:cs="宋体"/>
          <w:sz w:val="24"/>
        </w:rPr>
      </w:pPr>
      <w:r>
        <w:rPr>
          <w:rFonts w:hint="eastAsia" w:ascii="宋体" w:hAnsi="宋体" w:cs="宋体"/>
          <w:color w:val="000000"/>
          <w:kern w:val="0"/>
          <w:sz w:val="24"/>
          <w:lang w:bidi="ar"/>
        </w:rPr>
        <w:t xml:space="preserve">落实企业主体责任，建立健全企业主要负责人、重点部位工作人员的隐患排查治理责任制，明确岗位隐患排查治理工作职责，专人负责，按照规定定期通过安全生产信息化系统开展隐患排查治理工作，清单编制企业隐患排查治理责任机制建立率要达到100%。 </w:t>
      </w:r>
    </w:p>
    <w:p>
      <w:pPr>
        <w:pStyle w:val="2"/>
        <w:spacing w:line="360" w:lineRule="auto"/>
        <w:jc w:val="both"/>
        <w:rPr>
          <w:rFonts w:ascii="宋体" w:hAnsi="宋体" w:eastAsia="宋体" w:cs="宋体"/>
          <w:sz w:val="24"/>
        </w:rPr>
      </w:pPr>
      <w:r>
        <w:rPr>
          <w:rFonts w:hint="eastAsia" w:ascii="宋体" w:hAnsi="宋体" w:eastAsia="宋体" w:cs="宋体"/>
          <w:sz w:val="24"/>
        </w:rPr>
        <w:t xml:space="preserve">（二）制定个性化排查标准和重点部位清单 </w:t>
      </w:r>
    </w:p>
    <w:p>
      <w:pPr>
        <w:widowControl/>
        <w:spacing w:line="360" w:lineRule="auto"/>
        <w:ind w:firstLine="480" w:firstLineChars="200"/>
        <w:jc w:val="left"/>
        <w:rPr>
          <w:rFonts w:ascii="宋体" w:hAnsi="宋体" w:cs="宋体"/>
          <w:sz w:val="24"/>
        </w:rPr>
      </w:pPr>
      <w:r>
        <w:rPr>
          <w:rFonts w:hint="eastAsia" w:ascii="宋体" w:hAnsi="宋体" w:cs="宋体"/>
          <w:color w:val="000000"/>
          <w:kern w:val="0"/>
          <w:sz w:val="24"/>
          <w:lang w:bidi="ar"/>
        </w:rPr>
        <w:t xml:space="preserve">相关企业应结合实际情况，制定适应自身生产经营特点的个性化隐患排查标准，对照重点部位制定隐患排查清单，明确排查内容、排查频次、治理措施、责任人员等内容，清单编制率要达到100%。 </w:t>
      </w:r>
    </w:p>
    <w:p>
      <w:pPr>
        <w:pStyle w:val="2"/>
        <w:spacing w:line="360" w:lineRule="auto"/>
        <w:jc w:val="both"/>
        <w:rPr>
          <w:rFonts w:ascii="宋体" w:hAnsi="宋体" w:eastAsia="宋体" w:cs="宋体"/>
          <w:sz w:val="24"/>
        </w:rPr>
      </w:pPr>
      <w:r>
        <w:rPr>
          <w:rFonts w:hint="eastAsia" w:ascii="宋体" w:hAnsi="宋体" w:eastAsia="宋体" w:cs="宋体"/>
          <w:sz w:val="24"/>
        </w:rPr>
        <w:t xml:space="preserve">（三）推广安全生产信息化系统应用工作 </w:t>
      </w:r>
    </w:p>
    <w:p>
      <w:pPr>
        <w:widowControl/>
        <w:spacing w:line="360" w:lineRule="auto"/>
        <w:ind w:firstLine="480" w:firstLineChars="200"/>
        <w:jc w:val="left"/>
        <w:rPr>
          <w:rFonts w:ascii="宋体" w:hAnsi="宋体" w:cs="宋体"/>
          <w:sz w:val="24"/>
        </w:rPr>
      </w:pPr>
      <w:r>
        <w:rPr>
          <w:rFonts w:hint="eastAsia" w:ascii="宋体" w:hAnsi="宋体" w:cs="宋体"/>
          <w:color w:val="000000"/>
          <w:kern w:val="0"/>
          <w:sz w:val="24"/>
          <w:lang w:bidi="ar"/>
        </w:rPr>
        <w:t xml:space="preserve">各乡镇（街道）要指导清单编制企业，通过安全生产信息化系统全面开展隐患排查治理工作，制定本地区安全生产信息化系统应用推广措施，实现清单编制企业信息系统使用率不低于90%。 </w:t>
      </w:r>
    </w:p>
    <w:p>
      <w:pPr>
        <w:pStyle w:val="2"/>
        <w:spacing w:line="360" w:lineRule="auto"/>
        <w:jc w:val="both"/>
        <w:rPr>
          <w:rFonts w:ascii="宋体" w:hAnsi="宋体" w:eastAsia="宋体" w:cs="宋体"/>
          <w:sz w:val="24"/>
        </w:rPr>
      </w:pPr>
      <w:r>
        <w:rPr>
          <w:rFonts w:hint="eastAsia" w:ascii="宋体" w:hAnsi="宋体" w:eastAsia="宋体" w:cs="宋体"/>
          <w:sz w:val="24"/>
        </w:rPr>
        <w:t xml:space="preserve">（四）开展隐患排查治理专项检查行动 </w:t>
      </w:r>
    </w:p>
    <w:p>
      <w:pPr>
        <w:widowControl/>
        <w:spacing w:line="360" w:lineRule="auto"/>
        <w:ind w:firstLine="480" w:firstLineChars="200"/>
        <w:jc w:val="left"/>
        <w:rPr>
          <w:rFonts w:ascii="宋体" w:hAnsi="宋体" w:cs="宋体"/>
          <w:sz w:val="24"/>
        </w:rPr>
      </w:pPr>
      <w:r>
        <w:rPr>
          <w:rFonts w:hint="eastAsia" w:ascii="宋体" w:hAnsi="宋体" w:cs="宋体"/>
          <w:color w:val="000000"/>
          <w:kern w:val="0"/>
          <w:sz w:val="24"/>
          <w:lang w:bidi="ar"/>
        </w:rPr>
        <w:t xml:space="preserve">根据《北京市生产安全事故隐患排查治理办法》（市政府令第266号）、《2021年区委、区政府安全生产和消防工作目标任务书》等要求，各乡镇（街道）要对清单编制企业进行专项检查工作，重点检查企业隐患排查治理制度建立健全情况、按照要求使用安全生产信息化系统开展隐患排查治理情况，督促相关企业隐患排查治理主体责任全面落实。 </w:t>
      </w:r>
    </w:p>
    <w:p>
      <w:pPr>
        <w:pStyle w:val="2"/>
        <w:spacing w:line="360" w:lineRule="auto"/>
        <w:jc w:val="both"/>
        <w:rPr>
          <w:rFonts w:ascii="宋体" w:hAnsi="宋体" w:eastAsia="宋体" w:cs="宋体"/>
          <w:sz w:val="24"/>
        </w:rPr>
      </w:pPr>
      <w:r>
        <w:rPr>
          <w:rFonts w:hint="eastAsia" w:ascii="宋体" w:hAnsi="宋体" w:eastAsia="宋体" w:cs="宋体"/>
          <w:sz w:val="24"/>
        </w:rPr>
        <w:t xml:space="preserve">（五）中介机构职责 </w:t>
      </w:r>
    </w:p>
    <w:p>
      <w:pPr>
        <w:widowControl/>
        <w:spacing w:line="360" w:lineRule="auto"/>
        <w:ind w:firstLine="480" w:firstLineChars="200"/>
        <w:rPr>
          <w:rFonts w:ascii="宋体" w:hAnsi="宋体" w:cs="宋体"/>
          <w:sz w:val="24"/>
        </w:rPr>
      </w:pPr>
      <w:r>
        <w:rPr>
          <w:rFonts w:hint="eastAsia" w:ascii="宋体" w:hAnsi="宋体" w:cs="宋体"/>
          <w:color w:val="000000"/>
          <w:kern w:val="0"/>
          <w:sz w:val="24"/>
          <w:lang w:bidi="ar"/>
        </w:rPr>
        <w:t xml:space="preserve">安全生产中介服务机构负责对企业清单编制工作进行指导、帮扶，落实“专人专盯”工作制度，每家企业至少落实1名专业技术人员，专盯企业隐患排查清单编制工作，对企业安全生产工作提出意见和建议。每家企业编制工作完成后，中介服务机构将工作报告和《丰台区2022年企业隐患排查治理清单编制工作登记表》报送至区应急管理局备案，作为中介机构工作任务完成情况的审核依据。 </w:t>
      </w:r>
    </w:p>
    <w:p>
      <w:pPr>
        <w:pStyle w:val="2"/>
        <w:spacing w:line="360" w:lineRule="auto"/>
        <w:jc w:val="both"/>
        <w:rPr>
          <w:rFonts w:ascii="宋体" w:hAnsi="宋体" w:eastAsia="宋体" w:cs="宋体"/>
          <w:sz w:val="24"/>
        </w:rPr>
      </w:pPr>
      <w:r>
        <w:rPr>
          <w:rFonts w:hint="eastAsia" w:ascii="宋体" w:hAnsi="宋体" w:eastAsia="宋体" w:cs="宋体"/>
          <w:sz w:val="24"/>
        </w:rPr>
        <w:t xml:space="preserve">（六）清单编制企业职责 </w:t>
      </w:r>
    </w:p>
    <w:p>
      <w:pPr>
        <w:spacing w:line="360" w:lineRule="auto"/>
        <w:ind w:firstLine="482"/>
        <w:contextualSpacing/>
        <w:rPr>
          <w:rFonts w:hint="eastAsia"/>
          <w:b/>
          <w:sz w:val="24"/>
        </w:rPr>
      </w:pPr>
      <w:r>
        <w:rPr>
          <w:rFonts w:hint="eastAsia" w:ascii="宋体" w:hAnsi="宋体" w:cs="宋体"/>
          <w:color w:val="000000"/>
          <w:kern w:val="0"/>
          <w:sz w:val="24"/>
          <w:lang w:bidi="ar"/>
        </w:rPr>
        <w:t>清单编制企业要充分认清当前的安全生产形势，借助中介服务机构力量，积极开展清单编制工作，落实主体责任，对重点部位要全面开展风险点、危险源辨识，掌握自身安全生产现状。制定符合企业实际的隐患排查清单，确定专人应用安全生产信息化系统按要求开展隐患排查治理工作，提升企业安全生产基础。</w:t>
      </w:r>
    </w:p>
    <w:p>
      <w:pPr>
        <w:pStyle w:val="6"/>
        <w:numPr>
          <w:ilvl w:val="0"/>
          <w:numId w:val="1"/>
        </w:numPr>
        <w:spacing w:line="360" w:lineRule="auto"/>
        <w:ind w:firstLineChars="0"/>
        <w:contextualSpacing/>
        <w:rPr>
          <w:rFonts w:ascii="Times New Roman" w:hAnsi="Times New Roman"/>
          <w:b/>
          <w:sz w:val="24"/>
          <w:szCs w:val="24"/>
        </w:rPr>
      </w:pPr>
      <w:r>
        <w:rPr>
          <w:rFonts w:ascii="Times New Roman" w:hAnsi="Times New Roman"/>
          <w:b/>
          <w:sz w:val="24"/>
          <w:szCs w:val="24"/>
        </w:rPr>
        <w:t>商务要求</w:t>
      </w:r>
    </w:p>
    <w:p>
      <w:pPr>
        <w:spacing w:line="360" w:lineRule="auto"/>
        <w:contextualSpacing/>
        <w:rPr>
          <w:rFonts w:hint="eastAsia"/>
          <w:i/>
          <w:sz w:val="24"/>
        </w:rPr>
      </w:pPr>
      <w:r>
        <w:rPr>
          <w:sz w:val="24"/>
        </w:rPr>
        <w:t>1. 实施的时间和地点</w:t>
      </w:r>
    </w:p>
    <w:p>
      <w:pPr>
        <w:spacing w:line="360" w:lineRule="auto"/>
        <w:contextualSpacing/>
        <w:rPr>
          <w:rFonts w:hint="eastAsia"/>
          <w:sz w:val="24"/>
        </w:rPr>
      </w:pPr>
      <w:r>
        <w:rPr>
          <w:rFonts w:hint="eastAsia"/>
          <w:sz w:val="24"/>
        </w:rPr>
        <w:t>合同履行期：</w:t>
      </w:r>
      <w:r>
        <w:rPr>
          <w:rFonts w:hint="eastAsia" w:ascii="宋体" w:hAnsi="宋体" w:cs="宋体"/>
          <w:color w:val="000000"/>
          <w:kern w:val="0"/>
          <w:sz w:val="24"/>
          <w:lang w:bidi="ar"/>
        </w:rPr>
        <w:t>自合同签订之日起至2022年11月30日前，完成本项目全部工作内容并通过验收。</w:t>
      </w:r>
      <w:r>
        <w:rPr>
          <w:sz w:val="24"/>
        </w:rPr>
        <w:t xml:space="preserve"> </w:t>
      </w:r>
      <w:r>
        <w:rPr>
          <w:rFonts w:hint="eastAsia"/>
          <w:sz w:val="24"/>
        </w:rPr>
        <w:t>实施地点：采购人指定地点</w:t>
      </w:r>
    </w:p>
    <w:p>
      <w:pPr>
        <w:autoSpaceDE w:val="0"/>
        <w:autoSpaceDN w:val="0"/>
        <w:spacing w:line="360" w:lineRule="auto"/>
        <w:rPr>
          <w:rFonts w:ascii="宋体" w:hAnsi="宋体" w:cs="宋体"/>
          <w:sz w:val="24"/>
        </w:rPr>
      </w:pPr>
      <w:r>
        <w:rPr>
          <w:sz w:val="24"/>
        </w:rPr>
        <w:t>2. 付款条件（进度和方式）</w:t>
      </w:r>
      <w:r>
        <w:rPr>
          <w:rFonts w:hint="eastAsia"/>
          <w:sz w:val="24"/>
        </w:rPr>
        <w:t>：</w:t>
      </w:r>
      <w:r>
        <w:rPr>
          <w:rFonts w:ascii="宋体" w:hAnsi="宋体" w:cs="宋体"/>
          <w:sz w:val="24"/>
        </w:rPr>
        <w:t xml:space="preserve"> </w:t>
      </w:r>
    </w:p>
    <w:p>
      <w:pPr>
        <w:pStyle w:val="6"/>
        <w:numPr>
          <w:ilvl w:val="0"/>
          <w:numId w:val="1"/>
        </w:numPr>
        <w:spacing w:line="360" w:lineRule="auto"/>
        <w:ind w:firstLineChars="0"/>
        <w:contextualSpacing/>
        <w:rPr>
          <w:rFonts w:ascii="Times New Roman" w:hAnsi="Times New Roman"/>
          <w:b/>
          <w:sz w:val="24"/>
          <w:szCs w:val="24"/>
        </w:rPr>
      </w:pPr>
      <w:r>
        <w:rPr>
          <w:rFonts w:ascii="Times New Roman" w:hAnsi="Times New Roman"/>
          <w:b/>
          <w:sz w:val="24"/>
          <w:szCs w:val="24"/>
        </w:rPr>
        <w:t>技术要求</w:t>
      </w:r>
    </w:p>
    <w:p>
      <w:pPr>
        <w:spacing w:line="360" w:lineRule="auto"/>
        <w:contextualSpacing/>
        <w:rPr>
          <w:rFonts w:hint="eastAsia"/>
          <w:sz w:val="24"/>
        </w:rPr>
      </w:pPr>
      <w:r>
        <w:rPr>
          <w:rFonts w:hint="eastAsia"/>
          <w:sz w:val="24"/>
        </w:rPr>
        <w:t>1. 基本要求</w:t>
      </w:r>
    </w:p>
    <w:p>
      <w:pPr>
        <w:spacing w:line="360" w:lineRule="auto"/>
        <w:ind w:firstLine="480" w:firstLineChars="200"/>
        <w:contextualSpacing/>
        <w:rPr>
          <w:rFonts w:ascii="宋体" w:hAnsi="宋体" w:cs="宋体"/>
          <w:color w:val="000000"/>
          <w:kern w:val="0"/>
          <w:sz w:val="24"/>
          <w:lang w:bidi="ar"/>
        </w:rPr>
      </w:pPr>
      <w:r>
        <w:rPr>
          <w:rFonts w:hint="eastAsia"/>
          <w:sz w:val="24"/>
        </w:rPr>
        <w:t>采购标的需实现的功能或者目标：</w:t>
      </w:r>
      <w:r>
        <w:rPr>
          <w:rFonts w:hint="eastAsia" w:ascii="宋体" w:hAnsi="宋体" w:cs="宋体"/>
          <w:color w:val="000000"/>
          <w:kern w:val="0"/>
          <w:sz w:val="24"/>
          <w:lang w:bidi="ar"/>
        </w:rPr>
        <w:t>按照“政府推动、企业实施、中介帮扶”的工作原则，借助安全生产中介服务机构的专业技术力量，指导相关企业依据国家标准规定，结合生产经营活动特点和岗位实际，编制岗位隐患排查治理清单，并应用安全生产信息化系统记录隐患排查治理工作。扩大安全生产信息化系统使用覆盖面，提升相关企业隐患排查治理能力。</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需执行的国家相关标准、行业标准、地方标准或者其他标准、规范</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1《中华人民共和国安全生产法》</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2《危险化学品安全管理条例》</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3《北京市安全生产条例》</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4《北京市生产经营单位安全生产主体责任规定》</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5《生产经营单位安全培训规定》</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6《生产安全事故应急预案管理办法》</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7《中共中央国务院关于推进安全生产领域改革发展的意见》；</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8《北京市安全生产监督管理局关于转发＜国家安全监管总局关于进一步加强监管监察执法促进企业安全生产主体责任落实意见&gt;的通知》；</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以上规范如有更新，以国家、地方、行业最新标准为准。在实施本项目期间除应遵循上述规范外，还应遵循未列出的其它法律、法规及相关国家、地方、行业标准规范。</w:t>
      </w:r>
    </w:p>
    <w:p>
      <w:pPr>
        <w:spacing w:line="360" w:lineRule="auto"/>
        <w:ind w:firstLine="480" w:firstLineChars="200"/>
        <w:contextualSpacing/>
        <w:rPr>
          <w:rFonts w:hint="eastAsia"/>
          <w:sz w:val="24"/>
        </w:rPr>
      </w:pPr>
    </w:p>
    <w:p>
      <w:pPr>
        <w:spacing w:line="360" w:lineRule="auto"/>
        <w:contextualSpacing/>
        <w:rPr>
          <w:rFonts w:hint="eastAsia"/>
          <w:sz w:val="24"/>
        </w:rPr>
      </w:pPr>
      <w:r>
        <w:rPr>
          <w:rFonts w:hint="eastAsia"/>
          <w:sz w:val="24"/>
        </w:rPr>
        <w:t>2. 技术要求</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将8750家小微企业开展隐患排查治理信息系统应用，对300家三级标准化以上规模企业进行隐患排查，编制标准清单工作。项目共分为三包。包号01为东片9个街道和丽泽管委，共96家清单编制，2923家应用覆盖；包号02为中片10个街道，共108家清单编制，2992家应用覆盖；包号03为西片7个街镇和园区管委，共96家清单编制，2835家应用覆盖。</w:t>
      </w:r>
    </w:p>
    <w:tbl>
      <w:tblPr>
        <w:tblStyle w:val="4"/>
        <w:tblW w:w="4881" w:type="pct"/>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82"/>
        <w:gridCol w:w="2855"/>
        <w:gridCol w:w="2471"/>
        <w:gridCol w:w="22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0" w:type="pct"/>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序号</w:t>
            </w:r>
          </w:p>
        </w:tc>
        <w:tc>
          <w:tcPr>
            <w:tcW w:w="1716" w:type="pct"/>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属地</w:t>
            </w:r>
          </w:p>
        </w:tc>
        <w:tc>
          <w:tcPr>
            <w:tcW w:w="1485" w:type="pct"/>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清单编制任务（家）</w:t>
            </w:r>
          </w:p>
        </w:tc>
        <w:tc>
          <w:tcPr>
            <w:tcW w:w="1329" w:type="pct"/>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应用覆盖任务数（家）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00" w:type="pct"/>
            <w:gridSpan w:val="4"/>
            <w:noWrap w:val="0"/>
            <w:vAlign w:val="center"/>
          </w:tcPr>
          <w:p>
            <w:pPr>
              <w:widowControl/>
              <w:spacing w:line="360" w:lineRule="auto"/>
              <w:jc w:val="center"/>
              <w:rPr>
                <w:rFonts w:hint="eastAsia" w:ascii="宋体" w:hAnsi="宋体" w:cs="宋体"/>
                <w:b/>
                <w:bCs/>
                <w:color w:val="000000"/>
                <w:kern w:val="0"/>
                <w:sz w:val="24"/>
                <w:lang w:bidi="ar"/>
              </w:rPr>
            </w:pPr>
            <w:r>
              <w:rPr>
                <w:rFonts w:hint="eastAsia" w:ascii="宋体" w:hAnsi="宋体" w:cs="宋体"/>
                <w:b/>
                <w:bCs/>
                <w:color w:val="000000"/>
                <w:kern w:val="0"/>
                <w:sz w:val="24"/>
                <w:lang w:bidi="ar"/>
              </w:rPr>
              <w:t>包号01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0" w:type="pct"/>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1</w:t>
            </w:r>
          </w:p>
        </w:tc>
        <w:tc>
          <w:tcPr>
            <w:tcW w:w="1716"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方庄街道</w:t>
            </w:r>
          </w:p>
        </w:tc>
        <w:tc>
          <w:tcPr>
            <w:tcW w:w="1485"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13</w:t>
            </w:r>
          </w:p>
        </w:tc>
        <w:tc>
          <w:tcPr>
            <w:tcW w:w="1329"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421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0" w:type="pct"/>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2</w:t>
            </w:r>
          </w:p>
        </w:tc>
        <w:tc>
          <w:tcPr>
            <w:tcW w:w="1716"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成寿寺街道</w:t>
            </w:r>
          </w:p>
        </w:tc>
        <w:tc>
          <w:tcPr>
            <w:tcW w:w="1485"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8</w:t>
            </w:r>
          </w:p>
        </w:tc>
        <w:tc>
          <w:tcPr>
            <w:tcW w:w="1329"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207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0" w:type="pct"/>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3</w:t>
            </w:r>
          </w:p>
        </w:tc>
        <w:tc>
          <w:tcPr>
            <w:tcW w:w="1716"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东铁营街道</w:t>
            </w:r>
          </w:p>
        </w:tc>
        <w:tc>
          <w:tcPr>
            <w:tcW w:w="1485"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14</w:t>
            </w:r>
          </w:p>
        </w:tc>
        <w:tc>
          <w:tcPr>
            <w:tcW w:w="1329"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308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0" w:type="pct"/>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4</w:t>
            </w:r>
          </w:p>
        </w:tc>
        <w:tc>
          <w:tcPr>
            <w:tcW w:w="1716"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石榴庄街道</w:t>
            </w:r>
          </w:p>
        </w:tc>
        <w:tc>
          <w:tcPr>
            <w:tcW w:w="1485"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8</w:t>
            </w:r>
          </w:p>
        </w:tc>
        <w:tc>
          <w:tcPr>
            <w:tcW w:w="1329"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311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0" w:type="pct"/>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5</w:t>
            </w:r>
          </w:p>
        </w:tc>
        <w:tc>
          <w:tcPr>
            <w:tcW w:w="1716"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大红门街道</w:t>
            </w:r>
          </w:p>
        </w:tc>
        <w:tc>
          <w:tcPr>
            <w:tcW w:w="1485"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13</w:t>
            </w:r>
          </w:p>
        </w:tc>
        <w:tc>
          <w:tcPr>
            <w:tcW w:w="1329"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426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0" w:type="pct"/>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6</w:t>
            </w:r>
          </w:p>
        </w:tc>
        <w:tc>
          <w:tcPr>
            <w:tcW w:w="1716"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花乡街道</w:t>
            </w:r>
          </w:p>
        </w:tc>
        <w:tc>
          <w:tcPr>
            <w:tcW w:w="1485"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8</w:t>
            </w:r>
          </w:p>
        </w:tc>
        <w:tc>
          <w:tcPr>
            <w:tcW w:w="1329"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236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0" w:type="pct"/>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7</w:t>
            </w:r>
          </w:p>
        </w:tc>
        <w:tc>
          <w:tcPr>
            <w:tcW w:w="1716"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太平桥街道</w:t>
            </w:r>
          </w:p>
        </w:tc>
        <w:tc>
          <w:tcPr>
            <w:tcW w:w="1485"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9</w:t>
            </w:r>
          </w:p>
        </w:tc>
        <w:tc>
          <w:tcPr>
            <w:tcW w:w="1329"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380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0" w:type="pct"/>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8</w:t>
            </w:r>
          </w:p>
        </w:tc>
        <w:tc>
          <w:tcPr>
            <w:tcW w:w="1716"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南苑街道</w:t>
            </w:r>
          </w:p>
        </w:tc>
        <w:tc>
          <w:tcPr>
            <w:tcW w:w="1485"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9</w:t>
            </w:r>
          </w:p>
        </w:tc>
        <w:tc>
          <w:tcPr>
            <w:tcW w:w="1329"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279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0" w:type="pct"/>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9</w:t>
            </w:r>
          </w:p>
        </w:tc>
        <w:tc>
          <w:tcPr>
            <w:tcW w:w="1716"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西罗园街道</w:t>
            </w:r>
          </w:p>
        </w:tc>
        <w:tc>
          <w:tcPr>
            <w:tcW w:w="1485"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11</w:t>
            </w:r>
          </w:p>
        </w:tc>
        <w:tc>
          <w:tcPr>
            <w:tcW w:w="1329"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355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0" w:type="pct"/>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10</w:t>
            </w:r>
          </w:p>
        </w:tc>
        <w:tc>
          <w:tcPr>
            <w:tcW w:w="1716"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丽泽管委</w:t>
            </w:r>
          </w:p>
        </w:tc>
        <w:tc>
          <w:tcPr>
            <w:tcW w:w="1485"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3</w:t>
            </w:r>
          </w:p>
        </w:tc>
        <w:tc>
          <w:tcPr>
            <w:tcW w:w="1329"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86" w:type="pct"/>
            <w:gridSpan w:val="2"/>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合计</w:t>
            </w:r>
          </w:p>
        </w:tc>
        <w:tc>
          <w:tcPr>
            <w:tcW w:w="1485" w:type="pct"/>
            <w:noWrap w:val="0"/>
            <w:vAlign w:val="center"/>
          </w:tcPr>
          <w:p>
            <w:pPr>
              <w:widowControl/>
              <w:jc w:val="center"/>
              <w:textAlignment w:val="center"/>
              <w:rPr>
                <w:rFonts w:ascii="宋体" w:hAnsi="宋体" w:cs="宋体"/>
                <w:color w:val="000000"/>
                <w:kern w:val="0"/>
                <w:sz w:val="24"/>
                <w:lang w:bidi="ar"/>
              </w:rPr>
            </w:pPr>
            <w:r>
              <w:rPr>
                <w:rFonts w:ascii="仿宋_GB2312" w:hAnsi="宋体" w:eastAsia="仿宋_GB2312" w:cs="仿宋_GB2312"/>
                <w:b/>
                <w:color w:val="000000"/>
                <w:kern w:val="0"/>
                <w:sz w:val="24"/>
                <w:lang w:bidi="ar"/>
              </w:rPr>
              <w:t>96</w:t>
            </w:r>
          </w:p>
        </w:tc>
        <w:tc>
          <w:tcPr>
            <w:tcW w:w="1329" w:type="pct"/>
            <w:noWrap w:val="0"/>
            <w:vAlign w:val="center"/>
          </w:tcPr>
          <w:p>
            <w:pPr>
              <w:widowControl/>
              <w:jc w:val="center"/>
              <w:textAlignment w:val="center"/>
              <w:rPr>
                <w:rFonts w:ascii="宋体" w:hAnsi="宋体" w:cs="宋体"/>
                <w:color w:val="000000"/>
                <w:kern w:val="0"/>
                <w:sz w:val="24"/>
                <w:lang w:bidi="ar"/>
              </w:rPr>
            </w:pPr>
            <w:r>
              <w:rPr>
                <w:rFonts w:ascii="仿宋_GB2312" w:hAnsi="宋体" w:eastAsia="仿宋_GB2312" w:cs="仿宋_GB2312"/>
                <w:b/>
                <w:color w:val="000000"/>
                <w:kern w:val="0"/>
                <w:sz w:val="24"/>
                <w:lang w:bidi="ar"/>
              </w:rPr>
              <w:t>2923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00" w:type="pct"/>
            <w:gridSpan w:val="4"/>
            <w:noWrap w:val="0"/>
            <w:vAlign w:val="center"/>
          </w:tcPr>
          <w:p>
            <w:pPr>
              <w:widowControl/>
              <w:jc w:val="center"/>
              <w:textAlignment w:val="center"/>
              <w:rPr>
                <w:rFonts w:ascii="仿宋_GB2312" w:hAnsi="宋体" w:eastAsia="仿宋_GB2312" w:cs="仿宋_GB2312"/>
                <w:b/>
                <w:bCs/>
                <w:color w:val="000000"/>
                <w:kern w:val="0"/>
                <w:sz w:val="24"/>
                <w:lang w:bidi="ar"/>
              </w:rPr>
            </w:pPr>
            <w:r>
              <w:rPr>
                <w:rFonts w:hint="eastAsia" w:ascii="宋体" w:hAnsi="宋体" w:cs="宋体"/>
                <w:b/>
                <w:bCs/>
                <w:color w:val="000000"/>
                <w:kern w:val="0"/>
                <w:sz w:val="24"/>
                <w:lang w:bidi="ar"/>
              </w:rPr>
              <w:t>包号02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0" w:type="pct"/>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1</w:t>
            </w:r>
          </w:p>
        </w:tc>
        <w:tc>
          <w:tcPr>
            <w:tcW w:w="1716"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五里店街道</w:t>
            </w:r>
          </w:p>
        </w:tc>
        <w:tc>
          <w:tcPr>
            <w:tcW w:w="1485"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7</w:t>
            </w:r>
          </w:p>
        </w:tc>
        <w:tc>
          <w:tcPr>
            <w:tcW w:w="1329"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0" w:type="pct"/>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2</w:t>
            </w:r>
          </w:p>
        </w:tc>
        <w:tc>
          <w:tcPr>
            <w:tcW w:w="1716"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右安门街道</w:t>
            </w:r>
          </w:p>
        </w:tc>
        <w:tc>
          <w:tcPr>
            <w:tcW w:w="1485"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9</w:t>
            </w:r>
          </w:p>
        </w:tc>
        <w:tc>
          <w:tcPr>
            <w:tcW w:w="1329"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321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0" w:type="pct"/>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3</w:t>
            </w:r>
          </w:p>
        </w:tc>
        <w:tc>
          <w:tcPr>
            <w:tcW w:w="1716"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和义街道</w:t>
            </w:r>
          </w:p>
        </w:tc>
        <w:tc>
          <w:tcPr>
            <w:tcW w:w="1485"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6</w:t>
            </w:r>
          </w:p>
        </w:tc>
        <w:tc>
          <w:tcPr>
            <w:tcW w:w="1329"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241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0" w:type="pct"/>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4</w:t>
            </w:r>
          </w:p>
        </w:tc>
        <w:tc>
          <w:tcPr>
            <w:tcW w:w="1716"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玉泉营街道</w:t>
            </w:r>
          </w:p>
        </w:tc>
        <w:tc>
          <w:tcPr>
            <w:tcW w:w="1485"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7</w:t>
            </w:r>
          </w:p>
        </w:tc>
        <w:tc>
          <w:tcPr>
            <w:tcW w:w="1329"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328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0" w:type="pct"/>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5</w:t>
            </w:r>
          </w:p>
        </w:tc>
        <w:tc>
          <w:tcPr>
            <w:tcW w:w="1716"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新村街道</w:t>
            </w:r>
          </w:p>
        </w:tc>
        <w:tc>
          <w:tcPr>
            <w:tcW w:w="1485"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18</w:t>
            </w:r>
          </w:p>
        </w:tc>
        <w:tc>
          <w:tcPr>
            <w:tcW w:w="1329"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324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0" w:type="pct"/>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6</w:t>
            </w:r>
          </w:p>
        </w:tc>
        <w:tc>
          <w:tcPr>
            <w:tcW w:w="1716"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东高地街道</w:t>
            </w:r>
          </w:p>
        </w:tc>
        <w:tc>
          <w:tcPr>
            <w:tcW w:w="1485"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4</w:t>
            </w:r>
          </w:p>
        </w:tc>
        <w:tc>
          <w:tcPr>
            <w:tcW w:w="1329"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302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0" w:type="pct"/>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7</w:t>
            </w:r>
          </w:p>
        </w:tc>
        <w:tc>
          <w:tcPr>
            <w:tcW w:w="1716"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六里桥街道</w:t>
            </w:r>
          </w:p>
        </w:tc>
        <w:tc>
          <w:tcPr>
            <w:tcW w:w="1485"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21</w:t>
            </w:r>
          </w:p>
        </w:tc>
        <w:tc>
          <w:tcPr>
            <w:tcW w:w="1329"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274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0" w:type="pct"/>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8</w:t>
            </w:r>
          </w:p>
        </w:tc>
        <w:tc>
          <w:tcPr>
            <w:tcW w:w="1716"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马家堡街道</w:t>
            </w:r>
          </w:p>
        </w:tc>
        <w:tc>
          <w:tcPr>
            <w:tcW w:w="1485"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14</w:t>
            </w:r>
          </w:p>
        </w:tc>
        <w:tc>
          <w:tcPr>
            <w:tcW w:w="1329"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472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0" w:type="pct"/>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9</w:t>
            </w:r>
          </w:p>
        </w:tc>
        <w:tc>
          <w:tcPr>
            <w:tcW w:w="1716"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青塔街道</w:t>
            </w:r>
          </w:p>
        </w:tc>
        <w:tc>
          <w:tcPr>
            <w:tcW w:w="1485"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2</w:t>
            </w:r>
          </w:p>
        </w:tc>
        <w:tc>
          <w:tcPr>
            <w:tcW w:w="1329"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141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0" w:type="pct"/>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10</w:t>
            </w:r>
          </w:p>
        </w:tc>
        <w:tc>
          <w:tcPr>
            <w:tcW w:w="1716"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卢沟桥街道</w:t>
            </w:r>
          </w:p>
        </w:tc>
        <w:tc>
          <w:tcPr>
            <w:tcW w:w="1485"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20</w:t>
            </w:r>
          </w:p>
        </w:tc>
        <w:tc>
          <w:tcPr>
            <w:tcW w:w="1329"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289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86" w:type="pct"/>
            <w:gridSpan w:val="2"/>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合计</w:t>
            </w:r>
          </w:p>
        </w:tc>
        <w:tc>
          <w:tcPr>
            <w:tcW w:w="1485" w:type="pct"/>
            <w:noWrap w:val="0"/>
            <w:vAlign w:val="center"/>
          </w:tcPr>
          <w:p>
            <w:pPr>
              <w:widowControl/>
              <w:jc w:val="center"/>
              <w:textAlignment w:val="center"/>
              <w:rPr>
                <w:rFonts w:ascii="宋体" w:hAnsi="宋体" w:cs="宋体"/>
                <w:color w:val="000000"/>
                <w:kern w:val="0"/>
                <w:sz w:val="24"/>
                <w:lang w:bidi="ar"/>
              </w:rPr>
            </w:pPr>
            <w:r>
              <w:rPr>
                <w:rFonts w:ascii="仿宋_GB2312" w:hAnsi="宋体" w:eastAsia="仿宋_GB2312" w:cs="仿宋_GB2312"/>
                <w:b/>
                <w:color w:val="000000"/>
                <w:kern w:val="0"/>
                <w:sz w:val="24"/>
                <w:lang w:bidi="ar"/>
              </w:rPr>
              <w:t>108</w:t>
            </w:r>
          </w:p>
        </w:tc>
        <w:tc>
          <w:tcPr>
            <w:tcW w:w="1329" w:type="pct"/>
            <w:noWrap w:val="0"/>
            <w:vAlign w:val="center"/>
          </w:tcPr>
          <w:p>
            <w:pPr>
              <w:widowControl/>
              <w:jc w:val="center"/>
              <w:textAlignment w:val="center"/>
              <w:rPr>
                <w:rFonts w:ascii="宋体" w:hAnsi="宋体" w:cs="宋体"/>
                <w:color w:val="000000"/>
                <w:kern w:val="0"/>
                <w:sz w:val="24"/>
                <w:lang w:bidi="ar"/>
              </w:rPr>
            </w:pPr>
            <w:r>
              <w:rPr>
                <w:rFonts w:ascii="仿宋_GB2312" w:hAnsi="宋体" w:eastAsia="仿宋_GB2312" w:cs="仿宋_GB2312"/>
                <w:b/>
                <w:color w:val="000000"/>
                <w:kern w:val="0"/>
                <w:sz w:val="24"/>
                <w:lang w:bidi="ar"/>
              </w:rPr>
              <w:t>2992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00" w:type="pct"/>
            <w:gridSpan w:val="4"/>
            <w:noWrap w:val="0"/>
            <w:vAlign w:val="center"/>
          </w:tcPr>
          <w:p>
            <w:pPr>
              <w:widowControl/>
              <w:jc w:val="center"/>
              <w:textAlignment w:val="center"/>
              <w:rPr>
                <w:rFonts w:ascii="仿宋_GB2312" w:hAnsi="宋体" w:eastAsia="仿宋_GB2312" w:cs="仿宋_GB2312"/>
                <w:b/>
                <w:bCs/>
                <w:color w:val="000000"/>
                <w:kern w:val="0"/>
                <w:sz w:val="24"/>
                <w:lang w:bidi="ar"/>
              </w:rPr>
            </w:pPr>
            <w:r>
              <w:rPr>
                <w:rFonts w:hint="eastAsia" w:ascii="宋体" w:hAnsi="宋体" w:cs="宋体"/>
                <w:b/>
                <w:bCs/>
                <w:color w:val="000000"/>
                <w:kern w:val="0"/>
                <w:sz w:val="24"/>
                <w:lang w:bidi="ar"/>
              </w:rPr>
              <w:t>包号03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0" w:type="pct"/>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1</w:t>
            </w:r>
          </w:p>
        </w:tc>
        <w:tc>
          <w:tcPr>
            <w:tcW w:w="1716"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北宫镇</w:t>
            </w:r>
          </w:p>
        </w:tc>
        <w:tc>
          <w:tcPr>
            <w:tcW w:w="1485"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15</w:t>
            </w:r>
          </w:p>
        </w:tc>
        <w:tc>
          <w:tcPr>
            <w:tcW w:w="1329"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227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0" w:type="pct"/>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2</w:t>
            </w:r>
          </w:p>
        </w:tc>
        <w:tc>
          <w:tcPr>
            <w:tcW w:w="1716"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王佐镇</w:t>
            </w:r>
          </w:p>
        </w:tc>
        <w:tc>
          <w:tcPr>
            <w:tcW w:w="1485"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18</w:t>
            </w:r>
          </w:p>
        </w:tc>
        <w:tc>
          <w:tcPr>
            <w:tcW w:w="1329"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283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0" w:type="pct"/>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3</w:t>
            </w:r>
          </w:p>
        </w:tc>
        <w:tc>
          <w:tcPr>
            <w:tcW w:w="1716"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看丹街道</w:t>
            </w:r>
          </w:p>
        </w:tc>
        <w:tc>
          <w:tcPr>
            <w:tcW w:w="1485"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14</w:t>
            </w:r>
          </w:p>
        </w:tc>
        <w:tc>
          <w:tcPr>
            <w:tcW w:w="1329"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235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0" w:type="pct"/>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4</w:t>
            </w:r>
          </w:p>
        </w:tc>
        <w:tc>
          <w:tcPr>
            <w:tcW w:w="1716"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云岗街道</w:t>
            </w:r>
          </w:p>
        </w:tc>
        <w:tc>
          <w:tcPr>
            <w:tcW w:w="1485"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7</w:t>
            </w:r>
          </w:p>
        </w:tc>
        <w:tc>
          <w:tcPr>
            <w:tcW w:w="1329"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416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0" w:type="pct"/>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5</w:t>
            </w:r>
          </w:p>
        </w:tc>
        <w:tc>
          <w:tcPr>
            <w:tcW w:w="1716"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长辛店街道</w:t>
            </w:r>
          </w:p>
        </w:tc>
        <w:tc>
          <w:tcPr>
            <w:tcW w:w="1485"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17</w:t>
            </w:r>
          </w:p>
        </w:tc>
        <w:tc>
          <w:tcPr>
            <w:tcW w:w="1329"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364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0" w:type="pct"/>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6</w:t>
            </w:r>
          </w:p>
        </w:tc>
        <w:tc>
          <w:tcPr>
            <w:tcW w:w="1716"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丰台街道</w:t>
            </w:r>
          </w:p>
        </w:tc>
        <w:tc>
          <w:tcPr>
            <w:tcW w:w="1485"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7</w:t>
            </w:r>
          </w:p>
        </w:tc>
        <w:tc>
          <w:tcPr>
            <w:tcW w:w="1329"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694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0" w:type="pct"/>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7</w:t>
            </w:r>
          </w:p>
        </w:tc>
        <w:tc>
          <w:tcPr>
            <w:tcW w:w="1716"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宛平街道</w:t>
            </w:r>
          </w:p>
        </w:tc>
        <w:tc>
          <w:tcPr>
            <w:tcW w:w="1485"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6</w:t>
            </w:r>
          </w:p>
        </w:tc>
        <w:tc>
          <w:tcPr>
            <w:tcW w:w="1329"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233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0" w:type="pct"/>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8</w:t>
            </w:r>
          </w:p>
        </w:tc>
        <w:tc>
          <w:tcPr>
            <w:tcW w:w="1716"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科技园区</w:t>
            </w:r>
          </w:p>
        </w:tc>
        <w:tc>
          <w:tcPr>
            <w:tcW w:w="1485"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12</w:t>
            </w:r>
          </w:p>
        </w:tc>
        <w:tc>
          <w:tcPr>
            <w:tcW w:w="1329" w:type="pct"/>
            <w:noWrap w:val="0"/>
            <w:vAlign w:val="center"/>
          </w:tcPr>
          <w:p>
            <w:pPr>
              <w:widowControl/>
              <w:spacing w:line="360" w:lineRule="auto"/>
              <w:jc w:val="center"/>
              <w:rPr>
                <w:rFonts w:ascii="宋体" w:hAnsi="宋体" w:cs="宋体"/>
                <w:color w:val="000000"/>
                <w:kern w:val="0"/>
                <w:sz w:val="24"/>
                <w:lang w:bidi="ar"/>
              </w:rPr>
            </w:pPr>
            <w:r>
              <w:rPr>
                <w:rFonts w:ascii="宋体" w:hAnsi="宋体" w:cs="宋体"/>
                <w:color w:val="000000"/>
                <w:kern w:val="0"/>
                <w:sz w:val="24"/>
                <w:lang w:bidi="ar"/>
              </w:rPr>
              <w:t>383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86" w:type="pct"/>
            <w:gridSpan w:val="2"/>
            <w:noWrap w:val="0"/>
            <w:vAlign w:val="center"/>
          </w:tcPr>
          <w:p>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合计</w:t>
            </w:r>
          </w:p>
        </w:tc>
        <w:tc>
          <w:tcPr>
            <w:tcW w:w="1485" w:type="pct"/>
            <w:noWrap w:val="0"/>
            <w:vAlign w:val="center"/>
          </w:tcPr>
          <w:p>
            <w:pPr>
              <w:widowControl/>
              <w:jc w:val="center"/>
              <w:textAlignment w:val="center"/>
              <w:rPr>
                <w:rFonts w:ascii="宋体" w:hAnsi="宋体" w:cs="宋体"/>
                <w:color w:val="000000"/>
                <w:kern w:val="0"/>
                <w:sz w:val="24"/>
                <w:lang w:bidi="ar"/>
              </w:rPr>
            </w:pPr>
            <w:r>
              <w:rPr>
                <w:rFonts w:ascii="仿宋_GB2312" w:hAnsi="宋体" w:eastAsia="仿宋_GB2312" w:cs="仿宋_GB2312"/>
                <w:b/>
                <w:color w:val="000000"/>
                <w:kern w:val="0"/>
                <w:sz w:val="24"/>
                <w:lang w:bidi="ar"/>
              </w:rPr>
              <w:t>96</w:t>
            </w:r>
          </w:p>
        </w:tc>
        <w:tc>
          <w:tcPr>
            <w:tcW w:w="1329" w:type="pct"/>
            <w:noWrap w:val="0"/>
            <w:vAlign w:val="center"/>
          </w:tcPr>
          <w:p>
            <w:pPr>
              <w:widowControl/>
              <w:jc w:val="center"/>
              <w:textAlignment w:val="center"/>
              <w:rPr>
                <w:rFonts w:ascii="宋体" w:hAnsi="宋体" w:cs="宋体"/>
                <w:color w:val="000000"/>
                <w:kern w:val="0"/>
                <w:sz w:val="24"/>
                <w:lang w:bidi="ar"/>
              </w:rPr>
            </w:pPr>
            <w:r>
              <w:rPr>
                <w:rFonts w:ascii="仿宋_GB2312" w:hAnsi="宋体" w:eastAsia="仿宋_GB2312" w:cs="仿宋_GB2312"/>
                <w:b/>
                <w:color w:val="000000"/>
                <w:kern w:val="0"/>
                <w:sz w:val="24"/>
                <w:lang w:bidi="ar"/>
              </w:rPr>
              <w:t>2835</w:t>
            </w:r>
          </w:p>
        </w:tc>
      </w:tr>
    </w:tbl>
    <w:p>
      <w:pPr>
        <w:spacing w:line="360" w:lineRule="auto"/>
        <w:contextualSpacing/>
        <w:rPr>
          <w:b/>
          <w:bCs/>
          <w:sz w:val="24"/>
        </w:rPr>
      </w:pPr>
      <w:r>
        <w:rPr>
          <w:rFonts w:hint="eastAsia"/>
          <w:b/>
          <w:bCs/>
          <w:sz w:val="24"/>
        </w:rPr>
        <w:t>具体工作要求</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采购标的需满足的性能、材料、结构、外观、质量、安全、技术规格、物理特性等要求:投标人提供的服务需满足采购人质量要求，符合所在地疫情防控相关要求，保证拟投入本项目服务人员的安全。</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采购标的需满足的服务标准、期限、效率等要求:</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服务标准:本招标文件中明确的全部工作内容及要求，中标人定期反馈阶段性统计表(每半个月）、月工作小结、项目总结报告；</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服务期限:自合同签订之日起至2022年11月30日前，完成本项目全部工作内容并通过验收；</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 xml:space="preserve">服务效率:每月15日、30日向采购人反馈《生产经营单位安全生产基本情况调查表)并报送《阶段性工作统计表)，项目完结时向采购人提交《丰台区企业隐患排查专项工作总结报告》 《丰台区企业隐患排查专项行业类型隐患分析报告》。 </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服务内容:</w:t>
      </w:r>
    </w:p>
    <w:p>
      <w:pPr>
        <w:widowControl/>
        <w:numPr>
          <w:ilvl w:val="0"/>
          <w:numId w:val="2"/>
        </w:numPr>
        <w:spacing w:line="360" w:lineRule="auto"/>
        <w:jc w:val="left"/>
        <w:rPr>
          <w:rFonts w:ascii="宋体" w:hAnsi="宋体" w:cs="宋体"/>
          <w:color w:val="000000"/>
          <w:kern w:val="0"/>
          <w:sz w:val="24"/>
          <w:lang w:bidi="ar"/>
        </w:rPr>
      </w:pPr>
      <w:r>
        <w:rPr>
          <w:rFonts w:hint="eastAsia" w:ascii="宋体" w:hAnsi="宋体" w:cs="宋体"/>
          <w:color w:val="000000"/>
          <w:kern w:val="0"/>
          <w:sz w:val="24"/>
          <w:lang w:bidi="ar"/>
        </w:rPr>
        <w:t>指导工业企业对排查出的隐患问题进行整改；</w:t>
      </w:r>
    </w:p>
    <w:p>
      <w:pPr>
        <w:widowControl/>
        <w:numPr>
          <w:ilvl w:val="0"/>
          <w:numId w:val="2"/>
        </w:numPr>
        <w:spacing w:line="360" w:lineRule="auto"/>
        <w:jc w:val="left"/>
        <w:rPr>
          <w:rFonts w:ascii="宋体" w:hAnsi="宋体" w:cs="宋体"/>
          <w:color w:val="000000"/>
          <w:kern w:val="0"/>
          <w:sz w:val="24"/>
          <w:lang w:bidi="ar"/>
        </w:rPr>
      </w:pPr>
      <w:r>
        <w:rPr>
          <w:rFonts w:hint="eastAsia" w:ascii="宋体" w:hAnsi="宋体" w:cs="宋体"/>
          <w:color w:val="000000"/>
          <w:kern w:val="0"/>
          <w:sz w:val="24"/>
          <w:lang w:bidi="ar"/>
        </w:rPr>
        <w:t>汇总工业企业行业企业安全隐患违法行为清单，撰写行业类型险患分析报告;</w:t>
      </w:r>
    </w:p>
    <w:p>
      <w:pPr>
        <w:widowControl/>
        <w:numPr>
          <w:ilvl w:val="0"/>
          <w:numId w:val="2"/>
        </w:numPr>
        <w:spacing w:line="360" w:lineRule="auto"/>
        <w:jc w:val="left"/>
        <w:rPr>
          <w:rFonts w:ascii="宋体" w:hAnsi="宋体" w:cs="宋体"/>
          <w:color w:val="000000"/>
          <w:kern w:val="0"/>
          <w:sz w:val="24"/>
          <w:lang w:bidi="ar"/>
        </w:rPr>
      </w:pPr>
      <w:r>
        <w:rPr>
          <w:rFonts w:hint="eastAsia" w:ascii="宋体" w:hAnsi="宋体" w:cs="宋体"/>
          <w:color w:val="000000"/>
          <w:kern w:val="0"/>
          <w:sz w:val="24"/>
          <w:lang w:bidi="ar"/>
        </w:rPr>
        <w:t>更新各工业企业《生产经营单位安全生产基本情况调查表》;</w:t>
      </w:r>
    </w:p>
    <w:p>
      <w:pPr>
        <w:widowControl/>
        <w:numPr>
          <w:ilvl w:val="0"/>
          <w:numId w:val="2"/>
        </w:numPr>
        <w:spacing w:line="360" w:lineRule="auto"/>
        <w:jc w:val="left"/>
        <w:rPr>
          <w:rFonts w:ascii="宋体" w:hAnsi="宋体" w:cs="宋体"/>
          <w:color w:val="000000"/>
          <w:kern w:val="0"/>
          <w:sz w:val="24"/>
          <w:lang w:bidi="ar"/>
        </w:rPr>
      </w:pPr>
      <w:r>
        <w:rPr>
          <w:rFonts w:hint="eastAsia" w:ascii="宋体" w:hAnsi="宋体" w:cs="宋体"/>
          <w:color w:val="000000"/>
          <w:kern w:val="0"/>
          <w:sz w:val="24"/>
          <w:lang w:bidi="ar"/>
        </w:rPr>
        <w:t>与本项目需求相关的其他便利性工作和保障性工作。</w:t>
      </w:r>
    </w:p>
    <w:p>
      <w:pPr>
        <w:widowControl/>
        <w:numPr>
          <w:ilvl w:val="0"/>
          <w:numId w:val="2"/>
        </w:numPr>
        <w:spacing w:line="360" w:lineRule="auto"/>
        <w:jc w:val="left"/>
        <w:rPr>
          <w:rFonts w:ascii="宋体" w:hAnsi="宋体" w:cs="宋体"/>
          <w:color w:val="000000"/>
          <w:kern w:val="0"/>
          <w:sz w:val="24"/>
          <w:lang w:bidi="ar"/>
        </w:rPr>
      </w:pPr>
      <w:r>
        <w:rPr>
          <w:rFonts w:hint="eastAsia" w:ascii="宋体" w:hAnsi="宋体" w:cs="宋体"/>
          <w:color w:val="000000"/>
          <w:kern w:val="0"/>
          <w:sz w:val="24"/>
          <w:lang w:bidi="ar"/>
        </w:rPr>
        <w:t>供应商针对本项目制定并落实廉政风险防范管理办法。</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⑥供应商针对本项目制定并落实现场安全管理办法，确保专家人员安全并遵守企业安全相关管理制度。</w:t>
      </w:r>
    </w:p>
    <w:p>
      <w:pPr>
        <w:widowControl/>
        <w:spacing w:line="360" w:lineRule="auto"/>
        <w:ind w:firstLine="480" w:firstLineChars="200"/>
        <w:jc w:val="left"/>
        <w:rPr>
          <w:rFonts w:hint="eastAsia" w:ascii="宋体" w:hAnsi="宋体" w:cs="宋体"/>
          <w:color w:val="000000"/>
          <w:kern w:val="0"/>
          <w:sz w:val="24"/>
          <w:lang w:bidi="ar"/>
        </w:rPr>
      </w:pPr>
      <w:r>
        <w:rPr>
          <w:rFonts w:hint="eastAsia" w:ascii="宋体" w:hAnsi="宋体" w:cs="宋体"/>
          <w:color w:val="000000"/>
          <w:kern w:val="0"/>
          <w:sz w:val="24"/>
          <w:lang w:bidi="ar"/>
        </w:rPr>
        <w:t>服务要求</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(一)需求分析解决方案</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功能、应用场景、目标：供应商应针对本项目实际情况结合过往经验分析并指出项目实施过程中潜在的困难点，风险点，并能够给出妥善的解决方案。</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(二)工业企业隐忠排查组织方案、工业企业隐患问题整改组织方案、工业企业安全生产基本情况更新组织方案、大型活动企业隐患排查组织方案。</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(三)质量保证解决方案</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功能、应用场景、目标：供应商应制定合理可行的质量保证解决方案，通过制度，辅助措施等手段，确保各项服务能保质保量完成。</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(四)保密措施解决方案</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功能、应用场景、目标：供应商应制定保密措施解决方案，确保项目团队对项目执行中所获知信息保密。</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(五)疫情防控组织方案</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功能、应用场景、目标：供应商应制定科学合理的疫情防控组织方案，按照国家防疫政策及本项目实施地点的防疫要求，确保项目按时有序实施。</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(六)安全保障组织方案</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功能、应用场景、目标：供应商应制定科学合理的安全保障组织方案，按照国家有关要求及本项目实际情况，在确保作业服务人员安全的前提下，保证项目工作质量及实施进度。</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(七)进度保障组织方案</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功能、应用场景、目标：供应商应制定合理可行的进度保障组织方案，通过优化组织程序，提高工作效率、加强进度控制保障等多种手段，确保项目能按期完成。</w:t>
      </w:r>
    </w:p>
    <w:p>
      <w:pPr>
        <w:pStyle w:val="2"/>
        <w:spacing w:line="360" w:lineRule="auto"/>
        <w:jc w:val="both"/>
        <w:rPr>
          <w:rFonts w:ascii="宋体" w:hAnsi="宋体" w:eastAsia="宋体" w:cs="宋体"/>
          <w:sz w:val="24"/>
        </w:rPr>
      </w:pPr>
      <w:r>
        <w:rPr>
          <w:rFonts w:hint="eastAsia" w:ascii="宋体" w:hAnsi="宋体" w:eastAsia="宋体" w:cs="宋体"/>
          <w:sz w:val="24"/>
        </w:rPr>
        <w:t>（四）履约验收方案:详见合同草案条款。</w:t>
      </w:r>
    </w:p>
    <w:p>
      <w:pPr>
        <w:pStyle w:val="2"/>
        <w:spacing w:line="360" w:lineRule="auto"/>
        <w:jc w:val="both"/>
        <w:rPr>
          <w:rFonts w:ascii="宋体" w:hAnsi="宋体" w:eastAsia="宋体" w:cs="宋体"/>
          <w:sz w:val="24"/>
        </w:rPr>
      </w:pPr>
      <w:r>
        <w:rPr>
          <w:rFonts w:hint="eastAsia" w:ascii="宋体" w:hAnsi="宋体" w:eastAsia="宋体" w:cs="宋体"/>
          <w:sz w:val="24"/>
        </w:rPr>
        <w:t>（五）项目团队要求</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(1)投标人需为本项目拟投入3组人员，每组人员需至少包含1名小组组长及1名小组组员。投标人应为本项目成立不少于6人的项目团队(含项目负责人)3名小组组长及3名小组组员(除项目负责人外，其余人员不得重复不得兼任)。设置项目负责人1名(可从6人中选取)，需具有二级安全评价师以上资格或中级及以上职称或注册安全工程师资格，熟悉安全生产技术服务业务的技术人员担任，全面负责项目的质量控制、进度控制、内部协调及外部联系工作。自2019年1月1日至今曾参与过3个以上与本项目需求类似的工作。工作小组主要负责进行现场隐患排查、对企业检查问题进行分析并辅助指导企业完成隐患整改。组长均需由具有中级及以上职称或注册安全工程师资格，熟悉安全生产技术服务业务的技术人员担任。</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(2)投标需要根据被检查企业所属的行业领域、涉及的工艺设备设施、可能存在的风险点，及时增配相对应专业领域的专家。对于重点企业，如果投标人专家力量不足的，需要通过外聘方式获得。</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5.成果要求</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纸质成果(A4):《丰台区工业企业隐患排查专项工作实施方案》《阶段性工作统计表》《生产经营单位安全生产基本情况调查表》《丰台区工业企业隐患排查专项工作总结报告》《丰台区工业企业隐患排查专项行业类型隐患分析报告》《丰台区大型活动企业隐患排查工作总结报告》。</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电子成果:上述纸质成果文件(*.doc) 、电子汇报文稿(*.ppt)。</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6.保密/知识产权要求</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供应商对项目实施中涉及到的相关数据、资料、文档等具有保密的义务，并应按照相应保密规定执行。</w:t>
      </w:r>
    </w:p>
    <w:p>
      <w:pPr>
        <w:widowControl/>
        <w:spacing w:line="360" w:lineRule="auto"/>
        <w:ind w:firstLine="480" w:firstLineChars="200"/>
        <w:jc w:val="left"/>
        <w:rPr>
          <w:rFonts w:ascii="宋体" w:hAnsi="宋体" w:cs="宋体"/>
          <w:color w:val="000000"/>
          <w:kern w:val="0"/>
          <w:sz w:val="24"/>
          <w:lang w:bidi="ar"/>
        </w:rPr>
      </w:pPr>
      <w:r>
        <w:rPr>
          <w:rFonts w:hint="eastAsia" w:ascii="宋体" w:hAnsi="宋体" w:cs="宋体"/>
          <w:color w:val="000000"/>
          <w:kern w:val="0"/>
          <w:sz w:val="24"/>
          <w:lang w:bidi="ar"/>
        </w:rPr>
        <w:t>本项目所形成的数据成果归采购人所有。未经采购人同意，供应商不得以商业目的使用该资料或者开发和生产其他产品。</w:t>
      </w:r>
    </w:p>
    <w:p>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851098"/>
    <w:multiLevelType w:val="multilevel"/>
    <w:tmpl w:val="13851098"/>
    <w:lvl w:ilvl="0" w:tentative="0">
      <w:start w:val="1"/>
      <w:numFmt w:val="japaneseCounting"/>
      <w:lvlText w:val="%1、"/>
      <w:lvlJc w:val="left"/>
      <w:pPr>
        <w:ind w:left="500" w:hanging="5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B231B48"/>
    <w:multiLevelType w:val="multilevel"/>
    <w:tmpl w:val="5B231B48"/>
    <w:lvl w:ilvl="0" w:tentative="0">
      <w:start w:val="1"/>
      <w:numFmt w:val="decimalEnclosedCircle"/>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5Yzk2OTFkOGM0MzI5ZWEyYjBjZWI1ZmQwNzk2NmMifQ=="/>
  </w:docVars>
  <w:rsids>
    <w:rsidRoot w:val="305E6FED"/>
    <w:rsid w:val="001B7DAE"/>
    <w:rsid w:val="00356598"/>
    <w:rsid w:val="00D27D71"/>
    <w:rsid w:val="00DC76B3"/>
    <w:rsid w:val="010819DF"/>
    <w:rsid w:val="0110513C"/>
    <w:rsid w:val="01437863"/>
    <w:rsid w:val="01446882"/>
    <w:rsid w:val="01874C7A"/>
    <w:rsid w:val="01AD3B74"/>
    <w:rsid w:val="01B7446F"/>
    <w:rsid w:val="01C133F6"/>
    <w:rsid w:val="01D45DD4"/>
    <w:rsid w:val="01DC2EB0"/>
    <w:rsid w:val="01FD5A79"/>
    <w:rsid w:val="021F3111"/>
    <w:rsid w:val="02361C2B"/>
    <w:rsid w:val="02655D6B"/>
    <w:rsid w:val="02A42FE8"/>
    <w:rsid w:val="02AA5DE1"/>
    <w:rsid w:val="02AF3D29"/>
    <w:rsid w:val="02B21EFE"/>
    <w:rsid w:val="02D768EF"/>
    <w:rsid w:val="03204B55"/>
    <w:rsid w:val="032E2955"/>
    <w:rsid w:val="03704FE6"/>
    <w:rsid w:val="03BE04E2"/>
    <w:rsid w:val="03D33F00"/>
    <w:rsid w:val="03EA26A6"/>
    <w:rsid w:val="03F05108"/>
    <w:rsid w:val="041F5458"/>
    <w:rsid w:val="045005EB"/>
    <w:rsid w:val="04664016"/>
    <w:rsid w:val="04B9796B"/>
    <w:rsid w:val="04E77610"/>
    <w:rsid w:val="05256354"/>
    <w:rsid w:val="05261449"/>
    <w:rsid w:val="055D6E41"/>
    <w:rsid w:val="057B24D8"/>
    <w:rsid w:val="057E627A"/>
    <w:rsid w:val="05984923"/>
    <w:rsid w:val="05AD046A"/>
    <w:rsid w:val="05C13003"/>
    <w:rsid w:val="05E963FB"/>
    <w:rsid w:val="061E7D92"/>
    <w:rsid w:val="062D5FF0"/>
    <w:rsid w:val="062F491D"/>
    <w:rsid w:val="06580A66"/>
    <w:rsid w:val="06871F30"/>
    <w:rsid w:val="06C17F7E"/>
    <w:rsid w:val="06DB05B8"/>
    <w:rsid w:val="06DC068A"/>
    <w:rsid w:val="07122619"/>
    <w:rsid w:val="071D64C4"/>
    <w:rsid w:val="07200F0C"/>
    <w:rsid w:val="07576CCA"/>
    <w:rsid w:val="07677A31"/>
    <w:rsid w:val="077445B5"/>
    <w:rsid w:val="07780B57"/>
    <w:rsid w:val="07A65B05"/>
    <w:rsid w:val="07AC61F4"/>
    <w:rsid w:val="07C867E3"/>
    <w:rsid w:val="07ED3159"/>
    <w:rsid w:val="07FB0154"/>
    <w:rsid w:val="082C5106"/>
    <w:rsid w:val="08845B32"/>
    <w:rsid w:val="08962ADE"/>
    <w:rsid w:val="08964599"/>
    <w:rsid w:val="08A260F6"/>
    <w:rsid w:val="08AC6779"/>
    <w:rsid w:val="08B34A4B"/>
    <w:rsid w:val="08C2257C"/>
    <w:rsid w:val="08D2552B"/>
    <w:rsid w:val="08D96CFC"/>
    <w:rsid w:val="08ED0B67"/>
    <w:rsid w:val="08EF7B79"/>
    <w:rsid w:val="090B43F1"/>
    <w:rsid w:val="094079DA"/>
    <w:rsid w:val="095779D2"/>
    <w:rsid w:val="095A1DD6"/>
    <w:rsid w:val="0963200E"/>
    <w:rsid w:val="09B647FA"/>
    <w:rsid w:val="09D00B0C"/>
    <w:rsid w:val="09F93D17"/>
    <w:rsid w:val="0A041B00"/>
    <w:rsid w:val="0A0B5389"/>
    <w:rsid w:val="0A4073F8"/>
    <w:rsid w:val="0A596E12"/>
    <w:rsid w:val="0A7A31B3"/>
    <w:rsid w:val="0A7B1D4D"/>
    <w:rsid w:val="0A956C6B"/>
    <w:rsid w:val="0AA20575"/>
    <w:rsid w:val="0B254FFB"/>
    <w:rsid w:val="0B3E1DD1"/>
    <w:rsid w:val="0B5E6F30"/>
    <w:rsid w:val="0BA3465E"/>
    <w:rsid w:val="0BA63D0B"/>
    <w:rsid w:val="0BA74233"/>
    <w:rsid w:val="0BC13EBE"/>
    <w:rsid w:val="0BF03297"/>
    <w:rsid w:val="0BF84C30"/>
    <w:rsid w:val="0C490CC0"/>
    <w:rsid w:val="0C700777"/>
    <w:rsid w:val="0C92503F"/>
    <w:rsid w:val="0CD70678"/>
    <w:rsid w:val="0CE135EB"/>
    <w:rsid w:val="0D12282C"/>
    <w:rsid w:val="0D2B5051"/>
    <w:rsid w:val="0D2E60CD"/>
    <w:rsid w:val="0D4D5445"/>
    <w:rsid w:val="0D537DCD"/>
    <w:rsid w:val="0D850B60"/>
    <w:rsid w:val="0D8665C8"/>
    <w:rsid w:val="0DB101D9"/>
    <w:rsid w:val="0DCA43E6"/>
    <w:rsid w:val="0DDB7B79"/>
    <w:rsid w:val="0DEC1810"/>
    <w:rsid w:val="0DF055AF"/>
    <w:rsid w:val="0DF10303"/>
    <w:rsid w:val="0E17663F"/>
    <w:rsid w:val="0E243210"/>
    <w:rsid w:val="0E2D5B66"/>
    <w:rsid w:val="0E78019F"/>
    <w:rsid w:val="0EB65E34"/>
    <w:rsid w:val="0EBD71E3"/>
    <w:rsid w:val="0EC43FA3"/>
    <w:rsid w:val="0ED90885"/>
    <w:rsid w:val="0F2201DF"/>
    <w:rsid w:val="0F436EFB"/>
    <w:rsid w:val="0F6B3383"/>
    <w:rsid w:val="0FCC2B2A"/>
    <w:rsid w:val="0FF458C3"/>
    <w:rsid w:val="0FF76D32"/>
    <w:rsid w:val="10154712"/>
    <w:rsid w:val="102501AA"/>
    <w:rsid w:val="104A0DDB"/>
    <w:rsid w:val="1071752C"/>
    <w:rsid w:val="10DE725A"/>
    <w:rsid w:val="10FD7DA0"/>
    <w:rsid w:val="11036C79"/>
    <w:rsid w:val="11221781"/>
    <w:rsid w:val="112843B7"/>
    <w:rsid w:val="11337E58"/>
    <w:rsid w:val="114A6DC6"/>
    <w:rsid w:val="116F28E1"/>
    <w:rsid w:val="11AB0147"/>
    <w:rsid w:val="11CC5416"/>
    <w:rsid w:val="11CE42E1"/>
    <w:rsid w:val="1210656D"/>
    <w:rsid w:val="129808B2"/>
    <w:rsid w:val="12A43E4B"/>
    <w:rsid w:val="12A80B28"/>
    <w:rsid w:val="130461C3"/>
    <w:rsid w:val="1325365C"/>
    <w:rsid w:val="132838FF"/>
    <w:rsid w:val="133504CF"/>
    <w:rsid w:val="13505CCA"/>
    <w:rsid w:val="13714E58"/>
    <w:rsid w:val="13B923B2"/>
    <w:rsid w:val="13C5543A"/>
    <w:rsid w:val="13C62661"/>
    <w:rsid w:val="13F03AA9"/>
    <w:rsid w:val="13F06BEF"/>
    <w:rsid w:val="14085AF2"/>
    <w:rsid w:val="1409604D"/>
    <w:rsid w:val="14372A74"/>
    <w:rsid w:val="145500E9"/>
    <w:rsid w:val="145761EE"/>
    <w:rsid w:val="14586476"/>
    <w:rsid w:val="145F73D9"/>
    <w:rsid w:val="149E7413"/>
    <w:rsid w:val="14CD628F"/>
    <w:rsid w:val="14D70490"/>
    <w:rsid w:val="14D762CA"/>
    <w:rsid w:val="14E95B67"/>
    <w:rsid w:val="14EC7190"/>
    <w:rsid w:val="155B5051"/>
    <w:rsid w:val="156C62D6"/>
    <w:rsid w:val="15A06516"/>
    <w:rsid w:val="15F36FF5"/>
    <w:rsid w:val="160A1D30"/>
    <w:rsid w:val="162B4959"/>
    <w:rsid w:val="16504EC0"/>
    <w:rsid w:val="1654295E"/>
    <w:rsid w:val="166D09E9"/>
    <w:rsid w:val="16B018C1"/>
    <w:rsid w:val="16C32771"/>
    <w:rsid w:val="17020DFE"/>
    <w:rsid w:val="170A4179"/>
    <w:rsid w:val="17586D34"/>
    <w:rsid w:val="175B079A"/>
    <w:rsid w:val="1764699F"/>
    <w:rsid w:val="176835CE"/>
    <w:rsid w:val="17B730F3"/>
    <w:rsid w:val="17C97217"/>
    <w:rsid w:val="17CD6E5C"/>
    <w:rsid w:val="188B4BA2"/>
    <w:rsid w:val="18A07500"/>
    <w:rsid w:val="18BE46E3"/>
    <w:rsid w:val="19061698"/>
    <w:rsid w:val="191F769C"/>
    <w:rsid w:val="19306DCF"/>
    <w:rsid w:val="195E6A9C"/>
    <w:rsid w:val="19B239A8"/>
    <w:rsid w:val="19C3208A"/>
    <w:rsid w:val="19D44BB9"/>
    <w:rsid w:val="1A2E7E2A"/>
    <w:rsid w:val="1A55108C"/>
    <w:rsid w:val="1A883501"/>
    <w:rsid w:val="1ABC2143"/>
    <w:rsid w:val="1AC166D0"/>
    <w:rsid w:val="1ACC52FD"/>
    <w:rsid w:val="1AF80171"/>
    <w:rsid w:val="1AFF160F"/>
    <w:rsid w:val="1B1C0029"/>
    <w:rsid w:val="1B1D4B3C"/>
    <w:rsid w:val="1B635F4F"/>
    <w:rsid w:val="1B82751F"/>
    <w:rsid w:val="1BA155D6"/>
    <w:rsid w:val="1BB962B3"/>
    <w:rsid w:val="1BC664CA"/>
    <w:rsid w:val="1BD67A74"/>
    <w:rsid w:val="1BE718FA"/>
    <w:rsid w:val="1BE968D4"/>
    <w:rsid w:val="1CC77FE4"/>
    <w:rsid w:val="1CD077A9"/>
    <w:rsid w:val="1D7477F2"/>
    <w:rsid w:val="1DD72E31"/>
    <w:rsid w:val="1DF54C11"/>
    <w:rsid w:val="1E0B26CD"/>
    <w:rsid w:val="1E2251B1"/>
    <w:rsid w:val="1E415107"/>
    <w:rsid w:val="1F0C141D"/>
    <w:rsid w:val="1F144E78"/>
    <w:rsid w:val="1F6A1854"/>
    <w:rsid w:val="1F9429F9"/>
    <w:rsid w:val="1FAF3FA8"/>
    <w:rsid w:val="1FB46BC4"/>
    <w:rsid w:val="1FC81810"/>
    <w:rsid w:val="1FCE426E"/>
    <w:rsid w:val="1FEC1452"/>
    <w:rsid w:val="1FFB1BCD"/>
    <w:rsid w:val="2028146A"/>
    <w:rsid w:val="20374168"/>
    <w:rsid w:val="204354CB"/>
    <w:rsid w:val="20667CB7"/>
    <w:rsid w:val="20721EFF"/>
    <w:rsid w:val="208660B3"/>
    <w:rsid w:val="20CF50E4"/>
    <w:rsid w:val="20ED5F10"/>
    <w:rsid w:val="21114370"/>
    <w:rsid w:val="213E20AC"/>
    <w:rsid w:val="215F4022"/>
    <w:rsid w:val="21C2295D"/>
    <w:rsid w:val="22001C4A"/>
    <w:rsid w:val="2207337D"/>
    <w:rsid w:val="221135A5"/>
    <w:rsid w:val="221C17DB"/>
    <w:rsid w:val="22465BA7"/>
    <w:rsid w:val="22570C06"/>
    <w:rsid w:val="227F6D33"/>
    <w:rsid w:val="228C3A72"/>
    <w:rsid w:val="22A552EB"/>
    <w:rsid w:val="22AD7A84"/>
    <w:rsid w:val="22B06FC9"/>
    <w:rsid w:val="22EF343D"/>
    <w:rsid w:val="22F22AC2"/>
    <w:rsid w:val="22F54FBC"/>
    <w:rsid w:val="231D7D90"/>
    <w:rsid w:val="2320739E"/>
    <w:rsid w:val="232C1060"/>
    <w:rsid w:val="23345E71"/>
    <w:rsid w:val="234C1F91"/>
    <w:rsid w:val="23570941"/>
    <w:rsid w:val="236174F5"/>
    <w:rsid w:val="2388557B"/>
    <w:rsid w:val="238D67FE"/>
    <w:rsid w:val="238E3458"/>
    <w:rsid w:val="239B10A4"/>
    <w:rsid w:val="23D4775C"/>
    <w:rsid w:val="23E30682"/>
    <w:rsid w:val="2461637B"/>
    <w:rsid w:val="24634D7B"/>
    <w:rsid w:val="248C48FB"/>
    <w:rsid w:val="24BB3D22"/>
    <w:rsid w:val="24C470AB"/>
    <w:rsid w:val="24CE521E"/>
    <w:rsid w:val="24D7510D"/>
    <w:rsid w:val="24DB765E"/>
    <w:rsid w:val="24E32B86"/>
    <w:rsid w:val="24EE3156"/>
    <w:rsid w:val="24EF21A7"/>
    <w:rsid w:val="24F17E68"/>
    <w:rsid w:val="24FB0F7C"/>
    <w:rsid w:val="25124A23"/>
    <w:rsid w:val="251E00F0"/>
    <w:rsid w:val="2536598A"/>
    <w:rsid w:val="25711045"/>
    <w:rsid w:val="257B4220"/>
    <w:rsid w:val="25982743"/>
    <w:rsid w:val="25AE464B"/>
    <w:rsid w:val="25DE00E4"/>
    <w:rsid w:val="262D66F6"/>
    <w:rsid w:val="263B75B0"/>
    <w:rsid w:val="267A2393"/>
    <w:rsid w:val="268C5A61"/>
    <w:rsid w:val="26AC7F39"/>
    <w:rsid w:val="26BC2531"/>
    <w:rsid w:val="26EB6286"/>
    <w:rsid w:val="26EE3EF9"/>
    <w:rsid w:val="26F02A29"/>
    <w:rsid w:val="26FE40F2"/>
    <w:rsid w:val="27157ED2"/>
    <w:rsid w:val="27373251"/>
    <w:rsid w:val="2742291F"/>
    <w:rsid w:val="274A0837"/>
    <w:rsid w:val="27501F45"/>
    <w:rsid w:val="27911A05"/>
    <w:rsid w:val="27A33630"/>
    <w:rsid w:val="27CD5CC9"/>
    <w:rsid w:val="27EC02DC"/>
    <w:rsid w:val="28327C0A"/>
    <w:rsid w:val="28A62AE4"/>
    <w:rsid w:val="28C46104"/>
    <w:rsid w:val="28E91061"/>
    <w:rsid w:val="28F324F5"/>
    <w:rsid w:val="28FA7DFD"/>
    <w:rsid w:val="290C5A28"/>
    <w:rsid w:val="29675985"/>
    <w:rsid w:val="297901D3"/>
    <w:rsid w:val="29893D5D"/>
    <w:rsid w:val="299A4A1E"/>
    <w:rsid w:val="29A04444"/>
    <w:rsid w:val="29C61B79"/>
    <w:rsid w:val="29D9641B"/>
    <w:rsid w:val="29E15AE4"/>
    <w:rsid w:val="2A005495"/>
    <w:rsid w:val="2A223ADB"/>
    <w:rsid w:val="2A275AEC"/>
    <w:rsid w:val="2A2D1891"/>
    <w:rsid w:val="2A6F44BA"/>
    <w:rsid w:val="2A897132"/>
    <w:rsid w:val="2AA22655"/>
    <w:rsid w:val="2AAC7846"/>
    <w:rsid w:val="2B166450"/>
    <w:rsid w:val="2B250EA6"/>
    <w:rsid w:val="2B40006C"/>
    <w:rsid w:val="2B466344"/>
    <w:rsid w:val="2B667623"/>
    <w:rsid w:val="2B8D68D2"/>
    <w:rsid w:val="2B957BC0"/>
    <w:rsid w:val="2BDC1953"/>
    <w:rsid w:val="2BF64219"/>
    <w:rsid w:val="2CB5359C"/>
    <w:rsid w:val="2CBE33B5"/>
    <w:rsid w:val="2D0178DD"/>
    <w:rsid w:val="2D0A1D48"/>
    <w:rsid w:val="2D257538"/>
    <w:rsid w:val="2D484022"/>
    <w:rsid w:val="2D5D6263"/>
    <w:rsid w:val="2D6A38D0"/>
    <w:rsid w:val="2D9E6954"/>
    <w:rsid w:val="2DE60F13"/>
    <w:rsid w:val="2E035F92"/>
    <w:rsid w:val="2E0F63FF"/>
    <w:rsid w:val="2E314C5E"/>
    <w:rsid w:val="2E3A4396"/>
    <w:rsid w:val="2E4233C9"/>
    <w:rsid w:val="2E556F96"/>
    <w:rsid w:val="2E8F2176"/>
    <w:rsid w:val="2E943DD4"/>
    <w:rsid w:val="2EA428C6"/>
    <w:rsid w:val="2EAA63CF"/>
    <w:rsid w:val="2EB844B9"/>
    <w:rsid w:val="2ECE02D6"/>
    <w:rsid w:val="2ED077C2"/>
    <w:rsid w:val="2EE83B79"/>
    <w:rsid w:val="2EEA4234"/>
    <w:rsid w:val="2F006190"/>
    <w:rsid w:val="2F0B1DE4"/>
    <w:rsid w:val="2F176DA4"/>
    <w:rsid w:val="2F2B4356"/>
    <w:rsid w:val="2F7642FE"/>
    <w:rsid w:val="2FA7002A"/>
    <w:rsid w:val="2FC74309"/>
    <w:rsid w:val="2FD61426"/>
    <w:rsid w:val="2FF750E8"/>
    <w:rsid w:val="30153112"/>
    <w:rsid w:val="30241DF1"/>
    <w:rsid w:val="302E64AC"/>
    <w:rsid w:val="304803D7"/>
    <w:rsid w:val="305E6FED"/>
    <w:rsid w:val="306667BE"/>
    <w:rsid w:val="306C05C9"/>
    <w:rsid w:val="307F09D7"/>
    <w:rsid w:val="308914CE"/>
    <w:rsid w:val="30DB7F5A"/>
    <w:rsid w:val="30E00F4E"/>
    <w:rsid w:val="30EB32D0"/>
    <w:rsid w:val="30F90182"/>
    <w:rsid w:val="30FE1EBF"/>
    <w:rsid w:val="310F1473"/>
    <w:rsid w:val="311A764B"/>
    <w:rsid w:val="31465A62"/>
    <w:rsid w:val="319671AD"/>
    <w:rsid w:val="31A00CA3"/>
    <w:rsid w:val="31A750B6"/>
    <w:rsid w:val="31BB5F76"/>
    <w:rsid w:val="31CE535F"/>
    <w:rsid w:val="31DD6EFC"/>
    <w:rsid w:val="320C0362"/>
    <w:rsid w:val="3229066F"/>
    <w:rsid w:val="32357BA9"/>
    <w:rsid w:val="326C16A5"/>
    <w:rsid w:val="3299460C"/>
    <w:rsid w:val="32A06216"/>
    <w:rsid w:val="32B12BA4"/>
    <w:rsid w:val="32F221B2"/>
    <w:rsid w:val="336C11E1"/>
    <w:rsid w:val="33B92507"/>
    <w:rsid w:val="34006E8A"/>
    <w:rsid w:val="34481874"/>
    <w:rsid w:val="344D7B28"/>
    <w:rsid w:val="344F6A3D"/>
    <w:rsid w:val="34672F3E"/>
    <w:rsid w:val="347C1DD6"/>
    <w:rsid w:val="348F6E79"/>
    <w:rsid w:val="34C63F1B"/>
    <w:rsid w:val="34C650F0"/>
    <w:rsid w:val="34CB1623"/>
    <w:rsid w:val="34E7552E"/>
    <w:rsid w:val="35015BA8"/>
    <w:rsid w:val="35364EBA"/>
    <w:rsid w:val="356A7FE7"/>
    <w:rsid w:val="356F4289"/>
    <w:rsid w:val="35A85EAA"/>
    <w:rsid w:val="35B55ACB"/>
    <w:rsid w:val="35BD3AD1"/>
    <w:rsid w:val="35C031B5"/>
    <w:rsid w:val="35D508F6"/>
    <w:rsid w:val="35DC1E9E"/>
    <w:rsid w:val="362863E5"/>
    <w:rsid w:val="36417F9E"/>
    <w:rsid w:val="3670747C"/>
    <w:rsid w:val="36AD74F0"/>
    <w:rsid w:val="36E351E4"/>
    <w:rsid w:val="36E65203"/>
    <w:rsid w:val="36EB1A2A"/>
    <w:rsid w:val="36EE234D"/>
    <w:rsid w:val="36F87D8F"/>
    <w:rsid w:val="3703162A"/>
    <w:rsid w:val="37113844"/>
    <w:rsid w:val="37186CF7"/>
    <w:rsid w:val="3720749E"/>
    <w:rsid w:val="373960A0"/>
    <w:rsid w:val="37487248"/>
    <w:rsid w:val="37592687"/>
    <w:rsid w:val="376B290C"/>
    <w:rsid w:val="378500FF"/>
    <w:rsid w:val="379C13EF"/>
    <w:rsid w:val="37A67BBD"/>
    <w:rsid w:val="37AF42A3"/>
    <w:rsid w:val="37C10BA6"/>
    <w:rsid w:val="37CF3249"/>
    <w:rsid w:val="37D56051"/>
    <w:rsid w:val="37D63599"/>
    <w:rsid w:val="37E73E91"/>
    <w:rsid w:val="37FA5495"/>
    <w:rsid w:val="38335C8B"/>
    <w:rsid w:val="38750443"/>
    <w:rsid w:val="38875665"/>
    <w:rsid w:val="38B02C59"/>
    <w:rsid w:val="38F679B3"/>
    <w:rsid w:val="38F7664B"/>
    <w:rsid w:val="38FB6C53"/>
    <w:rsid w:val="391230F6"/>
    <w:rsid w:val="396D54EB"/>
    <w:rsid w:val="3979027E"/>
    <w:rsid w:val="39AF5142"/>
    <w:rsid w:val="39D8710A"/>
    <w:rsid w:val="3A0E7CE6"/>
    <w:rsid w:val="3A1B1825"/>
    <w:rsid w:val="3A6956B5"/>
    <w:rsid w:val="3AB87F28"/>
    <w:rsid w:val="3B0B5B35"/>
    <w:rsid w:val="3B182747"/>
    <w:rsid w:val="3B22541A"/>
    <w:rsid w:val="3B6B2DD0"/>
    <w:rsid w:val="3BA61CFB"/>
    <w:rsid w:val="3BA94C6E"/>
    <w:rsid w:val="3BB059F1"/>
    <w:rsid w:val="3BB7319B"/>
    <w:rsid w:val="3BCC0780"/>
    <w:rsid w:val="3BEC4BF8"/>
    <w:rsid w:val="3C050DF2"/>
    <w:rsid w:val="3C520F0F"/>
    <w:rsid w:val="3C6B7444"/>
    <w:rsid w:val="3C756BF7"/>
    <w:rsid w:val="3CD252C2"/>
    <w:rsid w:val="3CD95AA2"/>
    <w:rsid w:val="3CF65083"/>
    <w:rsid w:val="3D172B7E"/>
    <w:rsid w:val="3D556100"/>
    <w:rsid w:val="3D6B2BCD"/>
    <w:rsid w:val="3D7661B1"/>
    <w:rsid w:val="3D985B4C"/>
    <w:rsid w:val="3DAE5BA4"/>
    <w:rsid w:val="3DB1598A"/>
    <w:rsid w:val="3DC62F83"/>
    <w:rsid w:val="3DCA0E56"/>
    <w:rsid w:val="3DD73E74"/>
    <w:rsid w:val="3DF52EC7"/>
    <w:rsid w:val="3E516B47"/>
    <w:rsid w:val="3E6E68F2"/>
    <w:rsid w:val="3E6F6A7E"/>
    <w:rsid w:val="3E7C7C92"/>
    <w:rsid w:val="3E893960"/>
    <w:rsid w:val="3EC01058"/>
    <w:rsid w:val="3ECF1268"/>
    <w:rsid w:val="3ED50545"/>
    <w:rsid w:val="3EDC653A"/>
    <w:rsid w:val="3EF56150"/>
    <w:rsid w:val="3EF8470B"/>
    <w:rsid w:val="3F03598D"/>
    <w:rsid w:val="3F7520B3"/>
    <w:rsid w:val="3F847558"/>
    <w:rsid w:val="3F9D14CA"/>
    <w:rsid w:val="3FB15553"/>
    <w:rsid w:val="3FCD6ECB"/>
    <w:rsid w:val="40100027"/>
    <w:rsid w:val="40BB1991"/>
    <w:rsid w:val="40C24062"/>
    <w:rsid w:val="40CA4F11"/>
    <w:rsid w:val="40DC5094"/>
    <w:rsid w:val="410F2750"/>
    <w:rsid w:val="41287423"/>
    <w:rsid w:val="413758A9"/>
    <w:rsid w:val="41386782"/>
    <w:rsid w:val="415B50EA"/>
    <w:rsid w:val="416F1B3C"/>
    <w:rsid w:val="41A82374"/>
    <w:rsid w:val="41F40753"/>
    <w:rsid w:val="42334FFD"/>
    <w:rsid w:val="42386E0D"/>
    <w:rsid w:val="42787AC3"/>
    <w:rsid w:val="427937AA"/>
    <w:rsid w:val="42834AA5"/>
    <w:rsid w:val="42B66515"/>
    <w:rsid w:val="42D17D53"/>
    <w:rsid w:val="42D86F61"/>
    <w:rsid w:val="42D87194"/>
    <w:rsid w:val="42F6176E"/>
    <w:rsid w:val="431E70B4"/>
    <w:rsid w:val="437114FB"/>
    <w:rsid w:val="43D2759A"/>
    <w:rsid w:val="43E076BF"/>
    <w:rsid w:val="44082663"/>
    <w:rsid w:val="4477594F"/>
    <w:rsid w:val="447C7AE3"/>
    <w:rsid w:val="447F60FD"/>
    <w:rsid w:val="44CB317E"/>
    <w:rsid w:val="44E77288"/>
    <w:rsid w:val="44F11A1C"/>
    <w:rsid w:val="44FE6110"/>
    <w:rsid w:val="45050B52"/>
    <w:rsid w:val="45146C20"/>
    <w:rsid w:val="45370820"/>
    <w:rsid w:val="45654E51"/>
    <w:rsid w:val="456A53C9"/>
    <w:rsid w:val="458150E0"/>
    <w:rsid w:val="45A3643D"/>
    <w:rsid w:val="45D20423"/>
    <w:rsid w:val="45F803AD"/>
    <w:rsid w:val="462E7943"/>
    <w:rsid w:val="46531BFA"/>
    <w:rsid w:val="46924A1C"/>
    <w:rsid w:val="46B617A0"/>
    <w:rsid w:val="46D47DCA"/>
    <w:rsid w:val="46DE782A"/>
    <w:rsid w:val="46E755CA"/>
    <w:rsid w:val="46F66483"/>
    <w:rsid w:val="471C3C08"/>
    <w:rsid w:val="47221565"/>
    <w:rsid w:val="473C1F38"/>
    <w:rsid w:val="4759496E"/>
    <w:rsid w:val="477C0BF2"/>
    <w:rsid w:val="477E0DCC"/>
    <w:rsid w:val="477E556F"/>
    <w:rsid w:val="478616A8"/>
    <w:rsid w:val="479E1133"/>
    <w:rsid w:val="479E16DD"/>
    <w:rsid w:val="47AB7709"/>
    <w:rsid w:val="47B24508"/>
    <w:rsid w:val="47C406E5"/>
    <w:rsid w:val="47D87D9C"/>
    <w:rsid w:val="483A6A96"/>
    <w:rsid w:val="483F5084"/>
    <w:rsid w:val="4846654E"/>
    <w:rsid w:val="484A699F"/>
    <w:rsid w:val="484C31DE"/>
    <w:rsid w:val="487010CF"/>
    <w:rsid w:val="48827B91"/>
    <w:rsid w:val="489138DF"/>
    <w:rsid w:val="489E7F2F"/>
    <w:rsid w:val="48B36ADD"/>
    <w:rsid w:val="48FE37AB"/>
    <w:rsid w:val="49144A80"/>
    <w:rsid w:val="49223D3F"/>
    <w:rsid w:val="4926466B"/>
    <w:rsid w:val="49277660"/>
    <w:rsid w:val="495D229F"/>
    <w:rsid w:val="49A24856"/>
    <w:rsid w:val="49DA37A4"/>
    <w:rsid w:val="49FD057F"/>
    <w:rsid w:val="4A092841"/>
    <w:rsid w:val="4A2D0B0C"/>
    <w:rsid w:val="4A363C4E"/>
    <w:rsid w:val="4A7733D4"/>
    <w:rsid w:val="4A7C3059"/>
    <w:rsid w:val="4A8579A0"/>
    <w:rsid w:val="4AE2079D"/>
    <w:rsid w:val="4B073715"/>
    <w:rsid w:val="4B1F7BCA"/>
    <w:rsid w:val="4B235AC4"/>
    <w:rsid w:val="4B2374DC"/>
    <w:rsid w:val="4B526AF1"/>
    <w:rsid w:val="4B574AFE"/>
    <w:rsid w:val="4B764CCE"/>
    <w:rsid w:val="4B81498D"/>
    <w:rsid w:val="4BB03181"/>
    <w:rsid w:val="4BB85757"/>
    <w:rsid w:val="4BF61125"/>
    <w:rsid w:val="4C382358"/>
    <w:rsid w:val="4C473851"/>
    <w:rsid w:val="4CA360B5"/>
    <w:rsid w:val="4CB11EFE"/>
    <w:rsid w:val="4CB41103"/>
    <w:rsid w:val="4CD645DF"/>
    <w:rsid w:val="4CE876B6"/>
    <w:rsid w:val="4CF91986"/>
    <w:rsid w:val="4D247A0D"/>
    <w:rsid w:val="4D6F0201"/>
    <w:rsid w:val="4D786F75"/>
    <w:rsid w:val="4D836B13"/>
    <w:rsid w:val="4E120D3F"/>
    <w:rsid w:val="4E257D92"/>
    <w:rsid w:val="4E4C37B7"/>
    <w:rsid w:val="4E873035"/>
    <w:rsid w:val="4EAC67CF"/>
    <w:rsid w:val="4EB15315"/>
    <w:rsid w:val="4EDC7530"/>
    <w:rsid w:val="4F4078CA"/>
    <w:rsid w:val="4F685823"/>
    <w:rsid w:val="4FE86A1C"/>
    <w:rsid w:val="5010455E"/>
    <w:rsid w:val="50623AC5"/>
    <w:rsid w:val="50A42BCF"/>
    <w:rsid w:val="50C717FE"/>
    <w:rsid w:val="50C930EA"/>
    <w:rsid w:val="50CA0F53"/>
    <w:rsid w:val="50E362EE"/>
    <w:rsid w:val="50F81BC4"/>
    <w:rsid w:val="510B6004"/>
    <w:rsid w:val="516E1E4C"/>
    <w:rsid w:val="519570C8"/>
    <w:rsid w:val="51990BFE"/>
    <w:rsid w:val="519B2EC6"/>
    <w:rsid w:val="51A36E4D"/>
    <w:rsid w:val="51C57058"/>
    <w:rsid w:val="51CD47BE"/>
    <w:rsid w:val="51DC1560"/>
    <w:rsid w:val="52043C35"/>
    <w:rsid w:val="521B34F4"/>
    <w:rsid w:val="525F5E60"/>
    <w:rsid w:val="5271089A"/>
    <w:rsid w:val="528A25A9"/>
    <w:rsid w:val="528A5B5E"/>
    <w:rsid w:val="528E50A5"/>
    <w:rsid w:val="52CD6DA8"/>
    <w:rsid w:val="52E272F0"/>
    <w:rsid w:val="53427E45"/>
    <w:rsid w:val="534D7EB7"/>
    <w:rsid w:val="535001C1"/>
    <w:rsid w:val="53AB396A"/>
    <w:rsid w:val="53B14C08"/>
    <w:rsid w:val="53D11622"/>
    <w:rsid w:val="53D43A3D"/>
    <w:rsid w:val="53FA18D4"/>
    <w:rsid w:val="54622F3D"/>
    <w:rsid w:val="546D6A61"/>
    <w:rsid w:val="548C0A12"/>
    <w:rsid w:val="54AD1C18"/>
    <w:rsid w:val="54BA587D"/>
    <w:rsid w:val="54C20E13"/>
    <w:rsid w:val="552824AC"/>
    <w:rsid w:val="553B396C"/>
    <w:rsid w:val="559B3064"/>
    <w:rsid w:val="55AD32C6"/>
    <w:rsid w:val="55C077A5"/>
    <w:rsid w:val="55D31401"/>
    <w:rsid w:val="55E27387"/>
    <w:rsid w:val="55E95A6F"/>
    <w:rsid w:val="561F0E9F"/>
    <w:rsid w:val="56831CF5"/>
    <w:rsid w:val="56855334"/>
    <w:rsid w:val="568A7915"/>
    <w:rsid w:val="56FB6F1A"/>
    <w:rsid w:val="57216EFE"/>
    <w:rsid w:val="57384918"/>
    <w:rsid w:val="576B422F"/>
    <w:rsid w:val="57894231"/>
    <w:rsid w:val="5791278F"/>
    <w:rsid w:val="57A06C84"/>
    <w:rsid w:val="57AA3C64"/>
    <w:rsid w:val="57FC3D69"/>
    <w:rsid w:val="58091B1A"/>
    <w:rsid w:val="584D222A"/>
    <w:rsid w:val="587E3731"/>
    <w:rsid w:val="58992BCC"/>
    <w:rsid w:val="589A5FA0"/>
    <w:rsid w:val="58A720F9"/>
    <w:rsid w:val="58CA104D"/>
    <w:rsid w:val="58D208F2"/>
    <w:rsid w:val="58DB6538"/>
    <w:rsid w:val="58E440CD"/>
    <w:rsid w:val="58EF00C3"/>
    <w:rsid w:val="59060BB3"/>
    <w:rsid w:val="59064D77"/>
    <w:rsid w:val="591C36AE"/>
    <w:rsid w:val="592A6EB9"/>
    <w:rsid w:val="598411C6"/>
    <w:rsid w:val="59D81BBB"/>
    <w:rsid w:val="5A50173E"/>
    <w:rsid w:val="5A6E21C8"/>
    <w:rsid w:val="5A991587"/>
    <w:rsid w:val="5A9E7AB0"/>
    <w:rsid w:val="5AA04011"/>
    <w:rsid w:val="5AAB4DD3"/>
    <w:rsid w:val="5B0D1CE4"/>
    <w:rsid w:val="5B1446C7"/>
    <w:rsid w:val="5B224DF2"/>
    <w:rsid w:val="5B3D7698"/>
    <w:rsid w:val="5B8D5FE6"/>
    <w:rsid w:val="5B935A13"/>
    <w:rsid w:val="5BA92E9C"/>
    <w:rsid w:val="5BC80334"/>
    <w:rsid w:val="5BCC374D"/>
    <w:rsid w:val="5BE43C8B"/>
    <w:rsid w:val="5C190F3C"/>
    <w:rsid w:val="5C830A24"/>
    <w:rsid w:val="5C874EE3"/>
    <w:rsid w:val="5CAF7108"/>
    <w:rsid w:val="5CD443B8"/>
    <w:rsid w:val="5CD74612"/>
    <w:rsid w:val="5CEC740D"/>
    <w:rsid w:val="5D1B1C4D"/>
    <w:rsid w:val="5D64429F"/>
    <w:rsid w:val="5D9271CC"/>
    <w:rsid w:val="5DA8690A"/>
    <w:rsid w:val="5DC04C9E"/>
    <w:rsid w:val="5DF34F51"/>
    <w:rsid w:val="5E2B11CC"/>
    <w:rsid w:val="5E4453EC"/>
    <w:rsid w:val="5E5A2502"/>
    <w:rsid w:val="5E6B372F"/>
    <w:rsid w:val="5E7B6A6A"/>
    <w:rsid w:val="5EE319E8"/>
    <w:rsid w:val="5EE51317"/>
    <w:rsid w:val="5EEE57F5"/>
    <w:rsid w:val="5F14225B"/>
    <w:rsid w:val="5F322F25"/>
    <w:rsid w:val="5F957C08"/>
    <w:rsid w:val="5FB44CA0"/>
    <w:rsid w:val="5FCE3D45"/>
    <w:rsid w:val="5FD513EA"/>
    <w:rsid w:val="5FD91D00"/>
    <w:rsid w:val="5FE846B6"/>
    <w:rsid w:val="5FEA4646"/>
    <w:rsid w:val="600D7E6C"/>
    <w:rsid w:val="601B3838"/>
    <w:rsid w:val="60371F93"/>
    <w:rsid w:val="605A519E"/>
    <w:rsid w:val="606A6121"/>
    <w:rsid w:val="60E75758"/>
    <w:rsid w:val="60F62D81"/>
    <w:rsid w:val="610C7FF7"/>
    <w:rsid w:val="611772AA"/>
    <w:rsid w:val="612361C6"/>
    <w:rsid w:val="61432D4D"/>
    <w:rsid w:val="6149572D"/>
    <w:rsid w:val="61A338AA"/>
    <w:rsid w:val="61AD58DC"/>
    <w:rsid w:val="61BE0449"/>
    <w:rsid w:val="61EB0A73"/>
    <w:rsid w:val="61F5341B"/>
    <w:rsid w:val="62202F9A"/>
    <w:rsid w:val="62A66FE6"/>
    <w:rsid w:val="62AF5B54"/>
    <w:rsid w:val="62B366FE"/>
    <w:rsid w:val="62D11FD9"/>
    <w:rsid w:val="62FF3100"/>
    <w:rsid w:val="63603AE3"/>
    <w:rsid w:val="63880658"/>
    <w:rsid w:val="63D101CD"/>
    <w:rsid w:val="63D13CBD"/>
    <w:rsid w:val="63DB62E6"/>
    <w:rsid w:val="63DF5645"/>
    <w:rsid w:val="64156A63"/>
    <w:rsid w:val="647E38DB"/>
    <w:rsid w:val="64893667"/>
    <w:rsid w:val="64940AB0"/>
    <w:rsid w:val="64A435B9"/>
    <w:rsid w:val="64BC71B9"/>
    <w:rsid w:val="64E15F43"/>
    <w:rsid w:val="64FD41A3"/>
    <w:rsid w:val="651C55A5"/>
    <w:rsid w:val="652C0630"/>
    <w:rsid w:val="6541624F"/>
    <w:rsid w:val="654217A2"/>
    <w:rsid w:val="654F0807"/>
    <w:rsid w:val="65D03C8F"/>
    <w:rsid w:val="65DE562E"/>
    <w:rsid w:val="65F01A92"/>
    <w:rsid w:val="65FA4C51"/>
    <w:rsid w:val="66164E34"/>
    <w:rsid w:val="665E1A7C"/>
    <w:rsid w:val="665E56F8"/>
    <w:rsid w:val="667C2DA5"/>
    <w:rsid w:val="66B053EE"/>
    <w:rsid w:val="66F26D96"/>
    <w:rsid w:val="67066262"/>
    <w:rsid w:val="674A4D2C"/>
    <w:rsid w:val="678A7348"/>
    <w:rsid w:val="678B1772"/>
    <w:rsid w:val="678C106D"/>
    <w:rsid w:val="67EB0A29"/>
    <w:rsid w:val="680D0605"/>
    <w:rsid w:val="68131274"/>
    <w:rsid w:val="685A3D4C"/>
    <w:rsid w:val="68823B5D"/>
    <w:rsid w:val="689846B8"/>
    <w:rsid w:val="689C438A"/>
    <w:rsid w:val="68A12AA4"/>
    <w:rsid w:val="68D74DA2"/>
    <w:rsid w:val="69134AEF"/>
    <w:rsid w:val="691D1F20"/>
    <w:rsid w:val="69CE57E8"/>
    <w:rsid w:val="69E954DA"/>
    <w:rsid w:val="69FF2D12"/>
    <w:rsid w:val="6A096E2B"/>
    <w:rsid w:val="6A104EB5"/>
    <w:rsid w:val="6A1A20B8"/>
    <w:rsid w:val="6A3905B2"/>
    <w:rsid w:val="6A471977"/>
    <w:rsid w:val="6A6F4359"/>
    <w:rsid w:val="6A9F6731"/>
    <w:rsid w:val="6ADF6CE6"/>
    <w:rsid w:val="6AF03E57"/>
    <w:rsid w:val="6B153D51"/>
    <w:rsid w:val="6B44474D"/>
    <w:rsid w:val="6B592BD5"/>
    <w:rsid w:val="6B773BEE"/>
    <w:rsid w:val="6B8F79E2"/>
    <w:rsid w:val="6BA93108"/>
    <w:rsid w:val="6BCE673A"/>
    <w:rsid w:val="6BDD3388"/>
    <w:rsid w:val="6BF410B7"/>
    <w:rsid w:val="6C3F4B53"/>
    <w:rsid w:val="6C482808"/>
    <w:rsid w:val="6C6C1384"/>
    <w:rsid w:val="6C786490"/>
    <w:rsid w:val="6C831135"/>
    <w:rsid w:val="6C89579D"/>
    <w:rsid w:val="6CAD3584"/>
    <w:rsid w:val="6D0938B4"/>
    <w:rsid w:val="6D34722E"/>
    <w:rsid w:val="6D3B3E8D"/>
    <w:rsid w:val="6D452E82"/>
    <w:rsid w:val="6D6965E4"/>
    <w:rsid w:val="6D736849"/>
    <w:rsid w:val="6D7A6CB3"/>
    <w:rsid w:val="6D88725A"/>
    <w:rsid w:val="6D9F5883"/>
    <w:rsid w:val="6DA9376F"/>
    <w:rsid w:val="6DC02148"/>
    <w:rsid w:val="6DEE78E6"/>
    <w:rsid w:val="6E250B69"/>
    <w:rsid w:val="6E2700F1"/>
    <w:rsid w:val="6E62403F"/>
    <w:rsid w:val="6E7639E2"/>
    <w:rsid w:val="6E811028"/>
    <w:rsid w:val="6E8C2326"/>
    <w:rsid w:val="6EB8267D"/>
    <w:rsid w:val="6EF74436"/>
    <w:rsid w:val="6F3A4879"/>
    <w:rsid w:val="6F602553"/>
    <w:rsid w:val="6F730570"/>
    <w:rsid w:val="6F913402"/>
    <w:rsid w:val="6F983184"/>
    <w:rsid w:val="6FC11347"/>
    <w:rsid w:val="6FEA2FA1"/>
    <w:rsid w:val="6FF16AAF"/>
    <w:rsid w:val="6FFB53B6"/>
    <w:rsid w:val="70147119"/>
    <w:rsid w:val="702750FE"/>
    <w:rsid w:val="702766DC"/>
    <w:rsid w:val="702768E6"/>
    <w:rsid w:val="7044414D"/>
    <w:rsid w:val="704D12C2"/>
    <w:rsid w:val="70893036"/>
    <w:rsid w:val="709C797F"/>
    <w:rsid w:val="70CD7B94"/>
    <w:rsid w:val="70E93A2B"/>
    <w:rsid w:val="71010817"/>
    <w:rsid w:val="711C6860"/>
    <w:rsid w:val="712D1275"/>
    <w:rsid w:val="71405BAB"/>
    <w:rsid w:val="7154612F"/>
    <w:rsid w:val="71BA7F07"/>
    <w:rsid w:val="71ED11B7"/>
    <w:rsid w:val="71FB28B7"/>
    <w:rsid w:val="722268BE"/>
    <w:rsid w:val="72422B53"/>
    <w:rsid w:val="72553A3A"/>
    <w:rsid w:val="726A6636"/>
    <w:rsid w:val="72C52774"/>
    <w:rsid w:val="72C90125"/>
    <w:rsid w:val="730E38F2"/>
    <w:rsid w:val="735E563F"/>
    <w:rsid w:val="738756AF"/>
    <w:rsid w:val="738D6582"/>
    <w:rsid w:val="73C47238"/>
    <w:rsid w:val="73D002BC"/>
    <w:rsid w:val="743E3BA4"/>
    <w:rsid w:val="746A75EA"/>
    <w:rsid w:val="74757B7F"/>
    <w:rsid w:val="748F41B5"/>
    <w:rsid w:val="74B706E3"/>
    <w:rsid w:val="74FE23FB"/>
    <w:rsid w:val="752E6213"/>
    <w:rsid w:val="756A383B"/>
    <w:rsid w:val="757E5676"/>
    <w:rsid w:val="759E4AE0"/>
    <w:rsid w:val="759E6A40"/>
    <w:rsid w:val="759E7F4E"/>
    <w:rsid w:val="75AA22F0"/>
    <w:rsid w:val="7600370D"/>
    <w:rsid w:val="76782CAA"/>
    <w:rsid w:val="768A3E70"/>
    <w:rsid w:val="768D2E19"/>
    <w:rsid w:val="769D4801"/>
    <w:rsid w:val="76AC2DBA"/>
    <w:rsid w:val="76BC0330"/>
    <w:rsid w:val="76D234B2"/>
    <w:rsid w:val="76EE68E2"/>
    <w:rsid w:val="770709DB"/>
    <w:rsid w:val="77196059"/>
    <w:rsid w:val="77406A14"/>
    <w:rsid w:val="77564B43"/>
    <w:rsid w:val="775C161F"/>
    <w:rsid w:val="775E4B2E"/>
    <w:rsid w:val="77A25102"/>
    <w:rsid w:val="77C3071B"/>
    <w:rsid w:val="77DD50BE"/>
    <w:rsid w:val="7831769D"/>
    <w:rsid w:val="78474B3F"/>
    <w:rsid w:val="784B0F87"/>
    <w:rsid w:val="78632F66"/>
    <w:rsid w:val="78A46124"/>
    <w:rsid w:val="78A77360"/>
    <w:rsid w:val="78B774C2"/>
    <w:rsid w:val="78FA1366"/>
    <w:rsid w:val="78FA2A7C"/>
    <w:rsid w:val="79030B91"/>
    <w:rsid w:val="791F236C"/>
    <w:rsid w:val="793017A9"/>
    <w:rsid w:val="79587787"/>
    <w:rsid w:val="79775280"/>
    <w:rsid w:val="79786387"/>
    <w:rsid w:val="79A81D1B"/>
    <w:rsid w:val="79AB7E61"/>
    <w:rsid w:val="79AF5D50"/>
    <w:rsid w:val="79B46A75"/>
    <w:rsid w:val="79B553DF"/>
    <w:rsid w:val="79BA1D15"/>
    <w:rsid w:val="79DD0492"/>
    <w:rsid w:val="79EB1F8A"/>
    <w:rsid w:val="79F333D2"/>
    <w:rsid w:val="7A0A54F2"/>
    <w:rsid w:val="7A0C5A18"/>
    <w:rsid w:val="7A0D070A"/>
    <w:rsid w:val="7A1364F5"/>
    <w:rsid w:val="7A4531EC"/>
    <w:rsid w:val="7A6041FD"/>
    <w:rsid w:val="7A7D5CAC"/>
    <w:rsid w:val="7A883547"/>
    <w:rsid w:val="7A89468B"/>
    <w:rsid w:val="7AA34C6B"/>
    <w:rsid w:val="7AD23F03"/>
    <w:rsid w:val="7AE61DB6"/>
    <w:rsid w:val="7AF413E4"/>
    <w:rsid w:val="7AF5257E"/>
    <w:rsid w:val="7B47459F"/>
    <w:rsid w:val="7B53710C"/>
    <w:rsid w:val="7B6660B0"/>
    <w:rsid w:val="7BDC7DBB"/>
    <w:rsid w:val="7BEF5842"/>
    <w:rsid w:val="7C2870BB"/>
    <w:rsid w:val="7C2A62E5"/>
    <w:rsid w:val="7C33473E"/>
    <w:rsid w:val="7C5709D7"/>
    <w:rsid w:val="7C68563F"/>
    <w:rsid w:val="7C6E7A58"/>
    <w:rsid w:val="7C88241E"/>
    <w:rsid w:val="7D3668FE"/>
    <w:rsid w:val="7D44017E"/>
    <w:rsid w:val="7DB92E76"/>
    <w:rsid w:val="7DBC009E"/>
    <w:rsid w:val="7DC53808"/>
    <w:rsid w:val="7E104666"/>
    <w:rsid w:val="7E1A2837"/>
    <w:rsid w:val="7E2C57D5"/>
    <w:rsid w:val="7E772239"/>
    <w:rsid w:val="7EC60614"/>
    <w:rsid w:val="7EEC2E38"/>
    <w:rsid w:val="7F0C346C"/>
    <w:rsid w:val="7F442B00"/>
    <w:rsid w:val="7F72712A"/>
    <w:rsid w:val="7F95398A"/>
    <w:rsid w:val="7F9D01E6"/>
    <w:rsid w:val="7FA10444"/>
    <w:rsid w:val="7FBB4DB5"/>
    <w:rsid w:val="7FE25D26"/>
    <w:rsid w:val="7FF4765B"/>
    <w:rsid w:val="7FFD38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sz w:val="24"/>
    </w:rPr>
  </w:style>
  <w:style w:type="paragraph" w:styleId="6">
    <w:name w:val="List Paragraph"/>
    <w:basedOn w:val="1"/>
    <w:qFormat/>
    <w:uiPriority w:val="1"/>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2022-08-18T01:22:00Z</dcterms:created>
  <dc:creator>杜英杰</dc:creator>
  <cp:lastModifiedBy>杜英杰</cp:lastModifiedBy>
  <dcterms:modified xsi:type="dcterms:W3CDTF">2022-08-18T01:23:56Z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27C32EB2B64B4C188E2EB7C686FA865C</vt:lpwstr>
  </property>
</Properties>
</file>