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spacing w:val="0"/>
          <w:sz w:val="44"/>
          <w:szCs w:val="44"/>
        </w:rPr>
      </w:pPr>
      <w:bookmarkStart w:id="0" w:name="_GoBack"/>
      <w:bookmarkEnd w:id="0"/>
    </w:p>
    <w:p>
      <w:pPr>
        <w:spacing w:line="720" w:lineRule="auto"/>
        <w:jc w:val="center"/>
        <w:rPr>
          <w:rFonts w:ascii="宋体" w:hAnsi="宋体"/>
          <w:spacing w:val="0"/>
          <w:sz w:val="44"/>
          <w:szCs w:val="44"/>
        </w:rPr>
      </w:pPr>
      <w:r>
        <w:rPr>
          <w:rFonts w:hint="eastAsia" w:ascii="宋体" w:hAnsi="宋体"/>
          <w:spacing w:val="0"/>
          <w:sz w:val="44"/>
          <w:szCs w:val="44"/>
        </w:rPr>
        <w:t>2022年度堆体维护项目其他服务采购项目</w:t>
      </w:r>
    </w:p>
    <w:p>
      <w:pPr>
        <w:spacing w:line="720" w:lineRule="auto"/>
        <w:jc w:val="center"/>
        <w:rPr>
          <w:rFonts w:ascii="宋体" w:hAnsi="宋体"/>
          <w:b/>
          <w:spacing w:val="0"/>
          <w:sz w:val="44"/>
          <w:szCs w:val="44"/>
        </w:rPr>
      </w:pPr>
      <w:r>
        <w:rPr>
          <w:rFonts w:hint="eastAsia" w:ascii="宋体" w:hAnsi="宋体"/>
          <w:spacing w:val="0"/>
          <w:sz w:val="44"/>
          <w:szCs w:val="44"/>
        </w:rPr>
        <w:t>第二包：场区灭蝇服务</w:t>
      </w:r>
    </w:p>
    <w:p>
      <w:pPr>
        <w:ind w:left="3841"/>
        <w:rPr>
          <w:rFonts w:ascii="宋体" w:hAnsi="宋体"/>
          <w:b/>
          <w:spacing w:val="0"/>
          <w:sz w:val="52"/>
        </w:rPr>
      </w:pPr>
    </w:p>
    <w:p>
      <w:pPr>
        <w:pStyle w:val="2"/>
        <w:ind w:firstLine="480"/>
        <w:rPr>
          <w:spacing w:val="0"/>
        </w:rPr>
      </w:pPr>
    </w:p>
    <w:p>
      <w:pPr>
        <w:jc w:val="center"/>
        <w:rPr>
          <w:rFonts w:ascii="宋体" w:hAnsi="宋体"/>
          <w:b/>
          <w:spacing w:val="0"/>
          <w:sz w:val="84"/>
          <w:szCs w:val="84"/>
        </w:rPr>
      </w:pPr>
      <w:r>
        <w:rPr>
          <w:rFonts w:hint="eastAsia" w:ascii="宋体" w:hAnsi="宋体"/>
          <w:b/>
          <w:spacing w:val="0"/>
          <w:sz w:val="84"/>
          <w:szCs w:val="84"/>
        </w:rPr>
        <w:t>政府采购服务合同</w:t>
      </w:r>
    </w:p>
    <w:p>
      <w:pPr>
        <w:ind w:left="3841"/>
        <w:rPr>
          <w:rFonts w:ascii="宋体" w:hAnsi="宋体"/>
          <w:b/>
          <w:spacing w:val="0"/>
          <w:sz w:val="52"/>
        </w:rPr>
      </w:pPr>
    </w:p>
    <w:p>
      <w:pPr>
        <w:ind w:left="3841"/>
        <w:rPr>
          <w:rFonts w:ascii="宋体" w:hAnsi="宋体"/>
          <w:b/>
          <w:spacing w:val="0"/>
          <w:sz w:val="52"/>
        </w:rPr>
      </w:pPr>
    </w:p>
    <w:p>
      <w:pPr>
        <w:ind w:left="3841"/>
        <w:rPr>
          <w:rFonts w:ascii="宋体" w:hAnsi="宋体"/>
          <w:b/>
          <w:spacing w:val="0"/>
          <w:sz w:val="52"/>
        </w:rPr>
      </w:pPr>
    </w:p>
    <w:p>
      <w:pPr>
        <w:ind w:left="3841"/>
        <w:rPr>
          <w:rFonts w:ascii="宋体" w:hAnsi="宋体"/>
          <w:b/>
          <w:spacing w:val="0"/>
          <w:sz w:val="36"/>
          <w:szCs w:val="36"/>
        </w:rPr>
      </w:pPr>
    </w:p>
    <w:p>
      <w:pPr>
        <w:rPr>
          <w:rFonts w:ascii="宋体" w:hAnsi="宋体"/>
          <w:b/>
          <w:spacing w:val="0"/>
          <w:sz w:val="36"/>
          <w:szCs w:val="36"/>
        </w:rPr>
      </w:pPr>
      <w:r>
        <w:rPr>
          <w:rFonts w:hint="eastAsia" w:ascii="宋体" w:hAnsi="宋体"/>
          <w:b/>
          <w:spacing w:val="0"/>
          <w:sz w:val="36"/>
          <w:szCs w:val="36"/>
        </w:rPr>
        <w:t>甲方：</w:t>
      </w:r>
      <w:r>
        <w:rPr>
          <w:rFonts w:ascii="宋体" w:hAnsi="宋体"/>
          <w:b/>
          <w:spacing w:val="0"/>
          <w:sz w:val="36"/>
          <w:szCs w:val="36"/>
        </w:rPr>
        <w:t>北京市</w:t>
      </w:r>
      <w:r>
        <w:rPr>
          <w:rFonts w:hint="eastAsia" w:ascii="宋体" w:hAnsi="宋体"/>
          <w:b/>
          <w:spacing w:val="0"/>
          <w:sz w:val="36"/>
          <w:szCs w:val="36"/>
        </w:rPr>
        <w:t>海淀区六里屯垃圾填埋场</w:t>
      </w:r>
    </w:p>
    <w:p>
      <w:pPr>
        <w:rPr>
          <w:rFonts w:ascii="宋体" w:hAnsi="宋体"/>
          <w:b/>
          <w:spacing w:val="0"/>
          <w:sz w:val="36"/>
          <w:szCs w:val="36"/>
        </w:rPr>
      </w:pPr>
      <w:r>
        <w:rPr>
          <w:rFonts w:hint="eastAsia" w:ascii="宋体" w:hAnsi="宋体"/>
          <w:b/>
          <w:spacing w:val="0"/>
          <w:sz w:val="36"/>
          <w:szCs w:val="36"/>
        </w:rPr>
        <w:t>乙方：北京卫士康有害生物防治有限公司</w:t>
      </w:r>
    </w:p>
    <w:p>
      <w:pPr>
        <w:pStyle w:val="2"/>
        <w:ind w:firstLineChars="175"/>
        <w:rPr>
          <w:spacing w:val="0"/>
        </w:rPr>
      </w:pPr>
    </w:p>
    <w:p>
      <w:pPr>
        <w:ind w:left="3841"/>
        <w:rPr>
          <w:rFonts w:ascii="宋体" w:hAnsi="宋体"/>
          <w:b/>
          <w:spacing w:val="0"/>
          <w:sz w:val="52"/>
        </w:rPr>
      </w:pPr>
    </w:p>
    <w:p>
      <w:pPr>
        <w:rPr>
          <w:rFonts w:ascii="宋体" w:hAnsi="宋体"/>
          <w:b/>
          <w:spacing w:val="0"/>
          <w:sz w:val="36"/>
          <w:szCs w:val="36"/>
        </w:rPr>
      </w:pPr>
      <w:r>
        <w:rPr>
          <w:rFonts w:hint="eastAsia" w:ascii="宋体" w:hAnsi="宋体"/>
          <w:b/>
          <w:spacing w:val="0"/>
          <w:sz w:val="36"/>
          <w:szCs w:val="36"/>
        </w:rPr>
        <w:t>日期</w:t>
      </w:r>
      <w:r>
        <w:rPr>
          <w:rFonts w:ascii="宋体" w:hAnsi="宋体"/>
          <w:b/>
          <w:spacing w:val="0"/>
          <w:sz w:val="36"/>
          <w:szCs w:val="36"/>
        </w:rPr>
        <w:t xml:space="preserve">:  </w:t>
      </w:r>
      <w:r>
        <w:rPr>
          <w:rFonts w:hint="eastAsia" w:ascii="宋体" w:hAnsi="宋体"/>
          <w:b/>
          <w:spacing w:val="0"/>
          <w:sz w:val="36"/>
          <w:szCs w:val="36"/>
        </w:rPr>
        <w:t xml:space="preserve">年 </w:t>
      </w:r>
      <w:r>
        <w:rPr>
          <w:rFonts w:ascii="宋体" w:hAnsi="宋体"/>
          <w:b/>
          <w:spacing w:val="0"/>
          <w:sz w:val="36"/>
          <w:szCs w:val="36"/>
        </w:rPr>
        <w:t xml:space="preserve"> </w:t>
      </w:r>
      <w:r>
        <w:rPr>
          <w:rFonts w:hint="eastAsia" w:ascii="宋体" w:hAnsi="宋体"/>
          <w:b/>
          <w:spacing w:val="0"/>
          <w:sz w:val="36"/>
          <w:szCs w:val="36"/>
        </w:rPr>
        <w:t xml:space="preserve">月 </w:t>
      </w:r>
      <w:r>
        <w:rPr>
          <w:rFonts w:ascii="宋体" w:hAnsi="宋体"/>
          <w:b/>
          <w:spacing w:val="0"/>
          <w:sz w:val="36"/>
          <w:szCs w:val="36"/>
        </w:rPr>
        <w:t xml:space="preserve"> </w:t>
      </w:r>
      <w:r>
        <w:rPr>
          <w:rFonts w:hint="eastAsia" w:ascii="宋体" w:hAnsi="宋体"/>
          <w:b/>
          <w:spacing w:val="0"/>
          <w:sz w:val="36"/>
          <w:szCs w:val="36"/>
        </w:rPr>
        <w:t>日</w:t>
      </w:r>
    </w:p>
    <w:p>
      <w:pPr>
        <w:ind w:left="3841"/>
        <w:rPr>
          <w:rFonts w:ascii="宋体" w:hAnsi="宋体"/>
          <w:b/>
          <w:spacing w:val="0"/>
          <w:sz w:val="52"/>
        </w:rPr>
      </w:pPr>
    </w:p>
    <w:p>
      <w:pPr>
        <w:ind w:left="3841"/>
        <w:rPr>
          <w:rFonts w:ascii="宋体" w:hAnsi="宋体"/>
          <w:b/>
          <w:spacing w:val="0"/>
          <w:sz w:val="52"/>
        </w:rPr>
      </w:pPr>
    </w:p>
    <w:p>
      <w:pPr>
        <w:ind w:left="3841"/>
        <w:rPr>
          <w:rFonts w:ascii="宋体" w:hAnsi="宋体"/>
          <w:b/>
          <w:spacing w:val="0"/>
          <w:sz w:val="52"/>
        </w:rPr>
      </w:pPr>
      <w:r>
        <w:rPr>
          <w:rFonts w:ascii="宋体" w:hAnsi="宋体"/>
          <w:b/>
          <w:spacing w:val="0"/>
          <w:sz w:val="52"/>
        </w:rPr>
        <w:t>合同书</w:t>
      </w:r>
      <w:r>
        <w:rPr>
          <w:rFonts w:ascii="宋体" w:hAnsi="宋体"/>
          <w:b/>
          <w:spacing w:val="0"/>
          <w:sz w:val="52"/>
        </w:rPr>
        <w:tab/>
      </w:r>
    </w:p>
    <w:p>
      <w:pPr>
        <w:tabs>
          <w:tab w:val="left" w:pos="6804"/>
        </w:tabs>
        <w:jc w:val="center"/>
        <w:rPr>
          <w:rFonts w:ascii="宋体" w:hAnsi="宋体"/>
          <w:b/>
          <w:spacing w:val="0"/>
        </w:rPr>
      </w:pPr>
      <w:r>
        <w:rPr>
          <w:rFonts w:ascii="宋体" w:hAnsi="宋体"/>
          <w:b/>
          <w:spacing w:val="0"/>
        </w:rPr>
        <w:t>合同编号</w:t>
      </w:r>
      <w:r>
        <w:rPr>
          <w:rFonts w:hint="eastAsia" w:ascii="宋体" w:hAnsi="宋体"/>
          <w:b/>
          <w:spacing w:val="0"/>
        </w:rPr>
        <w:t>：</w:t>
      </w:r>
      <w:r>
        <w:rPr>
          <w:rFonts w:ascii="宋体" w:hAnsi="宋体"/>
          <w:b/>
          <w:spacing w:val="0"/>
        </w:rPr>
        <w:t>HYGC-2022-0016</w:t>
      </w:r>
      <w:r>
        <w:rPr>
          <w:rFonts w:hint="eastAsia" w:ascii="宋体" w:hAnsi="宋体"/>
          <w:b/>
          <w:spacing w:val="0"/>
        </w:rPr>
        <w:t>/2</w:t>
      </w:r>
    </w:p>
    <w:p>
      <w:pPr>
        <w:tabs>
          <w:tab w:val="left" w:pos="567"/>
        </w:tabs>
        <w:spacing w:before="120" w:line="405" w:lineRule="auto"/>
        <w:ind w:right="2778" w:firstLine="240" w:firstLineChars="100"/>
        <w:rPr>
          <w:rFonts w:ascii="宋体" w:hAnsi="宋体"/>
          <w:spacing w:val="0"/>
          <w:sz w:val="24"/>
        </w:rPr>
      </w:pPr>
      <w:r>
        <w:rPr>
          <w:rFonts w:ascii="宋体" w:hAnsi="宋体"/>
          <w:spacing w:val="0"/>
          <w:sz w:val="24"/>
        </w:rPr>
        <w:t>甲方：北京市</w:t>
      </w:r>
      <w:r>
        <w:rPr>
          <w:rFonts w:hint="eastAsia" w:ascii="宋体" w:hAnsi="宋体"/>
          <w:spacing w:val="0"/>
          <w:sz w:val="24"/>
        </w:rPr>
        <w:t>海淀区六里屯垃圾填埋场</w:t>
      </w:r>
    </w:p>
    <w:p>
      <w:pPr>
        <w:tabs>
          <w:tab w:val="left" w:pos="567"/>
        </w:tabs>
        <w:spacing w:before="120" w:line="405" w:lineRule="auto"/>
        <w:ind w:right="3785" w:firstLine="240" w:firstLineChars="100"/>
        <w:rPr>
          <w:rFonts w:ascii="宋体" w:hAnsi="宋体"/>
          <w:spacing w:val="0"/>
          <w:sz w:val="24"/>
        </w:rPr>
      </w:pPr>
      <w:r>
        <w:rPr>
          <w:rFonts w:ascii="宋体" w:hAnsi="宋体"/>
          <w:spacing w:val="0"/>
          <w:sz w:val="24"/>
        </w:rPr>
        <w:t>乙方：</w:t>
      </w:r>
      <w:r>
        <w:rPr>
          <w:rFonts w:hint="eastAsia" w:ascii="宋体" w:hAnsi="宋体"/>
          <w:spacing w:val="0"/>
          <w:sz w:val="24"/>
        </w:rPr>
        <w:t>北京卫士康有害生物防治有限公司</w:t>
      </w:r>
    </w:p>
    <w:p>
      <w:pPr>
        <w:tabs>
          <w:tab w:val="left" w:pos="567"/>
          <w:tab w:val="left" w:pos="3995"/>
        </w:tabs>
        <w:spacing w:before="3" w:line="405" w:lineRule="auto"/>
        <w:ind w:right="232" w:firstLine="432"/>
        <w:rPr>
          <w:rFonts w:ascii="宋体" w:hAnsi="宋体"/>
          <w:spacing w:val="0"/>
          <w:sz w:val="24"/>
        </w:rPr>
      </w:pPr>
      <w:r>
        <w:rPr>
          <w:rFonts w:ascii="宋体" w:hAnsi="宋体"/>
          <w:spacing w:val="0"/>
          <w:sz w:val="24"/>
        </w:rPr>
        <w:t>北京市</w:t>
      </w:r>
      <w:r>
        <w:rPr>
          <w:rFonts w:hint="eastAsia" w:ascii="宋体" w:hAnsi="宋体"/>
          <w:spacing w:val="0"/>
          <w:sz w:val="24"/>
        </w:rPr>
        <w:t>海淀区六里屯垃圾填埋场</w:t>
      </w:r>
      <w:r>
        <w:rPr>
          <w:rFonts w:ascii="宋体" w:hAnsi="宋体"/>
          <w:spacing w:val="0"/>
          <w:sz w:val="24"/>
        </w:rPr>
        <w:t>“</w:t>
      </w:r>
      <w:r>
        <w:rPr>
          <w:rFonts w:hint="eastAsia" w:ascii="宋体" w:hAnsi="宋体"/>
          <w:spacing w:val="0"/>
          <w:sz w:val="24"/>
        </w:rPr>
        <w:t>2022年度堆体维护项目其他服务采购项目第二包：场区灭蝇服务</w:t>
      </w:r>
      <w:r>
        <w:rPr>
          <w:rFonts w:ascii="宋体" w:hAnsi="宋体"/>
          <w:spacing w:val="0"/>
          <w:sz w:val="24"/>
        </w:rPr>
        <w:t>”经</w:t>
      </w:r>
      <w:r>
        <w:rPr>
          <w:rFonts w:hint="eastAsia" w:ascii="宋体" w:hAnsi="宋体"/>
          <w:spacing w:val="0"/>
          <w:sz w:val="24"/>
        </w:rPr>
        <w:t>北京宏一工程管理咨询有限公司</w:t>
      </w:r>
      <w:r>
        <w:rPr>
          <w:rFonts w:ascii="宋体" w:hAnsi="宋体"/>
          <w:spacing w:val="0"/>
          <w:sz w:val="24"/>
        </w:rPr>
        <w:t>以HYGC-2022-0016</w:t>
      </w:r>
      <w:r>
        <w:rPr>
          <w:rFonts w:hint="eastAsia" w:ascii="宋体" w:hAnsi="宋体"/>
          <w:spacing w:val="0"/>
          <w:sz w:val="24"/>
        </w:rPr>
        <w:t>/2</w:t>
      </w:r>
      <w:r>
        <w:rPr>
          <w:rFonts w:ascii="宋体" w:hAnsi="宋体"/>
          <w:spacing w:val="0"/>
          <w:sz w:val="24"/>
        </w:rPr>
        <w:t>招标文件在国内公开招标。经评标委员会评定为中标人</w:t>
      </w:r>
      <w:r>
        <w:rPr>
          <w:rFonts w:ascii="宋体" w:hAnsi="宋体"/>
          <w:spacing w:val="0"/>
          <w:sz w:val="24"/>
        </w:rPr>
        <w:t>。</w:t>
      </w:r>
      <w:r>
        <w:rPr>
          <w:rFonts w:ascii="宋体" w:hAnsi="宋体"/>
          <w:spacing w:val="0"/>
          <w:sz w:val="24"/>
        </w:rPr>
        <w:t>甲乙双方同意按照下面的条款和条件</w:t>
      </w:r>
      <w:r>
        <w:rPr>
          <w:rFonts w:ascii="宋体" w:hAnsi="宋体"/>
          <w:spacing w:val="0"/>
          <w:sz w:val="24"/>
        </w:rPr>
        <w:t xml:space="preserve">， </w:t>
      </w:r>
      <w:r>
        <w:rPr>
          <w:rFonts w:ascii="宋体" w:hAnsi="宋体"/>
          <w:spacing w:val="0"/>
          <w:sz w:val="24"/>
        </w:rPr>
        <w:t>签署本合同。</w:t>
      </w:r>
    </w:p>
    <w:p>
      <w:pPr>
        <w:spacing w:line="405" w:lineRule="auto"/>
        <w:ind w:left="601" w:right="2392" w:hanging="51"/>
        <w:rPr>
          <w:rFonts w:ascii="宋体" w:hAnsi="宋体"/>
          <w:b/>
          <w:spacing w:val="0"/>
          <w:sz w:val="24"/>
        </w:rPr>
      </w:pPr>
      <w:r>
        <w:rPr>
          <w:rFonts w:ascii="宋体" w:hAnsi="宋体"/>
          <w:b/>
          <w:spacing w:val="0"/>
          <w:sz w:val="24"/>
        </w:rPr>
        <w:t>一、防制内容、范围及面积</w:t>
      </w:r>
    </w:p>
    <w:p>
      <w:pPr>
        <w:tabs>
          <w:tab w:val="left" w:pos="567"/>
        </w:tabs>
        <w:spacing w:before="213" w:line="405" w:lineRule="auto"/>
        <w:ind w:right="118" w:firstLine="432"/>
        <w:rPr>
          <w:rFonts w:ascii="宋体" w:hAnsi="宋体"/>
          <w:spacing w:val="0"/>
          <w:sz w:val="24"/>
        </w:rPr>
      </w:pPr>
      <w:r>
        <w:rPr>
          <w:rFonts w:ascii="宋体" w:hAnsi="宋体"/>
          <w:spacing w:val="0"/>
          <w:sz w:val="24"/>
        </w:rPr>
        <w:t>本项目主要内容为采用化学防制和生物防制等方法和措施，对我</w:t>
      </w:r>
      <w:r>
        <w:rPr>
          <w:rFonts w:hint="eastAsia" w:ascii="宋体" w:hAnsi="宋体"/>
          <w:spacing w:val="0"/>
          <w:sz w:val="24"/>
        </w:rPr>
        <w:t>场</w:t>
      </w:r>
      <w:r>
        <w:rPr>
          <w:rFonts w:ascii="宋体" w:hAnsi="宋体"/>
          <w:spacing w:val="0"/>
          <w:sz w:val="24"/>
        </w:rPr>
        <w:t>建成区范围内</w:t>
      </w:r>
      <w:r>
        <w:rPr>
          <w:rFonts w:hint="eastAsia" w:ascii="宋体" w:hAnsi="宋体"/>
          <w:spacing w:val="0"/>
          <w:sz w:val="24"/>
        </w:rPr>
        <w:t>的室内及室外部分区域蟑鼠蚊蝇通过监测、检查、进行综合防制；食堂、办公室、宿舍、绿植、绿地、地下井、大中小型积水，处理孳生地</w:t>
      </w:r>
      <w:r>
        <w:rPr>
          <w:rFonts w:ascii="宋体" w:hAnsi="宋体"/>
          <w:spacing w:val="0"/>
          <w:sz w:val="24"/>
        </w:rPr>
        <w:t>等公共区</w:t>
      </w:r>
      <w:r>
        <w:rPr>
          <w:rFonts w:ascii="宋体" w:hAnsi="宋体"/>
          <w:spacing w:val="0"/>
          <w:sz w:val="24"/>
        </w:rPr>
        <w:t xml:space="preserve">域环境，进行鼠、蚊、蝇、蟑螂等主要病媒生物的防制，巩固国家卫生区建设成果， </w:t>
      </w:r>
      <w:r>
        <w:rPr>
          <w:rFonts w:ascii="宋体" w:hAnsi="宋体"/>
          <w:spacing w:val="0"/>
          <w:sz w:val="24"/>
        </w:rPr>
        <w:t>使</w:t>
      </w:r>
      <w:r>
        <w:rPr>
          <w:rFonts w:hint="eastAsia" w:ascii="宋体" w:hAnsi="宋体"/>
          <w:spacing w:val="0"/>
          <w:sz w:val="24"/>
        </w:rPr>
        <w:t>填埋场</w:t>
      </w:r>
      <w:r>
        <w:rPr>
          <w:rFonts w:ascii="宋体" w:hAnsi="宋体"/>
          <w:spacing w:val="0"/>
          <w:sz w:val="24"/>
        </w:rPr>
        <w:t xml:space="preserve">鼠、蚊、蝇、蟑螂密度达到国家病媒生物密度控制水平 </w:t>
      </w:r>
      <w:r>
        <w:rPr>
          <w:rFonts w:ascii="宋体" w:hAnsi="宋体"/>
          <w:spacing w:val="0"/>
          <w:sz w:val="24"/>
        </w:rPr>
        <w:t>C</w:t>
      </w:r>
      <w:r>
        <w:rPr>
          <w:rFonts w:ascii="宋体" w:hAnsi="宋体"/>
          <w:spacing w:val="0"/>
          <w:sz w:val="24"/>
        </w:rPr>
        <w:t xml:space="preserve"> 级要求。</w:t>
      </w:r>
    </w:p>
    <w:p>
      <w:pPr>
        <w:spacing w:line="405" w:lineRule="auto"/>
        <w:ind w:left="601" w:right="2392" w:hanging="51"/>
        <w:rPr>
          <w:rFonts w:ascii="宋体" w:hAnsi="宋体"/>
          <w:b/>
          <w:spacing w:val="0"/>
          <w:sz w:val="24"/>
        </w:rPr>
      </w:pPr>
      <w:r>
        <w:rPr>
          <w:rFonts w:ascii="宋体" w:hAnsi="宋体"/>
          <w:b/>
          <w:spacing w:val="0"/>
          <w:sz w:val="24"/>
        </w:rPr>
        <w:t>二、防制费用及付款</w:t>
      </w:r>
    </w:p>
    <w:p>
      <w:pPr>
        <w:tabs>
          <w:tab w:val="left" w:pos="567"/>
        </w:tabs>
        <w:spacing w:before="120" w:line="22" w:lineRule="atLeast"/>
        <w:ind w:left="598"/>
        <w:rPr>
          <w:rFonts w:ascii="宋体" w:hAnsi="宋体"/>
          <w:spacing w:val="0"/>
          <w:sz w:val="24"/>
        </w:rPr>
      </w:pPr>
      <w:r>
        <w:rPr>
          <w:rFonts w:ascii="宋体" w:hAnsi="宋体"/>
          <w:spacing w:val="0"/>
          <w:sz w:val="24"/>
        </w:rPr>
        <w:t>（一）防制费用</w:t>
      </w:r>
    </w:p>
    <w:p>
      <w:pPr>
        <w:tabs>
          <w:tab w:val="left" w:pos="567"/>
          <w:tab w:val="left" w:pos="3402"/>
          <w:tab w:val="left" w:pos="7242"/>
        </w:tabs>
        <w:spacing w:before="140" w:line="22" w:lineRule="atLeast"/>
        <w:ind w:left="598"/>
        <w:rPr>
          <w:rFonts w:ascii="宋体" w:hAnsi="宋体"/>
          <w:spacing w:val="0"/>
          <w:sz w:val="24"/>
        </w:rPr>
      </w:pPr>
      <w:r>
        <w:rPr>
          <w:rFonts w:ascii="宋体" w:hAnsi="宋体"/>
          <w:spacing w:val="0"/>
          <w:sz w:val="24"/>
        </w:rPr>
        <w:t>防制费用¥</w:t>
      </w:r>
      <w:r>
        <w:rPr>
          <w:rFonts w:ascii="宋体" w:hAnsi="宋体"/>
          <w:spacing w:val="0"/>
          <w:sz w:val="24"/>
          <w:u w:val="single"/>
        </w:rPr>
        <w:t>398850</w:t>
      </w:r>
      <w:r>
        <w:rPr>
          <w:rFonts w:ascii="宋体" w:hAnsi="宋体"/>
          <w:spacing w:val="0"/>
          <w:sz w:val="24"/>
        </w:rPr>
        <w:t>元，人民币（大写）</w:t>
      </w:r>
      <w:r>
        <w:rPr>
          <w:rFonts w:hint="eastAsia" w:ascii="宋体" w:hAnsi="宋体"/>
          <w:spacing w:val="0"/>
          <w:sz w:val="24"/>
          <w:u w:val="single"/>
        </w:rPr>
        <w:t>叁拾玖万捌仟捌佰伍拾元整</w:t>
      </w:r>
      <w:r>
        <w:rPr>
          <w:rFonts w:ascii="宋体" w:hAnsi="宋体"/>
          <w:spacing w:val="0"/>
          <w:sz w:val="24"/>
        </w:rPr>
        <w:t>。</w:t>
      </w:r>
    </w:p>
    <w:p>
      <w:pPr>
        <w:tabs>
          <w:tab w:val="left" w:pos="567"/>
        </w:tabs>
        <w:spacing w:before="195" w:line="22" w:lineRule="atLeast"/>
        <w:ind w:left="598"/>
        <w:rPr>
          <w:rFonts w:ascii="宋体" w:hAnsi="宋体"/>
          <w:spacing w:val="0"/>
          <w:sz w:val="24"/>
        </w:rPr>
      </w:pPr>
      <w:r>
        <w:rPr>
          <w:rFonts w:ascii="宋体" w:hAnsi="宋体"/>
          <w:spacing w:val="0"/>
          <w:sz w:val="24"/>
        </w:rPr>
        <w:t>（二）付款方式</w:t>
      </w:r>
    </w:p>
    <w:p>
      <w:pPr>
        <w:tabs>
          <w:tab w:val="left" w:pos="567"/>
        </w:tabs>
        <w:spacing w:before="213" w:line="405" w:lineRule="auto"/>
        <w:ind w:right="118" w:firstLine="432"/>
        <w:rPr>
          <w:rFonts w:ascii="宋体" w:hAnsi="宋体"/>
          <w:spacing w:val="0"/>
          <w:sz w:val="24"/>
        </w:rPr>
      </w:pPr>
      <w:r>
        <w:rPr>
          <w:rFonts w:ascii="宋体" w:hAnsi="宋体"/>
          <w:spacing w:val="0"/>
          <w:sz w:val="24"/>
        </w:rPr>
        <w:t>本合同生效后，</w:t>
      </w:r>
      <w:r>
        <w:rPr>
          <w:rFonts w:hint="eastAsia" w:ascii="宋体" w:hAnsi="宋体"/>
          <w:spacing w:val="0"/>
          <w:sz w:val="24"/>
        </w:rPr>
        <w:t>乙方向甲方提交合同额的3%为履约保证金（履约保函形式），</w:t>
      </w:r>
      <w:r>
        <w:rPr>
          <w:rFonts w:ascii="宋体" w:hAnsi="宋体"/>
          <w:spacing w:val="0"/>
          <w:sz w:val="24"/>
        </w:rPr>
        <w:t>乙方按要求完成第一次消杀后，甲方拨付合同款的</w:t>
      </w:r>
      <w:r>
        <w:rPr>
          <w:rFonts w:hint="eastAsia" w:ascii="宋体" w:hAnsi="宋体"/>
          <w:spacing w:val="0"/>
          <w:sz w:val="24"/>
        </w:rPr>
        <w:t>3</w:t>
      </w:r>
      <w:r>
        <w:rPr>
          <w:rFonts w:ascii="宋体" w:hAnsi="宋体"/>
          <w:spacing w:val="0"/>
          <w:sz w:val="24"/>
        </w:rPr>
        <w:t>0%，即¥119655元，人民币（大写）</w:t>
      </w:r>
      <w:r>
        <w:rPr>
          <w:rFonts w:hint="eastAsia" w:ascii="宋体" w:hAnsi="宋体"/>
          <w:spacing w:val="0"/>
          <w:sz w:val="24"/>
        </w:rPr>
        <w:t>壹拾壹万玖仟陆佰伍拾伍元整</w:t>
      </w:r>
      <w:r>
        <w:rPr>
          <w:rFonts w:ascii="宋体" w:hAnsi="宋体"/>
          <w:spacing w:val="0"/>
          <w:sz w:val="24"/>
        </w:rPr>
        <w:t>，</w:t>
      </w:r>
      <w:r>
        <w:rPr>
          <w:rFonts w:hint="eastAsia" w:ascii="宋体" w:hAnsi="宋体"/>
          <w:spacing w:val="0"/>
          <w:sz w:val="24"/>
        </w:rPr>
        <w:t>乙方按计划完成2022年度消杀服务并经验收合格后拨付合同款的40%，</w:t>
      </w:r>
      <w:r>
        <w:rPr>
          <w:rFonts w:ascii="宋体" w:hAnsi="宋体"/>
          <w:spacing w:val="0"/>
          <w:sz w:val="24"/>
        </w:rPr>
        <w:t>即¥159540元，人民币（大写）</w:t>
      </w:r>
      <w:r>
        <w:rPr>
          <w:rFonts w:hint="eastAsia" w:ascii="宋体" w:hAnsi="宋体"/>
          <w:spacing w:val="0"/>
          <w:sz w:val="24"/>
        </w:rPr>
        <w:t>壹拾伍万玖仟伍佰肆拾，</w:t>
      </w:r>
      <w:r>
        <w:rPr>
          <w:rFonts w:ascii="宋体" w:hAnsi="宋体"/>
          <w:spacing w:val="0"/>
          <w:sz w:val="24"/>
        </w:rPr>
        <w:t>消杀服务全部完成，经验收达标后拨付合同款的另外</w:t>
      </w:r>
      <w:r>
        <w:rPr>
          <w:rFonts w:hint="eastAsia" w:ascii="宋体" w:hAnsi="宋体"/>
          <w:spacing w:val="0"/>
          <w:sz w:val="24"/>
        </w:rPr>
        <w:t>3</w:t>
      </w:r>
      <w:r>
        <w:rPr>
          <w:rFonts w:ascii="宋体" w:hAnsi="宋体"/>
          <w:spacing w:val="0"/>
          <w:sz w:val="24"/>
        </w:rPr>
        <w:t>0%，即¥</w:t>
      </w:r>
      <w:r>
        <w:rPr>
          <w:rFonts w:ascii="宋体" w:hAnsi="宋体"/>
          <w:spacing w:val="0"/>
          <w:sz w:val="24"/>
        </w:rPr>
        <w:tab/>
      </w:r>
      <w:r>
        <w:rPr>
          <w:rFonts w:ascii="宋体" w:hAnsi="宋体"/>
          <w:spacing w:val="0"/>
          <w:sz w:val="24"/>
        </w:rPr>
        <w:t>119655元，人民币（大写）</w:t>
      </w:r>
      <w:r>
        <w:rPr>
          <w:rFonts w:hint="eastAsia" w:ascii="宋体" w:hAnsi="宋体"/>
          <w:spacing w:val="0"/>
          <w:sz w:val="24"/>
        </w:rPr>
        <w:t>壹拾壹万玖仟陆佰伍拾伍元整，同时无息退还履约保证金。</w:t>
      </w:r>
    </w:p>
    <w:p>
      <w:pPr>
        <w:tabs>
          <w:tab w:val="left" w:pos="567"/>
          <w:tab w:val="left" w:pos="5553"/>
          <w:tab w:val="left" w:pos="8952"/>
        </w:tabs>
        <w:spacing w:before="35" w:line="360" w:lineRule="auto"/>
        <w:ind w:left="567" w:leftChars="248" w:right="232" w:hanging="46" w:hangingChars="19"/>
        <w:rPr>
          <w:rFonts w:ascii="宋体" w:hAnsi="宋体"/>
          <w:b/>
          <w:spacing w:val="0"/>
          <w:sz w:val="24"/>
        </w:rPr>
      </w:pPr>
      <w:r>
        <w:rPr>
          <w:rFonts w:ascii="宋体" w:hAnsi="宋体"/>
          <w:b/>
          <w:spacing w:val="0"/>
          <w:sz w:val="24"/>
        </w:rPr>
        <w:t>三、防制时间</w:t>
      </w:r>
    </w:p>
    <w:p>
      <w:pPr>
        <w:tabs>
          <w:tab w:val="left" w:pos="567"/>
        </w:tabs>
        <w:spacing w:before="213" w:line="405" w:lineRule="auto"/>
        <w:ind w:right="118" w:firstLine="432"/>
        <w:rPr>
          <w:rFonts w:ascii="宋体" w:hAnsi="宋体"/>
          <w:spacing w:val="0"/>
          <w:sz w:val="24"/>
        </w:rPr>
      </w:pPr>
      <w:r>
        <w:rPr>
          <w:rFonts w:hint="eastAsia" w:ascii="宋体" w:hAnsi="宋体"/>
          <w:spacing w:val="0"/>
          <w:sz w:val="24"/>
        </w:rPr>
        <w:t>自合同签订之日服务时间365天</w:t>
      </w:r>
    </w:p>
    <w:p>
      <w:pPr>
        <w:spacing w:before="59" w:line="405" w:lineRule="auto"/>
        <w:ind w:left="598" w:right="3245"/>
        <w:rPr>
          <w:rFonts w:ascii="宋体" w:hAnsi="宋体"/>
          <w:b/>
          <w:spacing w:val="0"/>
          <w:sz w:val="24"/>
        </w:rPr>
      </w:pPr>
      <w:r>
        <w:rPr>
          <w:rFonts w:ascii="宋体" w:hAnsi="宋体"/>
          <w:b/>
          <w:spacing w:val="0"/>
          <w:sz w:val="24"/>
        </w:rPr>
        <w:t>四、防制服务用药及标准</w:t>
      </w:r>
    </w:p>
    <w:p>
      <w:pPr>
        <w:numPr>
          <w:ilvl w:val="0"/>
          <w:numId w:val="1"/>
        </w:numPr>
        <w:tabs>
          <w:tab w:val="left" w:pos="792"/>
        </w:tabs>
        <w:autoSpaceDE w:val="0"/>
        <w:autoSpaceDN w:val="0"/>
        <w:spacing w:line="405" w:lineRule="auto"/>
        <w:ind w:right="232" w:firstLine="432"/>
        <w:rPr>
          <w:rFonts w:ascii="宋体" w:hAnsi="宋体" w:cs="仿宋"/>
          <w:spacing w:val="0"/>
          <w:kern w:val="0"/>
          <w:sz w:val="24"/>
          <w:szCs w:val="22"/>
          <w:lang w:val="zh-CN" w:bidi="zh-CN"/>
        </w:rPr>
      </w:pPr>
      <w:r>
        <w:rPr>
          <w:rFonts w:ascii="宋体" w:hAnsi="宋体" w:cs="仿宋"/>
          <w:spacing w:val="0"/>
          <w:kern w:val="0"/>
          <w:sz w:val="24"/>
          <w:szCs w:val="22"/>
          <w:lang w:val="zh-CN" w:bidi="zh-CN"/>
        </w:rPr>
        <w:t>在防制范围和防制时间内，按防制要求由专业防制服务机构的专业人员实施</w:t>
      </w:r>
      <w:r>
        <w:rPr>
          <w:rFonts w:ascii="宋体" w:hAnsi="宋体" w:cs="仿宋"/>
          <w:spacing w:val="0"/>
          <w:kern w:val="0"/>
          <w:sz w:val="24"/>
          <w:szCs w:val="22"/>
          <w:lang w:val="zh-CN" w:bidi="zh-CN"/>
        </w:rPr>
        <w:t>统一灭鼠、蚊、蝇、蟑的防制服务，局部环境根据病媒生物密度适当增加防制频次。</w:t>
      </w:r>
    </w:p>
    <w:p>
      <w:pPr>
        <w:numPr>
          <w:ilvl w:val="0"/>
          <w:numId w:val="1"/>
        </w:numPr>
        <w:tabs>
          <w:tab w:val="left" w:pos="792"/>
        </w:tabs>
        <w:autoSpaceDE w:val="0"/>
        <w:autoSpaceDN w:val="0"/>
        <w:spacing w:line="405" w:lineRule="auto"/>
        <w:ind w:right="227" w:firstLine="432"/>
        <w:rPr>
          <w:rFonts w:ascii="宋体" w:hAnsi="宋体" w:cs="仿宋"/>
          <w:spacing w:val="0"/>
          <w:kern w:val="0"/>
          <w:sz w:val="24"/>
          <w:szCs w:val="22"/>
          <w:lang w:val="zh-CN" w:bidi="zh-CN"/>
        </w:rPr>
      </w:pPr>
      <w:r>
        <w:rPr>
          <w:rFonts w:ascii="宋体" w:hAnsi="宋体" w:cs="仿宋"/>
          <w:spacing w:val="0"/>
          <w:kern w:val="0"/>
          <w:sz w:val="24"/>
          <w:szCs w:val="22"/>
          <w:lang w:val="zh-CN" w:bidi="zh-CN"/>
        </w:rPr>
        <w:t>病媒生物控制中使用的杀虫灭鼠剂和器械要符合国家有关法律、法规、标准和规</w:t>
      </w:r>
      <w:r>
        <w:rPr>
          <w:rFonts w:ascii="宋体" w:hAnsi="宋体" w:cs="仿宋"/>
          <w:spacing w:val="0"/>
          <w:kern w:val="0"/>
          <w:sz w:val="24"/>
          <w:szCs w:val="22"/>
          <w:lang w:val="zh-CN" w:bidi="zh-CN"/>
        </w:rPr>
        <w:t>范的要求，其中拟除虫菊酯类杀虫剂的使用应符合《卫生杀虫剂安全使用准则 拟除虫</w:t>
      </w:r>
      <w:r>
        <w:rPr>
          <w:rFonts w:ascii="宋体" w:hAnsi="宋体" w:cs="仿宋"/>
          <w:spacing w:val="0"/>
          <w:kern w:val="0"/>
          <w:sz w:val="24"/>
          <w:szCs w:val="22"/>
          <w:lang w:val="zh-CN" w:bidi="zh-CN"/>
        </w:rPr>
        <w:t>菊酯类</w:t>
      </w:r>
      <w:r>
        <w:rPr>
          <w:rFonts w:ascii="宋体" w:hAnsi="宋体" w:cs="仿宋"/>
          <w:spacing w:val="0"/>
          <w:kern w:val="0"/>
          <w:sz w:val="24"/>
          <w:szCs w:val="22"/>
          <w:lang w:val="zh-CN" w:bidi="zh-CN"/>
        </w:rPr>
        <w:t>》</w:t>
      </w:r>
      <w:r>
        <w:rPr>
          <w:rFonts w:ascii="宋体" w:hAnsi="宋体" w:cs="仿宋"/>
          <w:spacing w:val="0"/>
          <w:kern w:val="0"/>
          <w:sz w:val="24"/>
          <w:szCs w:val="22"/>
          <w:lang w:val="zh-CN" w:bidi="zh-CN"/>
        </w:rPr>
        <w:t>（GB╱T27779-2011）</w:t>
      </w:r>
      <w:r>
        <w:rPr>
          <w:rFonts w:ascii="宋体" w:hAnsi="宋体" w:cs="仿宋"/>
          <w:spacing w:val="0"/>
          <w:kern w:val="0"/>
          <w:sz w:val="24"/>
          <w:szCs w:val="22"/>
          <w:lang w:val="zh-CN" w:bidi="zh-CN"/>
        </w:rPr>
        <w:t>要求，抗凝血类灭鼠剂应符合《杀鼠剂安全使用准则 抗凝血类</w:t>
      </w:r>
      <w:r>
        <w:rPr>
          <w:rFonts w:ascii="宋体" w:hAnsi="宋体" w:cs="仿宋"/>
          <w:spacing w:val="0"/>
          <w:kern w:val="0"/>
          <w:sz w:val="24"/>
          <w:szCs w:val="22"/>
          <w:lang w:val="zh-CN" w:bidi="zh-CN"/>
        </w:rPr>
        <w:t>》</w:t>
      </w:r>
      <w:r>
        <w:rPr>
          <w:rFonts w:ascii="宋体" w:hAnsi="宋体" w:cs="仿宋"/>
          <w:spacing w:val="0"/>
          <w:kern w:val="0"/>
          <w:sz w:val="24"/>
          <w:szCs w:val="22"/>
          <w:lang w:val="zh-CN" w:bidi="zh-CN"/>
        </w:rPr>
        <w:t>（</w:t>
      </w:r>
      <w:r>
        <w:rPr>
          <w:rFonts w:ascii="宋体" w:hAnsi="宋体" w:cs="仿宋"/>
          <w:spacing w:val="0"/>
          <w:kern w:val="0"/>
          <w:sz w:val="24"/>
          <w:szCs w:val="22"/>
          <w:lang w:val="zh-CN" w:bidi="zh-CN"/>
        </w:rPr>
        <w:t>GB╱T27777-2011</w:t>
      </w:r>
      <w:r>
        <w:rPr>
          <w:rFonts w:ascii="宋体" w:hAnsi="宋体" w:cs="仿宋"/>
          <w:spacing w:val="0"/>
          <w:kern w:val="0"/>
          <w:sz w:val="24"/>
          <w:szCs w:val="22"/>
          <w:lang w:val="zh-CN" w:bidi="zh-CN"/>
        </w:rPr>
        <w:t>）</w:t>
      </w:r>
      <w:r>
        <w:rPr>
          <w:rFonts w:ascii="宋体" w:hAnsi="宋体" w:cs="仿宋"/>
          <w:spacing w:val="0"/>
          <w:kern w:val="0"/>
          <w:sz w:val="24"/>
          <w:szCs w:val="22"/>
          <w:lang w:val="zh-CN" w:bidi="zh-CN"/>
        </w:rPr>
        <w:t>要求，使用在我国农药检定所正式登记</w:t>
      </w:r>
      <w:r>
        <w:rPr>
          <w:rFonts w:ascii="宋体" w:hAnsi="宋体" w:cs="仿宋"/>
          <w:spacing w:val="0"/>
          <w:kern w:val="0"/>
          <w:sz w:val="24"/>
          <w:szCs w:val="22"/>
          <w:lang w:val="zh-CN" w:bidi="zh-CN"/>
        </w:rPr>
        <w:t>，“</w:t>
      </w:r>
      <w:r>
        <w:rPr>
          <w:rFonts w:ascii="宋体" w:hAnsi="宋体" w:cs="仿宋"/>
          <w:spacing w:val="0"/>
          <w:kern w:val="0"/>
          <w:sz w:val="24"/>
          <w:szCs w:val="22"/>
          <w:lang w:val="zh-CN" w:bidi="zh-CN"/>
        </w:rPr>
        <w:t>三证（</w:t>
      </w:r>
      <w:r>
        <w:rPr>
          <w:rFonts w:ascii="宋体" w:hAnsi="宋体" w:cs="仿宋"/>
          <w:spacing w:val="0"/>
          <w:kern w:val="0"/>
          <w:sz w:val="24"/>
          <w:szCs w:val="22"/>
          <w:lang w:val="zh-CN" w:bidi="zh-CN"/>
        </w:rPr>
        <w:t>农药登记证、农药生产许可证、执行标准</w:t>
      </w:r>
      <w:r>
        <w:rPr>
          <w:rFonts w:ascii="宋体" w:hAnsi="宋体" w:cs="仿宋"/>
          <w:spacing w:val="0"/>
          <w:kern w:val="0"/>
          <w:sz w:val="24"/>
          <w:szCs w:val="22"/>
          <w:lang w:val="zh-CN" w:bidi="zh-CN"/>
        </w:rPr>
        <w:t>）”</w:t>
      </w:r>
      <w:r>
        <w:rPr>
          <w:rFonts w:ascii="宋体" w:hAnsi="宋体" w:cs="仿宋"/>
          <w:spacing w:val="0"/>
          <w:kern w:val="0"/>
          <w:sz w:val="24"/>
          <w:szCs w:val="22"/>
          <w:lang w:val="zh-CN" w:bidi="zh-CN"/>
        </w:rPr>
        <w:t>齐全的杀鼠剂。</w:t>
      </w:r>
    </w:p>
    <w:p>
      <w:pPr>
        <w:numPr>
          <w:ilvl w:val="0"/>
          <w:numId w:val="1"/>
        </w:numPr>
        <w:tabs>
          <w:tab w:val="left" w:pos="792"/>
        </w:tabs>
        <w:autoSpaceDE w:val="0"/>
        <w:autoSpaceDN w:val="0"/>
        <w:spacing w:before="3" w:line="405" w:lineRule="auto"/>
        <w:ind w:right="229" w:firstLine="432"/>
        <w:rPr>
          <w:rFonts w:ascii="宋体" w:hAnsi="宋体" w:cs="仿宋"/>
          <w:spacing w:val="0"/>
          <w:kern w:val="0"/>
          <w:sz w:val="24"/>
          <w:szCs w:val="22"/>
          <w:lang w:val="zh-CN" w:bidi="zh-CN"/>
        </w:rPr>
      </w:pPr>
      <w:r>
        <w:rPr>
          <w:rFonts w:ascii="宋体" w:hAnsi="宋体" w:cs="仿宋"/>
          <w:spacing w:val="0"/>
          <w:kern w:val="0"/>
          <w:sz w:val="24"/>
          <w:szCs w:val="22"/>
          <w:lang w:val="zh-CN" w:bidi="zh-CN"/>
        </w:rPr>
        <w:t>灭鼠要求：将毒饵站置于隐蔽且有鼠类活动的地方，以绿地、垃圾桶站、河湖岸</w:t>
      </w:r>
      <w:r>
        <w:rPr>
          <w:rFonts w:ascii="宋体" w:hAnsi="宋体" w:cs="仿宋"/>
          <w:spacing w:val="0"/>
          <w:kern w:val="0"/>
          <w:sz w:val="24"/>
          <w:szCs w:val="22"/>
          <w:lang w:val="zh-CN" w:bidi="zh-CN"/>
        </w:rPr>
        <w:t>边及餐饮单位周边为重点布放，毒饵站应固定放置且有明显的标志，布放点位应逐个登</w:t>
      </w:r>
      <w:r>
        <w:rPr>
          <w:rFonts w:ascii="宋体" w:hAnsi="宋体" w:cs="仿宋"/>
          <w:spacing w:val="0"/>
          <w:kern w:val="0"/>
          <w:sz w:val="24"/>
          <w:szCs w:val="22"/>
          <w:lang w:val="zh-CN" w:bidi="zh-CN"/>
        </w:rPr>
        <w:t xml:space="preserve">记。每个毒饵站投放 </w:t>
      </w:r>
      <w:r>
        <w:rPr>
          <w:rFonts w:ascii="宋体" w:hAnsi="宋体" w:cs="仿宋"/>
          <w:spacing w:val="0"/>
          <w:kern w:val="0"/>
          <w:sz w:val="24"/>
          <w:szCs w:val="22"/>
          <w:lang w:val="zh-CN" w:bidi="zh-CN"/>
        </w:rPr>
        <w:t>10-25g</w:t>
      </w:r>
      <w:r>
        <w:rPr>
          <w:rFonts w:ascii="宋体" w:hAnsi="宋体" w:cs="仿宋"/>
          <w:spacing w:val="0"/>
          <w:kern w:val="0"/>
          <w:sz w:val="24"/>
          <w:szCs w:val="22"/>
          <w:lang w:val="zh-CN" w:bidi="zh-CN"/>
        </w:rPr>
        <w:t xml:space="preserve"> 蜡块毒饵，采用饱和投药，布放第 </w:t>
      </w:r>
      <w:r>
        <w:rPr>
          <w:rFonts w:ascii="宋体" w:hAnsi="宋体" w:cs="仿宋"/>
          <w:spacing w:val="0"/>
          <w:kern w:val="0"/>
          <w:sz w:val="24"/>
          <w:szCs w:val="22"/>
          <w:lang w:val="zh-CN" w:bidi="zh-CN"/>
        </w:rPr>
        <w:t>1</w:t>
      </w:r>
      <w:r>
        <w:rPr>
          <w:rFonts w:ascii="宋体" w:hAnsi="宋体" w:cs="仿宋"/>
          <w:spacing w:val="0"/>
          <w:kern w:val="0"/>
          <w:sz w:val="24"/>
          <w:szCs w:val="22"/>
          <w:lang w:val="zh-CN" w:bidi="zh-CN"/>
        </w:rPr>
        <w:t xml:space="preserve"> 周应每天观察，从第 </w:t>
      </w:r>
      <w:r>
        <w:rPr>
          <w:rFonts w:ascii="宋体" w:hAnsi="宋体" w:cs="仿宋"/>
          <w:spacing w:val="0"/>
          <w:kern w:val="0"/>
          <w:sz w:val="24"/>
          <w:szCs w:val="22"/>
          <w:lang w:val="zh-CN" w:bidi="zh-CN"/>
        </w:rPr>
        <w:t xml:space="preserve">2 </w:t>
      </w:r>
      <w:r>
        <w:rPr>
          <w:rFonts w:ascii="宋体" w:hAnsi="宋体" w:cs="仿宋"/>
          <w:spacing w:val="0"/>
          <w:kern w:val="0"/>
          <w:sz w:val="24"/>
          <w:szCs w:val="22"/>
          <w:lang w:val="zh-CN" w:bidi="zh-CN"/>
        </w:rPr>
        <w:t>周每周至少观察一次，发现站内毒饵被鼠盗食，应及时补充毒饵，连续记录毒饵消耗情况，直至毒饵不再被盗食。</w:t>
      </w:r>
    </w:p>
    <w:p>
      <w:pPr>
        <w:tabs>
          <w:tab w:val="left" w:pos="567"/>
        </w:tabs>
        <w:spacing w:before="2" w:line="405" w:lineRule="auto"/>
        <w:ind w:right="233" w:firstLine="432"/>
        <w:rPr>
          <w:rFonts w:ascii="宋体" w:hAnsi="宋体"/>
          <w:spacing w:val="0"/>
          <w:sz w:val="24"/>
        </w:rPr>
      </w:pPr>
      <w:r>
        <w:rPr>
          <w:rFonts w:ascii="宋体" w:hAnsi="宋体"/>
          <w:spacing w:val="0"/>
          <w:sz w:val="24"/>
        </w:rPr>
        <w:t xml:space="preserve">在室外环境，在公园、绿地、河湖岸边等处发现鼠洞，可以将鼠药直接投入鼠洞内， </w:t>
      </w:r>
      <w:r>
        <w:rPr>
          <w:rFonts w:ascii="宋体" w:hAnsi="宋体"/>
          <w:spacing w:val="0"/>
          <w:sz w:val="24"/>
        </w:rPr>
        <w:t xml:space="preserve">每洞内可以投药 </w:t>
      </w:r>
      <w:r>
        <w:rPr>
          <w:rFonts w:ascii="宋体" w:hAnsi="宋体"/>
          <w:spacing w:val="0"/>
          <w:sz w:val="24"/>
        </w:rPr>
        <w:t>10-25g，投药后用土封盖。如次日被鼠掘开需增加投放毒饵。</w:t>
      </w:r>
    </w:p>
    <w:p>
      <w:pPr>
        <w:numPr>
          <w:ilvl w:val="0"/>
          <w:numId w:val="1"/>
        </w:numPr>
        <w:tabs>
          <w:tab w:val="left" w:pos="792"/>
        </w:tabs>
        <w:autoSpaceDE w:val="0"/>
        <w:autoSpaceDN w:val="0"/>
        <w:spacing w:line="405" w:lineRule="auto"/>
        <w:ind w:right="113" w:firstLine="432"/>
        <w:jc w:val="left"/>
        <w:rPr>
          <w:rFonts w:ascii="宋体" w:hAnsi="宋体" w:cs="仿宋"/>
          <w:spacing w:val="0"/>
          <w:kern w:val="0"/>
          <w:sz w:val="24"/>
          <w:szCs w:val="22"/>
          <w:lang w:val="zh-CN" w:bidi="zh-CN"/>
        </w:rPr>
      </w:pPr>
      <w:r>
        <w:rPr>
          <w:rFonts w:ascii="宋体" w:hAnsi="宋体" w:cs="仿宋"/>
          <w:spacing w:val="0"/>
          <w:kern w:val="0"/>
          <w:sz w:val="24"/>
          <w:szCs w:val="22"/>
          <w:lang w:val="zh-CN" w:bidi="zh-CN"/>
        </w:rPr>
        <w:t>灭蚊要求：选用化学杀虫剂杀灭污水型水体中的蚊幼，使用灭蚊幼缓释剂，针对</w:t>
      </w:r>
      <w:r>
        <w:rPr>
          <w:rFonts w:ascii="宋体" w:hAnsi="宋体" w:cs="仿宋"/>
          <w:spacing w:val="0"/>
          <w:kern w:val="0"/>
          <w:sz w:val="24"/>
          <w:szCs w:val="22"/>
          <w:lang w:val="zh-CN" w:bidi="zh-CN"/>
        </w:rPr>
        <w:t xml:space="preserve">不同水体，投放生物类或化学类灭蚊幼药品，尤其对于夏季的雨水井等各类易积水管井， </w:t>
      </w:r>
      <w:r>
        <w:rPr>
          <w:rFonts w:ascii="宋体" w:hAnsi="宋体" w:cs="仿宋"/>
          <w:spacing w:val="0"/>
          <w:kern w:val="0"/>
          <w:sz w:val="24"/>
          <w:szCs w:val="22"/>
          <w:lang w:val="zh-CN" w:bidi="zh-CN"/>
        </w:rPr>
        <w:t>须根据降水量与密度监测结果定期投放灭蚊幼剂；选用具速杀和残留性的杀虫剂，对户外蚊类栖息场所进行滞留喷洒，药剂浓度根据实际蚊媒密度进行调整。</w:t>
      </w:r>
    </w:p>
    <w:p>
      <w:pPr>
        <w:numPr>
          <w:ilvl w:val="0"/>
          <w:numId w:val="1"/>
        </w:numPr>
        <w:tabs>
          <w:tab w:val="left" w:pos="792"/>
        </w:tabs>
        <w:autoSpaceDE w:val="0"/>
        <w:autoSpaceDN w:val="0"/>
        <w:spacing w:before="2" w:line="405" w:lineRule="auto"/>
        <w:ind w:right="233" w:firstLine="432"/>
        <w:rPr>
          <w:rFonts w:ascii="宋体" w:hAnsi="宋体" w:cs="仿宋"/>
          <w:spacing w:val="0"/>
          <w:kern w:val="0"/>
          <w:sz w:val="22"/>
          <w:szCs w:val="22"/>
          <w:lang w:val="zh-CN" w:bidi="zh-CN"/>
        </w:rPr>
      </w:pPr>
      <w:r>
        <w:rPr>
          <w:rFonts w:ascii="宋体" w:hAnsi="宋体" w:cs="仿宋"/>
          <w:spacing w:val="0"/>
          <w:kern w:val="0"/>
          <w:sz w:val="24"/>
          <w:szCs w:val="22"/>
          <w:lang w:val="zh-CN" w:bidi="zh-CN"/>
        </w:rPr>
        <w:t>灭蝇要求：</w:t>
      </w:r>
      <w:r>
        <w:rPr>
          <w:rFonts w:hint="eastAsia" w:ascii="宋体" w:hAnsi="宋体" w:cs="仿宋"/>
          <w:spacing w:val="0"/>
          <w:kern w:val="0"/>
          <w:sz w:val="24"/>
          <w:szCs w:val="22"/>
          <w:lang w:val="zh-CN" w:bidi="zh-CN"/>
        </w:rPr>
        <w:t>需在场地悬挂不少于300个捕蝇笼。捕蝇笼每7天进行一次检查及更换药饵工作，</w:t>
      </w:r>
      <w:r>
        <w:rPr>
          <w:rFonts w:ascii="宋体" w:hAnsi="宋体" w:cs="仿宋"/>
          <w:spacing w:val="0"/>
          <w:kern w:val="0"/>
          <w:sz w:val="24"/>
          <w:szCs w:val="22"/>
          <w:lang w:val="zh-CN" w:bidi="zh-CN"/>
        </w:rPr>
        <w:t>选用速杀和滞留性的杀虫剂喷洒垃圾箱</w:t>
      </w:r>
      <w:r>
        <w:rPr>
          <w:rFonts w:ascii="宋体" w:hAnsi="宋体" w:cs="仿宋"/>
          <w:spacing w:val="0"/>
          <w:kern w:val="0"/>
          <w:sz w:val="24"/>
          <w:szCs w:val="22"/>
          <w:lang w:val="zh-CN" w:bidi="zh-CN"/>
        </w:rPr>
        <w:t>（站</w:t>
      </w:r>
      <w:r>
        <w:rPr>
          <w:rFonts w:ascii="宋体" w:hAnsi="宋体" w:cs="仿宋"/>
          <w:spacing w:val="0"/>
          <w:kern w:val="0"/>
          <w:sz w:val="24"/>
          <w:szCs w:val="22"/>
          <w:lang w:val="zh-CN" w:bidi="zh-CN"/>
        </w:rPr>
        <w:t>）</w:t>
      </w:r>
      <w:r>
        <w:rPr>
          <w:rFonts w:ascii="宋体" w:hAnsi="宋体" w:cs="仿宋"/>
          <w:spacing w:val="0"/>
          <w:kern w:val="0"/>
          <w:sz w:val="24"/>
          <w:szCs w:val="22"/>
          <w:lang w:val="zh-CN" w:bidi="zh-CN"/>
        </w:rPr>
        <w:t>、果壳箱及污水管道等蝇</w:t>
      </w:r>
      <w:r>
        <w:rPr>
          <w:rFonts w:ascii="宋体" w:hAnsi="宋体" w:cs="仿宋"/>
          <w:spacing w:val="0"/>
          <w:kern w:val="0"/>
          <w:sz w:val="24"/>
          <w:szCs w:val="22"/>
          <w:lang w:val="zh-CN" w:bidi="zh-CN"/>
        </w:rPr>
        <w:t>类孳生场所，杀灭蝇蛆及刚羽化的成虫，根据实际蝇密度采用合理方法进行防制；多蝇</w:t>
      </w:r>
      <w:r>
        <w:rPr>
          <w:rFonts w:ascii="宋体" w:hAnsi="宋体" w:cs="仿宋"/>
          <w:spacing w:val="0"/>
          <w:kern w:val="0"/>
          <w:sz w:val="24"/>
          <w:szCs w:val="22"/>
          <w:lang w:val="zh-CN" w:bidi="zh-CN"/>
        </w:rPr>
        <w:t>场所使用超低容量喷洒剂进行超低容量喷洒，杀灭成蝇，喷洒选在无雨的日出或黄昏时</w:t>
      </w:r>
      <w:r>
        <w:rPr>
          <w:rFonts w:ascii="宋体" w:hAnsi="宋体" w:cs="仿宋"/>
          <w:spacing w:val="0"/>
          <w:kern w:val="0"/>
          <w:sz w:val="22"/>
          <w:szCs w:val="22"/>
          <w:lang w:val="zh-CN" w:bidi="zh-CN"/>
        </w:rPr>
        <w:t>进行。</w:t>
      </w:r>
    </w:p>
    <w:p>
      <w:pPr>
        <w:numPr>
          <w:ilvl w:val="0"/>
          <w:numId w:val="1"/>
        </w:numPr>
        <w:tabs>
          <w:tab w:val="left" w:pos="792"/>
        </w:tabs>
        <w:autoSpaceDE w:val="0"/>
        <w:autoSpaceDN w:val="0"/>
        <w:spacing w:before="213" w:line="405" w:lineRule="auto"/>
        <w:ind w:right="233" w:firstLine="432"/>
        <w:jc w:val="left"/>
        <w:rPr>
          <w:rFonts w:ascii="宋体" w:hAnsi="宋体" w:cs="仿宋"/>
          <w:spacing w:val="0"/>
          <w:kern w:val="0"/>
          <w:sz w:val="24"/>
          <w:szCs w:val="22"/>
          <w:lang w:val="zh-CN" w:bidi="zh-CN"/>
        </w:rPr>
      </w:pPr>
      <w:r>
        <w:rPr>
          <w:rFonts w:ascii="宋体" w:hAnsi="宋体" w:cs="仿宋"/>
          <w:spacing w:val="0"/>
          <w:kern w:val="0"/>
          <w:sz w:val="24"/>
          <w:szCs w:val="22"/>
          <w:lang w:val="zh-CN" w:bidi="zh-CN"/>
        </w:rPr>
        <w:t>灭蟑要求：采用热烟熏蒸等技术对各类地下管井尤其是餐饮集中区域的生活污水</w:t>
      </w:r>
      <w:r>
        <w:rPr>
          <w:rFonts w:ascii="宋体" w:hAnsi="宋体" w:cs="仿宋"/>
          <w:spacing w:val="0"/>
          <w:kern w:val="0"/>
          <w:sz w:val="24"/>
          <w:szCs w:val="22"/>
          <w:lang w:val="zh-CN" w:bidi="zh-CN"/>
        </w:rPr>
        <w:t>井进行防制。</w:t>
      </w:r>
    </w:p>
    <w:p>
      <w:pPr>
        <w:numPr>
          <w:ilvl w:val="0"/>
          <w:numId w:val="1"/>
        </w:numPr>
        <w:tabs>
          <w:tab w:val="left" w:pos="792"/>
        </w:tabs>
        <w:autoSpaceDE w:val="0"/>
        <w:autoSpaceDN w:val="0"/>
        <w:spacing w:line="405" w:lineRule="auto"/>
        <w:ind w:right="113" w:firstLine="432"/>
        <w:jc w:val="left"/>
        <w:rPr>
          <w:rFonts w:ascii="宋体" w:hAnsi="宋体" w:cs="仿宋"/>
          <w:spacing w:val="0"/>
          <w:kern w:val="0"/>
          <w:sz w:val="24"/>
          <w:szCs w:val="22"/>
          <w:lang w:val="zh-CN" w:bidi="zh-CN"/>
        </w:rPr>
      </w:pPr>
      <w:r>
        <w:rPr>
          <w:rFonts w:ascii="宋体" w:hAnsi="宋体" w:cs="仿宋"/>
          <w:spacing w:val="0"/>
          <w:kern w:val="0"/>
          <w:sz w:val="24"/>
          <w:szCs w:val="22"/>
          <w:lang w:val="zh-CN" w:bidi="zh-CN"/>
        </w:rPr>
        <w:t xml:space="preserve">每次消杀前后，需进行密度监测，根据监测结果制定下一次防制或强化控制方案， </w:t>
      </w:r>
      <w:r>
        <w:rPr>
          <w:rFonts w:ascii="宋体" w:hAnsi="宋体" w:cs="仿宋"/>
          <w:spacing w:val="0"/>
          <w:kern w:val="0"/>
          <w:sz w:val="24"/>
          <w:szCs w:val="22"/>
          <w:lang w:val="zh-CN" w:bidi="zh-CN"/>
        </w:rPr>
        <w:t>确保每次防制后一个月内符合《国家卫生城市标准（2014</w:t>
      </w:r>
      <w:r>
        <w:rPr>
          <w:rFonts w:ascii="宋体" w:hAnsi="宋体" w:cs="仿宋"/>
          <w:spacing w:val="0"/>
          <w:kern w:val="0"/>
          <w:sz w:val="24"/>
          <w:szCs w:val="22"/>
          <w:lang w:val="zh-CN" w:bidi="zh-CN"/>
        </w:rPr>
        <w:t xml:space="preserve"> 版</w:t>
      </w:r>
      <w:r>
        <w:rPr>
          <w:rFonts w:ascii="宋体" w:hAnsi="宋体" w:cs="仿宋"/>
          <w:spacing w:val="0"/>
          <w:kern w:val="0"/>
          <w:sz w:val="24"/>
          <w:szCs w:val="22"/>
          <w:lang w:val="zh-CN" w:bidi="zh-CN"/>
        </w:rPr>
        <w:t>）</w:t>
      </w:r>
      <w:r>
        <w:rPr>
          <w:rFonts w:ascii="宋体" w:hAnsi="宋体" w:cs="仿宋"/>
          <w:spacing w:val="0"/>
          <w:kern w:val="0"/>
          <w:sz w:val="24"/>
          <w:szCs w:val="22"/>
          <w:lang w:val="zh-CN" w:bidi="zh-CN"/>
        </w:rPr>
        <w:t>》中病媒生物密度控制水</w:t>
      </w:r>
      <w:r>
        <w:rPr>
          <w:rFonts w:ascii="宋体" w:hAnsi="宋体" w:cs="仿宋"/>
          <w:spacing w:val="0"/>
          <w:kern w:val="0"/>
          <w:sz w:val="24"/>
          <w:szCs w:val="22"/>
          <w:lang w:val="zh-CN" w:bidi="zh-CN"/>
        </w:rPr>
        <w:t xml:space="preserve">平 </w:t>
      </w:r>
      <w:r>
        <w:rPr>
          <w:rFonts w:ascii="宋体" w:hAnsi="宋体" w:cs="仿宋"/>
          <w:spacing w:val="0"/>
          <w:kern w:val="0"/>
          <w:sz w:val="24"/>
          <w:szCs w:val="22"/>
          <w:lang w:val="zh-CN" w:bidi="zh-CN"/>
        </w:rPr>
        <w:t>C</w:t>
      </w:r>
      <w:r>
        <w:rPr>
          <w:rFonts w:ascii="宋体" w:hAnsi="宋体" w:cs="仿宋"/>
          <w:spacing w:val="0"/>
          <w:kern w:val="0"/>
          <w:sz w:val="24"/>
          <w:szCs w:val="22"/>
          <w:lang w:val="zh-CN" w:bidi="zh-CN"/>
        </w:rPr>
        <w:t xml:space="preserve"> 级要求。</w:t>
      </w:r>
    </w:p>
    <w:p>
      <w:pPr>
        <w:numPr>
          <w:ilvl w:val="0"/>
          <w:numId w:val="1"/>
        </w:numPr>
        <w:tabs>
          <w:tab w:val="left" w:pos="794"/>
        </w:tabs>
        <w:autoSpaceDE w:val="0"/>
        <w:autoSpaceDN w:val="0"/>
        <w:spacing w:before="1" w:line="408" w:lineRule="auto"/>
        <w:ind w:right="126" w:firstLine="432"/>
        <w:jc w:val="left"/>
        <w:rPr>
          <w:rFonts w:ascii="宋体" w:hAnsi="宋体" w:cs="仿宋"/>
          <w:b/>
          <w:spacing w:val="0"/>
          <w:kern w:val="0"/>
          <w:sz w:val="24"/>
          <w:szCs w:val="22"/>
          <w:lang w:val="zh-CN" w:bidi="zh-CN"/>
        </w:rPr>
      </w:pPr>
      <w:r>
        <w:rPr>
          <w:rFonts w:ascii="宋体" w:hAnsi="宋体" w:cs="仿宋"/>
          <w:spacing w:val="0"/>
          <w:kern w:val="0"/>
          <w:sz w:val="24"/>
          <w:szCs w:val="22"/>
          <w:lang w:val="zh-CN" w:bidi="zh-CN"/>
        </w:rPr>
        <w:t>在防制施药期间，保证所用药械对环境、人体的安全与环保，不发生安全事故。</w:t>
      </w:r>
      <w:r>
        <w:rPr>
          <w:rFonts w:ascii="宋体" w:hAnsi="宋体" w:cs="仿宋"/>
          <w:b/>
          <w:spacing w:val="0"/>
          <w:kern w:val="0"/>
          <w:sz w:val="24"/>
          <w:szCs w:val="22"/>
          <w:lang w:val="zh-CN" w:bidi="zh-CN"/>
        </w:rPr>
        <w:t>五、防制效果监测及验收</w:t>
      </w:r>
    </w:p>
    <w:p>
      <w:pPr>
        <w:tabs>
          <w:tab w:val="left" w:pos="567"/>
          <w:tab w:val="left" w:pos="2105"/>
          <w:tab w:val="left" w:pos="2951"/>
        </w:tabs>
        <w:spacing w:before="120" w:line="405" w:lineRule="auto"/>
        <w:ind w:right="232" w:firstLine="480"/>
        <w:rPr>
          <w:rFonts w:ascii="宋体" w:hAnsi="宋体"/>
          <w:spacing w:val="0"/>
          <w:sz w:val="24"/>
        </w:rPr>
      </w:pPr>
      <w:r>
        <w:rPr>
          <w:rFonts w:ascii="宋体" w:hAnsi="宋体"/>
          <w:spacing w:val="0"/>
          <w:sz w:val="24"/>
        </w:rPr>
        <w:t>（一）</w:t>
      </w:r>
      <w:r>
        <w:rPr>
          <w:rFonts w:hint="eastAsia" w:ascii="宋体" w:hAnsi="宋体"/>
          <w:spacing w:val="0"/>
          <w:sz w:val="24"/>
        </w:rPr>
        <w:t>自合同签订之日到12月份；每月要做一次蟑鼠蚊蝇密度监测；并出具密度监测报告</w:t>
      </w:r>
      <w:r>
        <w:rPr>
          <w:rFonts w:ascii="宋体" w:hAnsi="宋体"/>
          <w:spacing w:val="0"/>
          <w:sz w:val="24"/>
        </w:rPr>
        <w:t>，作为对比基础数据。</w:t>
      </w:r>
      <w:r>
        <w:rPr>
          <w:rFonts w:hint="eastAsia" w:ascii="宋体" w:hAnsi="宋体"/>
          <w:spacing w:val="0"/>
          <w:sz w:val="24"/>
        </w:rPr>
        <w:t>每月进行效果评估并出具效果评估服务报告。</w:t>
      </w:r>
    </w:p>
    <w:p>
      <w:pPr>
        <w:tabs>
          <w:tab w:val="left" w:pos="567"/>
        </w:tabs>
        <w:spacing w:before="120" w:line="405" w:lineRule="auto"/>
        <w:ind w:right="173" w:firstLine="480"/>
        <w:rPr>
          <w:rFonts w:ascii="宋体" w:hAnsi="宋体"/>
          <w:spacing w:val="0"/>
          <w:sz w:val="24"/>
        </w:rPr>
      </w:pPr>
      <w:r>
        <w:rPr>
          <w:rFonts w:ascii="宋体" w:hAnsi="宋体"/>
          <w:spacing w:val="0"/>
          <w:sz w:val="24"/>
        </w:rPr>
        <w:t>（二）每阶段消杀实施过程中，由</w:t>
      </w:r>
      <w:r>
        <w:rPr>
          <w:rFonts w:hint="eastAsia" w:ascii="宋体" w:hAnsi="宋体"/>
          <w:spacing w:val="0"/>
          <w:sz w:val="24"/>
        </w:rPr>
        <w:t>填埋场</w:t>
      </w:r>
      <w:r>
        <w:rPr>
          <w:rFonts w:ascii="宋体" w:hAnsi="宋体"/>
          <w:spacing w:val="0"/>
          <w:sz w:val="24"/>
        </w:rPr>
        <w:t>指派专人按标准要求对作业过程及药物使用进行监督检查。</w:t>
      </w:r>
    </w:p>
    <w:p>
      <w:pPr>
        <w:tabs>
          <w:tab w:val="left" w:pos="567"/>
        </w:tabs>
        <w:spacing w:before="120" w:line="22" w:lineRule="atLeast"/>
        <w:ind w:left="598"/>
        <w:rPr>
          <w:rFonts w:ascii="宋体" w:hAnsi="宋体"/>
          <w:spacing w:val="0"/>
          <w:sz w:val="24"/>
        </w:rPr>
      </w:pPr>
      <w:r>
        <w:rPr>
          <w:rFonts w:ascii="宋体" w:hAnsi="宋体"/>
          <w:spacing w:val="0"/>
          <w:sz w:val="24"/>
        </w:rPr>
        <w:t>（三</w:t>
      </w:r>
      <w:r>
        <w:rPr>
          <w:rFonts w:ascii="宋体" w:hAnsi="宋体"/>
          <w:spacing w:val="0"/>
          <w:sz w:val="24"/>
        </w:rPr>
        <w:t>）</w:t>
      </w:r>
      <w:r>
        <w:rPr>
          <w:rFonts w:ascii="宋体" w:hAnsi="宋体"/>
          <w:spacing w:val="0"/>
          <w:sz w:val="24"/>
        </w:rPr>
        <w:t xml:space="preserve">每阶段作业后的 </w:t>
      </w:r>
      <w:r>
        <w:rPr>
          <w:rFonts w:ascii="宋体" w:hAnsi="宋体"/>
          <w:spacing w:val="0"/>
          <w:sz w:val="24"/>
        </w:rPr>
        <w:t>5-7</w:t>
      </w:r>
      <w:r>
        <w:rPr>
          <w:rFonts w:ascii="宋体" w:hAnsi="宋体"/>
          <w:spacing w:val="0"/>
          <w:sz w:val="24"/>
        </w:rPr>
        <w:t xml:space="preserve"> 天，进行密度监测，如果灭后密度仍超标且下降率在 </w:t>
      </w:r>
      <w:r>
        <w:rPr>
          <w:rFonts w:ascii="宋体" w:hAnsi="宋体"/>
          <w:spacing w:val="0"/>
          <w:sz w:val="24"/>
        </w:rPr>
        <w:t>70%</w:t>
      </w:r>
    </w:p>
    <w:p>
      <w:pPr>
        <w:tabs>
          <w:tab w:val="left" w:pos="567"/>
        </w:tabs>
        <w:spacing w:before="210" w:line="22" w:lineRule="atLeast"/>
        <w:rPr>
          <w:rFonts w:ascii="宋体" w:hAnsi="宋体"/>
          <w:spacing w:val="0"/>
          <w:sz w:val="24"/>
        </w:rPr>
      </w:pPr>
      <w:r>
        <w:rPr>
          <w:rFonts w:ascii="宋体" w:hAnsi="宋体"/>
          <w:spacing w:val="0"/>
          <w:sz w:val="24"/>
        </w:rPr>
        <w:t>以下，需要进行 1 次强化消杀。</w:t>
      </w:r>
    </w:p>
    <w:p>
      <w:pPr>
        <w:tabs>
          <w:tab w:val="left" w:pos="567"/>
        </w:tabs>
        <w:spacing w:before="214" w:line="405" w:lineRule="auto"/>
        <w:ind w:right="235" w:firstLine="480"/>
        <w:rPr>
          <w:rFonts w:ascii="宋体" w:hAnsi="宋体"/>
          <w:spacing w:val="0"/>
          <w:sz w:val="24"/>
        </w:rPr>
      </w:pPr>
      <w:r>
        <w:rPr>
          <w:rFonts w:ascii="宋体" w:hAnsi="宋体"/>
          <w:spacing w:val="0"/>
          <w:sz w:val="24"/>
        </w:rPr>
        <w:t>（四</w:t>
      </w:r>
      <w:r>
        <w:rPr>
          <w:rFonts w:ascii="宋体" w:hAnsi="宋体"/>
          <w:spacing w:val="0"/>
          <w:sz w:val="24"/>
        </w:rPr>
        <w:t>）</w:t>
      </w:r>
      <w:r>
        <w:rPr>
          <w:rFonts w:ascii="宋体" w:hAnsi="宋体"/>
          <w:spacing w:val="0"/>
          <w:sz w:val="24"/>
        </w:rPr>
        <w:t>消杀过程中，聘请第三方对防制项目进行监督检查验收，结合各阶段监测情</w:t>
      </w:r>
      <w:r>
        <w:rPr>
          <w:rFonts w:ascii="宋体" w:hAnsi="宋体"/>
          <w:spacing w:val="0"/>
          <w:sz w:val="24"/>
        </w:rPr>
        <w:t>况出具验收报告。</w:t>
      </w:r>
    </w:p>
    <w:p>
      <w:pPr>
        <w:spacing w:line="405" w:lineRule="auto"/>
        <w:ind w:left="601" w:right="2392" w:hanging="51"/>
        <w:rPr>
          <w:rFonts w:ascii="宋体" w:hAnsi="宋体"/>
          <w:b/>
          <w:spacing w:val="0"/>
          <w:sz w:val="24"/>
        </w:rPr>
      </w:pPr>
      <w:r>
        <w:rPr>
          <w:rFonts w:ascii="宋体" w:hAnsi="宋体"/>
          <w:b/>
          <w:spacing w:val="0"/>
          <w:sz w:val="24"/>
        </w:rPr>
        <w:t>六、服务要求</w:t>
      </w:r>
    </w:p>
    <w:p>
      <w:pPr>
        <w:tabs>
          <w:tab w:val="left" w:pos="567"/>
        </w:tabs>
        <w:spacing w:before="213" w:line="405" w:lineRule="auto"/>
        <w:ind w:right="231" w:firstLine="360"/>
        <w:rPr>
          <w:spacing w:val="0"/>
          <w:sz w:val="24"/>
        </w:rPr>
      </w:pPr>
      <w:r>
        <w:rPr>
          <w:spacing w:val="0"/>
          <w:sz w:val="24"/>
        </w:rPr>
        <w:t>（一</w:t>
      </w:r>
      <w:r>
        <w:rPr>
          <w:spacing w:val="0"/>
          <w:sz w:val="24"/>
        </w:rPr>
        <w:t>）</w:t>
      </w:r>
      <w:r>
        <w:rPr>
          <w:spacing w:val="0"/>
          <w:sz w:val="24"/>
        </w:rPr>
        <w:t>根据密度监测结果及摸底调查情况，制定符合实际的消杀方案，报</w:t>
      </w:r>
      <w:r>
        <w:rPr>
          <w:rFonts w:hint="eastAsia"/>
          <w:spacing w:val="0"/>
          <w:sz w:val="24"/>
        </w:rPr>
        <w:t>填埋场</w:t>
      </w:r>
      <w:r>
        <w:rPr>
          <w:spacing w:val="0"/>
          <w:sz w:val="24"/>
        </w:rPr>
        <w:t>；</w:t>
      </w:r>
      <w:r>
        <w:rPr>
          <w:spacing w:val="0"/>
          <w:sz w:val="24"/>
        </w:rPr>
        <w:t>每阶段消杀前后，进行密度监测，根据监测结果调整、完善消杀方案，消杀后密度仍较</w:t>
      </w:r>
      <w:r>
        <w:rPr>
          <w:spacing w:val="0"/>
          <w:sz w:val="24"/>
        </w:rPr>
        <w:t>高的，进行</w:t>
      </w:r>
      <w:r>
        <w:rPr>
          <w:spacing w:val="0"/>
          <w:sz w:val="24"/>
        </w:rPr>
        <w:t>1</w:t>
      </w:r>
      <w:r>
        <w:rPr>
          <w:spacing w:val="0"/>
          <w:sz w:val="24"/>
        </w:rPr>
        <w:t>次强化消杀，保证达到防制服务标准。</w:t>
      </w:r>
    </w:p>
    <w:p>
      <w:pPr>
        <w:tabs>
          <w:tab w:val="left" w:pos="567"/>
        </w:tabs>
        <w:spacing w:before="1" w:line="405" w:lineRule="auto"/>
        <w:ind w:right="172" w:firstLine="480"/>
        <w:rPr>
          <w:spacing w:val="0"/>
          <w:sz w:val="24"/>
        </w:rPr>
      </w:pPr>
      <w:r>
        <w:rPr>
          <w:spacing w:val="0"/>
          <w:sz w:val="24"/>
        </w:rPr>
        <w:t>（二）每阶段消杀前，将密度监测结果、消杀方案和计划报</w:t>
      </w:r>
      <w:r>
        <w:rPr>
          <w:rFonts w:hint="eastAsia"/>
          <w:spacing w:val="0"/>
          <w:sz w:val="24"/>
        </w:rPr>
        <w:t>填埋场</w:t>
      </w:r>
      <w:r>
        <w:rPr>
          <w:spacing w:val="0"/>
          <w:sz w:val="24"/>
        </w:rPr>
        <w:t>，按计划及服务要求开展消杀作业。</w:t>
      </w:r>
    </w:p>
    <w:p>
      <w:pPr>
        <w:tabs>
          <w:tab w:val="left" w:pos="567"/>
        </w:tabs>
        <w:spacing w:before="120" w:line="405" w:lineRule="auto"/>
        <w:ind w:right="106" w:firstLine="480"/>
        <w:rPr>
          <w:spacing w:val="0"/>
          <w:sz w:val="24"/>
        </w:rPr>
      </w:pPr>
      <w:r>
        <w:rPr>
          <w:spacing w:val="0"/>
          <w:sz w:val="24"/>
        </w:rPr>
        <w:t>（三）每个作业小组每天要有现场作业记录，内容包括作业时间、消杀单位名称、</w:t>
      </w:r>
      <w:r>
        <w:rPr>
          <w:spacing w:val="0"/>
          <w:sz w:val="24"/>
        </w:rPr>
        <w:t>作业情况</w:t>
      </w:r>
      <w:r>
        <w:rPr>
          <w:spacing w:val="0"/>
          <w:sz w:val="24"/>
        </w:rPr>
        <w:t>（用药及用量</w:t>
      </w:r>
      <w:r>
        <w:rPr>
          <w:spacing w:val="0"/>
          <w:sz w:val="24"/>
        </w:rPr>
        <w:t>）</w:t>
      </w:r>
      <w:r>
        <w:rPr>
          <w:spacing w:val="0"/>
          <w:sz w:val="24"/>
        </w:rPr>
        <w:t>，存在问题、各项作业过程照片，作业完成后由</w:t>
      </w:r>
      <w:r>
        <w:rPr>
          <w:rFonts w:hint="eastAsia"/>
          <w:spacing w:val="0"/>
          <w:sz w:val="24"/>
        </w:rPr>
        <w:t>填埋场</w:t>
      </w:r>
      <w:r>
        <w:rPr>
          <w:spacing w:val="0"/>
          <w:sz w:val="24"/>
        </w:rPr>
        <w:t>工作人员确认签字。</w:t>
      </w:r>
    </w:p>
    <w:p>
      <w:pPr>
        <w:tabs>
          <w:tab w:val="left" w:pos="567"/>
        </w:tabs>
        <w:spacing w:before="66" w:line="22" w:lineRule="atLeast"/>
        <w:ind w:left="598"/>
        <w:rPr>
          <w:spacing w:val="0"/>
          <w:sz w:val="24"/>
        </w:rPr>
      </w:pPr>
      <w:r>
        <w:rPr>
          <w:spacing w:val="0"/>
          <w:sz w:val="24"/>
        </w:rPr>
        <w:t>（四）遇特殊情况不能消杀的与甲方协商，经甲方同意后，可延期进行。</w:t>
      </w:r>
    </w:p>
    <w:p>
      <w:pPr>
        <w:tabs>
          <w:tab w:val="left" w:pos="567"/>
        </w:tabs>
        <w:spacing w:before="213" w:line="405" w:lineRule="auto"/>
        <w:ind w:right="233" w:firstLine="480"/>
        <w:rPr>
          <w:spacing w:val="0"/>
          <w:sz w:val="24"/>
        </w:rPr>
      </w:pPr>
      <w:r>
        <w:rPr>
          <w:spacing w:val="0"/>
          <w:sz w:val="24"/>
        </w:rPr>
        <w:t>（五</w:t>
      </w:r>
      <w:r>
        <w:rPr>
          <w:spacing w:val="0"/>
          <w:sz w:val="24"/>
        </w:rPr>
        <w:t>）</w:t>
      </w:r>
      <w:r>
        <w:rPr>
          <w:spacing w:val="0"/>
          <w:sz w:val="24"/>
        </w:rPr>
        <w:t>每阶段作业结束后，将作业记录</w:t>
      </w:r>
      <w:r>
        <w:rPr>
          <w:spacing w:val="0"/>
          <w:sz w:val="24"/>
        </w:rPr>
        <w:t>（复印件</w:t>
      </w:r>
      <w:r>
        <w:rPr>
          <w:spacing w:val="0"/>
          <w:sz w:val="24"/>
        </w:rPr>
        <w:t>）</w:t>
      </w:r>
      <w:r>
        <w:rPr>
          <w:spacing w:val="0"/>
          <w:sz w:val="24"/>
        </w:rPr>
        <w:t>、照片及防制小结送</w:t>
      </w:r>
      <w:r>
        <w:rPr>
          <w:rFonts w:hint="eastAsia"/>
          <w:spacing w:val="0"/>
          <w:sz w:val="24"/>
        </w:rPr>
        <w:t>填埋场</w:t>
      </w:r>
      <w:r>
        <w:rPr>
          <w:spacing w:val="0"/>
          <w:sz w:val="24"/>
        </w:rPr>
        <w:t>；全</w:t>
      </w:r>
      <w:r>
        <w:rPr>
          <w:spacing w:val="0"/>
          <w:sz w:val="24"/>
        </w:rPr>
        <w:t>部项目完成后一周内，将项目执行总结报告装订成册报</w:t>
      </w:r>
      <w:r>
        <w:rPr>
          <w:rFonts w:hint="eastAsia"/>
          <w:spacing w:val="0"/>
          <w:sz w:val="24"/>
        </w:rPr>
        <w:t>填埋场</w:t>
      </w:r>
      <w:r>
        <w:rPr>
          <w:spacing w:val="0"/>
          <w:sz w:val="24"/>
        </w:rPr>
        <w:t>。</w:t>
      </w:r>
    </w:p>
    <w:p>
      <w:pPr>
        <w:tabs>
          <w:tab w:val="left" w:pos="567"/>
        </w:tabs>
        <w:spacing w:before="120" w:line="405" w:lineRule="auto"/>
        <w:ind w:right="173" w:firstLine="480"/>
        <w:rPr>
          <w:spacing w:val="0"/>
          <w:sz w:val="24"/>
        </w:rPr>
      </w:pPr>
      <w:r>
        <w:rPr>
          <w:spacing w:val="0"/>
          <w:sz w:val="24"/>
        </w:rPr>
        <w:t>（六）督导相关单位完善防鼠、防蚊蝇设施建设，且符合国家标准要求；清理室内卫生，清除孳生地。</w:t>
      </w:r>
    </w:p>
    <w:p>
      <w:pPr>
        <w:spacing w:line="405" w:lineRule="auto"/>
        <w:ind w:left="601" w:right="2392" w:hanging="51"/>
        <w:rPr>
          <w:rFonts w:ascii="宋体" w:hAnsi="宋体"/>
          <w:b/>
          <w:spacing w:val="0"/>
          <w:sz w:val="24"/>
        </w:rPr>
      </w:pPr>
      <w:r>
        <w:rPr>
          <w:rFonts w:ascii="宋体" w:hAnsi="宋体"/>
          <w:b/>
          <w:spacing w:val="0"/>
          <w:sz w:val="24"/>
        </w:rPr>
        <w:t>七、乙方责任与义务</w:t>
      </w:r>
    </w:p>
    <w:p>
      <w:pPr>
        <w:tabs>
          <w:tab w:val="left" w:pos="567"/>
        </w:tabs>
        <w:spacing w:before="210" w:line="22" w:lineRule="atLeast"/>
        <w:ind w:left="478"/>
        <w:rPr>
          <w:spacing w:val="0"/>
          <w:sz w:val="24"/>
        </w:rPr>
      </w:pPr>
      <w:r>
        <w:rPr>
          <w:spacing w:val="0"/>
          <w:sz w:val="24"/>
        </w:rPr>
        <w:t>（一）乙方不得以任何形式将该消杀服务项目进行转让、转包。</w:t>
      </w:r>
    </w:p>
    <w:p>
      <w:pPr>
        <w:tabs>
          <w:tab w:val="left" w:pos="567"/>
        </w:tabs>
        <w:spacing w:before="214" w:line="405" w:lineRule="auto"/>
        <w:ind w:right="231" w:firstLine="360"/>
        <w:rPr>
          <w:spacing w:val="0"/>
          <w:sz w:val="24"/>
        </w:rPr>
      </w:pPr>
      <w:r>
        <w:rPr>
          <w:spacing w:val="0"/>
          <w:sz w:val="24"/>
        </w:rPr>
        <w:t>（二</w:t>
      </w:r>
      <w:r>
        <w:rPr>
          <w:spacing w:val="0"/>
          <w:sz w:val="24"/>
        </w:rPr>
        <w:t>）</w:t>
      </w:r>
      <w:r>
        <w:rPr>
          <w:spacing w:val="0"/>
          <w:sz w:val="24"/>
        </w:rPr>
        <w:t>乙方应严格按照本合同规定开展消杀服务作业，科学合理使用规定药物，达到</w:t>
      </w:r>
      <w:r>
        <w:rPr>
          <w:spacing w:val="0"/>
          <w:sz w:val="24"/>
        </w:rPr>
        <w:t>消杀服务标准。</w:t>
      </w:r>
    </w:p>
    <w:p>
      <w:pPr>
        <w:tabs>
          <w:tab w:val="left" w:pos="567"/>
        </w:tabs>
        <w:spacing w:before="120" w:line="405" w:lineRule="auto"/>
        <w:ind w:right="225" w:firstLine="360"/>
        <w:rPr>
          <w:spacing w:val="0"/>
          <w:sz w:val="24"/>
        </w:rPr>
      </w:pPr>
      <w:r>
        <w:rPr>
          <w:spacing w:val="0"/>
          <w:sz w:val="24"/>
        </w:rPr>
        <w:t>（三）乙方在作业中要确保安全，因防制服务不当导致出现的安全事故等由乙方承担全部责任。</w:t>
      </w:r>
    </w:p>
    <w:p>
      <w:pPr>
        <w:spacing w:line="405" w:lineRule="auto"/>
        <w:ind w:left="601" w:right="2392" w:hanging="51"/>
        <w:rPr>
          <w:rFonts w:ascii="宋体" w:hAnsi="宋体"/>
          <w:b/>
          <w:spacing w:val="0"/>
          <w:sz w:val="24"/>
        </w:rPr>
      </w:pPr>
      <w:r>
        <w:rPr>
          <w:rFonts w:ascii="宋体" w:hAnsi="宋体"/>
          <w:b/>
          <w:spacing w:val="0"/>
          <w:sz w:val="24"/>
        </w:rPr>
        <w:t>八、甲方责任与义务</w:t>
      </w:r>
    </w:p>
    <w:p>
      <w:pPr>
        <w:tabs>
          <w:tab w:val="left" w:pos="567"/>
        </w:tabs>
        <w:spacing w:before="211" w:line="22" w:lineRule="atLeast"/>
        <w:ind w:left="598"/>
        <w:rPr>
          <w:spacing w:val="0"/>
          <w:sz w:val="24"/>
        </w:rPr>
      </w:pPr>
      <w:r>
        <w:rPr>
          <w:spacing w:val="0"/>
          <w:sz w:val="24"/>
        </w:rPr>
        <w:t>（一）甲方负责协调相关部门，配合乙方开展消杀作业。</w:t>
      </w:r>
    </w:p>
    <w:p>
      <w:pPr>
        <w:tabs>
          <w:tab w:val="left" w:pos="567"/>
        </w:tabs>
        <w:spacing w:before="214" w:line="405" w:lineRule="auto"/>
        <w:ind w:right="172" w:firstLine="480"/>
        <w:rPr>
          <w:spacing w:val="0"/>
          <w:sz w:val="24"/>
        </w:rPr>
      </w:pPr>
      <w:r>
        <w:rPr>
          <w:spacing w:val="0"/>
          <w:sz w:val="24"/>
        </w:rPr>
        <w:t>（二）检查指导乙方按标准要求开展消杀防制作业，与乙方公正协商解决发生的各种问题。</w:t>
      </w:r>
    </w:p>
    <w:p>
      <w:pPr>
        <w:tabs>
          <w:tab w:val="left" w:pos="567"/>
        </w:tabs>
        <w:spacing w:before="120" w:line="405" w:lineRule="auto"/>
        <w:ind w:left="601" w:right="905" w:hanging="3"/>
        <w:rPr>
          <w:b/>
          <w:spacing w:val="0"/>
          <w:sz w:val="24"/>
        </w:rPr>
      </w:pPr>
      <w:r>
        <w:rPr>
          <w:spacing w:val="0"/>
          <w:sz w:val="24"/>
        </w:rPr>
        <w:t>（三）在乙方完成本合同约定的责任及义务后，甲方向乙方支付服务费用。</w:t>
      </w:r>
      <w:r>
        <w:rPr>
          <w:b/>
          <w:spacing w:val="0"/>
          <w:sz w:val="24"/>
        </w:rPr>
        <w:t>九、违约与赔偿</w:t>
      </w:r>
    </w:p>
    <w:p>
      <w:pPr>
        <w:tabs>
          <w:tab w:val="left" w:pos="567"/>
        </w:tabs>
        <w:spacing w:before="2" w:line="405" w:lineRule="auto"/>
        <w:ind w:right="246" w:firstLine="480"/>
        <w:rPr>
          <w:spacing w:val="0"/>
          <w:sz w:val="24"/>
        </w:rPr>
      </w:pPr>
      <w:r>
        <w:rPr>
          <w:spacing w:val="0"/>
          <w:sz w:val="24"/>
        </w:rPr>
        <w:t>因乙方未按照合同及招标文件规定的标准及要求开展消杀服务或中期及末期验收未达标，甲方有权按照中标合同总价的 10%予以处罚。</w:t>
      </w:r>
    </w:p>
    <w:p>
      <w:pPr>
        <w:tabs>
          <w:tab w:val="left" w:pos="567"/>
        </w:tabs>
        <w:spacing w:before="120" w:line="408" w:lineRule="auto"/>
        <w:ind w:right="172" w:firstLine="480"/>
        <w:rPr>
          <w:spacing w:val="0"/>
          <w:sz w:val="24"/>
        </w:rPr>
      </w:pPr>
      <w:r>
        <w:rPr>
          <w:spacing w:val="0"/>
          <w:sz w:val="24"/>
        </w:rPr>
        <w:t>乙方由于自身原因不能按约定期限完工，应赔偿给甲方违约金，计算方法为乙方每逾期一天按合同总价款的千分之五向甲方交付违约金。</w:t>
      </w:r>
    </w:p>
    <w:p>
      <w:pPr>
        <w:spacing w:line="405" w:lineRule="auto"/>
        <w:ind w:left="601" w:right="2392" w:hanging="51"/>
        <w:rPr>
          <w:rFonts w:ascii="宋体" w:hAnsi="宋体"/>
          <w:b/>
          <w:spacing w:val="0"/>
          <w:sz w:val="24"/>
        </w:rPr>
      </w:pPr>
      <w:r>
        <w:rPr>
          <w:rFonts w:ascii="宋体" w:hAnsi="宋体"/>
          <w:b/>
          <w:spacing w:val="0"/>
          <w:sz w:val="24"/>
        </w:rPr>
        <w:t>十、协议解除与终止</w:t>
      </w:r>
    </w:p>
    <w:p>
      <w:pPr>
        <w:tabs>
          <w:tab w:val="left" w:pos="567"/>
        </w:tabs>
        <w:spacing w:before="213" w:line="405" w:lineRule="auto"/>
        <w:ind w:right="233" w:firstLine="360"/>
        <w:rPr>
          <w:spacing w:val="0"/>
          <w:sz w:val="24"/>
        </w:rPr>
      </w:pPr>
      <w:r>
        <w:rPr>
          <w:spacing w:val="0"/>
          <w:sz w:val="24"/>
        </w:rPr>
        <w:t>（一</w:t>
      </w:r>
      <w:r>
        <w:rPr>
          <w:spacing w:val="0"/>
          <w:sz w:val="24"/>
        </w:rPr>
        <w:t>）</w:t>
      </w:r>
      <w:r>
        <w:rPr>
          <w:spacing w:val="0"/>
          <w:sz w:val="24"/>
        </w:rPr>
        <w:t>除不可抗拒力双方协商解决外，双方无明显违背合同及相关附属文件的情况，</w:t>
      </w:r>
      <w:r>
        <w:rPr>
          <w:spacing w:val="0"/>
          <w:sz w:val="24"/>
        </w:rPr>
        <w:t>本合同不得解除。</w:t>
      </w:r>
    </w:p>
    <w:p>
      <w:pPr>
        <w:tabs>
          <w:tab w:val="left" w:pos="567"/>
        </w:tabs>
        <w:spacing w:before="120" w:line="22" w:lineRule="atLeast"/>
        <w:ind w:left="478"/>
        <w:rPr>
          <w:spacing w:val="0"/>
          <w:sz w:val="24"/>
        </w:rPr>
      </w:pPr>
      <w:r>
        <w:rPr>
          <w:spacing w:val="0"/>
          <w:sz w:val="24"/>
        </w:rPr>
        <w:t>（二</w:t>
      </w:r>
      <w:r>
        <w:rPr>
          <w:spacing w:val="0"/>
          <w:sz w:val="24"/>
        </w:rPr>
        <w:t>）</w:t>
      </w:r>
      <w:r>
        <w:rPr>
          <w:spacing w:val="0"/>
          <w:sz w:val="24"/>
        </w:rPr>
        <w:t>如果双方中任何一方遭遇法律规定的不可抗力，致使合同履行受阻时，履行合</w:t>
      </w:r>
    </w:p>
    <w:p>
      <w:pPr>
        <w:tabs>
          <w:tab w:val="left" w:pos="567"/>
        </w:tabs>
        <w:spacing w:before="66" w:line="22" w:lineRule="atLeast"/>
        <w:rPr>
          <w:spacing w:val="0"/>
          <w:sz w:val="24"/>
        </w:rPr>
      </w:pPr>
      <w:r>
        <w:rPr>
          <w:spacing w:val="0"/>
          <w:sz w:val="24"/>
        </w:rPr>
        <w:t>同的期限应予延长，延长期限应相当于不可抗力所影响的时间。</w:t>
      </w:r>
    </w:p>
    <w:p>
      <w:pPr>
        <w:tabs>
          <w:tab w:val="left" w:pos="567"/>
        </w:tabs>
        <w:spacing w:before="213" w:line="405" w:lineRule="auto"/>
        <w:ind w:right="233" w:firstLine="360"/>
        <w:rPr>
          <w:spacing w:val="0"/>
          <w:sz w:val="24"/>
        </w:rPr>
      </w:pPr>
      <w:r>
        <w:rPr>
          <w:spacing w:val="0"/>
          <w:sz w:val="24"/>
        </w:rPr>
        <w:t>（三）受事故影响的一方应在不可抗力的事故发生后尽快书面形式通知另一方，并</w:t>
      </w:r>
      <w:r>
        <w:rPr>
          <w:spacing w:val="0"/>
          <w:sz w:val="24"/>
        </w:rPr>
        <w:t>在事故发生</w:t>
      </w:r>
      <w:r>
        <w:rPr>
          <w:spacing w:val="0"/>
          <w:sz w:val="24"/>
        </w:rPr>
        <w:t>3</w:t>
      </w:r>
      <w:r>
        <w:rPr>
          <w:spacing w:val="0"/>
          <w:sz w:val="24"/>
        </w:rPr>
        <w:t>天后，将有关部门出具的证明文件送达另一方，并协商合同是否继续执行。</w:t>
      </w:r>
    </w:p>
    <w:p>
      <w:pPr>
        <w:tabs>
          <w:tab w:val="left" w:pos="567"/>
        </w:tabs>
        <w:spacing w:before="120" w:line="405" w:lineRule="auto"/>
        <w:ind w:right="172" w:firstLine="360"/>
        <w:rPr>
          <w:spacing w:val="0"/>
          <w:sz w:val="24"/>
        </w:rPr>
      </w:pPr>
      <w:r>
        <w:rPr>
          <w:spacing w:val="0"/>
          <w:sz w:val="24"/>
        </w:rPr>
        <w:t>（四）不可抗力使合同的某些内容有变更必要的，双方应通过协商在 3 日内达成进一步履行的合同，因不可抗力致使合同不能履行的，合同终止。</w:t>
      </w:r>
    </w:p>
    <w:p>
      <w:pPr>
        <w:tabs>
          <w:tab w:val="left" w:pos="567"/>
        </w:tabs>
        <w:spacing w:before="3" w:line="405" w:lineRule="auto"/>
        <w:ind w:right="118" w:firstLine="360"/>
        <w:rPr>
          <w:spacing w:val="0"/>
          <w:sz w:val="24"/>
        </w:rPr>
      </w:pPr>
      <w:r>
        <w:rPr>
          <w:spacing w:val="0"/>
          <w:sz w:val="24"/>
        </w:rPr>
        <w:t>（五）甲乙任何一方明显违背本合同及相关附属文件约定，另一方有权根据此款规定解除合同，但必须以书面形式通知对方。发生争议按本合同第十一款有关规定执行。</w:t>
      </w:r>
    </w:p>
    <w:p>
      <w:pPr>
        <w:tabs>
          <w:tab w:val="left" w:pos="567"/>
        </w:tabs>
        <w:spacing w:before="120" w:line="405" w:lineRule="auto"/>
        <w:ind w:right="233" w:firstLine="480"/>
        <w:rPr>
          <w:spacing w:val="0"/>
          <w:sz w:val="24"/>
        </w:rPr>
      </w:pPr>
      <w:r>
        <w:rPr>
          <w:spacing w:val="0"/>
          <w:sz w:val="24"/>
        </w:rPr>
        <w:t>（六</w:t>
      </w:r>
      <w:r>
        <w:rPr>
          <w:spacing w:val="0"/>
          <w:sz w:val="24"/>
        </w:rPr>
        <w:t>）</w:t>
      </w:r>
      <w:r>
        <w:rPr>
          <w:spacing w:val="0"/>
          <w:sz w:val="24"/>
        </w:rPr>
        <w:t>如果乙方破产导致合同无法履行时，甲方可以书面形式通知乙方，单方终止</w:t>
      </w:r>
      <w:r>
        <w:rPr>
          <w:spacing w:val="0"/>
          <w:sz w:val="24"/>
        </w:rPr>
        <w:t>合同而不给乙方补偿。但甲方必须以书面形式告知同级政府采购监督管理部门。该合同</w:t>
      </w:r>
      <w:r>
        <w:rPr>
          <w:spacing w:val="0"/>
          <w:sz w:val="24"/>
        </w:rPr>
        <w:t>的终止将不损害或不影响甲方已经采取或将要采取的任何行动或补救措施的权力。</w:t>
      </w:r>
    </w:p>
    <w:p>
      <w:pPr>
        <w:tabs>
          <w:tab w:val="left" w:pos="567"/>
        </w:tabs>
        <w:spacing w:before="1" w:line="405" w:lineRule="auto"/>
        <w:ind w:right="233" w:firstLine="480"/>
        <w:rPr>
          <w:spacing w:val="0"/>
          <w:sz w:val="24"/>
        </w:rPr>
      </w:pPr>
      <w:r>
        <w:rPr>
          <w:spacing w:val="0"/>
          <w:sz w:val="24"/>
        </w:rPr>
        <w:t>（七</w:t>
      </w:r>
      <w:r>
        <w:rPr>
          <w:spacing w:val="0"/>
          <w:sz w:val="24"/>
        </w:rPr>
        <w:t>）</w:t>
      </w:r>
      <w:r>
        <w:rPr>
          <w:spacing w:val="0"/>
          <w:sz w:val="24"/>
        </w:rPr>
        <w:t>全部或部分合同解除后，应当遵循诚实信用原则。全部解除协议，乙方应承</w:t>
      </w:r>
      <w:r>
        <w:rPr>
          <w:spacing w:val="0"/>
          <w:sz w:val="24"/>
        </w:rPr>
        <w:t>担甲方购买服务而产生的额外支出。部分解除合同的，乙方应继续履行合同中未解除的</w:t>
      </w:r>
      <w:r>
        <w:rPr>
          <w:spacing w:val="0"/>
          <w:sz w:val="24"/>
        </w:rPr>
        <w:t>部分。</w:t>
      </w:r>
    </w:p>
    <w:p>
      <w:pPr>
        <w:spacing w:line="405" w:lineRule="auto"/>
        <w:ind w:left="601" w:right="2392" w:hanging="51"/>
        <w:rPr>
          <w:rFonts w:ascii="宋体" w:hAnsi="宋体"/>
          <w:b/>
          <w:spacing w:val="0"/>
          <w:sz w:val="24"/>
        </w:rPr>
      </w:pPr>
      <w:r>
        <w:rPr>
          <w:rFonts w:ascii="宋体" w:hAnsi="宋体"/>
          <w:b/>
          <w:spacing w:val="0"/>
          <w:sz w:val="24"/>
        </w:rPr>
        <w:t>十一、协议争议的解决</w:t>
      </w:r>
    </w:p>
    <w:p>
      <w:pPr>
        <w:tabs>
          <w:tab w:val="left" w:pos="567"/>
        </w:tabs>
        <w:spacing w:before="214" w:line="405" w:lineRule="auto"/>
        <w:ind w:right="106" w:firstLine="480"/>
        <w:rPr>
          <w:spacing w:val="0"/>
          <w:sz w:val="24"/>
        </w:rPr>
      </w:pPr>
      <w:r>
        <w:rPr>
          <w:spacing w:val="0"/>
          <w:sz w:val="24"/>
        </w:rPr>
        <w:t>因合同履行中发生的争议，协议当事人双方可通过协商解决。协商不成的，可提请甲方所在地人民法院提起诉讼。</w:t>
      </w:r>
    </w:p>
    <w:p>
      <w:pPr>
        <w:spacing w:line="405" w:lineRule="auto"/>
        <w:ind w:left="601" w:right="2392" w:hanging="51"/>
        <w:rPr>
          <w:rFonts w:ascii="宋体" w:hAnsi="宋体"/>
          <w:b/>
          <w:spacing w:val="0"/>
          <w:sz w:val="24"/>
        </w:rPr>
      </w:pPr>
      <w:r>
        <w:rPr>
          <w:rFonts w:ascii="宋体" w:hAnsi="宋体"/>
          <w:b/>
          <w:spacing w:val="0"/>
          <w:sz w:val="24"/>
        </w:rPr>
        <w:t>十二、附则</w:t>
      </w:r>
    </w:p>
    <w:p>
      <w:pPr>
        <w:tabs>
          <w:tab w:val="left" w:pos="567"/>
        </w:tabs>
        <w:spacing w:before="214" w:line="405" w:lineRule="auto"/>
        <w:ind w:right="226" w:firstLine="360"/>
        <w:rPr>
          <w:spacing w:val="0"/>
          <w:sz w:val="24"/>
        </w:rPr>
      </w:pPr>
      <w:r>
        <w:rPr>
          <w:spacing w:val="0"/>
          <w:sz w:val="24"/>
        </w:rPr>
        <w:t>（一）甲乙双方均不得擅自变更本合同，但合同继续履行将损害国家和社会公共利</w:t>
      </w:r>
      <w:r>
        <w:rPr>
          <w:spacing w:val="0"/>
          <w:sz w:val="24"/>
        </w:rPr>
        <w:t>益的除外。如必须对合同条款进行改动时，当事人双方须共同签署书面文件，作为合同的补充，并报同级政府采购监督管理部门备案。</w:t>
      </w:r>
    </w:p>
    <w:p>
      <w:pPr>
        <w:tabs>
          <w:tab w:val="left" w:pos="567"/>
        </w:tabs>
        <w:spacing w:before="1" w:line="405" w:lineRule="auto"/>
        <w:ind w:right="231" w:firstLine="360"/>
        <w:rPr>
          <w:spacing w:val="0"/>
          <w:sz w:val="24"/>
        </w:rPr>
      </w:pPr>
      <w:r>
        <w:rPr>
          <w:spacing w:val="0"/>
          <w:sz w:val="24"/>
        </w:rPr>
        <w:t>（二</w:t>
      </w:r>
      <w:r>
        <w:rPr>
          <w:spacing w:val="0"/>
          <w:sz w:val="24"/>
        </w:rPr>
        <w:t>）</w:t>
      </w:r>
      <w:r>
        <w:rPr>
          <w:spacing w:val="0"/>
          <w:sz w:val="24"/>
        </w:rPr>
        <w:t>本合同任何一方给另一方的通知，都应以书面的形式发送，而另一方也应以书</w:t>
      </w:r>
      <w:r>
        <w:rPr>
          <w:spacing w:val="0"/>
          <w:sz w:val="24"/>
        </w:rPr>
        <w:t>面形式确认并发送到对方明确的地址。</w:t>
      </w:r>
    </w:p>
    <w:p>
      <w:pPr>
        <w:tabs>
          <w:tab w:val="left" w:pos="567"/>
        </w:tabs>
        <w:spacing w:before="66" w:line="22" w:lineRule="atLeast"/>
        <w:ind w:left="478"/>
        <w:rPr>
          <w:spacing w:val="0"/>
          <w:sz w:val="24"/>
        </w:rPr>
      </w:pPr>
      <w:r>
        <w:rPr>
          <w:spacing w:val="0"/>
          <w:sz w:val="24"/>
        </w:rPr>
        <w:t>（三）合同期限：自</w:t>
      </w:r>
      <w:r>
        <w:rPr>
          <w:rFonts w:hint="eastAsia"/>
          <w:spacing w:val="0"/>
          <w:sz w:val="24"/>
        </w:rPr>
        <w:t xml:space="preserve"> </w:t>
      </w:r>
      <w:r>
        <w:rPr>
          <w:spacing w:val="0"/>
          <w:sz w:val="24"/>
        </w:rPr>
        <w:t xml:space="preserve">   年</w:t>
      </w:r>
      <w:r>
        <w:rPr>
          <w:rFonts w:hint="eastAsia"/>
          <w:spacing w:val="0"/>
          <w:sz w:val="24"/>
        </w:rPr>
        <w:t xml:space="preserve"> </w:t>
      </w:r>
      <w:r>
        <w:rPr>
          <w:spacing w:val="0"/>
          <w:sz w:val="24"/>
        </w:rPr>
        <w:t xml:space="preserve">   月</w:t>
      </w:r>
      <w:r>
        <w:rPr>
          <w:rFonts w:hint="eastAsia"/>
          <w:spacing w:val="0"/>
          <w:sz w:val="24"/>
        </w:rPr>
        <w:t xml:space="preserve"> </w:t>
      </w:r>
      <w:r>
        <w:rPr>
          <w:spacing w:val="0"/>
          <w:sz w:val="24"/>
        </w:rPr>
        <w:t xml:space="preserve">   日至</w:t>
      </w:r>
      <w:r>
        <w:rPr>
          <w:rFonts w:hint="eastAsia"/>
          <w:spacing w:val="0"/>
          <w:sz w:val="24"/>
        </w:rPr>
        <w:t xml:space="preserve"> </w:t>
      </w:r>
      <w:r>
        <w:rPr>
          <w:spacing w:val="0"/>
          <w:sz w:val="24"/>
        </w:rPr>
        <w:t xml:space="preserve">   年</w:t>
      </w:r>
      <w:r>
        <w:rPr>
          <w:rFonts w:hint="eastAsia"/>
          <w:spacing w:val="0"/>
          <w:sz w:val="24"/>
        </w:rPr>
        <w:t xml:space="preserve"> </w:t>
      </w:r>
      <w:r>
        <w:rPr>
          <w:spacing w:val="0"/>
          <w:sz w:val="24"/>
        </w:rPr>
        <w:t xml:space="preserve">   月</w:t>
      </w:r>
      <w:r>
        <w:rPr>
          <w:rFonts w:hint="eastAsia"/>
          <w:spacing w:val="0"/>
          <w:sz w:val="24"/>
        </w:rPr>
        <w:t xml:space="preserve"> </w:t>
      </w:r>
      <w:r>
        <w:rPr>
          <w:spacing w:val="0"/>
          <w:sz w:val="24"/>
        </w:rPr>
        <w:t xml:space="preserve">   日止。</w:t>
      </w:r>
    </w:p>
    <w:p>
      <w:pPr>
        <w:tabs>
          <w:tab w:val="left" w:pos="567"/>
        </w:tabs>
        <w:spacing w:before="213" w:line="405" w:lineRule="auto"/>
        <w:ind w:right="226" w:firstLine="360"/>
        <w:rPr>
          <w:spacing w:val="0"/>
          <w:sz w:val="24"/>
        </w:rPr>
      </w:pPr>
      <w:r>
        <w:rPr>
          <w:spacing w:val="0"/>
          <w:sz w:val="24"/>
        </w:rPr>
        <w:t>（四）政府采购项目的采购协议内容的确定应以招标文件和投标文件为基础，不得</w:t>
      </w:r>
      <w:r>
        <w:rPr>
          <w:spacing w:val="0"/>
          <w:sz w:val="24"/>
        </w:rPr>
        <w:t>违背其实质性内容。政府采购项目的采购协议自签订之日起</w:t>
      </w:r>
      <w:r>
        <w:rPr>
          <w:spacing w:val="0"/>
          <w:sz w:val="24"/>
        </w:rPr>
        <w:t>7</w:t>
      </w:r>
      <w:r>
        <w:rPr>
          <w:spacing w:val="0"/>
          <w:sz w:val="24"/>
        </w:rPr>
        <w:t>个工作日内，甲方应当将协议副本报同级政府采购监督管理部门和有关部门备案。</w:t>
      </w:r>
    </w:p>
    <w:p>
      <w:pPr>
        <w:tabs>
          <w:tab w:val="left" w:pos="567"/>
        </w:tabs>
        <w:spacing w:before="1" w:line="405" w:lineRule="auto"/>
        <w:ind w:right="236" w:firstLine="360"/>
        <w:rPr>
          <w:spacing w:val="0"/>
          <w:sz w:val="24"/>
        </w:rPr>
      </w:pPr>
      <w:r>
        <w:rPr>
          <w:spacing w:val="0"/>
          <w:sz w:val="24"/>
        </w:rPr>
        <w:t>（五</w:t>
      </w:r>
      <w:r>
        <w:rPr>
          <w:spacing w:val="0"/>
          <w:sz w:val="24"/>
        </w:rPr>
        <w:t>）</w:t>
      </w:r>
      <w:r>
        <w:rPr>
          <w:spacing w:val="0"/>
          <w:sz w:val="24"/>
        </w:rPr>
        <w:t>本合同一式陆份，经双方全权代表签署、加盖单位印章后生效，连同附件具有</w:t>
      </w:r>
      <w:r>
        <w:rPr>
          <w:spacing w:val="0"/>
          <w:sz w:val="24"/>
        </w:rPr>
        <w:t>同等法律效力。甲乙双方各执贰份，招标代理机构壹份，区财政局壹份。</w:t>
      </w:r>
    </w:p>
    <w:p>
      <w:pPr>
        <w:tabs>
          <w:tab w:val="left" w:pos="567"/>
        </w:tabs>
        <w:spacing w:before="120" w:line="408" w:lineRule="auto"/>
        <w:ind w:right="226" w:firstLine="360"/>
        <w:rPr>
          <w:spacing w:val="0"/>
          <w:sz w:val="24"/>
        </w:rPr>
      </w:pPr>
      <w:r>
        <w:rPr>
          <w:spacing w:val="0"/>
          <w:sz w:val="24"/>
        </w:rPr>
        <w:t>（六）本项目的招、投标文件、中标通知等，作为本合同的一部分具有同等法律效力，由甲乙双方保存。</w:t>
      </w:r>
    </w:p>
    <w:p>
      <w:pPr>
        <w:tabs>
          <w:tab w:val="left" w:pos="567"/>
        </w:tabs>
        <w:spacing w:before="120" w:line="304" w:lineRule="exact"/>
        <w:ind w:left="478"/>
        <w:rPr>
          <w:spacing w:val="0"/>
          <w:sz w:val="24"/>
        </w:rPr>
      </w:pPr>
      <w:r>
        <w:rPr>
          <w:spacing w:val="0"/>
          <w:sz w:val="24"/>
        </w:rPr>
        <w:t>（七）本协议应按照中华人民共和国的法律进行解释。</w:t>
      </w:r>
    </w:p>
    <w:p>
      <w:pPr>
        <w:tabs>
          <w:tab w:val="left" w:pos="567"/>
        </w:tabs>
        <w:spacing w:before="120" w:line="22" w:lineRule="atLeast"/>
        <w:rPr>
          <w:spacing w:val="0"/>
          <w:sz w:val="24"/>
        </w:rPr>
      </w:pPr>
    </w:p>
    <w:p>
      <w:pPr>
        <w:tabs>
          <w:tab w:val="left" w:pos="567"/>
          <w:tab w:val="left" w:pos="1558"/>
          <w:tab w:val="left" w:pos="4800"/>
        </w:tabs>
        <w:spacing w:before="1" w:line="405" w:lineRule="auto"/>
        <w:ind w:left="598" w:right="2125"/>
        <w:rPr>
          <w:spacing w:val="0"/>
          <w:sz w:val="24"/>
        </w:rPr>
      </w:pPr>
      <w:r>
        <w:rPr>
          <w:spacing w:val="0"/>
          <w:sz w:val="24"/>
        </w:rPr>
        <w:t>甲方：</w:t>
      </w:r>
      <w:r>
        <w:rPr>
          <w:spacing w:val="0"/>
          <w:sz w:val="24"/>
        </w:rPr>
        <w:tab/>
      </w:r>
      <w:r>
        <w:rPr>
          <w:spacing w:val="0"/>
          <w:sz w:val="24"/>
        </w:rPr>
        <w:t>(印章)</w:t>
      </w:r>
      <w:r>
        <w:rPr>
          <w:spacing w:val="0"/>
          <w:sz w:val="24"/>
        </w:rPr>
        <w:tab/>
      </w:r>
      <w:r>
        <w:rPr>
          <w:spacing w:val="0"/>
          <w:sz w:val="24"/>
        </w:rPr>
        <w:t>乙方：(印章</w:t>
      </w:r>
      <w:r>
        <w:rPr>
          <w:spacing w:val="0"/>
          <w:sz w:val="24"/>
        </w:rPr>
        <w:t xml:space="preserve">) </w:t>
      </w:r>
    </w:p>
    <w:p>
      <w:pPr>
        <w:tabs>
          <w:tab w:val="left" w:pos="567"/>
          <w:tab w:val="left" w:pos="4740"/>
        </w:tabs>
        <w:spacing w:before="120" w:line="22" w:lineRule="atLeast"/>
        <w:ind w:left="598"/>
        <w:rPr>
          <w:spacing w:val="0"/>
          <w:sz w:val="24"/>
        </w:rPr>
      </w:pPr>
      <w:r>
        <w:rPr>
          <w:spacing w:val="0"/>
          <w:sz w:val="24"/>
        </w:rPr>
        <w:t>授权代表(签字)：</w:t>
      </w:r>
      <w:r>
        <w:rPr>
          <w:spacing w:val="0"/>
          <w:sz w:val="24"/>
        </w:rPr>
        <w:tab/>
      </w:r>
      <w:r>
        <w:rPr>
          <w:spacing w:val="0"/>
          <w:sz w:val="24"/>
        </w:rPr>
        <w:t>授权代表(签字)：</w:t>
      </w:r>
    </w:p>
    <w:p>
      <w:pPr>
        <w:tabs>
          <w:tab w:val="left" w:pos="567"/>
          <w:tab w:val="left" w:pos="1858"/>
          <w:tab w:val="left" w:pos="2458"/>
          <w:tab w:val="left" w:pos="4620"/>
          <w:tab w:val="left" w:pos="5760"/>
          <w:tab w:val="left" w:pos="6360"/>
        </w:tabs>
        <w:spacing w:before="213" w:line="22" w:lineRule="atLeast"/>
        <w:ind w:left="718"/>
        <w:rPr>
          <w:spacing w:val="0"/>
          <w:sz w:val="24"/>
        </w:rPr>
      </w:pPr>
      <w:r>
        <w:rPr>
          <w:spacing w:val="0"/>
          <w:sz w:val="24"/>
        </w:rPr>
        <w:t>202</w:t>
      </w:r>
      <w:r>
        <w:rPr>
          <w:rFonts w:hint="eastAsia"/>
          <w:spacing w:val="0"/>
          <w:sz w:val="24"/>
        </w:rPr>
        <w:t>2</w:t>
      </w:r>
      <w:r>
        <w:rPr>
          <w:spacing w:val="0"/>
          <w:sz w:val="24"/>
        </w:rPr>
        <w:t>年</w:t>
      </w:r>
      <w:r>
        <w:rPr>
          <w:spacing w:val="0"/>
          <w:sz w:val="24"/>
        </w:rPr>
        <w:tab/>
      </w:r>
      <w:r>
        <w:rPr>
          <w:spacing w:val="0"/>
          <w:sz w:val="24"/>
        </w:rPr>
        <w:t>月</w:t>
      </w:r>
      <w:r>
        <w:rPr>
          <w:spacing w:val="0"/>
          <w:sz w:val="24"/>
        </w:rPr>
        <w:tab/>
      </w:r>
      <w:r>
        <w:rPr>
          <w:spacing w:val="0"/>
          <w:sz w:val="24"/>
        </w:rPr>
        <w:t>日</w:t>
      </w:r>
      <w:r>
        <w:rPr>
          <w:spacing w:val="0"/>
          <w:sz w:val="24"/>
        </w:rPr>
        <w:tab/>
      </w:r>
      <w:r>
        <w:rPr>
          <w:spacing w:val="0"/>
          <w:sz w:val="24"/>
        </w:rPr>
        <w:t>202</w:t>
      </w:r>
      <w:r>
        <w:rPr>
          <w:rFonts w:hint="eastAsia"/>
          <w:spacing w:val="0"/>
          <w:sz w:val="24"/>
        </w:rPr>
        <w:t>2</w:t>
      </w:r>
      <w:r>
        <w:rPr>
          <w:spacing w:val="0"/>
          <w:sz w:val="24"/>
        </w:rPr>
        <w:t>年</w:t>
      </w:r>
      <w:r>
        <w:rPr>
          <w:spacing w:val="0"/>
          <w:sz w:val="24"/>
        </w:rPr>
        <w:tab/>
      </w:r>
      <w:r>
        <w:rPr>
          <w:spacing w:val="0"/>
          <w:sz w:val="24"/>
        </w:rPr>
        <w:t>月</w:t>
      </w:r>
      <w:r>
        <w:rPr>
          <w:spacing w:val="0"/>
          <w:sz w:val="24"/>
        </w:rPr>
        <w:tab/>
      </w:r>
      <w:r>
        <w:rPr>
          <w:spacing w:val="0"/>
          <w:sz w:val="24"/>
        </w:rPr>
        <w:t>日</w:t>
      </w:r>
    </w:p>
    <w:p>
      <w:pPr>
        <w:widowControl/>
        <w:snapToGrid w:val="0"/>
        <w:spacing w:before="100" w:beforeAutospacing="1" w:after="100" w:afterAutospacing="1" w:line="420" w:lineRule="exact"/>
        <w:rPr>
          <w:rFonts w:ascii="宋体" w:hAnsi="宋体" w:cs="宋体"/>
          <w:bCs/>
          <w:spacing w:val="0"/>
          <w:kern w:val="0"/>
          <w:sz w:val="30"/>
          <w:szCs w:val="36"/>
        </w:rPr>
      </w:pPr>
      <w:r>
        <w:rPr>
          <w:rFonts w:ascii="宋体" w:hAnsi="宋体" w:cs="宋体"/>
          <w:spacing w:val="0"/>
          <w:kern w:val="0"/>
          <w:sz w:val="19"/>
        </w:rPr>
        <w:br w:type="page"/>
      </w:r>
      <w:r>
        <w:rPr>
          <w:rFonts w:hint="eastAsia" w:ascii="宋体" w:hAnsi="宋体" w:cs="宋体"/>
          <w:b/>
          <w:bCs/>
          <w:spacing w:val="0"/>
          <w:kern w:val="0"/>
          <w:sz w:val="24"/>
        </w:rPr>
        <w:t xml:space="preserve">附件一：安全管理协议 </w:t>
      </w:r>
    </w:p>
    <w:p>
      <w:pPr>
        <w:spacing w:after="100" w:line="400" w:lineRule="exact"/>
        <w:rPr>
          <w:spacing w:val="0"/>
          <w:sz w:val="24"/>
        </w:rPr>
      </w:pPr>
      <w:r>
        <w:rPr>
          <w:rFonts w:hint="eastAsia"/>
          <w:spacing w:val="0"/>
          <w:sz w:val="24"/>
        </w:rPr>
        <w:t>甲方：（以下简称甲方）</w:t>
      </w:r>
      <w:r>
        <w:rPr>
          <w:rFonts w:ascii="宋体" w:hAnsi="宋体"/>
          <w:spacing w:val="0"/>
          <w:sz w:val="24"/>
        </w:rPr>
        <w:t>北京市</w:t>
      </w:r>
      <w:r>
        <w:rPr>
          <w:rFonts w:hint="eastAsia" w:ascii="宋体" w:hAnsi="宋体"/>
          <w:spacing w:val="0"/>
          <w:sz w:val="24"/>
        </w:rPr>
        <w:t>海淀区六里屯垃圾填埋场</w:t>
      </w:r>
    </w:p>
    <w:p>
      <w:pPr>
        <w:spacing w:after="100" w:line="400" w:lineRule="exact"/>
        <w:rPr>
          <w:spacing w:val="0"/>
          <w:sz w:val="24"/>
        </w:rPr>
      </w:pPr>
      <w:r>
        <w:rPr>
          <w:rFonts w:hint="eastAsia"/>
          <w:spacing w:val="0"/>
          <w:sz w:val="24"/>
        </w:rPr>
        <w:t>乙方：（以下简称乙方）</w:t>
      </w:r>
      <w:r>
        <w:rPr>
          <w:rFonts w:hint="eastAsia" w:ascii="宋体" w:hAnsi="宋体"/>
          <w:spacing w:val="0"/>
          <w:sz w:val="24"/>
        </w:rPr>
        <w:t>北京卫士康有害生物防治有限公司</w:t>
      </w:r>
    </w:p>
    <w:p>
      <w:pPr>
        <w:spacing w:line="480" w:lineRule="exact"/>
        <w:ind w:firstLine="480" w:firstLineChars="200"/>
        <w:rPr>
          <w:spacing w:val="0"/>
          <w:sz w:val="24"/>
        </w:rPr>
      </w:pPr>
      <w:r>
        <w:rPr>
          <w:rFonts w:hint="eastAsia"/>
          <w:spacing w:val="0"/>
          <w:sz w:val="24"/>
        </w:rPr>
        <w:t>为了切实加强施工现场安全生产管理，依照《中华人民共和国安全生产法》、《中华人民共和国建筑法》、《中华人民共和国民法典》、《建设工程安全生产管理条例》及建设部《施工现场临时用电安全技术规范》 (JGJ46-2005)，双方本着平等、自愿的原则，签订本协议。甲、乙双方须严格遵守本协议规定的权力、责任和义务，确保施工现场的安全。</w:t>
      </w:r>
    </w:p>
    <w:p>
      <w:pPr>
        <w:spacing w:line="480" w:lineRule="exact"/>
        <w:rPr>
          <w:b/>
          <w:bCs/>
          <w:spacing w:val="0"/>
          <w:sz w:val="24"/>
        </w:rPr>
      </w:pPr>
      <w:r>
        <w:rPr>
          <w:rFonts w:hint="eastAsia"/>
          <w:b/>
          <w:bCs/>
          <w:spacing w:val="0"/>
          <w:sz w:val="24"/>
        </w:rPr>
        <w:t>一、甲方的权利、责任和义务：</w:t>
      </w:r>
    </w:p>
    <w:p>
      <w:pPr>
        <w:spacing w:line="480" w:lineRule="exact"/>
        <w:ind w:firstLine="480" w:firstLineChars="200"/>
        <w:rPr>
          <w:rFonts w:ascii="宋体" w:hAnsi="宋体"/>
          <w:spacing w:val="0"/>
          <w:kern w:val="0"/>
          <w:sz w:val="24"/>
        </w:rPr>
      </w:pPr>
      <w:r>
        <w:rPr>
          <w:rFonts w:hint="eastAsia" w:ascii="宋体" w:hAnsi="宋体"/>
          <w:spacing w:val="0"/>
          <w:kern w:val="0"/>
          <w:sz w:val="24"/>
        </w:rPr>
        <w:t>1、甲方按照国家及北京市有关法律、法规及规定对施工现场进行安全生产的监督管理和检查。</w:t>
      </w:r>
    </w:p>
    <w:p>
      <w:pPr>
        <w:spacing w:line="480" w:lineRule="exact"/>
        <w:ind w:firstLine="480" w:firstLineChars="200"/>
        <w:rPr>
          <w:rFonts w:ascii="宋体" w:hAnsi="宋体"/>
          <w:spacing w:val="0"/>
          <w:kern w:val="0"/>
          <w:sz w:val="24"/>
        </w:rPr>
      </w:pPr>
      <w:r>
        <w:rPr>
          <w:rFonts w:hint="eastAsia" w:ascii="宋体" w:hAnsi="宋体"/>
          <w:spacing w:val="0"/>
          <w:kern w:val="0"/>
          <w:sz w:val="24"/>
        </w:rPr>
        <w:t>2、甲方有义务协助乙方办理人员《出入证》、《出门条》、《动火证》、《施工申请单》等相关手续。</w:t>
      </w:r>
    </w:p>
    <w:p>
      <w:pPr>
        <w:spacing w:line="480" w:lineRule="exact"/>
        <w:ind w:firstLine="480" w:firstLineChars="200"/>
        <w:rPr>
          <w:rFonts w:ascii="宋体" w:hAnsi="宋体"/>
          <w:spacing w:val="0"/>
          <w:kern w:val="0"/>
          <w:sz w:val="24"/>
        </w:rPr>
      </w:pPr>
      <w:r>
        <w:rPr>
          <w:rFonts w:hint="eastAsia" w:ascii="宋体" w:hAnsi="宋体"/>
          <w:spacing w:val="0"/>
          <w:kern w:val="0"/>
          <w:sz w:val="24"/>
        </w:rPr>
        <w:t>3、甲方负责施工现场的监督、检查和协调工作，配合乙方共同完成施工任务。</w:t>
      </w:r>
    </w:p>
    <w:p>
      <w:pPr>
        <w:spacing w:line="480" w:lineRule="exact"/>
        <w:ind w:firstLine="480" w:firstLineChars="200"/>
        <w:rPr>
          <w:rFonts w:ascii="宋体" w:hAnsi="宋体"/>
          <w:spacing w:val="0"/>
          <w:kern w:val="0"/>
          <w:sz w:val="24"/>
        </w:rPr>
      </w:pPr>
      <w:r>
        <w:rPr>
          <w:rFonts w:hint="eastAsia" w:ascii="宋体" w:hAnsi="宋体"/>
          <w:spacing w:val="0"/>
          <w:kern w:val="0"/>
          <w:sz w:val="24"/>
        </w:rPr>
        <w:t>4、甲方依据国家相关规定（消防、安全、动火、用电等）审批乙方动火、用电等申请。</w:t>
      </w:r>
    </w:p>
    <w:p>
      <w:pPr>
        <w:spacing w:line="520" w:lineRule="exact"/>
        <w:ind w:firstLine="480" w:firstLineChars="200"/>
        <w:rPr>
          <w:rFonts w:ascii="宋体" w:hAnsi="宋体"/>
          <w:spacing w:val="0"/>
          <w:kern w:val="0"/>
          <w:sz w:val="24"/>
        </w:rPr>
      </w:pPr>
      <w:r>
        <w:rPr>
          <w:rFonts w:hint="eastAsia" w:ascii="宋体" w:hAnsi="宋体"/>
          <w:spacing w:val="0"/>
          <w:kern w:val="0"/>
          <w:sz w:val="24"/>
        </w:rPr>
        <w:t>5、甲方有权要求乙方建立健全逐级防火责任制，建立施工现场消防队伍，制定灭火方案并根据施工现场情况，配备足够的消防器材。</w:t>
      </w:r>
    </w:p>
    <w:p>
      <w:pPr>
        <w:spacing w:line="520" w:lineRule="exact"/>
        <w:ind w:firstLine="480" w:firstLineChars="200"/>
        <w:rPr>
          <w:rFonts w:ascii="宋体" w:hAnsi="宋体"/>
          <w:spacing w:val="0"/>
          <w:kern w:val="0"/>
          <w:sz w:val="24"/>
        </w:rPr>
      </w:pPr>
      <w:r>
        <w:rPr>
          <w:rFonts w:hint="eastAsia" w:ascii="宋体" w:hAnsi="宋体"/>
          <w:spacing w:val="0"/>
          <w:kern w:val="0"/>
          <w:sz w:val="24"/>
        </w:rPr>
        <w:t>6、甲方有义务对乙方施工情况进行安全生产和文明施工检查，对乙方存在违章作业行为，有权按照有关规定予以查处并扣减对应的安全文明施工费。</w:t>
      </w:r>
    </w:p>
    <w:p>
      <w:pPr>
        <w:spacing w:line="520" w:lineRule="exact"/>
        <w:ind w:firstLine="480" w:firstLineChars="200"/>
        <w:rPr>
          <w:rFonts w:ascii="宋体" w:hAnsi="宋体"/>
          <w:spacing w:val="0"/>
          <w:kern w:val="0"/>
          <w:sz w:val="24"/>
        </w:rPr>
      </w:pPr>
      <w:r>
        <w:rPr>
          <w:rFonts w:hint="eastAsia" w:ascii="宋体" w:hAnsi="宋体"/>
          <w:spacing w:val="0"/>
          <w:kern w:val="0"/>
          <w:sz w:val="24"/>
        </w:rPr>
        <w:t>7、甲方应按照有关临时用电规定对乙方的临时用电设备设施进行监督和检查，发现乙方在临时用电中存在隐患时须责成乙方进行整改，并监督整改落实情况。</w:t>
      </w:r>
    </w:p>
    <w:p>
      <w:pPr>
        <w:spacing w:line="520" w:lineRule="exact"/>
        <w:ind w:firstLine="480" w:firstLineChars="200"/>
        <w:rPr>
          <w:rFonts w:ascii="宋体" w:hAnsi="宋体"/>
          <w:spacing w:val="0"/>
          <w:kern w:val="0"/>
          <w:sz w:val="24"/>
        </w:rPr>
      </w:pPr>
      <w:r>
        <w:rPr>
          <w:rFonts w:hint="eastAsia" w:ascii="宋体" w:hAnsi="宋体"/>
          <w:spacing w:val="0"/>
          <w:kern w:val="0"/>
          <w:sz w:val="24"/>
        </w:rPr>
        <w:t>8、甲方有权要求乙方特种工种（电工、电气焊工等）上岗作业时必须随身携带操作证件；甲方应对乙方特种作业人员的名单、操作证复印件及培训记录进行存档备案。</w:t>
      </w:r>
    </w:p>
    <w:p>
      <w:pPr>
        <w:spacing w:line="520" w:lineRule="exact"/>
        <w:ind w:firstLine="480" w:firstLineChars="200"/>
        <w:rPr>
          <w:rFonts w:ascii="宋体" w:hAnsi="宋体"/>
          <w:spacing w:val="0"/>
          <w:kern w:val="0"/>
          <w:sz w:val="24"/>
        </w:rPr>
      </w:pPr>
      <w:r>
        <w:rPr>
          <w:rFonts w:hint="eastAsia" w:ascii="宋体" w:hAnsi="宋体"/>
          <w:spacing w:val="0"/>
          <w:kern w:val="0"/>
          <w:sz w:val="24"/>
        </w:rPr>
        <w:t>9、在施工过程中，乙方违反相关规定，甲方有权责令其停工整改，必要时可予以扣减安全文明施工费，直至追究法律责任。</w:t>
      </w:r>
    </w:p>
    <w:p>
      <w:pPr>
        <w:spacing w:line="520" w:lineRule="exact"/>
        <w:rPr>
          <w:b/>
          <w:bCs/>
          <w:spacing w:val="0"/>
          <w:sz w:val="24"/>
        </w:rPr>
      </w:pPr>
      <w:r>
        <w:rPr>
          <w:rFonts w:hint="eastAsia"/>
          <w:b/>
          <w:bCs/>
          <w:spacing w:val="0"/>
          <w:sz w:val="24"/>
        </w:rPr>
        <w:t>二、乙方的权利、责任和义务：</w:t>
      </w:r>
    </w:p>
    <w:p>
      <w:pPr>
        <w:spacing w:line="360" w:lineRule="auto"/>
        <w:ind w:firstLine="480" w:firstLineChars="200"/>
        <w:rPr>
          <w:color w:val="000000"/>
          <w:spacing w:val="0"/>
          <w:sz w:val="24"/>
        </w:rPr>
      </w:pPr>
      <w:r>
        <w:rPr>
          <w:rFonts w:hint="eastAsia"/>
          <w:color w:val="000000"/>
          <w:spacing w:val="0"/>
          <w:sz w:val="24"/>
        </w:rPr>
        <w:t>1、乙方应严格遵守国家及北京市有关法律、法规和填埋场相关管理制度。</w:t>
      </w:r>
    </w:p>
    <w:p>
      <w:pPr>
        <w:spacing w:line="360" w:lineRule="auto"/>
        <w:ind w:firstLine="480" w:firstLineChars="200"/>
        <w:rPr>
          <w:color w:val="000000"/>
          <w:spacing w:val="0"/>
          <w:sz w:val="24"/>
        </w:rPr>
      </w:pPr>
      <w:r>
        <w:rPr>
          <w:rFonts w:hint="eastAsia"/>
          <w:color w:val="000000"/>
          <w:spacing w:val="0"/>
          <w:sz w:val="24"/>
        </w:rPr>
        <w:t>2、乙方进场需按照规定要求办理相关进场手续，有监理单位的项目需取得监理部门发布的开工令后上报场安全部门申办进场手续，无监理单位的项目由场主管项目部门审批同意后上报场安全部门申办进场手续。</w:t>
      </w:r>
    </w:p>
    <w:p>
      <w:pPr>
        <w:spacing w:line="360" w:lineRule="auto"/>
        <w:ind w:firstLine="480" w:firstLineChars="200"/>
        <w:rPr>
          <w:color w:val="000000"/>
          <w:spacing w:val="0"/>
          <w:sz w:val="24"/>
        </w:rPr>
      </w:pPr>
      <w:r>
        <w:rPr>
          <w:rFonts w:hint="eastAsia"/>
          <w:color w:val="000000"/>
          <w:spacing w:val="0"/>
          <w:sz w:val="24"/>
        </w:rPr>
        <w:t>3、进场时须指定安全员与场安全部门接洽办理相关手续，安全员须为项目施工单位在册安全员，非本单位安全员不予认可；进场后，乙方安全员须在施工现场值守，并佩戴明显标识，负责施工现场安全管理工作。</w:t>
      </w:r>
    </w:p>
    <w:p>
      <w:pPr>
        <w:spacing w:line="520" w:lineRule="exact"/>
        <w:ind w:firstLine="480" w:firstLineChars="200"/>
        <w:rPr>
          <w:rFonts w:ascii="宋体" w:hAnsi="宋体"/>
          <w:spacing w:val="0"/>
          <w:kern w:val="0"/>
          <w:sz w:val="24"/>
        </w:rPr>
      </w:pPr>
      <w:r>
        <w:rPr>
          <w:rFonts w:hint="eastAsia" w:ascii="宋体" w:hAnsi="宋体"/>
          <w:spacing w:val="0"/>
          <w:kern w:val="0"/>
          <w:sz w:val="24"/>
        </w:rPr>
        <w:t>4、乙方必须服从甲方安全生产监督管理，严格遵守甲方的有关规章制度（动火、用电、有限空间等审批制度）。乙方施工现场确需使用明火时，应按规定向甲方申报，待批准后方可使用；施工过程确需使用临电时，需经甲方同意后，方可按操作规范接用，乙方不得擅自接用。</w:t>
      </w:r>
    </w:p>
    <w:p>
      <w:pPr>
        <w:spacing w:line="520" w:lineRule="exact"/>
        <w:ind w:firstLine="480" w:firstLineChars="200"/>
        <w:rPr>
          <w:rFonts w:ascii="宋体" w:hAnsi="宋体"/>
          <w:spacing w:val="0"/>
          <w:kern w:val="0"/>
          <w:sz w:val="24"/>
        </w:rPr>
      </w:pPr>
      <w:r>
        <w:rPr>
          <w:rFonts w:hint="eastAsia" w:ascii="宋体" w:hAnsi="宋体"/>
          <w:spacing w:val="0"/>
          <w:kern w:val="0"/>
          <w:sz w:val="24"/>
        </w:rPr>
        <w:t>5、乙方应建立健全安全生产责任制和安全生产管理制度。严格执行国家施工现场临时用电及机械设备使用有关技术规范和安全操作规程，对施工区域内自行管辖的临时用电等安全承担全部责任。</w:t>
      </w:r>
    </w:p>
    <w:p>
      <w:pPr>
        <w:spacing w:line="520" w:lineRule="exact"/>
        <w:ind w:firstLine="480" w:firstLineChars="200"/>
        <w:rPr>
          <w:rFonts w:ascii="宋体" w:hAnsi="宋体"/>
          <w:spacing w:val="0"/>
          <w:kern w:val="0"/>
          <w:sz w:val="24"/>
        </w:rPr>
      </w:pPr>
      <w:r>
        <w:rPr>
          <w:rFonts w:hint="eastAsia" w:ascii="宋体" w:hAnsi="宋体"/>
          <w:spacing w:val="0"/>
          <w:kern w:val="0"/>
          <w:sz w:val="24"/>
        </w:rPr>
        <w:t>6、施工现场贯彻“谁施工、谁负责”的原则。乙方应确定一名现场负责人，做好施工现场的具体管理工作，对施工人员进行安全及防火知识教育</w:t>
      </w:r>
      <w:r>
        <w:rPr>
          <w:rFonts w:hint="eastAsia" w:ascii="宋体" w:hAnsi="宋体"/>
          <w:spacing w:val="0"/>
          <w:kern w:val="0"/>
          <w:sz w:val="24"/>
        </w:rPr>
        <w:t>，</w:t>
      </w:r>
      <w:r>
        <w:rPr>
          <w:rFonts w:hint="eastAsia" w:ascii="宋体" w:hAnsi="宋体"/>
          <w:spacing w:val="0"/>
          <w:kern w:val="0"/>
          <w:sz w:val="24"/>
        </w:rPr>
        <w:t>建立健全逐级防火责任制，</w:t>
      </w:r>
      <w:r>
        <w:rPr>
          <w:rFonts w:hint="eastAsia" w:ascii="宋体" w:hAnsi="宋体"/>
          <w:spacing w:val="0"/>
          <w:kern w:val="0"/>
          <w:sz w:val="24"/>
        </w:rPr>
        <w:t>未经安全生产教育培训的，不得上岗作业；</w:t>
      </w:r>
      <w:r>
        <w:rPr>
          <w:rFonts w:hint="eastAsia" w:ascii="宋体" w:hAnsi="宋体"/>
          <w:spacing w:val="0"/>
          <w:kern w:val="0"/>
          <w:sz w:val="24"/>
        </w:rPr>
        <w:t>贯彻落实各项安全管理制度；乙方应建立施工现场义务消防组织，制定灭火方案；加强对施工现场易燃物品的管理与清理工作，根据施工现场情况，配备足够的消防器材。</w:t>
      </w:r>
    </w:p>
    <w:p>
      <w:pPr>
        <w:spacing w:line="520" w:lineRule="exact"/>
        <w:ind w:firstLine="480" w:firstLineChars="200"/>
        <w:rPr>
          <w:rFonts w:ascii="宋体" w:hAnsi="宋体"/>
          <w:spacing w:val="0"/>
          <w:kern w:val="0"/>
          <w:sz w:val="24"/>
        </w:rPr>
      </w:pPr>
      <w:r>
        <w:rPr>
          <w:rFonts w:hint="eastAsia" w:ascii="宋体" w:hAnsi="宋体"/>
          <w:spacing w:val="0"/>
          <w:kern w:val="0"/>
          <w:sz w:val="24"/>
        </w:rPr>
        <w:t>7、乙方特殊技术工种（电工、电气焊工、有限空间作业人员等）上岗作业时必须随身携带操作证件。</w:t>
      </w:r>
    </w:p>
    <w:p>
      <w:pPr>
        <w:spacing w:line="520" w:lineRule="exact"/>
        <w:ind w:firstLine="480" w:firstLineChars="200"/>
        <w:rPr>
          <w:rFonts w:ascii="宋体" w:hAnsi="宋体"/>
          <w:spacing w:val="0"/>
          <w:kern w:val="0"/>
          <w:sz w:val="24"/>
        </w:rPr>
      </w:pPr>
      <w:r>
        <w:rPr>
          <w:rFonts w:hint="eastAsia" w:ascii="宋体" w:hAnsi="宋体"/>
          <w:spacing w:val="0"/>
          <w:kern w:val="0"/>
          <w:sz w:val="24"/>
        </w:rPr>
        <w:t>8、乙方必须按照施工要求进行施工，未经甲方同意，不得擅自更改甲方原有设施，因改变而造成甲方设备设施及结构损坏的，乙方应承担所有赔偿费用及责任。</w:t>
      </w:r>
    </w:p>
    <w:p>
      <w:pPr>
        <w:spacing w:line="520" w:lineRule="exact"/>
        <w:ind w:firstLine="480" w:firstLineChars="200"/>
        <w:rPr>
          <w:rFonts w:ascii="宋体" w:hAnsi="宋体"/>
          <w:spacing w:val="0"/>
          <w:kern w:val="0"/>
          <w:sz w:val="24"/>
        </w:rPr>
      </w:pPr>
      <w:r>
        <w:rPr>
          <w:rFonts w:hint="eastAsia" w:ascii="宋体" w:hAnsi="宋体"/>
          <w:spacing w:val="0"/>
          <w:kern w:val="0"/>
          <w:sz w:val="24"/>
        </w:rPr>
        <w:t>9、乙方外运物品时，需申请办理“出门条”，经甲方安保人员查验无误后方可运出，否则不予放行。</w:t>
      </w:r>
    </w:p>
    <w:p>
      <w:pPr>
        <w:spacing w:line="520" w:lineRule="exact"/>
        <w:ind w:firstLine="480" w:firstLineChars="200"/>
        <w:rPr>
          <w:rFonts w:ascii="宋体" w:hAnsi="宋体"/>
          <w:spacing w:val="0"/>
          <w:kern w:val="0"/>
          <w:sz w:val="24"/>
        </w:rPr>
      </w:pPr>
      <w:r>
        <w:rPr>
          <w:rFonts w:hint="eastAsia" w:ascii="宋体" w:hAnsi="宋体"/>
          <w:spacing w:val="0"/>
          <w:kern w:val="0"/>
          <w:sz w:val="24"/>
        </w:rPr>
        <w:t>10、乙方对施工人员要进行严格管理。施工人员出入严格遵守填埋场规定，不得擅自进入与施工无关的区域；施工中发生设施损坏、丢失的，乙方应照价赔偿；</w:t>
      </w:r>
    </w:p>
    <w:p>
      <w:pPr>
        <w:spacing w:line="520" w:lineRule="exact"/>
        <w:ind w:firstLine="480" w:firstLineChars="200"/>
        <w:rPr>
          <w:rFonts w:ascii="宋体" w:hAnsi="宋体"/>
          <w:spacing w:val="0"/>
          <w:kern w:val="0"/>
          <w:sz w:val="24"/>
        </w:rPr>
      </w:pPr>
      <w:r>
        <w:rPr>
          <w:rFonts w:hint="eastAsia" w:ascii="宋体" w:hAnsi="宋体"/>
          <w:spacing w:val="0"/>
          <w:kern w:val="0"/>
          <w:sz w:val="24"/>
        </w:rPr>
        <w:t>11、乙方在施工中要随时接受甲方的安全检查，对甲方提出的安全问题要及时整改。</w:t>
      </w:r>
    </w:p>
    <w:p>
      <w:pPr>
        <w:spacing w:line="520" w:lineRule="exact"/>
        <w:ind w:firstLine="480" w:firstLineChars="200"/>
        <w:rPr>
          <w:rFonts w:ascii="宋体" w:hAnsi="宋体"/>
          <w:spacing w:val="0"/>
          <w:kern w:val="0"/>
          <w:sz w:val="24"/>
        </w:rPr>
      </w:pPr>
      <w:r>
        <w:rPr>
          <w:rFonts w:hint="eastAsia" w:ascii="宋体" w:hAnsi="宋体"/>
          <w:spacing w:val="0"/>
          <w:kern w:val="0"/>
          <w:sz w:val="24"/>
        </w:rPr>
        <w:t>12、乙方负责施工垃圾的清运工作，如乙方不能完成清运工作，甲方可以代为处理，发生费用按照两倍系数从乙方安全文明施工费中扣除。施工完成后，乙方负责施工现场的卫生保洁，经甲方验收并达到标准后方可离场，达不到卫生标准再次发生的费用，由乙方承担。</w:t>
      </w:r>
    </w:p>
    <w:p>
      <w:pPr>
        <w:spacing w:line="520" w:lineRule="exact"/>
        <w:ind w:firstLine="480" w:firstLineChars="200"/>
        <w:rPr>
          <w:rFonts w:ascii="宋体" w:hAnsi="宋体"/>
          <w:spacing w:val="0"/>
          <w:kern w:val="0"/>
          <w:sz w:val="24"/>
        </w:rPr>
      </w:pPr>
      <w:r>
        <w:rPr>
          <w:rFonts w:hint="eastAsia" w:ascii="宋体" w:hAnsi="宋体"/>
          <w:spacing w:val="0"/>
          <w:kern w:val="0"/>
          <w:sz w:val="24"/>
        </w:rPr>
        <w:t>13、乙方的一切公私物品须自行妥善保管，如发生丢失、损坏，甲方概不负责。</w:t>
      </w:r>
    </w:p>
    <w:p>
      <w:pPr>
        <w:spacing w:line="520" w:lineRule="exact"/>
        <w:ind w:firstLine="480" w:firstLineChars="200"/>
        <w:rPr>
          <w:spacing w:val="0"/>
          <w:sz w:val="24"/>
        </w:rPr>
      </w:pPr>
      <w:r>
        <w:rPr>
          <w:rFonts w:hint="eastAsia"/>
          <w:spacing w:val="0"/>
          <w:sz w:val="24"/>
        </w:rPr>
        <w:t>14、乙方违反本协议的，由甲方安全部门督促整改，对存在问题不积极配合整改的，将责令其停工整顿和处罚，所有损失由乙方承担。对情节严重或造成重大事故的，要依法追究肇事者和单位负责人的责任，并赔偿全额经济损失。</w:t>
      </w:r>
    </w:p>
    <w:p>
      <w:pPr>
        <w:spacing w:line="520" w:lineRule="exact"/>
        <w:rPr>
          <w:b/>
          <w:bCs/>
          <w:spacing w:val="0"/>
          <w:sz w:val="24"/>
        </w:rPr>
      </w:pPr>
      <w:r>
        <w:rPr>
          <w:rFonts w:hint="eastAsia"/>
          <w:b/>
          <w:bCs/>
          <w:spacing w:val="0"/>
          <w:sz w:val="24"/>
        </w:rPr>
        <w:t>三、扣款罚则：</w:t>
      </w:r>
    </w:p>
    <w:p>
      <w:pPr>
        <w:spacing w:line="520" w:lineRule="exact"/>
        <w:ind w:firstLine="560"/>
        <w:rPr>
          <w:spacing w:val="0"/>
          <w:sz w:val="24"/>
        </w:rPr>
      </w:pPr>
      <w:r>
        <w:rPr>
          <w:rFonts w:hint="eastAsia"/>
          <w:spacing w:val="0"/>
          <w:sz w:val="24"/>
        </w:rPr>
        <w:t>1、施工场地、工人生活区应做到清洁卫生，达到工完、料净、场地清，现场凌乱不堪者，存放易燃易爆品者，限期整改，限期未整改完成的扣款1000元/次。</w:t>
      </w:r>
    </w:p>
    <w:p>
      <w:pPr>
        <w:spacing w:line="520" w:lineRule="exact"/>
        <w:ind w:firstLine="560"/>
        <w:rPr>
          <w:spacing w:val="0"/>
          <w:sz w:val="24"/>
        </w:rPr>
      </w:pPr>
      <w:r>
        <w:rPr>
          <w:rFonts w:hint="eastAsia"/>
          <w:spacing w:val="0"/>
          <w:sz w:val="24"/>
        </w:rPr>
        <w:t>2、故意对场区设施、设备造成损坏的除赔偿损失外扣款2000元/次，情节严重的追究其法律责任。</w:t>
      </w:r>
    </w:p>
    <w:p>
      <w:pPr>
        <w:spacing w:line="520" w:lineRule="exact"/>
        <w:ind w:firstLine="560"/>
        <w:rPr>
          <w:spacing w:val="0"/>
          <w:sz w:val="24"/>
        </w:rPr>
      </w:pPr>
      <w:r>
        <w:rPr>
          <w:rFonts w:hint="eastAsia"/>
          <w:spacing w:val="0"/>
          <w:sz w:val="24"/>
        </w:rPr>
        <w:t>3、现场焊接、气割等明火作业未向场安全部门申报开具动火证擅自施工的扣款500元/次。</w:t>
      </w:r>
    </w:p>
    <w:p>
      <w:pPr>
        <w:spacing w:line="520" w:lineRule="exact"/>
        <w:ind w:firstLine="560"/>
        <w:rPr>
          <w:spacing w:val="0"/>
          <w:sz w:val="24"/>
        </w:rPr>
      </w:pPr>
      <w:r>
        <w:rPr>
          <w:rFonts w:hint="eastAsia"/>
          <w:spacing w:val="0"/>
          <w:sz w:val="24"/>
        </w:rPr>
        <w:t>4、临电接入未上报场安全部门同意擅自接电的扣款500元/次。</w:t>
      </w:r>
    </w:p>
    <w:p>
      <w:pPr>
        <w:spacing w:line="520" w:lineRule="exact"/>
        <w:ind w:firstLine="560"/>
        <w:rPr>
          <w:spacing w:val="0"/>
          <w:sz w:val="24"/>
        </w:rPr>
      </w:pPr>
      <w:r>
        <w:rPr>
          <w:rFonts w:hint="eastAsia"/>
          <w:spacing w:val="0"/>
          <w:sz w:val="24"/>
        </w:rPr>
        <w:t>5、现场临时用电必须由现场电工作业，对擅自接、拉临电者扣款500元/次。</w:t>
      </w:r>
    </w:p>
    <w:p>
      <w:pPr>
        <w:spacing w:line="520" w:lineRule="exact"/>
        <w:ind w:firstLine="560"/>
        <w:rPr>
          <w:spacing w:val="0"/>
          <w:sz w:val="24"/>
        </w:rPr>
      </w:pPr>
      <w:r>
        <w:rPr>
          <w:rFonts w:hint="eastAsia"/>
          <w:spacing w:val="0"/>
          <w:sz w:val="24"/>
        </w:rPr>
        <w:t>6、有限空间作业未经场安全部门审批擅自施工的发现一次扣款1000元/次，虽经审批未按照有限空间作业程序进行施工的扣款1000元/次。</w:t>
      </w:r>
    </w:p>
    <w:p>
      <w:pPr>
        <w:spacing w:line="520" w:lineRule="exact"/>
        <w:ind w:firstLine="560"/>
        <w:rPr>
          <w:spacing w:val="0"/>
          <w:sz w:val="24"/>
        </w:rPr>
      </w:pPr>
      <w:r>
        <w:rPr>
          <w:rFonts w:hint="eastAsia"/>
          <w:spacing w:val="0"/>
          <w:sz w:val="24"/>
        </w:rPr>
        <w:t>7、施工期间无安全员（安全员须为本单位在册人员）现场管理的扣款1000元/次。</w:t>
      </w:r>
    </w:p>
    <w:p>
      <w:pPr>
        <w:spacing w:line="520" w:lineRule="exact"/>
        <w:ind w:firstLine="560"/>
        <w:rPr>
          <w:spacing w:val="0"/>
          <w:sz w:val="24"/>
        </w:rPr>
      </w:pPr>
      <w:r>
        <w:rPr>
          <w:rFonts w:hint="eastAsia"/>
          <w:spacing w:val="0"/>
          <w:sz w:val="24"/>
        </w:rPr>
        <w:t>8、未向新进场人员进行安全教育培训的扣款200元/次，存在施工人员证件互用的，扣款200元/次。</w:t>
      </w:r>
    </w:p>
    <w:p>
      <w:pPr>
        <w:spacing w:line="520" w:lineRule="exact"/>
        <w:ind w:firstLine="560"/>
        <w:rPr>
          <w:spacing w:val="0"/>
          <w:sz w:val="24"/>
        </w:rPr>
      </w:pPr>
      <w:r>
        <w:rPr>
          <w:rFonts w:hint="eastAsia"/>
          <w:spacing w:val="0"/>
          <w:sz w:val="24"/>
        </w:rPr>
        <w:t>9、特殊作业工种（电工、电气焊人员、有限空间作业人员）无证上岗的，除立即停止操作外，扣款200元/次</w:t>
      </w:r>
    </w:p>
    <w:p>
      <w:pPr>
        <w:spacing w:line="520" w:lineRule="exact"/>
        <w:ind w:firstLine="560"/>
        <w:rPr>
          <w:spacing w:val="0"/>
          <w:sz w:val="24"/>
        </w:rPr>
      </w:pPr>
      <w:r>
        <w:rPr>
          <w:rFonts w:hint="eastAsia"/>
          <w:spacing w:val="0"/>
          <w:sz w:val="24"/>
        </w:rPr>
        <w:t>10、骑行电动车、自行车进入填埋区的扣款200元/次。</w:t>
      </w:r>
    </w:p>
    <w:p>
      <w:pPr>
        <w:spacing w:line="520" w:lineRule="exact"/>
        <w:ind w:firstLine="560"/>
        <w:rPr>
          <w:spacing w:val="0"/>
          <w:sz w:val="24"/>
        </w:rPr>
      </w:pPr>
      <w:r>
        <w:rPr>
          <w:rFonts w:hint="eastAsia"/>
          <w:spacing w:val="0"/>
          <w:sz w:val="24"/>
        </w:rPr>
        <w:t>11、进入填埋区从边坡HDPE膜上爬行的扣款200元/次。</w:t>
      </w:r>
    </w:p>
    <w:p>
      <w:pPr>
        <w:spacing w:line="520" w:lineRule="exact"/>
        <w:ind w:firstLine="480"/>
        <w:rPr>
          <w:spacing w:val="0"/>
          <w:sz w:val="24"/>
        </w:rPr>
      </w:pPr>
      <w:r>
        <w:rPr>
          <w:rFonts w:hint="eastAsia"/>
          <w:spacing w:val="0"/>
          <w:sz w:val="24"/>
        </w:rPr>
        <w:t>12、进入填埋场在场区内吸烟的扣款200元/次。</w:t>
      </w:r>
    </w:p>
    <w:p>
      <w:pPr>
        <w:spacing w:line="520" w:lineRule="exact"/>
        <w:ind w:firstLine="480"/>
        <w:rPr>
          <w:spacing w:val="0"/>
          <w:sz w:val="24"/>
        </w:rPr>
      </w:pPr>
      <w:r>
        <w:rPr>
          <w:rFonts w:hint="eastAsia"/>
          <w:spacing w:val="0"/>
          <w:sz w:val="24"/>
        </w:rPr>
        <w:t>13、高空作业（高于1.8m）不佩戴安全带扣款200元/人次。</w:t>
      </w:r>
    </w:p>
    <w:p>
      <w:pPr>
        <w:spacing w:line="520" w:lineRule="exact"/>
        <w:ind w:firstLine="480"/>
        <w:rPr>
          <w:spacing w:val="0"/>
          <w:sz w:val="24"/>
        </w:rPr>
      </w:pPr>
      <w:r>
        <w:rPr>
          <w:rFonts w:hint="eastAsia"/>
          <w:spacing w:val="0"/>
          <w:sz w:val="24"/>
        </w:rPr>
        <w:t>14、不按要求着装穿工作服、不戴安全帽的（填埋区膜焊接工人除外）发现一例扣款100元/人次。</w:t>
      </w:r>
    </w:p>
    <w:p>
      <w:pPr>
        <w:spacing w:line="520" w:lineRule="exact"/>
        <w:ind w:firstLine="480"/>
        <w:rPr>
          <w:spacing w:val="0"/>
          <w:sz w:val="24"/>
        </w:rPr>
      </w:pPr>
      <w:r>
        <w:rPr>
          <w:rFonts w:hint="eastAsia"/>
          <w:spacing w:val="0"/>
          <w:sz w:val="24"/>
        </w:rPr>
        <w:t>15、施工现场安全、消防设施不到位的，扣款500元/次。</w:t>
      </w:r>
    </w:p>
    <w:p>
      <w:pPr>
        <w:spacing w:line="520" w:lineRule="exact"/>
        <w:ind w:firstLine="480"/>
        <w:rPr>
          <w:spacing w:val="0"/>
          <w:sz w:val="24"/>
        </w:rPr>
      </w:pPr>
      <w:r>
        <w:rPr>
          <w:rFonts w:hint="eastAsia"/>
          <w:spacing w:val="0"/>
          <w:sz w:val="24"/>
        </w:rPr>
        <w:t>16、进场施工人员未购买人员意外险的，扣款200元/次。</w:t>
      </w:r>
    </w:p>
    <w:p>
      <w:pPr>
        <w:spacing w:line="520" w:lineRule="exact"/>
        <w:ind w:firstLine="480"/>
        <w:rPr>
          <w:spacing w:val="0"/>
          <w:sz w:val="24"/>
        </w:rPr>
      </w:pPr>
      <w:r>
        <w:rPr>
          <w:rFonts w:hint="eastAsia"/>
          <w:spacing w:val="0"/>
          <w:sz w:val="24"/>
        </w:rPr>
        <w:t>17、场区以明火或者电磁炉做饭的，扣款500元/次。</w:t>
      </w:r>
    </w:p>
    <w:p>
      <w:pPr>
        <w:spacing w:line="520" w:lineRule="exact"/>
        <w:ind w:firstLine="360"/>
        <w:rPr>
          <w:spacing w:val="0"/>
          <w:sz w:val="24"/>
        </w:rPr>
      </w:pPr>
      <w:r>
        <w:rPr>
          <w:rFonts w:hint="eastAsia"/>
          <w:spacing w:val="0"/>
          <w:sz w:val="24"/>
        </w:rPr>
        <w:t>本协议一式贰份，双方各执一份，具有同等法律效力，签字盖章后生效，未尽事宜，双方协商解决。</w:t>
      </w:r>
    </w:p>
    <w:p>
      <w:pPr>
        <w:spacing w:line="520" w:lineRule="exact"/>
        <w:ind w:firstLine="480"/>
        <w:rPr>
          <w:spacing w:val="0"/>
          <w:sz w:val="24"/>
        </w:rPr>
      </w:pPr>
    </w:p>
    <w:p>
      <w:pPr>
        <w:spacing w:line="520" w:lineRule="exact"/>
        <w:ind w:firstLine="435"/>
        <w:rPr>
          <w:rFonts w:ascii="宋体" w:hAnsi="宋体"/>
          <w:spacing w:val="0"/>
          <w:sz w:val="24"/>
        </w:rPr>
      </w:pPr>
      <w:r>
        <w:rPr>
          <w:rFonts w:ascii="宋体" w:hAnsi="宋体"/>
          <w:spacing w:val="0"/>
          <w:sz w:val="24"/>
        </w:rPr>
        <w:t>甲方：                             乙方：</w:t>
      </w:r>
    </w:p>
    <w:p>
      <w:pPr>
        <w:spacing w:line="520" w:lineRule="exact"/>
        <w:ind w:firstLine="435"/>
        <w:rPr>
          <w:rFonts w:ascii="宋体" w:hAnsi="宋体"/>
          <w:spacing w:val="0"/>
          <w:sz w:val="24"/>
        </w:rPr>
      </w:pPr>
      <w:r>
        <w:rPr>
          <w:rFonts w:ascii="宋体" w:hAnsi="宋体"/>
          <w:spacing w:val="0"/>
          <w:sz w:val="24"/>
        </w:rPr>
        <w:t>单位（盖章）                       单位（盖章）</w:t>
      </w:r>
    </w:p>
    <w:p>
      <w:pPr>
        <w:spacing w:line="520" w:lineRule="exact"/>
        <w:ind w:firstLine="435"/>
        <w:rPr>
          <w:rFonts w:ascii="宋体" w:hAnsi="宋体"/>
          <w:spacing w:val="0"/>
          <w:sz w:val="24"/>
        </w:rPr>
      </w:pPr>
      <w:r>
        <w:rPr>
          <w:rFonts w:ascii="宋体" w:hAnsi="宋体"/>
          <w:spacing w:val="0"/>
          <w:sz w:val="24"/>
        </w:rPr>
        <w:t>负责人</w:t>
      </w:r>
      <w:r>
        <w:rPr>
          <w:rFonts w:hint="eastAsia" w:ascii="宋体" w:hAnsi="宋体"/>
          <w:spacing w:val="0"/>
          <w:sz w:val="24"/>
        </w:rPr>
        <w:t>签字</w:t>
      </w:r>
      <w:r>
        <w:rPr>
          <w:rFonts w:ascii="宋体" w:hAnsi="宋体"/>
          <w:spacing w:val="0"/>
          <w:sz w:val="24"/>
        </w:rPr>
        <w:t>：                       负责人</w:t>
      </w:r>
      <w:r>
        <w:rPr>
          <w:rFonts w:hint="eastAsia" w:ascii="宋体" w:hAnsi="宋体"/>
          <w:spacing w:val="0"/>
          <w:sz w:val="24"/>
        </w:rPr>
        <w:t>签字</w:t>
      </w:r>
      <w:r>
        <w:rPr>
          <w:rFonts w:ascii="宋体" w:hAnsi="宋体"/>
          <w:spacing w:val="0"/>
          <w:sz w:val="24"/>
        </w:rPr>
        <w:t>：</w:t>
      </w:r>
    </w:p>
    <w:p>
      <w:pPr>
        <w:spacing w:line="520" w:lineRule="exact"/>
        <w:ind w:firstLine="435"/>
        <w:rPr>
          <w:rFonts w:ascii="宋体" w:hAnsi="宋体"/>
          <w:spacing w:val="0"/>
          <w:sz w:val="24"/>
        </w:rPr>
      </w:pPr>
    </w:p>
    <w:p>
      <w:pPr>
        <w:spacing w:line="520" w:lineRule="exact"/>
        <w:ind w:firstLine="480" w:firstLineChars="200"/>
        <w:rPr>
          <w:rFonts w:ascii="宋体" w:hAnsi="宋体"/>
          <w:spacing w:val="0"/>
          <w:sz w:val="24"/>
        </w:rPr>
      </w:pPr>
      <w:r>
        <w:rPr>
          <w:rFonts w:ascii="宋体" w:hAnsi="宋体"/>
          <w:spacing w:val="0"/>
          <w:sz w:val="24"/>
        </w:rPr>
        <w:t xml:space="preserve">    年    月    日             年    月    日</w:t>
      </w:r>
    </w:p>
    <w:p>
      <w:pPr>
        <w:jc w:val="center"/>
        <w:rPr>
          <w:b/>
          <w:spacing w:val="0"/>
          <w:sz w:val="30"/>
          <w:szCs w:val="30"/>
        </w:rPr>
      </w:pPr>
      <w:r>
        <w:rPr>
          <w:rFonts w:ascii="宋体" w:hAnsi="宋体"/>
          <w:spacing w:val="0"/>
          <w:sz w:val="24"/>
        </w:rPr>
        <w:br w:type="page"/>
      </w:r>
      <w:r>
        <w:rPr>
          <w:rFonts w:hint="eastAsia"/>
          <w:b/>
          <w:spacing w:val="0"/>
          <w:sz w:val="30"/>
          <w:szCs w:val="30"/>
        </w:rPr>
        <w:t>施工人员担保函</w:t>
      </w:r>
    </w:p>
    <w:p>
      <w:pPr>
        <w:jc w:val="center"/>
        <w:rPr>
          <w:b/>
          <w:spacing w:val="0"/>
        </w:rPr>
      </w:pPr>
    </w:p>
    <w:p>
      <w:pPr>
        <w:ind w:firstLine="560" w:firstLineChars="200"/>
        <w:rPr>
          <w:spacing w:val="0"/>
          <w:sz w:val="28"/>
          <w:szCs w:val="28"/>
        </w:rPr>
      </w:pPr>
      <w:r>
        <w:rPr>
          <w:rFonts w:hint="eastAsia"/>
          <w:spacing w:val="0"/>
          <w:sz w:val="28"/>
          <w:szCs w:val="28"/>
        </w:rPr>
        <w:t>本公司于</w:t>
      </w:r>
      <w:r>
        <w:rPr>
          <w:rFonts w:hint="eastAsia"/>
          <w:spacing w:val="0"/>
          <w:sz w:val="28"/>
          <w:szCs w:val="28"/>
          <w:u w:val="single"/>
        </w:rPr>
        <w:t xml:space="preserve"> </w:t>
      </w:r>
      <w:r>
        <w:rPr>
          <w:spacing w:val="0"/>
          <w:sz w:val="28"/>
          <w:szCs w:val="28"/>
          <w:u w:val="single"/>
        </w:rPr>
        <w:t xml:space="preserve">  </w:t>
      </w:r>
      <w:r>
        <w:rPr>
          <w:rFonts w:hint="eastAsia"/>
          <w:spacing w:val="0"/>
          <w:sz w:val="28"/>
          <w:szCs w:val="28"/>
          <w:u w:val="single"/>
        </w:rPr>
        <w:t xml:space="preserve">年 </w:t>
      </w:r>
      <w:r>
        <w:rPr>
          <w:spacing w:val="0"/>
          <w:sz w:val="28"/>
          <w:szCs w:val="28"/>
          <w:u w:val="single"/>
        </w:rPr>
        <w:t xml:space="preserve">  </w:t>
      </w:r>
      <w:r>
        <w:rPr>
          <w:rFonts w:hint="eastAsia"/>
          <w:spacing w:val="0"/>
          <w:sz w:val="28"/>
          <w:szCs w:val="28"/>
          <w:u w:val="single"/>
        </w:rPr>
        <w:t xml:space="preserve">月 </w:t>
      </w:r>
      <w:r>
        <w:rPr>
          <w:spacing w:val="0"/>
          <w:sz w:val="28"/>
          <w:szCs w:val="28"/>
          <w:u w:val="single"/>
        </w:rPr>
        <w:t xml:space="preserve">  </w:t>
      </w:r>
      <w:r>
        <w:rPr>
          <w:rFonts w:hint="eastAsia"/>
          <w:spacing w:val="0"/>
          <w:sz w:val="28"/>
          <w:szCs w:val="28"/>
          <w:u w:val="single"/>
        </w:rPr>
        <w:t>日</w:t>
      </w:r>
      <w:r>
        <w:rPr>
          <w:rFonts w:hint="eastAsia"/>
          <w:spacing w:val="0"/>
          <w:sz w:val="28"/>
          <w:szCs w:val="28"/>
        </w:rPr>
        <w:t>至</w:t>
      </w:r>
      <w:r>
        <w:rPr>
          <w:rFonts w:hint="eastAsia"/>
          <w:spacing w:val="0"/>
          <w:sz w:val="28"/>
          <w:szCs w:val="28"/>
          <w:u w:val="single"/>
        </w:rPr>
        <w:t xml:space="preserve"> </w:t>
      </w:r>
      <w:r>
        <w:rPr>
          <w:spacing w:val="0"/>
          <w:sz w:val="28"/>
          <w:szCs w:val="28"/>
          <w:u w:val="single"/>
        </w:rPr>
        <w:t xml:space="preserve">  </w:t>
      </w:r>
      <w:r>
        <w:rPr>
          <w:rFonts w:hint="eastAsia"/>
          <w:spacing w:val="0"/>
          <w:sz w:val="28"/>
          <w:szCs w:val="28"/>
          <w:u w:val="single"/>
        </w:rPr>
        <w:t xml:space="preserve">年 </w:t>
      </w:r>
      <w:r>
        <w:rPr>
          <w:spacing w:val="0"/>
          <w:sz w:val="28"/>
          <w:szCs w:val="28"/>
          <w:u w:val="single"/>
        </w:rPr>
        <w:t xml:space="preserve">  </w:t>
      </w:r>
      <w:r>
        <w:rPr>
          <w:rFonts w:hint="eastAsia"/>
          <w:spacing w:val="0"/>
          <w:sz w:val="28"/>
          <w:szCs w:val="28"/>
          <w:u w:val="single"/>
        </w:rPr>
        <w:t xml:space="preserve">月 </w:t>
      </w:r>
      <w:r>
        <w:rPr>
          <w:spacing w:val="0"/>
          <w:sz w:val="28"/>
          <w:szCs w:val="28"/>
          <w:u w:val="single"/>
        </w:rPr>
        <w:t xml:space="preserve">  </w:t>
      </w:r>
      <w:r>
        <w:rPr>
          <w:rFonts w:hint="eastAsia"/>
          <w:spacing w:val="0"/>
          <w:sz w:val="28"/>
          <w:szCs w:val="28"/>
          <w:u w:val="single"/>
        </w:rPr>
        <w:t>日</w:t>
      </w:r>
      <w:r>
        <w:rPr>
          <w:rFonts w:hint="eastAsia"/>
          <w:spacing w:val="0"/>
          <w:sz w:val="28"/>
          <w:szCs w:val="28"/>
        </w:rPr>
        <w:t>在六里屯垃圾填埋场进行施工，现场施工人员分别为：</w:t>
      </w:r>
    </w:p>
    <w:tbl>
      <w:tblPr>
        <w:tblStyle w:val="7"/>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2295"/>
        <w:gridCol w:w="3119"/>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244" w:type="dxa"/>
            <w:vAlign w:val="center"/>
          </w:tcPr>
          <w:p>
            <w:pPr>
              <w:jc w:val="center"/>
              <w:rPr>
                <w:spacing w:val="0"/>
                <w:sz w:val="28"/>
                <w:szCs w:val="28"/>
              </w:rPr>
            </w:pPr>
            <w:r>
              <w:rPr>
                <w:rFonts w:hint="eastAsia"/>
                <w:spacing w:val="0"/>
                <w:sz w:val="28"/>
                <w:szCs w:val="28"/>
              </w:rPr>
              <w:t>姓名</w:t>
            </w:r>
          </w:p>
        </w:tc>
        <w:tc>
          <w:tcPr>
            <w:tcW w:w="2295" w:type="dxa"/>
            <w:vAlign w:val="center"/>
          </w:tcPr>
          <w:p>
            <w:pPr>
              <w:jc w:val="center"/>
              <w:rPr>
                <w:spacing w:val="0"/>
                <w:sz w:val="28"/>
                <w:szCs w:val="28"/>
              </w:rPr>
            </w:pPr>
            <w:r>
              <w:rPr>
                <w:rFonts w:hint="eastAsia"/>
                <w:spacing w:val="0"/>
                <w:sz w:val="28"/>
                <w:szCs w:val="28"/>
              </w:rPr>
              <w:t>工种</w:t>
            </w:r>
          </w:p>
        </w:tc>
        <w:tc>
          <w:tcPr>
            <w:tcW w:w="3119" w:type="dxa"/>
            <w:vAlign w:val="center"/>
          </w:tcPr>
          <w:p>
            <w:pPr>
              <w:jc w:val="center"/>
              <w:rPr>
                <w:spacing w:val="0"/>
                <w:sz w:val="28"/>
                <w:szCs w:val="28"/>
              </w:rPr>
            </w:pPr>
            <w:r>
              <w:rPr>
                <w:rFonts w:hint="eastAsia"/>
                <w:spacing w:val="0"/>
                <w:sz w:val="28"/>
                <w:szCs w:val="28"/>
              </w:rPr>
              <w:t>身份证号</w:t>
            </w:r>
          </w:p>
        </w:tc>
        <w:tc>
          <w:tcPr>
            <w:tcW w:w="1842" w:type="dxa"/>
            <w:vAlign w:val="center"/>
          </w:tcPr>
          <w:p>
            <w:pPr>
              <w:jc w:val="center"/>
              <w:rPr>
                <w:spacing w:val="0"/>
                <w:sz w:val="28"/>
                <w:szCs w:val="28"/>
              </w:rPr>
            </w:pPr>
            <w:r>
              <w:rPr>
                <w:rFonts w:hint="eastAsia"/>
                <w:spacing w:val="0"/>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244" w:type="dxa"/>
            <w:vAlign w:val="center"/>
          </w:tcPr>
          <w:p>
            <w:pPr>
              <w:jc w:val="center"/>
              <w:rPr>
                <w:spacing w:val="0"/>
                <w:sz w:val="28"/>
                <w:szCs w:val="28"/>
              </w:rPr>
            </w:pPr>
            <w:r>
              <w:rPr>
                <w:rFonts w:hint="eastAsia"/>
                <w:spacing w:val="0"/>
                <w:sz w:val="28"/>
                <w:szCs w:val="28"/>
              </w:rPr>
              <w:t>郭志伟</w:t>
            </w:r>
          </w:p>
        </w:tc>
        <w:tc>
          <w:tcPr>
            <w:tcW w:w="2295" w:type="dxa"/>
            <w:vAlign w:val="center"/>
          </w:tcPr>
          <w:p>
            <w:pPr>
              <w:jc w:val="center"/>
              <w:rPr>
                <w:spacing w:val="0"/>
                <w:sz w:val="28"/>
                <w:szCs w:val="28"/>
              </w:rPr>
            </w:pPr>
            <w:r>
              <w:rPr>
                <w:rFonts w:hint="eastAsia"/>
                <w:spacing w:val="0"/>
                <w:sz w:val="28"/>
                <w:szCs w:val="28"/>
              </w:rPr>
              <w:t>项目负责人</w:t>
            </w:r>
          </w:p>
        </w:tc>
        <w:tc>
          <w:tcPr>
            <w:tcW w:w="3119" w:type="dxa"/>
            <w:vAlign w:val="center"/>
          </w:tcPr>
          <w:p>
            <w:pPr>
              <w:jc w:val="center"/>
              <w:rPr>
                <w:spacing w:val="0"/>
                <w:sz w:val="28"/>
                <w:szCs w:val="28"/>
              </w:rPr>
            </w:pPr>
            <w:r>
              <w:rPr>
                <w:rFonts w:hint="eastAsia"/>
                <w:spacing w:val="0"/>
                <w:sz w:val="28"/>
                <w:szCs w:val="28"/>
              </w:rPr>
              <w:t>4</w:t>
            </w:r>
            <w:r>
              <w:rPr>
                <w:spacing w:val="0"/>
                <w:sz w:val="28"/>
                <w:szCs w:val="28"/>
              </w:rPr>
              <w:t>1102419760407401X</w:t>
            </w:r>
          </w:p>
        </w:tc>
        <w:tc>
          <w:tcPr>
            <w:tcW w:w="1842" w:type="dxa"/>
            <w:vAlign w:val="center"/>
          </w:tcPr>
          <w:p>
            <w:pPr>
              <w:jc w:val="center"/>
              <w:rPr>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244" w:type="dxa"/>
            <w:vAlign w:val="center"/>
          </w:tcPr>
          <w:p>
            <w:pPr>
              <w:jc w:val="center"/>
              <w:rPr>
                <w:spacing w:val="0"/>
                <w:sz w:val="28"/>
                <w:szCs w:val="28"/>
              </w:rPr>
            </w:pPr>
            <w:r>
              <w:rPr>
                <w:rFonts w:hint="eastAsia"/>
                <w:spacing w:val="0"/>
                <w:sz w:val="28"/>
                <w:szCs w:val="28"/>
              </w:rPr>
              <w:t>蒋海锋</w:t>
            </w:r>
          </w:p>
        </w:tc>
        <w:tc>
          <w:tcPr>
            <w:tcW w:w="2295" w:type="dxa"/>
            <w:vAlign w:val="center"/>
          </w:tcPr>
          <w:p>
            <w:pPr>
              <w:jc w:val="center"/>
              <w:rPr>
                <w:spacing w:val="0"/>
                <w:sz w:val="28"/>
                <w:szCs w:val="28"/>
              </w:rPr>
            </w:pPr>
            <w:r>
              <w:rPr>
                <w:rFonts w:hint="eastAsia"/>
                <w:spacing w:val="0"/>
                <w:sz w:val="28"/>
                <w:szCs w:val="28"/>
              </w:rPr>
              <w:t>有害生物防制员</w:t>
            </w:r>
          </w:p>
        </w:tc>
        <w:tc>
          <w:tcPr>
            <w:tcW w:w="3119" w:type="dxa"/>
            <w:vAlign w:val="center"/>
          </w:tcPr>
          <w:p>
            <w:pPr>
              <w:jc w:val="center"/>
              <w:rPr>
                <w:spacing w:val="0"/>
                <w:sz w:val="28"/>
                <w:szCs w:val="28"/>
              </w:rPr>
            </w:pPr>
            <w:r>
              <w:rPr>
                <w:rFonts w:hint="eastAsia"/>
                <w:spacing w:val="0"/>
                <w:sz w:val="28"/>
                <w:szCs w:val="28"/>
              </w:rPr>
              <w:t>4</w:t>
            </w:r>
            <w:r>
              <w:rPr>
                <w:spacing w:val="0"/>
                <w:sz w:val="28"/>
                <w:szCs w:val="28"/>
              </w:rPr>
              <w:t>10328197906219617</w:t>
            </w:r>
          </w:p>
        </w:tc>
        <w:tc>
          <w:tcPr>
            <w:tcW w:w="1842" w:type="dxa"/>
            <w:vAlign w:val="center"/>
          </w:tcPr>
          <w:p>
            <w:pPr>
              <w:jc w:val="center"/>
              <w:rPr>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244" w:type="dxa"/>
            <w:vAlign w:val="center"/>
          </w:tcPr>
          <w:p>
            <w:pPr>
              <w:jc w:val="center"/>
              <w:rPr>
                <w:spacing w:val="0"/>
                <w:sz w:val="28"/>
                <w:szCs w:val="28"/>
              </w:rPr>
            </w:pPr>
            <w:r>
              <w:rPr>
                <w:rFonts w:hint="eastAsia"/>
                <w:spacing w:val="0"/>
                <w:sz w:val="28"/>
                <w:szCs w:val="28"/>
              </w:rPr>
              <w:t>王鑫</w:t>
            </w:r>
          </w:p>
        </w:tc>
        <w:tc>
          <w:tcPr>
            <w:tcW w:w="2295" w:type="dxa"/>
            <w:vAlign w:val="center"/>
          </w:tcPr>
          <w:p>
            <w:pPr>
              <w:jc w:val="center"/>
              <w:rPr>
                <w:spacing w:val="0"/>
                <w:sz w:val="28"/>
                <w:szCs w:val="28"/>
              </w:rPr>
            </w:pPr>
            <w:r>
              <w:rPr>
                <w:rFonts w:hint="eastAsia"/>
                <w:spacing w:val="0"/>
                <w:sz w:val="28"/>
                <w:szCs w:val="28"/>
              </w:rPr>
              <w:t>有害生物防制员</w:t>
            </w:r>
          </w:p>
        </w:tc>
        <w:tc>
          <w:tcPr>
            <w:tcW w:w="3119" w:type="dxa"/>
            <w:vAlign w:val="center"/>
          </w:tcPr>
          <w:p>
            <w:pPr>
              <w:jc w:val="center"/>
              <w:rPr>
                <w:spacing w:val="0"/>
                <w:sz w:val="28"/>
                <w:szCs w:val="28"/>
              </w:rPr>
            </w:pPr>
            <w:r>
              <w:rPr>
                <w:rFonts w:hint="eastAsia"/>
                <w:spacing w:val="0"/>
                <w:sz w:val="28"/>
                <w:szCs w:val="28"/>
              </w:rPr>
              <w:t>4</w:t>
            </w:r>
            <w:r>
              <w:rPr>
                <w:spacing w:val="0"/>
                <w:sz w:val="28"/>
                <w:szCs w:val="28"/>
              </w:rPr>
              <w:t>1138119820205847X</w:t>
            </w:r>
          </w:p>
        </w:tc>
        <w:tc>
          <w:tcPr>
            <w:tcW w:w="1842" w:type="dxa"/>
            <w:vAlign w:val="center"/>
          </w:tcPr>
          <w:p>
            <w:pPr>
              <w:jc w:val="center"/>
              <w:rPr>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244" w:type="dxa"/>
            <w:vAlign w:val="center"/>
          </w:tcPr>
          <w:p>
            <w:pPr>
              <w:jc w:val="center"/>
              <w:rPr>
                <w:spacing w:val="0"/>
                <w:sz w:val="28"/>
                <w:szCs w:val="28"/>
              </w:rPr>
            </w:pPr>
            <w:r>
              <w:rPr>
                <w:rFonts w:hint="eastAsia"/>
                <w:spacing w:val="0"/>
                <w:sz w:val="28"/>
                <w:szCs w:val="28"/>
              </w:rPr>
              <w:t>董守军</w:t>
            </w:r>
          </w:p>
        </w:tc>
        <w:tc>
          <w:tcPr>
            <w:tcW w:w="2295" w:type="dxa"/>
          </w:tcPr>
          <w:p>
            <w:pPr>
              <w:jc w:val="center"/>
              <w:rPr>
                <w:spacing w:val="0"/>
                <w:sz w:val="28"/>
                <w:szCs w:val="28"/>
              </w:rPr>
            </w:pPr>
            <w:r>
              <w:rPr>
                <w:rFonts w:hint="eastAsia"/>
                <w:spacing w:val="0"/>
                <w:sz w:val="28"/>
                <w:szCs w:val="28"/>
              </w:rPr>
              <w:t>有害生物防制员</w:t>
            </w:r>
          </w:p>
        </w:tc>
        <w:tc>
          <w:tcPr>
            <w:tcW w:w="3119" w:type="dxa"/>
            <w:vAlign w:val="center"/>
          </w:tcPr>
          <w:p>
            <w:pPr>
              <w:jc w:val="center"/>
              <w:rPr>
                <w:spacing w:val="0"/>
                <w:sz w:val="28"/>
                <w:szCs w:val="28"/>
              </w:rPr>
            </w:pPr>
            <w:r>
              <w:rPr>
                <w:rFonts w:hint="eastAsia"/>
                <w:spacing w:val="0"/>
                <w:sz w:val="28"/>
                <w:szCs w:val="28"/>
              </w:rPr>
              <w:t>3</w:t>
            </w:r>
            <w:r>
              <w:rPr>
                <w:spacing w:val="0"/>
                <w:sz w:val="28"/>
                <w:szCs w:val="28"/>
              </w:rPr>
              <w:t>21081197005137539</w:t>
            </w:r>
          </w:p>
        </w:tc>
        <w:tc>
          <w:tcPr>
            <w:tcW w:w="1842" w:type="dxa"/>
            <w:vAlign w:val="center"/>
          </w:tcPr>
          <w:p>
            <w:pPr>
              <w:jc w:val="center"/>
              <w:rPr>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244" w:type="dxa"/>
            <w:vAlign w:val="center"/>
          </w:tcPr>
          <w:p>
            <w:pPr>
              <w:jc w:val="center"/>
              <w:rPr>
                <w:spacing w:val="0"/>
                <w:sz w:val="28"/>
                <w:szCs w:val="28"/>
              </w:rPr>
            </w:pPr>
            <w:r>
              <w:rPr>
                <w:rFonts w:hint="eastAsia"/>
                <w:spacing w:val="0"/>
                <w:sz w:val="28"/>
                <w:szCs w:val="28"/>
              </w:rPr>
              <w:t>孔伟杰</w:t>
            </w:r>
          </w:p>
        </w:tc>
        <w:tc>
          <w:tcPr>
            <w:tcW w:w="2295" w:type="dxa"/>
          </w:tcPr>
          <w:p>
            <w:pPr>
              <w:jc w:val="center"/>
              <w:rPr>
                <w:spacing w:val="0"/>
                <w:sz w:val="28"/>
                <w:szCs w:val="28"/>
              </w:rPr>
            </w:pPr>
            <w:r>
              <w:rPr>
                <w:rFonts w:hint="eastAsia"/>
                <w:spacing w:val="0"/>
                <w:sz w:val="28"/>
                <w:szCs w:val="28"/>
              </w:rPr>
              <w:t>有害生物防制员</w:t>
            </w:r>
          </w:p>
        </w:tc>
        <w:tc>
          <w:tcPr>
            <w:tcW w:w="3119" w:type="dxa"/>
            <w:vAlign w:val="center"/>
          </w:tcPr>
          <w:p>
            <w:pPr>
              <w:jc w:val="center"/>
              <w:rPr>
                <w:spacing w:val="0"/>
                <w:sz w:val="28"/>
                <w:szCs w:val="28"/>
              </w:rPr>
            </w:pPr>
            <w:r>
              <w:rPr>
                <w:rFonts w:hint="eastAsia"/>
                <w:spacing w:val="0"/>
                <w:sz w:val="28"/>
                <w:szCs w:val="28"/>
              </w:rPr>
              <w:t>4</w:t>
            </w:r>
            <w:r>
              <w:rPr>
                <w:spacing w:val="0"/>
                <w:sz w:val="28"/>
                <w:szCs w:val="28"/>
              </w:rPr>
              <w:t>10725198105074830</w:t>
            </w:r>
          </w:p>
        </w:tc>
        <w:tc>
          <w:tcPr>
            <w:tcW w:w="1842" w:type="dxa"/>
            <w:vAlign w:val="center"/>
          </w:tcPr>
          <w:p>
            <w:pPr>
              <w:jc w:val="center"/>
              <w:rPr>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244" w:type="dxa"/>
            <w:vAlign w:val="center"/>
          </w:tcPr>
          <w:p>
            <w:pPr>
              <w:jc w:val="center"/>
              <w:rPr>
                <w:spacing w:val="0"/>
                <w:sz w:val="28"/>
                <w:szCs w:val="28"/>
              </w:rPr>
            </w:pPr>
            <w:r>
              <w:rPr>
                <w:rFonts w:hint="eastAsia"/>
                <w:spacing w:val="0"/>
                <w:sz w:val="28"/>
                <w:szCs w:val="28"/>
              </w:rPr>
              <w:t>王国栓</w:t>
            </w:r>
          </w:p>
        </w:tc>
        <w:tc>
          <w:tcPr>
            <w:tcW w:w="2295" w:type="dxa"/>
          </w:tcPr>
          <w:p>
            <w:pPr>
              <w:jc w:val="center"/>
              <w:rPr>
                <w:spacing w:val="0"/>
                <w:sz w:val="28"/>
                <w:szCs w:val="28"/>
              </w:rPr>
            </w:pPr>
            <w:r>
              <w:rPr>
                <w:rFonts w:hint="eastAsia"/>
                <w:spacing w:val="0"/>
                <w:sz w:val="28"/>
                <w:szCs w:val="28"/>
              </w:rPr>
              <w:t>有害生物防制员</w:t>
            </w:r>
          </w:p>
        </w:tc>
        <w:tc>
          <w:tcPr>
            <w:tcW w:w="3119" w:type="dxa"/>
            <w:vAlign w:val="center"/>
          </w:tcPr>
          <w:p>
            <w:pPr>
              <w:jc w:val="center"/>
              <w:rPr>
                <w:spacing w:val="0"/>
                <w:sz w:val="28"/>
                <w:szCs w:val="28"/>
              </w:rPr>
            </w:pPr>
            <w:r>
              <w:rPr>
                <w:rFonts w:hint="eastAsia"/>
                <w:spacing w:val="0"/>
                <w:sz w:val="28"/>
                <w:szCs w:val="28"/>
              </w:rPr>
              <w:t>4</w:t>
            </w:r>
            <w:r>
              <w:rPr>
                <w:spacing w:val="0"/>
                <w:sz w:val="28"/>
                <w:szCs w:val="28"/>
              </w:rPr>
              <w:t>12928196511165319</w:t>
            </w:r>
          </w:p>
        </w:tc>
        <w:tc>
          <w:tcPr>
            <w:tcW w:w="1842" w:type="dxa"/>
            <w:vAlign w:val="center"/>
          </w:tcPr>
          <w:p>
            <w:pPr>
              <w:jc w:val="center"/>
              <w:rPr>
                <w:spacing w:val="0"/>
                <w:sz w:val="28"/>
                <w:szCs w:val="28"/>
              </w:rPr>
            </w:pPr>
          </w:p>
        </w:tc>
      </w:tr>
    </w:tbl>
    <w:p>
      <w:pPr>
        <w:ind w:firstLine="560" w:firstLineChars="200"/>
        <w:rPr>
          <w:spacing w:val="0"/>
          <w:sz w:val="28"/>
          <w:szCs w:val="28"/>
        </w:rPr>
      </w:pPr>
      <w:r>
        <w:rPr>
          <w:rFonts w:hint="eastAsia"/>
          <w:spacing w:val="0"/>
          <w:sz w:val="28"/>
          <w:szCs w:val="28"/>
        </w:rPr>
        <w:t>以上人员均为本公司施工人员，在六里屯垃圾填埋场施工期间，均按照六里屯垃圾填埋场规章制度执行，如出现任何问题，本公司将承担一切责任，特此担保。</w:t>
      </w:r>
    </w:p>
    <w:p>
      <w:pPr>
        <w:ind w:left="5250" w:leftChars="500" w:right="1120" w:hanging="4200" w:hangingChars="1500"/>
        <w:rPr>
          <w:spacing w:val="0"/>
          <w:sz w:val="28"/>
          <w:szCs w:val="28"/>
        </w:rPr>
      </w:pPr>
      <w:r>
        <w:rPr>
          <w:rFonts w:hint="eastAsia"/>
          <w:spacing w:val="0"/>
          <w:sz w:val="28"/>
          <w:szCs w:val="28"/>
        </w:rPr>
        <w:t xml:space="preserve">单位 北京卫士康有害生物防治有限公司（盖章） 年 </w:t>
      </w:r>
      <w:r>
        <w:rPr>
          <w:spacing w:val="0"/>
          <w:sz w:val="28"/>
          <w:szCs w:val="28"/>
        </w:rPr>
        <w:t xml:space="preserve">  </w:t>
      </w:r>
      <w:r>
        <w:rPr>
          <w:rFonts w:hint="eastAsia"/>
          <w:spacing w:val="0"/>
          <w:sz w:val="28"/>
          <w:szCs w:val="28"/>
        </w:rPr>
        <w:t xml:space="preserve">月 </w:t>
      </w:r>
      <w:r>
        <w:rPr>
          <w:spacing w:val="0"/>
          <w:sz w:val="28"/>
          <w:szCs w:val="28"/>
        </w:rPr>
        <w:t xml:space="preserve">  </w:t>
      </w:r>
      <w:r>
        <w:rPr>
          <w:rFonts w:hint="eastAsia"/>
          <w:spacing w:val="0"/>
          <w:sz w:val="28"/>
          <w:szCs w:val="28"/>
        </w:rPr>
        <w:t>日</w:t>
      </w:r>
    </w:p>
    <w:p>
      <w:pPr>
        <w:ind w:right="-154"/>
        <w:rPr>
          <w:rFonts w:ascii="宋体" w:hAnsi="宋体"/>
          <w:bCs/>
          <w:spacing w:val="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118" w:hanging="241"/>
      </w:pPr>
      <w:rPr>
        <w:rFonts w:hint="default" w:ascii="仿宋" w:hAnsi="仿宋" w:eastAsia="仿宋" w:cs="仿宋"/>
        <w:spacing w:val="-1"/>
        <w:w w:val="100"/>
        <w:sz w:val="22"/>
        <w:szCs w:val="22"/>
        <w:lang w:val="zh-CN" w:eastAsia="zh-CN" w:bidi="zh-CN"/>
      </w:rPr>
    </w:lvl>
    <w:lvl w:ilvl="1" w:tentative="0">
      <w:start w:val="0"/>
      <w:numFmt w:val="bullet"/>
      <w:lvlText w:val="•"/>
      <w:lvlJc w:val="left"/>
      <w:pPr>
        <w:ind w:left="1050" w:hanging="241"/>
      </w:pPr>
      <w:rPr>
        <w:rFonts w:hint="default"/>
        <w:lang w:val="zh-CN" w:eastAsia="zh-CN" w:bidi="zh-CN"/>
      </w:rPr>
    </w:lvl>
    <w:lvl w:ilvl="2" w:tentative="0">
      <w:start w:val="0"/>
      <w:numFmt w:val="bullet"/>
      <w:lvlText w:val="•"/>
      <w:lvlJc w:val="left"/>
      <w:pPr>
        <w:ind w:left="1981" w:hanging="241"/>
      </w:pPr>
      <w:rPr>
        <w:rFonts w:hint="default"/>
        <w:lang w:val="zh-CN" w:eastAsia="zh-CN" w:bidi="zh-CN"/>
      </w:rPr>
    </w:lvl>
    <w:lvl w:ilvl="3" w:tentative="0">
      <w:start w:val="0"/>
      <w:numFmt w:val="bullet"/>
      <w:lvlText w:val="•"/>
      <w:lvlJc w:val="left"/>
      <w:pPr>
        <w:ind w:left="2911" w:hanging="241"/>
      </w:pPr>
      <w:rPr>
        <w:rFonts w:hint="default"/>
        <w:lang w:val="zh-CN" w:eastAsia="zh-CN" w:bidi="zh-CN"/>
      </w:rPr>
    </w:lvl>
    <w:lvl w:ilvl="4" w:tentative="0">
      <w:start w:val="0"/>
      <w:numFmt w:val="bullet"/>
      <w:lvlText w:val="•"/>
      <w:lvlJc w:val="left"/>
      <w:pPr>
        <w:ind w:left="3842" w:hanging="241"/>
      </w:pPr>
      <w:rPr>
        <w:rFonts w:hint="default"/>
        <w:lang w:val="zh-CN" w:eastAsia="zh-CN" w:bidi="zh-CN"/>
      </w:rPr>
    </w:lvl>
    <w:lvl w:ilvl="5" w:tentative="0">
      <w:start w:val="0"/>
      <w:numFmt w:val="bullet"/>
      <w:lvlText w:val="•"/>
      <w:lvlJc w:val="left"/>
      <w:pPr>
        <w:ind w:left="4773" w:hanging="241"/>
      </w:pPr>
      <w:rPr>
        <w:rFonts w:hint="default"/>
        <w:lang w:val="zh-CN" w:eastAsia="zh-CN" w:bidi="zh-CN"/>
      </w:rPr>
    </w:lvl>
    <w:lvl w:ilvl="6" w:tentative="0">
      <w:start w:val="0"/>
      <w:numFmt w:val="bullet"/>
      <w:lvlText w:val="•"/>
      <w:lvlJc w:val="left"/>
      <w:pPr>
        <w:ind w:left="5703" w:hanging="241"/>
      </w:pPr>
      <w:rPr>
        <w:rFonts w:hint="default"/>
        <w:lang w:val="zh-CN" w:eastAsia="zh-CN" w:bidi="zh-CN"/>
      </w:rPr>
    </w:lvl>
    <w:lvl w:ilvl="7" w:tentative="0">
      <w:start w:val="0"/>
      <w:numFmt w:val="bullet"/>
      <w:lvlText w:val="•"/>
      <w:lvlJc w:val="left"/>
      <w:pPr>
        <w:ind w:left="6634" w:hanging="241"/>
      </w:pPr>
      <w:rPr>
        <w:rFonts w:hint="default"/>
        <w:lang w:val="zh-CN" w:eastAsia="zh-CN" w:bidi="zh-CN"/>
      </w:rPr>
    </w:lvl>
    <w:lvl w:ilvl="8" w:tentative="0">
      <w:start w:val="0"/>
      <w:numFmt w:val="bullet"/>
      <w:lvlText w:val="•"/>
      <w:lvlJc w:val="left"/>
      <w:pPr>
        <w:ind w:left="7565" w:hanging="241"/>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dkYjM1N2ZhODA5NjNhMjQ2MmI3YTVhZDc3ZDVmZjIifQ=="/>
  </w:docVars>
  <w:rsids>
    <w:rsidRoot w:val="006C7964"/>
    <w:rsid w:val="00134BD0"/>
    <w:rsid w:val="001D102A"/>
    <w:rsid w:val="002F0E16"/>
    <w:rsid w:val="00302E8E"/>
    <w:rsid w:val="006C7964"/>
    <w:rsid w:val="008C39C7"/>
    <w:rsid w:val="00B3617B"/>
    <w:rsid w:val="00D961D6"/>
    <w:rsid w:val="00DF548C"/>
    <w:rsid w:val="00F90998"/>
    <w:rsid w:val="22F72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link w:val="13"/>
    <w:qFormat/>
    <w:uiPriority w:val="0"/>
    <w:pPr>
      <w:spacing w:line="480" w:lineRule="exact"/>
      <w:ind w:firstLine="420" w:firstLineChars="200"/>
    </w:pPr>
    <w:rPr>
      <w:sz w:val="24"/>
      <w:szCs w:val="20"/>
    </w:rPr>
  </w:style>
  <w:style w:type="paragraph" w:styleId="3">
    <w:name w:val="Body Text Indent"/>
    <w:basedOn w:val="1"/>
    <w:link w:val="12"/>
    <w:semiHidden/>
    <w:unhideWhenUsed/>
    <w:qFormat/>
    <w:uiPriority w:val="99"/>
    <w:pPr>
      <w:spacing w:after="120"/>
      <w:ind w:left="420" w:leftChars="200"/>
    </w:p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uiPriority w:val="99"/>
    <w:rPr>
      <w:sz w:val="18"/>
      <w:szCs w:val="18"/>
    </w:rPr>
  </w:style>
  <w:style w:type="character" w:customStyle="1" w:styleId="10">
    <w:name w:val="页脚 字符"/>
    <w:basedOn w:val="8"/>
    <w:link w:val="5"/>
    <w:uiPriority w:val="99"/>
    <w:rPr>
      <w:sz w:val="18"/>
      <w:szCs w:val="18"/>
    </w:rPr>
  </w:style>
  <w:style w:type="character" w:customStyle="1" w:styleId="11">
    <w:name w:val="标题 1 字符"/>
    <w:basedOn w:val="8"/>
    <w:link w:val="4"/>
    <w:qFormat/>
    <w:uiPriority w:val="0"/>
    <w:rPr>
      <w:rFonts w:ascii="宋体" w:hAnsi="Times New Roman" w:eastAsia="宋体" w:cs="Times New Roman"/>
      <w:b/>
      <w:kern w:val="44"/>
      <w:sz w:val="32"/>
      <w:szCs w:val="20"/>
    </w:rPr>
  </w:style>
  <w:style w:type="character" w:customStyle="1" w:styleId="12">
    <w:name w:val="正文文本缩进 字符"/>
    <w:basedOn w:val="8"/>
    <w:link w:val="3"/>
    <w:semiHidden/>
    <w:qFormat/>
    <w:uiPriority w:val="99"/>
    <w:rPr>
      <w:rFonts w:ascii="Times New Roman" w:hAnsi="Times New Roman" w:eastAsia="宋体" w:cs="Times New Roman"/>
      <w:szCs w:val="24"/>
    </w:rPr>
  </w:style>
  <w:style w:type="character" w:customStyle="1" w:styleId="13">
    <w:name w:val="正文文本首行缩进 2 字符"/>
    <w:basedOn w:val="12"/>
    <w:link w:val="2"/>
    <w:qFormat/>
    <w:uiPriority w:val="0"/>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1045</Words>
  <Characters>5959</Characters>
  <Lines>49</Lines>
  <Paragraphs>13</Paragraphs>
  <TotalTime>15</TotalTime>
  <ScaleCrop>false</ScaleCrop>
  <LinksUpToDate>false</LinksUpToDate>
  <CharactersWithSpaces>6991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2022-08-23T05:20:00Z</dcterms:created>
  <dc:creator>sun</dc:creator>
  <cp:lastModifiedBy>可馨</cp:lastModifiedBy>
  <dcterms:modified xsi:type="dcterms:W3CDTF">2022-08-26T07:28:08Z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C1E5BB2312C7479F826048EB14732CDD</vt:lpwstr>
  </property>
</Properties>
</file>