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1"/>
          <w:szCs w:val="21"/>
        </w:rPr>
      </w:pPr>
      <w:bookmarkStart w:id="0" w:name="_Toc35393832"/>
      <w:bookmarkStart w:id="1" w:name="_Toc28359042"/>
      <w:r>
        <w:rPr>
          <w:rFonts w:hint="eastAsia" w:ascii="宋体" w:hAnsi="宋体"/>
          <w:sz w:val="21"/>
          <w:szCs w:val="21"/>
        </w:rPr>
        <w:t>单一来源采购公示</w:t>
      </w:r>
      <w:bookmarkEnd w:id="0"/>
      <w:bookmarkEnd w:id="1"/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一、项目信息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采购人：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>全自动血型仪用配套耗材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项目编号：</w:t>
      </w:r>
      <w:r>
        <w:rPr>
          <w:rFonts w:hint="eastAsia" w:ascii="宋体" w:hAnsi="宋体"/>
          <w:u w:val="single"/>
        </w:rPr>
        <w:t>BIECC-22ZB0842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拟</w:t>
      </w:r>
      <w:r>
        <w:rPr>
          <w:rFonts w:ascii="宋体" w:hAnsi="宋体"/>
        </w:rPr>
        <w:t>采购的货物或服务的说明</w:t>
      </w:r>
      <w:r>
        <w:rPr>
          <w:rFonts w:hint="eastAsia" w:ascii="宋体" w:hAnsi="宋体"/>
        </w:rPr>
        <w:t>：</w:t>
      </w:r>
    </w:p>
    <w:tbl>
      <w:tblPr>
        <w:tblStyle w:val="6"/>
        <w:tblW w:w="5320" w:type="pct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全自动血型仪用配套耗材</w:t>
            </w:r>
          </w:p>
        </w:tc>
        <w:tc>
          <w:tcPr>
            <w:tcW w:w="3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8"/>
              <w:gridCol w:w="3124"/>
              <w:gridCol w:w="1337"/>
              <w:gridCol w:w="1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5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5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采购产品名称</w:t>
                  </w:r>
                </w:p>
              </w:tc>
              <w:tc>
                <w:tcPr>
                  <w:tcW w:w="96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209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5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5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微孔板</w:t>
                  </w:r>
                </w:p>
              </w:tc>
              <w:tc>
                <w:tcPr>
                  <w:tcW w:w="96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168块</w:t>
                  </w:r>
                </w:p>
              </w:tc>
              <w:tc>
                <w:tcPr>
                  <w:tcW w:w="1209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5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Cs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25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yellow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酸性液体</w:t>
                  </w:r>
                </w:p>
              </w:tc>
              <w:tc>
                <w:tcPr>
                  <w:tcW w:w="96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10桶</w:t>
                  </w:r>
                </w:p>
              </w:tc>
              <w:tc>
                <w:tcPr>
                  <w:tcW w:w="1209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  <w:jc w:val="center"/>
              </w:trPr>
              <w:tc>
                <w:tcPr>
                  <w:tcW w:w="5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bCs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2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5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碱性液体</w:t>
                  </w:r>
                </w:p>
              </w:tc>
              <w:tc>
                <w:tcPr>
                  <w:tcW w:w="96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12桶</w:t>
                  </w:r>
                </w:p>
              </w:tc>
              <w:tc>
                <w:tcPr>
                  <w:tcW w:w="1209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/>
          <w:u w:val="none"/>
          <w:lang w:eastAsia="zh-CN"/>
        </w:rPr>
      </w:pPr>
      <w:r>
        <w:rPr>
          <w:rFonts w:hint="eastAsia" w:ascii="宋体" w:hAnsi="宋体"/>
          <w:u w:val="none"/>
        </w:rPr>
        <w:t>拟</w:t>
      </w:r>
      <w:r>
        <w:rPr>
          <w:rFonts w:ascii="宋体" w:hAnsi="宋体"/>
          <w:u w:val="none"/>
        </w:rPr>
        <w:t>采购的货物或服务的预算金额</w:t>
      </w:r>
      <w:r>
        <w:rPr>
          <w:rFonts w:hint="eastAsia" w:ascii="宋体" w:hAnsi="宋体"/>
          <w:u w:val="none"/>
        </w:rPr>
        <w:t>：总预算人民币36.6388万元</w:t>
      </w:r>
      <w:r>
        <w:rPr>
          <w:rFonts w:hint="eastAsia" w:ascii="宋体" w:hAnsi="宋体"/>
          <w:u w:val="none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采用单一来源采购方式的原因及说明：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项目于2022年11月04日在中国政府采购网和北京市政府采购网上发布了招标公告，至招标文件获取截止时间2022年11月11日17时00分，本项共有4家单位获取了招标文件。至投标文件递交截止时间2022年11月25日10时00分，本项目只有1家单位递交了投标文件，投标单位为北京世纪安捷伦医疗器械有限公司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依据财政部令第87号《政府采购货物和服务招标投标管理办法》第四十三条，建议本项目转变采购方式，本项目适宜采用单一来源采购方式。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二、拟定供应商信息</w:t>
      </w:r>
    </w:p>
    <w:p>
      <w:pPr>
        <w:spacing w:line="360" w:lineRule="auto"/>
        <w:ind w:firstLine="420" w:firstLineChars="200"/>
        <w:rPr>
          <w:rFonts w:ascii="宋体" w:hAnsi="宋体"/>
          <w:u w:val="none"/>
        </w:rPr>
      </w:pPr>
      <w:r>
        <w:rPr>
          <w:rFonts w:hint="eastAsia" w:ascii="宋体" w:hAnsi="宋体"/>
          <w:u w:val="none"/>
        </w:rPr>
        <w:t>名称：北京世纪安捷伦医疗器械有限公司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  <w:u w:val="none"/>
        </w:rPr>
        <w:t>地址：</w:t>
      </w:r>
      <w:r>
        <w:rPr>
          <w:rFonts w:hint="eastAsia" w:ascii="宋体" w:hAnsi="宋体"/>
          <w:u w:val="none"/>
          <w:lang w:val="en-US" w:eastAsia="zh-CN"/>
        </w:rPr>
        <w:t>北京市朝阳区东四环中路82号金长安大厦3座21层2108单元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三、公示期限</w:t>
      </w:r>
    </w:p>
    <w:p>
      <w:pPr>
        <w:pStyle w:val="11"/>
        <w:spacing w:line="360" w:lineRule="auto"/>
        <w:ind w:left="-10" w:leftChars="-5"/>
        <w:rPr>
          <w:rFonts w:ascii="宋体" w:hAnsi="宋体"/>
        </w:rPr>
      </w:pP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  <w:u w:val="single"/>
        </w:rPr>
        <w:t>月2</w:t>
      </w:r>
      <w:r>
        <w:rPr>
          <w:rFonts w:ascii="宋体" w:hAnsi="宋体"/>
          <w:u w:val="single"/>
        </w:rPr>
        <w:t>5</w:t>
      </w:r>
      <w:r>
        <w:rPr>
          <w:rFonts w:hint="eastAsia" w:ascii="宋体" w:hAnsi="宋体"/>
          <w:u w:val="single"/>
        </w:rPr>
        <w:t>日</w:t>
      </w:r>
      <w:r>
        <w:rPr>
          <w:rFonts w:hint="eastAsia" w:ascii="宋体" w:hAnsi="宋体"/>
        </w:rPr>
        <w:t>至</w:t>
      </w: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12</w:t>
      </w:r>
      <w:r>
        <w:rPr>
          <w:rFonts w:hint="eastAsia" w:ascii="宋体" w:hAnsi="宋体"/>
          <w:u w:val="single"/>
        </w:rPr>
        <w:t>月</w:t>
      </w:r>
      <w:r>
        <w:rPr>
          <w:rFonts w:ascii="宋体" w:hAnsi="宋体"/>
          <w:u w:val="single"/>
        </w:rPr>
        <w:t>0</w:t>
      </w:r>
      <w:r>
        <w:rPr>
          <w:rFonts w:hint="eastAsia" w:ascii="宋体" w:hAnsi="宋体"/>
          <w:u w:val="single"/>
          <w:lang w:val="en-US" w:eastAsia="zh-CN"/>
        </w:rPr>
        <w:t>2</w:t>
      </w:r>
      <w:r>
        <w:rPr>
          <w:rFonts w:hint="eastAsia" w:ascii="宋体" w:hAnsi="宋体"/>
          <w:u w:val="single"/>
        </w:rPr>
        <w:t>日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四、</w:t>
      </w:r>
      <w:r>
        <w:rPr>
          <w:rFonts w:ascii="宋体" w:hAnsi="宋体"/>
        </w:rPr>
        <w:t>其他</w:t>
      </w:r>
      <w:r>
        <w:rPr>
          <w:rFonts w:hint="eastAsia" w:ascii="宋体" w:hAnsi="宋体"/>
        </w:rPr>
        <w:t>补充事宜：无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五、联系方式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1.采购人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石老师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北京市海淀区北三环中路37号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010-82807673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2.财政部门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北京市财政局采购处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北京市通州区承安路3号院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010-55592405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3.采购代理机构（如有）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北京国际工程咨询有限公司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关老师/包老师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北京市海淀区学院路30号科大天工大厦A座6层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010-82372770/13051173130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六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附件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专业人员论证意见</w:t>
      </w:r>
    </w:p>
    <w:p>
      <w:pPr>
        <w:spacing w:line="360" w:lineRule="auto"/>
        <w:rPr>
          <w:rFonts w:ascii="宋体" w:hAnsi="宋体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jBkZTlkMGIwZmI2MjUyZWY4MjNlM2ExMTEwOTMifQ=="/>
  </w:docVars>
  <w:rsids>
    <w:rsidRoot w:val="00A721F4"/>
    <w:rsid w:val="001968B6"/>
    <w:rsid w:val="001F6813"/>
    <w:rsid w:val="00352CD5"/>
    <w:rsid w:val="00635029"/>
    <w:rsid w:val="006C1E43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C67E6"/>
    <w:rsid w:val="35745D20"/>
    <w:rsid w:val="4A14760A"/>
    <w:rsid w:val="5FDF3F32"/>
    <w:rsid w:val="778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表段落 字符"/>
    <w:link w:val="11"/>
    <w:qFormat/>
    <w:uiPriority w:val="34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623</Words>
  <Characters>731</Characters>
  <Lines>1</Lines>
  <Paragraphs>1</Paragraphs>
  <TotalTime>2</TotalTime>
  <ScaleCrop>false</ScaleCrop>
  <LinksUpToDate>false</LinksUpToDate>
  <CharactersWithSpaces>745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2022-08-24T08:07:00Z</dcterms:created>
  <dc:creator>仇 凯彬</dc:creator>
  <cp:lastModifiedBy>包红月</cp:lastModifiedBy>
  <dcterms:modified xsi:type="dcterms:W3CDTF">2022-11-25T06:54:21Z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8A4A32C87AE74616BD3FB55E013F3203</vt:lpwstr>
  </property>
</Properties>
</file>