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bookmarkStart w:id="0" w:name="_Toc35393832"/>
      <w:bookmarkStart w:id="1" w:name="_Toc28359042"/>
      <w:r>
        <w:rPr>
          <w:rFonts w:hint="eastAsia" w:ascii="Times New Roman" w:hAnsi="Times New Roman" w:eastAsia="仿宋" w:cs="Times New Roman"/>
          <w:sz w:val="24"/>
          <w:szCs w:val="24"/>
        </w:rPr>
        <w:t>2023年海外“欢乐春节”活动项目</w:t>
      </w:r>
      <w:r>
        <w:rPr>
          <w:rFonts w:ascii="Times New Roman" w:hAnsi="Times New Roman" w:eastAsia="仿宋" w:cs="Times New Roman"/>
          <w:sz w:val="24"/>
          <w:szCs w:val="24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采购人：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北京市海外文化交流中心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项目名称：</w:t>
      </w:r>
      <w:r>
        <w:rPr>
          <w:rFonts w:hint="eastAsia" w:ascii="Times New Roman" w:hAnsi="Times New Roman" w:eastAsia="仿宋" w:cs="Times New Roman"/>
          <w:sz w:val="24"/>
          <w:szCs w:val="24"/>
        </w:rPr>
        <w:t>2023年海外“欢乐春节”活动项目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拟采购的服务的</w:t>
      </w:r>
      <w:r>
        <w:rPr>
          <w:rFonts w:ascii="Times New Roman" w:hAnsi="Times New Roman" w:eastAsia="仿宋"/>
          <w:sz w:val="24"/>
          <w:szCs w:val="24"/>
          <w:u w:val="none"/>
        </w:rPr>
        <w:t>说明：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2023年春节期间，采用线上直播的形式，制作一场以文艺演出和旅游推介为主要传播内容的“欢乐春节”文艺盛典直播活动，并在海内外相关媒体平台播出；2023年春节期间，在芬兰和希腊等地通过生肖文创产品展示、兔年非遗展、实体图片展、北京入境游推介、北京电影周展映等形式线下参与春节庆祝活动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>拟采购的服务的预算金额：</w:t>
      </w:r>
      <w:r>
        <w:rPr>
          <w:rFonts w:ascii="Times New Roman" w:hAnsi="Times New Roman" w:eastAsia="仿宋"/>
          <w:sz w:val="24"/>
          <w:szCs w:val="24"/>
          <w:u w:val="none"/>
        </w:rPr>
        <w:t>人民币：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197.224</w:t>
      </w:r>
      <w:r>
        <w:rPr>
          <w:rFonts w:ascii="Times New Roman" w:hAnsi="Times New Roman" w:eastAsia="仿宋"/>
          <w:sz w:val="24"/>
          <w:szCs w:val="24"/>
          <w:u w:val="none"/>
        </w:rPr>
        <w:t>万元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采用单一来源采购方式的原因及说明：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本项目于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30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</w:t>
      </w:r>
      <w:r>
        <w:rPr>
          <w:rFonts w:ascii="Times New Roman" w:hAnsi="Times New Roman" w:eastAsia="仿宋"/>
          <w:sz w:val="24"/>
          <w:szCs w:val="24"/>
          <w:u w:val="non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30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日至202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07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</w:t>
      </w:r>
      <w:r>
        <w:rPr>
          <w:rFonts w:ascii="Times New Roman" w:hAnsi="Times New Roman" w:eastAsia="仿宋"/>
          <w:sz w:val="24"/>
          <w:szCs w:val="24"/>
          <w:u w:val="none"/>
        </w:rPr>
        <w:t>发售招标文件。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至投标文件递交截止时间即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日10点00分</w:t>
      </w:r>
      <w:r>
        <w:rPr>
          <w:rFonts w:ascii="Times New Roman" w:hAnsi="Times New Roman" w:eastAsia="仿宋"/>
          <w:sz w:val="24"/>
          <w:szCs w:val="24"/>
          <w:u w:val="none"/>
        </w:rPr>
        <w:t>，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本项目</w:t>
      </w:r>
      <w:r>
        <w:rPr>
          <w:rFonts w:ascii="Times New Roman" w:hAnsi="Times New Roman" w:eastAsia="仿宋"/>
          <w:sz w:val="24"/>
          <w:szCs w:val="24"/>
          <w:u w:val="non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北京时间有限公司</w:t>
      </w:r>
      <w:r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none"/>
        </w:rPr>
        <w:t>根据《中华人民共和国政府采购法》有关规定，因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上述项目</w:t>
      </w:r>
      <w:r>
        <w:rPr>
          <w:rFonts w:ascii="Times New Roman" w:hAnsi="Times New Roman" w:eastAsia="仿宋"/>
          <w:sz w:val="24"/>
          <w:szCs w:val="24"/>
          <w:u w:val="none"/>
        </w:rPr>
        <w:t>递交投标文件的供应商不足三家，现场未开标并予以废标。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hint="eastAsia" w:ascii="Times New Roman" w:hAnsi="Times New Roman" w:eastAsia="仿宋"/>
          <w:sz w:val="24"/>
          <w:szCs w:val="24"/>
          <w:u w:val="none"/>
        </w:rPr>
        <w:t>为了保证项目的顺利进行，加快采购进度，根据《中华人民共和国政府采购法》第三十一条第一款的规定</w:t>
      </w:r>
      <w:r>
        <w:rPr>
          <w:rFonts w:ascii="Times New Roman" w:hAnsi="Times New Roman" w:eastAsia="仿宋"/>
          <w:sz w:val="24"/>
          <w:szCs w:val="24"/>
          <w:u w:val="none"/>
        </w:rPr>
        <w:t>，故将本项目采购方式转变为单一来源采购。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>二</w:t>
      </w:r>
      <w:r>
        <w:rPr>
          <w:rFonts w:ascii="Times New Roman" w:hAnsi="Times New Roman" w:eastAsia="仿宋"/>
          <w:sz w:val="24"/>
          <w:szCs w:val="24"/>
          <w:u w:val="none"/>
        </w:rPr>
        <w:t>、拟定供应商信息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北京时间有限公司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北京市海淀区西三环北路3号一区1号楼7层710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auto"/>
          <w:sz w:val="24"/>
          <w:szCs w:val="24"/>
          <w:highlight w:val="none"/>
        </w:rPr>
        <w:t>三、公示期限</w:t>
      </w:r>
    </w:p>
    <w:p>
      <w:pPr>
        <w:pStyle w:val="15"/>
        <w:spacing w:line="360" w:lineRule="auto"/>
        <w:ind w:left="-10" w:leftChars="-5" w:firstLine="560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  <w:u w:val="single"/>
        </w:rPr>
        <w:t>202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eastAsia="仿宋"/>
          <w:color w:val="auto"/>
          <w:sz w:val="24"/>
          <w:szCs w:val="24"/>
          <w:u w:val="single"/>
        </w:rPr>
        <w:t>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23</w:t>
      </w:r>
      <w:r>
        <w:rPr>
          <w:rFonts w:eastAsia="仿宋"/>
          <w:color w:val="auto"/>
          <w:sz w:val="24"/>
          <w:szCs w:val="24"/>
          <w:u w:val="single"/>
        </w:rPr>
        <w:t>日</w:t>
      </w:r>
      <w:r>
        <w:rPr>
          <w:rFonts w:eastAsia="仿宋"/>
          <w:color w:val="auto"/>
          <w:sz w:val="24"/>
          <w:szCs w:val="24"/>
        </w:rPr>
        <w:t>至</w:t>
      </w:r>
      <w:r>
        <w:rPr>
          <w:rFonts w:eastAsia="仿宋"/>
          <w:color w:val="auto"/>
          <w:sz w:val="24"/>
          <w:szCs w:val="24"/>
          <w:u w:val="single"/>
        </w:rPr>
        <w:t>202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eastAsia="仿宋"/>
          <w:color w:val="auto"/>
          <w:sz w:val="24"/>
          <w:szCs w:val="24"/>
          <w:u w:val="single"/>
        </w:rPr>
        <w:t>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eastAsia="仿宋"/>
          <w:color w:val="auto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四、其他补充事宜：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4.1本公告同时在中国政府采购网（ht</w:t>
      </w:r>
      <w:r>
        <w:rPr>
          <w:rFonts w:ascii="Times New Roman" w:hAnsi="Times New Roman" w:eastAsia="仿宋"/>
          <w:sz w:val="24"/>
          <w:szCs w:val="24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4.2有关单位和个人如对公示内容有异议，请在202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12</w:t>
      </w:r>
      <w:r>
        <w:rPr>
          <w:rFonts w:ascii="Times New Roman" w:hAnsi="Times New Roman" w:eastAsia="仿宋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30</w:t>
      </w:r>
      <w:r>
        <w:rPr>
          <w:rFonts w:ascii="Times New Roman" w:hAnsi="Times New Roman" w:eastAsia="仿宋"/>
          <w:color w:val="auto"/>
          <w:sz w:val="24"/>
          <w:szCs w:val="24"/>
        </w:rPr>
        <w:t>日17:00（北京时间）之前以实名书面（包括联系人、地址、联</w:t>
      </w:r>
      <w:r>
        <w:rPr>
          <w:rFonts w:ascii="Times New Roman" w:hAnsi="Times New Roman" w:eastAsia="仿宋"/>
          <w:sz w:val="24"/>
          <w:szCs w:val="24"/>
        </w:rPr>
        <w:t>系电话）形式向采购人、采购代理机构反馈。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五、联系方式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1.采购人信息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名 称：北京市海外文化交流中心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地址：北京市东城区建国门内大街7号光华长安大厦3座205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联系方式：底老师，010-65102980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2.采购代理机构信息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名 称：北京汇诚金桥国际招标咨询有限公司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地　址：北京市东城区朝内大街南竹杆胡同6号北京INN3号楼9层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联系方式：010-65699706、010-65915024、010-65244876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3.项目联系方式</w:t>
      </w:r>
      <w:bookmarkStart w:id="2" w:name="_GoBack"/>
      <w:bookmarkEnd w:id="2"/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项目联系人：李先磊、侯雷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电　话：010-65699706、010-65915024、010-65244876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六、附件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</w:docVars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12B24238"/>
    <w:rsid w:val="17EA4321"/>
    <w:rsid w:val="1ADB5D24"/>
    <w:rsid w:val="1D7D2553"/>
    <w:rsid w:val="21DF0DDF"/>
    <w:rsid w:val="26B0755C"/>
    <w:rsid w:val="28E25B6B"/>
    <w:rsid w:val="35F05031"/>
    <w:rsid w:val="36070625"/>
    <w:rsid w:val="42F262C2"/>
    <w:rsid w:val="48633605"/>
    <w:rsid w:val="4A6E4756"/>
    <w:rsid w:val="51C841AA"/>
    <w:rsid w:val="57D875EA"/>
    <w:rsid w:val="5A1A70A9"/>
    <w:rsid w:val="5DA3200F"/>
    <w:rsid w:val="659C0585"/>
    <w:rsid w:val="6759379B"/>
    <w:rsid w:val="6D3B6AF6"/>
    <w:rsid w:val="707A7870"/>
    <w:rsid w:val="72661FA4"/>
    <w:rsid w:val="79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批注文字 Char"/>
    <w:basedOn w:val="12"/>
    <w:link w:val="4"/>
    <w:semiHidden/>
    <w:qFormat/>
    <w:uiPriority w:val="99"/>
  </w:style>
  <w:style w:type="character" w:customStyle="1" w:styleId="17">
    <w:name w:val="批注框文本 Char"/>
    <w:link w:val="6"/>
    <w:semiHidden/>
    <w:qFormat/>
    <w:uiPriority w:val="99"/>
    <w:rPr>
      <w:sz w:val="0"/>
      <w:szCs w:val="0"/>
    </w:rPr>
  </w:style>
  <w:style w:type="character" w:customStyle="1" w:styleId="18">
    <w:name w:val="页眉 Char"/>
    <w:link w:val="8"/>
    <w:qFormat/>
    <w:uiPriority w:val="99"/>
    <w:rPr>
      <w:sz w:val="18"/>
      <w:szCs w:val="18"/>
    </w:rPr>
  </w:style>
  <w:style w:type="character" w:customStyle="1" w:styleId="19">
    <w:name w:val="页脚 Char"/>
    <w:link w:val="7"/>
    <w:qFormat/>
    <w:uiPriority w:val="99"/>
    <w:rPr>
      <w:sz w:val="18"/>
      <w:szCs w:val="18"/>
    </w:rPr>
  </w:style>
  <w:style w:type="character" w:customStyle="1" w:styleId="20">
    <w:name w:val="批注主题 Char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832</Words>
  <Characters>1071</Characters>
  <Lines>2</Lines>
  <Paragraphs>4</Paragraphs>
  <TotalTime>0</TotalTime>
  <ScaleCrop>false</ScaleCrop>
  <LinksUpToDate>false</LinksUpToDate>
  <CharactersWithSpaces>1077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lenovo</cp:lastModifiedBy>
  <cp:lastPrinted>2020-11-19T07:23:00Z</cp:lastPrinted>
  <dcterms:modified xsi:type="dcterms:W3CDTF">2022-12-23T05:40:51Z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056E18F8617C4778A7A0817BDAB1BD6C</vt:lpwstr>
  </property>
</Properties>
</file>