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160" w:firstLineChars="50"/>
        <w:rPr>
          <w:rFonts w:ascii="CESI黑体-GB2312" w:hAnsi="CESI黑体-GB2312" w:eastAsia="CESI黑体-GB2312" w:cs="CESI黑体-GB2312"/>
          <w:color w:val="auto"/>
          <w:sz w:val="32"/>
          <w:szCs w:val="32"/>
          <w:highlight w:val="none"/>
        </w:rPr>
      </w:pPr>
    </w:p>
    <w:p>
      <w:pPr>
        <w:spacing w:line="360" w:lineRule="auto"/>
        <w:ind w:firstLine="300" w:firstLineChars="50"/>
        <w:rPr>
          <w:color w:val="auto"/>
          <w:sz w:val="60"/>
          <w:szCs w:val="60"/>
          <w:highlight w:val="none"/>
        </w:rPr>
      </w:pPr>
    </w:p>
    <w:p>
      <w:pPr>
        <w:jc w:val="center"/>
        <w:rPr>
          <w:b/>
          <w:bCs/>
          <w:color w:val="auto"/>
          <w:sz w:val="60"/>
          <w:szCs w:val="60"/>
          <w:highlight w:val="none"/>
        </w:rPr>
      </w:pPr>
    </w:p>
    <w:p>
      <w:pPr>
        <w:jc w:val="center"/>
        <w:rPr>
          <w:b/>
          <w:bCs/>
          <w:color w:val="auto"/>
          <w:sz w:val="60"/>
          <w:szCs w:val="60"/>
          <w:highlight w:val="none"/>
        </w:rPr>
      </w:pPr>
      <w:r>
        <w:rPr>
          <w:b/>
          <w:bCs/>
          <w:color w:val="auto"/>
          <w:sz w:val="96"/>
          <w:szCs w:val="96"/>
          <w:highlight w:val="none"/>
        </w:rPr>
        <w:t>招标文件</w:t>
      </w:r>
    </w:p>
    <w:p>
      <w:pPr>
        <w:jc w:val="center"/>
        <w:rPr>
          <w:b/>
          <w:bCs/>
          <w:color w:val="auto"/>
          <w:sz w:val="60"/>
          <w:szCs w:val="60"/>
          <w:highlight w:val="none"/>
        </w:rPr>
      </w:pPr>
    </w:p>
    <w:p>
      <w:pPr>
        <w:jc w:val="center"/>
        <w:rPr>
          <w:b/>
          <w:bCs/>
          <w:color w:val="auto"/>
          <w:sz w:val="60"/>
          <w:szCs w:val="60"/>
          <w:highlight w:val="none"/>
        </w:rPr>
      </w:pPr>
    </w:p>
    <w:p>
      <w:pPr>
        <w:jc w:val="center"/>
        <w:rPr>
          <w:b/>
          <w:bCs/>
          <w:color w:val="auto"/>
          <w:sz w:val="60"/>
          <w:szCs w:val="60"/>
          <w:highlight w:val="none"/>
        </w:rPr>
      </w:pPr>
    </w:p>
    <w:p>
      <w:pPr>
        <w:spacing w:line="360" w:lineRule="auto"/>
        <w:jc w:val="center"/>
        <w:rPr>
          <w:color w:val="auto"/>
          <w:sz w:val="60"/>
          <w:szCs w:val="60"/>
          <w:highlight w:val="none"/>
        </w:rPr>
      </w:pPr>
    </w:p>
    <w:p>
      <w:pPr>
        <w:ind w:left="1077" w:leftChars="513" w:firstLine="0" w:firstLineChars="0"/>
        <w:jc w:val="both"/>
        <w:rPr>
          <w:bCs/>
          <w:color w:val="auto"/>
          <w:sz w:val="36"/>
          <w:szCs w:val="36"/>
          <w:highlight w:val="none"/>
        </w:rPr>
      </w:pPr>
      <w:r>
        <w:rPr>
          <w:bCs/>
          <w:color w:val="auto"/>
          <w:sz w:val="36"/>
          <w:szCs w:val="36"/>
          <w:highlight w:val="none"/>
        </w:rPr>
        <w:t>项目名称：</w:t>
      </w:r>
      <w:r>
        <w:rPr>
          <w:rFonts w:hint="eastAsia"/>
          <w:bCs/>
          <w:color w:val="auto"/>
          <w:sz w:val="36"/>
          <w:szCs w:val="36"/>
          <w:highlight w:val="none"/>
          <w:lang w:eastAsia="zh-CN"/>
        </w:rPr>
        <w:t>北京市房山区卫生健康委员会</w:t>
      </w:r>
      <w:r>
        <w:rPr>
          <w:rFonts w:hint="eastAsia"/>
          <w:bCs/>
          <w:color w:val="auto"/>
          <w:sz w:val="36"/>
          <w:szCs w:val="36"/>
          <w:highlight w:val="none"/>
          <w:lang w:val="en-US" w:eastAsia="zh-CN"/>
        </w:rPr>
        <w:t>2023年北京市基层医疗卫生服务提升工作计划设备采购政府采购项目第二包：空调</w:t>
      </w:r>
    </w:p>
    <w:p>
      <w:pPr>
        <w:tabs>
          <w:tab w:val="left" w:pos="3240"/>
          <w:tab w:val="left" w:pos="3420"/>
        </w:tabs>
        <w:spacing w:line="360" w:lineRule="auto"/>
        <w:ind w:firstLine="1080" w:firstLineChars="300"/>
        <w:jc w:val="left"/>
        <w:rPr>
          <w:bCs/>
          <w:color w:val="auto"/>
          <w:sz w:val="36"/>
          <w:szCs w:val="36"/>
          <w:highlight w:val="none"/>
        </w:rPr>
      </w:pPr>
      <w:r>
        <w:rPr>
          <w:bCs/>
          <w:color w:val="auto"/>
          <w:sz w:val="36"/>
          <w:szCs w:val="36"/>
          <w:highlight w:val="none"/>
        </w:rPr>
        <w:t>项目编号：</w:t>
      </w:r>
      <w:r>
        <w:rPr>
          <w:bCs/>
          <w:color w:val="auto"/>
          <w:sz w:val="36"/>
          <w:szCs w:val="36"/>
          <w:highlight w:val="none"/>
        </w:rPr>
        <w:fldChar w:fldCharType="begin"/>
      </w:r>
      <w:r>
        <w:rPr>
          <w:bCs/>
          <w:color w:val="auto"/>
          <w:sz w:val="36"/>
          <w:szCs w:val="36"/>
          <w:highlight w:val="none"/>
        </w:rPr>
        <w:instrText xml:space="preserve"> HYPERLINK "http://103.83.45.82:8080/frontend/plan/project_detail.html?projectUuid=c94a37da-40e4-4674-a3ee-35d231d4173a" </w:instrText>
      </w:r>
      <w:r>
        <w:rPr>
          <w:bCs/>
          <w:color w:val="auto"/>
          <w:sz w:val="36"/>
          <w:szCs w:val="36"/>
          <w:highlight w:val="none"/>
        </w:rPr>
        <w:fldChar w:fldCharType="separate"/>
      </w:r>
      <w:r>
        <w:rPr>
          <w:rFonts w:hint="default"/>
          <w:bCs/>
          <w:color w:val="auto"/>
          <w:sz w:val="36"/>
          <w:szCs w:val="36"/>
          <w:highlight w:val="none"/>
        </w:rPr>
        <w:t>11011123210200010526-XM001</w:t>
      </w:r>
      <w:r>
        <w:rPr>
          <w:rFonts w:hint="default"/>
          <w:bCs/>
          <w:color w:val="auto"/>
          <w:sz w:val="36"/>
          <w:szCs w:val="36"/>
          <w:highlight w:val="none"/>
        </w:rPr>
        <w:fldChar w:fldCharType="end"/>
      </w:r>
    </w:p>
    <w:p>
      <w:pPr>
        <w:tabs>
          <w:tab w:val="left" w:pos="3240"/>
          <w:tab w:val="left" w:pos="3420"/>
        </w:tabs>
        <w:spacing w:line="360" w:lineRule="auto"/>
        <w:ind w:firstLine="1080" w:firstLineChars="300"/>
        <w:jc w:val="left"/>
        <w:rPr>
          <w:bCs/>
          <w:color w:val="auto"/>
          <w:sz w:val="36"/>
          <w:szCs w:val="36"/>
          <w:highlight w:val="none"/>
        </w:rPr>
      </w:pPr>
      <w:r>
        <w:rPr>
          <w:bCs/>
          <w:color w:val="auto"/>
          <w:sz w:val="36"/>
          <w:szCs w:val="36"/>
          <w:highlight w:val="none"/>
        </w:rPr>
        <w:t>采 购 人：</w:t>
      </w:r>
      <w:r>
        <w:rPr>
          <w:rFonts w:hint="eastAsia"/>
          <w:bCs/>
          <w:color w:val="auto"/>
          <w:sz w:val="36"/>
          <w:szCs w:val="36"/>
          <w:highlight w:val="none"/>
        </w:rPr>
        <w:t>北京市房山区卫生健康委员会</w:t>
      </w:r>
    </w:p>
    <w:p>
      <w:pPr>
        <w:tabs>
          <w:tab w:val="left" w:pos="3240"/>
          <w:tab w:val="left" w:pos="3420"/>
        </w:tabs>
        <w:spacing w:line="360" w:lineRule="auto"/>
        <w:ind w:firstLine="1080" w:firstLineChars="300"/>
        <w:jc w:val="left"/>
        <w:rPr>
          <w:rFonts w:hint="eastAsia" w:eastAsia="宋体"/>
          <w:bCs/>
          <w:color w:val="auto"/>
          <w:sz w:val="36"/>
          <w:szCs w:val="36"/>
          <w:highlight w:val="none"/>
          <w:lang w:val="en-US" w:eastAsia="zh-CN"/>
        </w:rPr>
      </w:pPr>
      <w:r>
        <w:rPr>
          <w:rFonts w:hint="eastAsia"/>
          <w:bCs/>
          <w:color w:val="auto"/>
          <w:sz w:val="36"/>
          <w:szCs w:val="36"/>
          <w:highlight w:val="none"/>
        </w:rPr>
        <w:t>集中采购机构</w:t>
      </w:r>
      <w:r>
        <w:rPr>
          <w:bCs/>
          <w:color w:val="auto"/>
          <w:sz w:val="36"/>
          <w:szCs w:val="36"/>
          <w:highlight w:val="none"/>
        </w:rPr>
        <w:t>：</w:t>
      </w:r>
      <w:r>
        <w:rPr>
          <w:rFonts w:hint="eastAsia"/>
          <w:bCs/>
          <w:color w:val="auto"/>
          <w:sz w:val="36"/>
          <w:szCs w:val="36"/>
          <w:highlight w:val="none"/>
          <w:lang w:eastAsia="zh-CN"/>
        </w:rPr>
        <w:t>房山区政府采购中心</w:t>
      </w:r>
    </w:p>
    <w:p>
      <w:pPr>
        <w:spacing w:line="360" w:lineRule="auto"/>
        <w:jc w:val="center"/>
        <w:outlineLvl w:val="0"/>
        <w:rPr>
          <w:b/>
          <w:color w:val="auto"/>
          <w:sz w:val="36"/>
          <w:szCs w:val="36"/>
          <w:highlight w:val="none"/>
        </w:rPr>
      </w:pPr>
      <w:r>
        <w:rPr>
          <w:b/>
          <w:bCs/>
          <w:color w:val="auto"/>
          <w:sz w:val="44"/>
          <w:highlight w:val="none"/>
        </w:rPr>
        <w:br w:type="page"/>
      </w:r>
      <w:bookmarkStart w:id="0" w:name="_Toc99301418"/>
      <w:r>
        <w:rPr>
          <w:b/>
          <w:color w:val="auto"/>
          <w:sz w:val="36"/>
          <w:szCs w:val="36"/>
          <w:highlight w:val="none"/>
        </w:rPr>
        <w:t>目      录</w:t>
      </w:r>
      <w:bookmarkEnd w:id="0"/>
    </w:p>
    <w:p>
      <w:pPr>
        <w:rPr>
          <w:color w:val="auto"/>
          <w:highlight w:val="none"/>
        </w:rPr>
      </w:pPr>
    </w:p>
    <w:p>
      <w:pPr>
        <w:rPr>
          <w:color w:val="auto"/>
          <w:highlight w:val="none"/>
        </w:rPr>
      </w:pPr>
    </w:p>
    <w:p>
      <w:pPr>
        <w:rPr>
          <w:color w:val="auto"/>
          <w:highlight w:val="none"/>
        </w:rPr>
      </w:pPr>
    </w:p>
    <w:p>
      <w:pPr>
        <w:pStyle w:val="31"/>
        <w:rPr>
          <w:rFonts w:ascii="Calibri" w:hAnsi="Calibri"/>
          <w:b w:val="0"/>
          <w:color w:val="auto"/>
          <w:sz w:val="21"/>
          <w:szCs w:val="22"/>
          <w:highlight w:val="none"/>
        </w:rPr>
      </w:pPr>
      <w:r>
        <w:rPr>
          <w:rFonts w:ascii="Times New Roman" w:hAnsi="Times New Roman"/>
          <w:b w:val="0"/>
          <w:color w:val="auto"/>
          <w:highlight w:val="none"/>
        </w:rPr>
        <w:fldChar w:fldCharType="begin"/>
      </w:r>
      <w:r>
        <w:rPr>
          <w:rFonts w:ascii="Times New Roman" w:hAnsi="Times New Roman"/>
          <w:b w:val="0"/>
          <w:color w:val="auto"/>
          <w:highlight w:val="none"/>
        </w:rPr>
        <w:instrText xml:space="preserve"> TOC \o "1-1" \h \z \u </w:instrText>
      </w:r>
      <w:r>
        <w:rPr>
          <w:rFonts w:ascii="Times New Roman" w:hAnsi="Times New Roman"/>
          <w:b w:val="0"/>
          <w:color w:val="auto"/>
          <w:highlight w:val="none"/>
        </w:rPr>
        <w:fldChar w:fldCharType="separate"/>
      </w:r>
    </w:p>
    <w:p>
      <w:pPr>
        <w:pStyle w:val="31"/>
        <w:spacing w:line="360" w:lineRule="auto"/>
        <w:rPr>
          <w:rFonts w:ascii="Times New Roman" w:hAnsi="Times New Roman"/>
          <w:b w:val="0"/>
          <w:color w:val="auto"/>
          <w:sz w:val="21"/>
          <w:szCs w:val="22"/>
          <w:highlight w:val="none"/>
        </w:rPr>
      </w:pPr>
      <w:r>
        <w:rPr>
          <w:color w:val="auto"/>
          <w:highlight w:val="none"/>
        </w:rPr>
        <w:fldChar w:fldCharType="begin"/>
      </w:r>
      <w:r>
        <w:rPr>
          <w:color w:val="auto"/>
          <w:highlight w:val="none"/>
        </w:rPr>
        <w:instrText xml:space="preserve"> HYPERLINK \l "_Toc99301419" </w:instrText>
      </w:r>
      <w:r>
        <w:rPr>
          <w:color w:val="auto"/>
          <w:highlight w:val="none"/>
        </w:rPr>
        <w:fldChar w:fldCharType="separate"/>
      </w:r>
      <w:r>
        <w:rPr>
          <w:rStyle w:val="51"/>
          <w:rFonts w:ascii="Times New Roman" w:hAnsi="Times New Roman"/>
          <w:color w:val="auto"/>
          <w:highlight w:val="none"/>
        </w:rPr>
        <w:t>第一章   投标邀请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_Toc99301419 \h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1"/>
        <w:spacing w:line="360" w:lineRule="auto"/>
        <w:rPr>
          <w:rFonts w:ascii="Times New Roman" w:hAnsi="Times New Roman"/>
          <w:b w:val="0"/>
          <w:color w:val="auto"/>
          <w:sz w:val="21"/>
          <w:szCs w:val="22"/>
          <w:highlight w:val="none"/>
        </w:rPr>
      </w:pPr>
      <w:r>
        <w:rPr>
          <w:color w:val="auto"/>
          <w:highlight w:val="none"/>
        </w:rPr>
        <w:fldChar w:fldCharType="begin"/>
      </w:r>
      <w:r>
        <w:rPr>
          <w:color w:val="auto"/>
          <w:highlight w:val="none"/>
        </w:rPr>
        <w:instrText xml:space="preserve"> HYPERLINK \l "_Toc99301420" </w:instrText>
      </w:r>
      <w:r>
        <w:rPr>
          <w:color w:val="auto"/>
          <w:highlight w:val="none"/>
        </w:rPr>
        <w:fldChar w:fldCharType="separate"/>
      </w:r>
      <w:r>
        <w:rPr>
          <w:rStyle w:val="51"/>
          <w:rFonts w:ascii="Times New Roman" w:hAnsi="Times New Roman"/>
          <w:color w:val="auto"/>
          <w:highlight w:val="none"/>
        </w:rPr>
        <w:t>第二章   投标人须知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_Toc99301420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1"/>
        <w:spacing w:line="360" w:lineRule="auto"/>
        <w:rPr>
          <w:rFonts w:ascii="Times New Roman" w:hAnsi="Times New Roman"/>
          <w:b w:val="0"/>
          <w:color w:val="auto"/>
          <w:sz w:val="21"/>
          <w:szCs w:val="22"/>
          <w:highlight w:val="none"/>
        </w:rPr>
      </w:pPr>
      <w:r>
        <w:rPr>
          <w:color w:val="auto"/>
          <w:highlight w:val="none"/>
        </w:rPr>
        <w:fldChar w:fldCharType="begin"/>
      </w:r>
      <w:r>
        <w:rPr>
          <w:color w:val="auto"/>
          <w:highlight w:val="none"/>
        </w:rPr>
        <w:instrText xml:space="preserve"> HYPERLINK \l "_Toc99301421" </w:instrText>
      </w:r>
      <w:r>
        <w:rPr>
          <w:color w:val="auto"/>
          <w:highlight w:val="none"/>
        </w:rPr>
        <w:fldChar w:fldCharType="separate"/>
      </w:r>
      <w:r>
        <w:rPr>
          <w:rStyle w:val="51"/>
          <w:rFonts w:ascii="Times New Roman" w:hAnsi="Times New Roman"/>
          <w:color w:val="auto"/>
          <w:highlight w:val="none"/>
        </w:rPr>
        <w:t>第三章   资格审查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_Toc99301421 \h </w:instrText>
      </w:r>
      <w:r>
        <w:rPr>
          <w:rFonts w:ascii="Times New Roman" w:hAnsi="Times New Roman"/>
          <w:color w:val="auto"/>
          <w:highlight w:val="none"/>
        </w:rPr>
        <w:fldChar w:fldCharType="separate"/>
      </w:r>
      <w:r>
        <w:rPr>
          <w:rFonts w:ascii="Times New Roman" w:hAnsi="Times New Roman"/>
          <w:color w:val="auto"/>
          <w:highlight w:val="none"/>
        </w:rPr>
        <w:t>21</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1"/>
        <w:spacing w:line="360" w:lineRule="auto"/>
        <w:rPr>
          <w:rFonts w:ascii="Times New Roman" w:hAnsi="Times New Roman"/>
          <w:b w:val="0"/>
          <w:color w:val="auto"/>
          <w:sz w:val="21"/>
          <w:szCs w:val="22"/>
          <w:highlight w:val="none"/>
        </w:rPr>
      </w:pPr>
      <w:r>
        <w:rPr>
          <w:color w:val="auto"/>
          <w:highlight w:val="none"/>
        </w:rPr>
        <w:fldChar w:fldCharType="begin"/>
      </w:r>
      <w:r>
        <w:rPr>
          <w:color w:val="auto"/>
          <w:highlight w:val="none"/>
        </w:rPr>
        <w:instrText xml:space="preserve"> HYPERLINK \l "_Toc99301423" </w:instrText>
      </w:r>
      <w:r>
        <w:rPr>
          <w:color w:val="auto"/>
          <w:highlight w:val="none"/>
        </w:rPr>
        <w:fldChar w:fldCharType="separate"/>
      </w:r>
      <w:r>
        <w:rPr>
          <w:rStyle w:val="51"/>
          <w:rFonts w:ascii="Times New Roman" w:hAnsi="Times New Roman"/>
          <w:color w:val="auto"/>
          <w:highlight w:val="none"/>
        </w:rPr>
        <w:t>第四章   评标程序、评标方法和评标标准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_Toc99301423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1"/>
        <w:spacing w:line="360" w:lineRule="auto"/>
        <w:rPr>
          <w:rFonts w:ascii="Times New Roman" w:hAnsi="Times New Roman"/>
          <w:b w:val="0"/>
          <w:color w:val="auto"/>
          <w:sz w:val="21"/>
          <w:szCs w:val="22"/>
          <w:highlight w:val="none"/>
        </w:rPr>
      </w:pPr>
      <w:r>
        <w:rPr>
          <w:color w:val="auto"/>
          <w:highlight w:val="none"/>
        </w:rPr>
        <w:fldChar w:fldCharType="begin"/>
      </w:r>
      <w:r>
        <w:rPr>
          <w:color w:val="auto"/>
          <w:highlight w:val="none"/>
        </w:rPr>
        <w:instrText xml:space="preserve"> HYPERLINK \l "_Toc99301424" </w:instrText>
      </w:r>
      <w:r>
        <w:rPr>
          <w:color w:val="auto"/>
          <w:highlight w:val="none"/>
        </w:rPr>
        <w:fldChar w:fldCharType="separate"/>
      </w:r>
      <w:r>
        <w:rPr>
          <w:rStyle w:val="51"/>
          <w:rFonts w:ascii="Times New Roman" w:hAnsi="Times New Roman"/>
          <w:color w:val="auto"/>
          <w:highlight w:val="none"/>
        </w:rPr>
        <w:t>第五章   采购需求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_Toc99301424 \h </w:instrText>
      </w:r>
      <w:r>
        <w:rPr>
          <w:rFonts w:ascii="Times New Roman" w:hAnsi="Times New Roman"/>
          <w:color w:val="auto"/>
          <w:highlight w:val="none"/>
        </w:rPr>
        <w:fldChar w:fldCharType="separate"/>
      </w:r>
      <w:r>
        <w:rPr>
          <w:rFonts w:ascii="Times New Roman" w:hAnsi="Times New Roman"/>
          <w:color w:val="auto"/>
          <w:highlight w:val="none"/>
        </w:rPr>
        <w:t>32</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1"/>
        <w:spacing w:line="360" w:lineRule="auto"/>
        <w:rPr>
          <w:rFonts w:ascii="Times New Roman" w:hAnsi="Times New Roman"/>
          <w:b w:val="0"/>
          <w:color w:val="auto"/>
          <w:sz w:val="21"/>
          <w:szCs w:val="22"/>
          <w:highlight w:val="none"/>
        </w:rPr>
      </w:pPr>
      <w:r>
        <w:rPr>
          <w:color w:val="auto"/>
          <w:highlight w:val="none"/>
        </w:rPr>
        <w:fldChar w:fldCharType="begin"/>
      </w:r>
      <w:r>
        <w:rPr>
          <w:color w:val="auto"/>
          <w:highlight w:val="none"/>
        </w:rPr>
        <w:instrText xml:space="preserve"> HYPERLINK \l "_Toc99301425" </w:instrText>
      </w:r>
      <w:r>
        <w:rPr>
          <w:color w:val="auto"/>
          <w:highlight w:val="none"/>
        </w:rPr>
        <w:fldChar w:fldCharType="separate"/>
      </w:r>
      <w:r>
        <w:rPr>
          <w:rStyle w:val="51"/>
          <w:rFonts w:ascii="Times New Roman" w:hAnsi="Times New Roman"/>
          <w:color w:val="auto"/>
          <w:highlight w:val="none"/>
        </w:rPr>
        <w:t>第六章   拟签订的合同文本</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_Toc99301425 \h </w:instrText>
      </w:r>
      <w:r>
        <w:rPr>
          <w:rFonts w:ascii="Times New Roman" w:hAnsi="Times New Roman"/>
          <w:color w:val="auto"/>
          <w:highlight w:val="none"/>
        </w:rPr>
        <w:fldChar w:fldCharType="separate"/>
      </w:r>
      <w:r>
        <w:rPr>
          <w:rFonts w:ascii="Times New Roman" w:hAnsi="Times New Roman"/>
          <w:color w:val="auto"/>
          <w:highlight w:val="none"/>
        </w:rPr>
        <w:t>42</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1"/>
        <w:spacing w:line="360" w:lineRule="auto"/>
        <w:rPr>
          <w:rFonts w:ascii="Times New Roman" w:hAnsi="Times New Roman"/>
          <w:b w:val="0"/>
          <w:color w:val="auto"/>
          <w:sz w:val="21"/>
          <w:szCs w:val="22"/>
          <w:highlight w:val="none"/>
        </w:rPr>
      </w:pPr>
      <w:r>
        <w:rPr>
          <w:color w:val="auto"/>
          <w:highlight w:val="none"/>
        </w:rPr>
        <w:fldChar w:fldCharType="begin"/>
      </w:r>
      <w:r>
        <w:rPr>
          <w:color w:val="auto"/>
          <w:highlight w:val="none"/>
        </w:rPr>
        <w:instrText xml:space="preserve"> HYPERLINK \l "_Toc99301426" </w:instrText>
      </w:r>
      <w:r>
        <w:rPr>
          <w:color w:val="auto"/>
          <w:highlight w:val="none"/>
        </w:rPr>
        <w:fldChar w:fldCharType="separate"/>
      </w:r>
      <w:r>
        <w:rPr>
          <w:rStyle w:val="51"/>
          <w:rFonts w:ascii="Times New Roman" w:hAnsi="Times New Roman"/>
          <w:color w:val="auto"/>
          <w:highlight w:val="none"/>
        </w:rPr>
        <w:t>第七章   投标文件格式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_Toc99301426 \h </w:instrText>
      </w:r>
      <w:r>
        <w:rPr>
          <w:rFonts w:ascii="Times New Roman" w:hAnsi="Times New Roman"/>
          <w:color w:val="auto"/>
          <w:highlight w:val="none"/>
        </w:rPr>
        <w:fldChar w:fldCharType="separate"/>
      </w:r>
      <w:r>
        <w:rPr>
          <w:rFonts w:ascii="Times New Roman" w:hAnsi="Times New Roman"/>
          <w:color w:val="auto"/>
          <w:highlight w:val="none"/>
        </w:rPr>
        <w:t>54</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1"/>
        <w:spacing w:line="360" w:lineRule="auto"/>
        <w:rPr>
          <w:rFonts w:ascii="Times New Roman" w:hAnsi="Times New Roman"/>
          <w:b w:val="0"/>
          <w:color w:val="auto"/>
          <w:highlight w:val="none"/>
        </w:rPr>
      </w:pPr>
      <w:r>
        <w:rPr>
          <w:rFonts w:ascii="Times New Roman" w:hAnsi="Times New Roman"/>
          <w:b w:val="0"/>
          <w:color w:val="auto"/>
          <w:highlight w:val="none"/>
        </w:rPr>
        <w:fldChar w:fldCharType="end"/>
      </w:r>
    </w:p>
    <w:p>
      <w:pPr>
        <w:spacing w:line="360" w:lineRule="auto"/>
        <w:jc w:val="center"/>
        <w:outlineLvl w:val="0"/>
        <w:rPr>
          <w:b/>
          <w:color w:val="auto"/>
          <w:sz w:val="36"/>
          <w:szCs w:val="36"/>
          <w:highlight w:val="none"/>
        </w:rPr>
        <w:sectPr>
          <w:footerReference r:id="rId3" w:type="first"/>
          <w:type w:val="nextColumn"/>
          <w:pgSz w:w="11907" w:h="16840"/>
          <w:pgMar w:top="1418" w:right="1134" w:bottom="1418" w:left="1701" w:header="851" w:footer="851" w:gutter="0"/>
          <w:pgNumType w:start="0"/>
          <w:cols w:space="720" w:num="1"/>
          <w:titlePg/>
          <w:docGrid w:linePitch="462" w:charSpace="0"/>
        </w:sectPr>
      </w:pPr>
      <w:bookmarkStart w:id="1" w:name="_Toc99301419"/>
    </w:p>
    <w:p>
      <w:pPr>
        <w:spacing w:line="360" w:lineRule="auto"/>
        <w:jc w:val="center"/>
        <w:outlineLvl w:val="0"/>
        <w:rPr>
          <w:b/>
          <w:color w:val="auto"/>
          <w:sz w:val="36"/>
          <w:szCs w:val="36"/>
          <w:highlight w:val="none"/>
        </w:rPr>
      </w:pPr>
      <w:r>
        <w:rPr>
          <w:b/>
          <w:color w:val="auto"/>
          <w:sz w:val="36"/>
          <w:szCs w:val="36"/>
          <w:highlight w:val="none"/>
        </w:rPr>
        <w:t>第一章   投标邀请</w:t>
      </w:r>
      <w:bookmarkEnd w:id="1"/>
    </w:p>
    <w:p>
      <w:pPr>
        <w:spacing w:line="360" w:lineRule="auto"/>
        <w:ind w:firstLine="640" w:firstLineChars="200"/>
        <w:rPr>
          <w:color w:val="auto"/>
          <w:sz w:val="32"/>
          <w:szCs w:val="32"/>
          <w:highlight w:val="none"/>
        </w:rPr>
      </w:pPr>
    </w:p>
    <w:p>
      <w:pPr>
        <w:pStyle w:val="4"/>
        <w:spacing w:before="0" w:line="360" w:lineRule="auto"/>
        <w:jc w:val="left"/>
        <w:rPr>
          <w:rFonts w:ascii="Times New Roman" w:hAnsi="Times New Roman" w:eastAsia="宋体"/>
          <w:color w:val="auto"/>
          <w:sz w:val="24"/>
          <w:szCs w:val="24"/>
          <w:highlight w:val="none"/>
        </w:rPr>
      </w:pPr>
      <w:bookmarkStart w:id="2" w:name="_Toc28359079"/>
      <w:bookmarkStart w:id="3" w:name="_Toc35393790"/>
      <w:bookmarkStart w:id="4" w:name="_Toc35393621"/>
      <w:bookmarkStart w:id="5" w:name="_Toc28359002"/>
      <w:bookmarkStart w:id="6" w:name="_Hlk24379207"/>
      <w:r>
        <w:rPr>
          <w:rFonts w:ascii="Times New Roman" w:hAnsi="Times New Roman" w:eastAsia="宋体"/>
          <w:color w:val="auto"/>
          <w:sz w:val="24"/>
          <w:szCs w:val="24"/>
          <w:highlight w:val="none"/>
        </w:rPr>
        <w:t>一、项目基本情况</w:t>
      </w:r>
      <w:bookmarkEnd w:id="2"/>
      <w:bookmarkEnd w:id="3"/>
      <w:bookmarkEnd w:id="4"/>
      <w:bookmarkEnd w:id="5"/>
    </w:p>
    <w:p>
      <w:pPr>
        <w:spacing w:line="360" w:lineRule="auto"/>
        <w:ind w:firstLine="480" w:firstLineChars="200"/>
        <w:rPr>
          <w:color w:val="auto"/>
          <w:sz w:val="24"/>
          <w:highlight w:val="none"/>
        </w:rPr>
      </w:pPr>
      <w:r>
        <w:rPr>
          <w:color w:val="auto"/>
          <w:sz w:val="24"/>
          <w:highlight w:val="none"/>
        </w:rPr>
        <w:t>1.项目编号：</w:t>
      </w:r>
      <w:r>
        <w:rPr>
          <w:rFonts w:ascii="Times New Roman" w:hAnsi="Times New Roman" w:cs="Times New Roman"/>
          <w:color w:val="auto"/>
          <w:sz w:val="24"/>
          <w:highlight w:val="none"/>
        </w:rPr>
        <w:fldChar w:fldCharType="begin"/>
      </w:r>
      <w:r>
        <w:rPr>
          <w:rFonts w:ascii="Times New Roman" w:hAnsi="Times New Roman" w:cs="Times New Roman"/>
          <w:color w:val="auto"/>
          <w:sz w:val="24"/>
          <w:highlight w:val="none"/>
        </w:rPr>
        <w:instrText xml:space="preserve"> HYPERLINK "http://103.83.45.82:8080/frontend/plan/project_detail.html?projectUuid=c94a37da-40e4-4674-a3ee-35d231d4173a" </w:instrText>
      </w:r>
      <w:r>
        <w:rPr>
          <w:rFonts w:ascii="Times New Roman" w:hAnsi="Times New Roman" w:cs="Times New Roman"/>
          <w:color w:val="auto"/>
          <w:sz w:val="24"/>
          <w:highlight w:val="none"/>
        </w:rPr>
        <w:fldChar w:fldCharType="separate"/>
      </w:r>
      <w:r>
        <w:rPr>
          <w:rFonts w:hint="default" w:ascii="Times New Roman" w:hAnsi="Times New Roman" w:cs="Times New Roman"/>
          <w:color w:val="auto"/>
          <w:sz w:val="24"/>
          <w:highlight w:val="none"/>
        </w:rPr>
        <w:t>11011123210200010526-XM001</w:t>
      </w:r>
      <w:r>
        <w:rPr>
          <w:rFonts w:hint="default" w:ascii="Times New Roman" w:hAnsi="Times New Roman" w:cs="Times New Roman"/>
          <w:color w:val="auto"/>
          <w:sz w:val="24"/>
          <w:highlight w:val="none"/>
        </w:rPr>
        <w:fldChar w:fldCharType="end"/>
      </w:r>
    </w:p>
    <w:p>
      <w:pPr>
        <w:spacing w:line="360" w:lineRule="auto"/>
        <w:ind w:firstLine="480" w:firstLineChars="200"/>
        <w:rPr>
          <w:rFonts w:hint="eastAsia" w:ascii="Times New Roman" w:hAnsi="Times New Roman" w:cs="Times New Roman"/>
          <w:color w:val="auto"/>
          <w:sz w:val="24"/>
          <w:highlight w:val="none"/>
          <w:lang w:val="en-US" w:eastAsia="zh-CN"/>
        </w:rPr>
      </w:pPr>
      <w:r>
        <w:rPr>
          <w:color w:val="auto"/>
          <w:sz w:val="24"/>
          <w:highlight w:val="none"/>
        </w:rPr>
        <w:t>2.项目名称</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北京市房山区卫生健康委员会</w:t>
      </w:r>
      <w:r>
        <w:rPr>
          <w:rFonts w:hint="eastAsia" w:ascii="Times New Roman" w:hAnsi="Times New Roman" w:cs="Times New Roman"/>
          <w:color w:val="auto"/>
          <w:sz w:val="24"/>
          <w:highlight w:val="none"/>
          <w:lang w:val="en-US" w:eastAsia="zh-CN"/>
        </w:rPr>
        <w:t>2023年北京市基层医疗卫生服务提升工作计划设备采购政府采购项目第</w:t>
      </w:r>
      <w:r>
        <w:rPr>
          <w:rFonts w:hint="eastAsia" w:cs="Times New Roman"/>
          <w:color w:val="auto"/>
          <w:sz w:val="24"/>
          <w:highlight w:val="none"/>
          <w:lang w:val="en-US" w:eastAsia="zh-CN"/>
        </w:rPr>
        <w:t>二</w:t>
      </w:r>
      <w:r>
        <w:rPr>
          <w:rFonts w:hint="eastAsia" w:ascii="Times New Roman" w:hAnsi="Times New Roman" w:cs="Times New Roman"/>
          <w:color w:val="auto"/>
          <w:sz w:val="24"/>
          <w:highlight w:val="none"/>
          <w:lang w:val="en-US" w:eastAsia="zh-CN"/>
        </w:rPr>
        <w:t>包：</w:t>
      </w:r>
      <w:r>
        <w:rPr>
          <w:rFonts w:hint="eastAsia" w:cs="Times New Roman"/>
          <w:color w:val="auto"/>
          <w:sz w:val="24"/>
          <w:highlight w:val="none"/>
          <w:lang w:val="en-US" w:eastAsia="zh-CN"/>
        </w:rPr>
        <w:t>空调</w:t>
      </w:r>
    </w:p>
    <w:bookmarkEnd w:id="6"/>
    <w:p>
      <w:pPr>
        <w:spacing w:line="360" w:lineRule="auto"/>
        <w:ind w:firstLine="480" w:firstLineChars="200"/>
        <w:rPr>
          <w:color w:val="auto"/>
          <w:sz w:val="24"/>
          <w:highlight w:val="none"/>
        </w:rPr>
      </w:pPr>
      <w:r>
        <w:rPr>
          <w:color w:val="auto"/>
          <w:sz w:val="24"/>
          <w:highlight w:val="none"/>
        </w:rPr>
        <w:t>3.项目预算金额：</w:t>
      </w:r>
      <w:r>
        <w:rPr>
          <w:rFonts w:hint="eastAsia"/>
          <w:color w:val="auto"/>
          <w:sz w:val="24"/>
          <w:highlight w:val="none"/>
          <w:lang w:val="en-US" w:eastAsia="zh-CN"/>
        </w:rPr>
        <w:t>1542000</w:t>
      </w:r>
      <w:r>
        <w:rPr>
          <w:rFonts w:hint="eastAsia"/>
          <w:color w:val="auto"/>
          <w:sz w:val="24"/>
          <w:highlight w:val="none"/>
        </w:rPr>
        <w:t>元</w:t>
      </w:r>
      <w:r>
        <w:rPr>
          <w:color w:val="auto"/>
          <w:sz w:val="24"/>
          <w:highlight w:val="none"/>
        </w:rPr>
        <w:t>、项目最高限价（如有）：</w:t>
      </w:r>
      <w:r>
        <w:rPr>
          <w:rFonts w:hint="eastAsia"/>
          <w:color w:val="auto"/>
          <w:sz w:val="24"/>
          <w:highlight w:val="none"/>
          <w:u w:val="single"/>
        </w:rPr>
        <w:t xml:space="preserve"> </w:t>
      </w:r>
      <w:r>
        <w:rPr>
          <w:rFonts w:hint="eastAsia" w:ascii="宋体" w:hAnsi="宋体" w:cs="宋体"/>
          <w:color w:val="auto"/>
          <w:sz w:val="24"/>
          <w:highlight w:val="none"/>
          <w:u w:val="single"/>
        </w:rPr>
        <w:t xml:space="preserve">/ </w:t>
      </w:r>
      <w:r>
        <w:rPr>
          <w:color w:val="auto"/>
          <w:sz w:val="24"/>
          <w:highlight w:val="none"/>
        </w:rPr>
        <w:t>万元</w:t>
      </w:r>
    </w:p>
    <w:p>
      <w:pPr>
        <w:spacing w:line="360" w:lineRule="auto"/>
        <w:ind w:firstLine="480" w:firstLineChars="200"/>
        <w:rPr>
          <w:color w:val="auto"/>
          <w:sz w:val="24"/>
          <w:highlight w:val="none"/>
        </w:rPr>
      </w:pPr>
      <w:r>
        <w:rPr>
          <w:color w:val="auto"/>
          <w:sz w:val="24"/>
          <w:highlight w:val="none"/>
        </w:rPr>
        <w:t>4.采购需求：</w:t>
      </w:r>
      <w:r>
        <w:rPr>
          <w:rFonts w:hint="eastAsia"/>
          <w:color w:val="auto"/>
          <w:sz w:val="24"/>
          <w:highlight w:val="none"/>
        </w:rPr>
        <w:t>详见第五章采购需求</w:t>
      </w:r>
    </w:p>
    <w:p>
      <w:pPr>
        <w:spacing w:line="360" w:lineRule="auto"/>
        <w:ind w:firstLine="480" w:firstLineChars="200"/>
        <w:rPr>
          <w:color w:val="auto"/>
          <w:sz w:val="24"/>
          <w:highlight w:val="none"/>
          <w:u w:val="single"/>
        </w:rPr>
      </w:pPr>
      <w:r>
        <w:rPr>
          <w:color w:val="auto"/>
          <w:sz w:val="24"/>
          <w:highlight w:val="none"/>
        </w:rPr>
        <w:t>5.合同履行期限：</w:t>
      </w:r>
      <w:r>
        <w:rPr>
          <w:rFonts w:hint="eastAsia"/>
          <w:color w:val="auto"/>
          <w:sz w:val="24"/>
          <w:highlight w:val="none"/>
        </w:rPr>
        <w:t>详见第五章采购需求</w:t>
      </w:r>
    </w:p>
    <w:p>
      <w:pPr>
        <w:spacing w:line="360" w:lineRule="auto"/>
        <w:ind w:firstLine="480" w:firstLineChars="200"/>
        <w:rPr>
          <w:color w:val="auto"/>
          <w:sz w:val="24"/>
          <w:highlight w:val="none"/>
        </w:rPr>
      </w:pPr>
      <w:r>
        <w:rPr>
          <w:color w:val="auto"/>
          <w:sz w:val="24"/>
          <w:highlight w:val="none"/>
        </w:rPr>
        <w:t xml:space="preserve">6.本项目是否接受联合体投标：□是  </w:t>
      </w:r>
      <w:r>
        <w:rPr>
          <w:b/>
          <w:color w:val="auto"/>
          <w:sz w:val="24"/>
          <w:highlight w:val="none"/>
        </w:rPr>
        <w:t>■</w:t>
      </w:r>
      <w:r>
        <w:rPr>
          <w:color w:val="auto"/>
          <w:sz w:val="24"/>
          <w:highlight w:val="none"/>
        </w:rPr>
        <w:t>否。</w:t>
      </w:r>
    </w:p>
    <w:p>
      <w:pPr>
        <w:pStyle w:val="4"/>
        <w:spacing w:before="0" w:line="360" w:lineRule="auto"/>
        <w:jc w:val="left"/>
        <w:rPr>
          <w:rFonts w:ascii="Times New Roman" w:hAnsi="Times New Roman" w:eastAsia="宋体"/>
          <w:color w:val="auto"/>
          <w:sz w:val="24"/>
          <w:szCs w:val="24"/>
          <w:highlight w:val="none"/>
        </w:rPr>
      </w:pPr>
      <w:bookmarkStart w:id="7" w:name="_Toc28359080"/>
      <w:bookmarkStart w:id="8" w:name="_Toc35393622"/>
      <w:bookmarkStart w:id="9" w:name="_Toc35393791"/>
      <w:bookmarkStart w:id="10" w:name="_Toc28359003"/>
      <w:r>
        <w:rPr>
          <w:rFonts w:ascii="Times New Roman" w:hAnsi="Times New Roman" w:eastAsia="宋体"/>
          <w:color w:val="auto"/>
          <w:sz w:val="24"/>
          <w:szCs w:val="24"/>
          <w:highlight w:val="none"/>
        </w:rPr>
        <w:t>二、申请人的资格要求（须同时满足）</w:t>
      </w:r>
      <w:bookmarkEnd w:id="7"/>
      <w:bookmarkEnd w:id="8"/>
      <w:bookmarkEnd w:id="9"/>
      <w:bookmarkEnd w:id="10"/>
    </w:p>
    <w:p>
      <w:pPr>
        <w:spacing w:line="360" w:lineRule="auto"/>
        <w:ind w:firstLine="480" w:firstLineChars="200"/>
        <w:rPr>
          <w:color w:val="auto"/>
          <w:sz w:val="24"/>
          <w:highlight w:val="none"/>
        </w:rPr>
      </w:pPr>
      <w:r>
        <w:rPr>
          <w:color w:val="auto"/>
          <w:sz w:val="24"/>
          <w:highlight w:val="none"/>
        </w:rPr>
        <w:t>1.满足《中华人民共和国政府采购法》第二十二条规定</w:t>
      </w:r>
      <w:r>
        <w:rPr>
          <w:rFonts w:hint="eastAsia"/>
          <w:color w:val="auto"/>
          <w:sz w:val="24"/>
          <w:highlight w:val="none"/>
        </w:rPr>
        <w:t>：</w:t>
      </w:r>
    </w:p>
    <w:p>
      <w:pPr>
        <w:pStyle w:val="19"/>
        <w:rPr>
          <w:color w:val="auto"/>
          <w:highlight w:val="none"/>
        </w:rPr>
      </w:pPr>
      <w:bookmarkStart w:id="11" w:name="_Toc129190709"/>
      <w:bookmarkStart w:id="12" w:name="_Toc166647410"/>
      <w:r>
        <w:rPr>
          <w:rFonts w:hint="eastAsia"/>
          <w:color w:val="auto"/>
          <w:highlight w:val="none"/>
        </w:rPr>
        <w:t>1.1 具有独立承担民事责任的能力。</w:t>
      </w:r>
    </w:p>
    <w:p>
      <w:pPr>
        <w:pStyle w:val="19"/>
        <w:rPr>
          <w:color w:val="auto"/>
          <w:highlight w:val="none"/>
        </w:rPr>
      </w:pPr>
      <w:r>
        <w:rPr>
          <w:rFonts w:hint="eastAsia"/>
          <w:color w:val="auto"/>
          <w:highlight w:val="none"/>
        </w:rPr>
        <w:t>1.2 具有良好的商业信誉和健全的财务会计制度。</w:t>
      </w:r>
    </w:p>
    <w:p>
      <w:pPr>
        <w:pStyle w:val="19"/>
        <w:rPr>
          <w:color w:val="auto"/>
          <w:highlight w:val="none"/>
        </w:rPr>
      </w:pPr>
      <w:r>
        <w:rPr>
          <w:rFonts w:hint="eastAsia"/>
          <w:color w:val="auto"/>
          <w:highlight w:val="none"/>
        </w:rPr>
        <w:t>1.3 具有履行合同所必需的设备和专业技术能力</w:t>
      </w:r>
    </w:p>
    <w:p>
      <w:pPr>
        <w:pStyle w:val="19"/>
        <w:rPr>
          <w:color w:val="auto"/>
          <w:highlight w:val="none"/>
        </w:rPr>
      </w:pPr>
      <w:r>
        <w:rPr>
          <w:rFonts w:hint="eastAsia"/>
          <w:color w:val="auto"/>
          <w:highlight w:val="none"/>
        </w:rPr>
        <w:t>1.4 有依法缴纳税收和社会保障资金的良好记录。</w:t>
      </w:r>
    </w:p>
    <w:p>
      <w:pPr>
        <w:pStyle w:val="19"/>
        <w:rPr>
          <w:color w:val="auto"/>
          <w:highlight w:val="none"/>
        </w:rPr>
      </w:pPr>
      <w:r>
        <w:rPr>
          <w:rFonts w:hint="eastAsia"/>
          <w:color w:val="auto"/>
          <w:highlight w:val="none"/>
        </w:rPr>
        <w:t>1.5 参加政府采购活动前三年内，在经营活动中没有重大违法记录。</w:t>
      </w:r>
    </w:p>
    <w:p>
      <w:pPr>
        <w:pStyle w:val="19"/>
        <w:rPr>
          <w:color w:val="auto"/>
          <w:highlight w:val="none"/>
        </w:rPr>
      </w:pPr>
      <w:r>
        <w:rPr>
          <w:rFonts w:hint="eastAsia"/>
          <w:color w:val="auto"/>
          <w:highlight w:val="none"/>
        </w:rPr>
        <w:t>1.6 法律、行政法规规定的其他条件。</w:t>
      </w:r>
    </w:p>
    <w:bookmarkEnd w:id="11"/>
    <w:bookmarkEnd w:id="12"/>
    <w:p>
      <w:pPr>
        <w:spacing w:line="360" w:lineRule="auto"/>
        <w:ind w:firstLine="482" w:firstLineChars="200"/>
        <w:rPr>
          <w:b/>
          <w:bCs/>
          <w:color w:val="auto"/>
          <w:sz w:val="24"/>
          <w:highlight w:val="none"/>
        </w:rPr>
      </w:pPr>
      <w:bookmarkStart w:id="13" w:name="_Toc28359081"/>
      <w:bookmarkStart w:id="14" w:name="_Toc28359004"/>
      <w:r>
        <w:rPr>
          <w:rFonts w:hint="eastAsia"/>
          <w:b/>
          <w:bCs/>
          <w:color w:val="auto"/>
          <w:sz w:val="24"/>
          <w:highlight w:val="none"/>
        </w:rPr>
        <w:t>详见第三章资格审查要求</w:t>
      </w:r>
    </w:p>
    <w:p>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.落实政府采购政策需满足的资格要求：</w:t>
      </w:r>
    </w:p>
    <w:p>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.1 中小企业政策</w:t>
      </w:r>
    </w:p>
    <w:p>
      <w:pPr>
        <w:spacing w:line="360" w:lineRule="auto"/>
        <w:ind w:firstLine="482" w:firstLineChars="200"/>
        <w:rPr>
          <w:color w:val="auto"/>
          <w:sz w:val="24"/>
          <w:highlight w:val="none"/>
        </w:rPr>
      </w:pPr>
      <w:r>
        <w:rPr>
          <w:b/>
          <w:color w:val="auto"/>
          <w:sz w:val="24"/>
          <w:highlight w:val="none"/>
        </w:rPr>
        <w:t>■</w:t>
      </w:r>
      <w:r>
        <w:rPr>
          <w:color w:val="auto"/>
          <w:sz w:val="24"/>
          <w:highlight w:val="none"/>
        </w:rPr>
        <w:t>本项目不专门面向中小企业预留采购份额。</w:t>
      </w:r>
    </w:p>
    <w:p>
      <w:pPr>
        <w:spacing w:line="360" w:lineRule="auto"/>
        <w:ind w:firstLine="480" w:firstLineChars="200"/>
        <w:rPr>
          <w:color w:val="auto"/>
          <w:sz w:val="24"/>
          <w:highlight w:val="none"/>
        </w:rPr>
      </w:pPr>
      <w:r>
        <w:rPr>
          <w:color w:val="auto"/>
          <w:sz w:val="24"/>
          <w:highlight w:val="none"/>
        </w:rPr>
        <w:t>□本项目专门面向  □中小 □小微企业  采购。即：提供的货物全部由符合政策要求的中小</w:t>
      </w:r>
      <w:r>
        <w:rPr>
          <w:rFonts w:hint="eastAsia"/>
          <w:color w:val="auto"/>
          <w:sz w:val="24"/>
          <w:highlight w:val="none"/>
        </w:rPr>
        <w:t>/小微</w:t>
      </w:r>
      <w:r>
        <w:rPr>
          <w:color w:val="auto"/>
          <w:sz w:val="24"/>
          <w:highlight w:val="none"/>
        </w:rPr>
        <w:t>企业制造、服务全部由符合政策要求的中小</w:t>
      </w:r>
      <w:r>
        <w:rPr>
          <w:rFonts w:hint="eastAsia"/>
          <w:color w:val="auto"/>
          <w:sz w:val="24"/>
          <w:highlight w:val="none"/>
        </w:rPr>
        <w:t>/小微</w:t>
      </w:r>
      <w:r>
        <w:rPr>
          <w:color w:val="auto"/>
          <w:sz w:val="24"/>
          <w:highlight w:val="none"/>
        </w:rPr>
        <w:t>企业承接。</w:t>
      </w:r>
    </w:p>
    <w:p>
      <w:pPr>
        <w:spacing w:line="360" w:lineRule="auto"/>
        <w:ind w:firstLine="480" w:firstLineChars="200"/>
        <w:rPr>
          <w:color w:val="auto"/>
          <w:sz w:val="24"/>
          <w:highlight w:val="none"/>
        </w:rPr>
      </w:pPr>
      <w:r>
        <w:rPr>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.2 其它落实政府采购政策的资格要求（如有）：</w:t>
      </w:r>
      <w:r>
        <w:rPr>
          <w:rFonts w:hint="eastAsia"/>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color w:val="auto"/>
          <w:sz w:val="24"/>
          <w:highlight w:val="none"/>
        </w:rPr>
        <w:t>。</w:t>
      </w:r>
    </w:p>
    <w:p>
      <w:pPr>
        <w:spacing w:line="360" w:lineRule="auto"/>
        <w:ind w:firstLine="480" w:firstLineChars="200"/>
        <w:rPr>
          <w:i/>
          <w:iCs/>
          <w:color w:val="auto"/>
          <w:sz w:val="24"/>
          <w:highlight w:val="none"/>
          <w:u w:val="single"/>
        </w:rPr>
      </w:pPr>
      <w:r>
        <w:rPr>
          <w:rFonts w:hint="eastAsia"/>
          <w:color w:val="auto"/>
          <w:sz w:val="24"/>
          <w:highlight w:val="none"/>
        </w:rPr>
        <w:t>3</w:t>
      </w:r>
      <w:r>
        <w:rPr>
          <w:color w:val="auto"/>
          <w:sz w:val="24"/>
          <w:highlight w:val="none"/>
        </w:rPr>
        <w:t>.本项目的特定资格要求：</w:t>
      </w:r>
    </w:p>
    <w:p>
      <w:pPr>
        <w:tabs>
          <w:tab w:val="left" w:pos="900"/>
          <w:tab w:val="left" w:pos="1134"/>
          <w:tab w:val="left" w:pos="1589"/>
          <w:tab w:val="left" w:pos="5521"/>
        </w:tabs>
        <w:snapToGrid w:val="0"/>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 xml:space="preserve">.1本项目是否接受分支机构参与投标：□是   </w:t>
      </w:r>
      <w:r>
        <w:rPr>
          <w:b/>
          <w:color w:val="auto"/>
          <w:sz w:val="24"/>
          <w:highlight w:val="none"/>
        </w:rPr>
        <w:t>■</w:t>
      </w:r>
      <w:r>
        <w:rPr>
          <w:color w:val="auto"/>
          <w:sz w:val="24"/>
          <w:highlight w:val="none"/>
        </w:rPr>
        <w:t>否；</w:t>
      </w:r>
    </w:p>
    <w:p>
      <w:pPr>
        <w:tabs>
          <w:tab w:val="left" w:pos="900"/>
          <w:tab w:val="left" w:pos="1134"/>
          <w:tab w:val="left" w:pos="1589"/>
          <w:tab w:val="left" w:pos="5521"/>
        </w:tabs>
        <w:snapToGrid w:val="0"/>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.2本项目是否属于政府购买服务：</w:t>
      </w:r>
    </w:p>
    <w:p>
      <w:pPr>
        <w:tabs>
          <w:tab w:val="left" w:pos="900"/>
          <w:tab w:val="left" w:pos="1134"/>
          <w:tab w:val="left" w:pos="1589"/>
          <w:tab w:val="left" w:pos="5521"/>
        </w:tabs>
        <w:snapToGrid w:val="0"/>
        <w:spacing w:line="360" w:lineRule="auto"/>
        <w:ind w:left="991" w:leftChars="472" w:firstLine="2"/>
        <w:rPr>
          <w:color w:val="auto"/>
          <w:sz w:val="24"/>
          <w:highlight w:val="none"/>
        </w:rPr>
      </w:pPr>
      <w:r>
        <w:rPr>
          <w:b/>
          <w:color w:val="auto"/>
          <w:sz w:val="24"/>
          <w:highlight w:val="none"/>
        </w:rPr>
        <w:t>■</w:t>
      </w:r>
      <w:r>
        <w:rPr>
          <w:color w:val="auto"/>
          <w:sz w:val="24"/>
          <w:highlight w:val="none"/>
        </w:rPr>
        <w:t>否</w:t>
      </w:r>
    </w:p>
    <w:p>
      <w:pPr>
        <w:tabs>
          <w:tab w:val="left" w:pos="900"/>
          <w:tab w:val="left" w:pos="1134"/>
          <w:tab w:val="left" w:pos="1589"/>
          <w:tab w:val="left" w:pos="5521"/>
        </w:tabs>
        <w:snapToGrid w:val="0"/>
        <w:spacing w:line="360" w:lineRule="auto"/>
        <w:ind w:left="991" w:leftChars="472" w:firstLine="2"/>
        <w:rPr>
          <w:color w:val="auto"/>
          <w:sz w:val="24"/>
          <w:highlight w:val="none"/>
        </w:rPr>
      </w:pPr>
      <w:r>
        <w:rPr>
          <w:color w:val="auto"/>
          <w:sz w:val="24"/>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.3其他特定资格要求：</w:t>
      </w:r>
      <w:r>
        <w:rPr>
          <w:rFonts w:hint="eastAsia"/>
          <w:color w:val="auto"/>
          <w:sz w:val="24"/>
          <w:highlight w:val="none"/>
          <w:u w:val="single"/>
        </w:rPr>
        <w:t xml:space="preserve"> / </w:t>
      </w:r>
      <w:r>
        <w:rPr>
          <w:color w:val="auto"/>
          <w:sz w:val="24"/>
          <w:highlight w:val="none"/>
        </w:rPr>
        <w:t>。</w:t>
      </w:r>
    </w:p>
    <w:bookmarkEnd w:id="13"/>
    <w:bookmarkEnd w:id="14"/>
    <w:p>
      <w:pPr>
        <w:pStyle w:val="4"/>
        <w:widowControl/>
        <w:spacing w:before="0" w:line="360" w:lineRule="auto"/>
        <w:jc w:val="left"/>
        <w:rPr>
          <w:rFonts w:ascii="Times New Roman" w:hAnsi="Times New Roman" w:eastAsia="宋体"/>
          <w:color w:val="auto"/>
          <w:sz w:val="24"/>
          <w:szCs w:val="24"/>
          <w:highlight w:val="none"/>
        </w:rPr>
      </w:pPr>
      <w:bookmarkStart w:id="15" w:name="_Toc35393792"/>
      <w:bookmarkStart w:id="16" w:name="_Toc35393623"/>
      <w:r>
        <w:rPr>
          <w:rFonts w:ascii="Times New Roman" w:hAnsi="Times New Roman" w:eastAsia="宋体"/>
          <w:color w:val="auto"/>
          <w:sz w:val="24"/>
          <w:szCs w:val="24"/>
          <w:highlight w:val="none"/>
        </w:rPr>
        <w:t>三、获取招标文件</w:t>
      </w:r>
      <w:bookmarkEnd w:id="15"/>
      <w:bookmarkEnd w:id="16"/>
    </w:p>
    <w:p>
      <w:pPr>
        <w:adjustRightInd w:val="0"/>
        <w:snapToGrid w:val="0"/>
        <w:spacing w:line="360" w:lineRule="auto"/>
        <w:ind w:firstLine="480" w:firstLineChars="200"/>
        <w:rPr>
          <w:color w:val="auto"/>
          <w:sz w:val="24"/>
          <w:highlight w:val="none"/>
          <w:lang w:bidi="ar"/>
        </w:rPr>
      </w:pPr>
      <w:r>
        <w:rPr>
          <w:color w:val="auto"/>
          <w:sz w:val="24"/>
          <w:highlight w:val="none"/>
          <w:lang w:bidi="ar"/>
        </w:rPr>
        <w:t>1.时间：</w:t>
      </w:r>
      <w:r>
        <w:rPr>
          <w:rFonts w:hint="eastAsia"/>
          <w:color w:val="auto"/>
          <w:sz w:val="24"/>
          <w:highlight w:val="none"/>
          <w:lang w:val="en-US" w:eastAsia="zh-CN" w:bidi="ar"/>
        </w:rPr>
        <w:t>2023</w:t>
      </w:r>
      <w:r>
        <w:rPr>
          <w:color w:val="auto"/>
          <w:sz w:val="24"/>
          <w:highlight w:val="none"/>
          <w:lang w:bidi="ar"/>
        </w:rPr>
        <w:t>年</w:t>
      </w:r>
      <w:r>
        <w:rPr>
          <w:rFonts w:hint="eastAsia"/>
          <w:color w:val="auto"/>
          <w:sz w:val="24"/>
          <w:highlight w:val="none"/>
          <w:lang w:val="en-US" w:eastAsia="zh-CN" w:bidi="ar"/>
        </w:rPr>
        <w:t>10</w:t>
      </w:r>
      <w:r>
        <w:rPr>
          <w:color w:val="auto"/>
          <w:sz w:val="24"/>
          <w:highlight w:val="none"/>
          <w:lang w:bidi="ar"/>
        </w:rPr>
        <w:t>月</w:t>
      </w:r>
      <w:r>
        <w:rPr>
          <w:rFonts w:hint="eastAsia"/>
          <w:color w:val="auto"/>
          <w:sz w:val="24"/>
          <w:highlight w:val="none"/>
          <w:lang w:val="en-US" w:eastAsia="zh-CN" w:bidi="ar"/>
        </w:rPr>
        <w:t>31</w:t>
      </w:r>
      <w:r>
        <w:rPr>
          <w:color w:val="auto"/>
          <w:sz w:val="24"/>
          <w:highlight w:val="none"/>
          <w:lang w:bidi="ar"/>
        </w:rPr>
        <w:t>日至</w:t>
      </w:r>
      <w:r>
        <w:rPr>
          <w:rFonts w:hint="eastAsia"/>
          <w:color w:val="auto"/>
          <w:sz w:val="24"/>
          <w:highlight w:val="none"/>
          <w:lang w:val="en-US" w:eastAsia="zh-CN" w:bidi="ar"/>
        </w:rPr>
        <w:t>2023</w:t>
      </w:r>
      <w:r>
        <w:rPr>
          <w:color w:val="auto"/>
          <w:sz w:val="24"/>
          <w:highlight w:val="none"/>
          <w:lang w:bidi="ar"/>
        </w:rPr>
        <w:t>年</w:t>
      </w:r>
      <w:r>
        <w:rPr>
          <w:rFonts w:hint="eastAsia"/>
          <w:color w:val="auto"/>
          <w:sz w:val="24"/>
          <w:highlight w:val="none"/>
          <w:lang w:val="en-US" w:eastAsia="zh-CN" w:bidi="ar"/>
        </w:rPr>
        <w:t>11</w:t>
      </w:r>
      <w:r>
        <w:rPr>
          <w:color w:val="auto"/>
          <w:sz w:val="24"/>
          <w:highlight w:val="none"/>
          <w:lang w:bidi="ar"/>
        </w:rPr>
        <w:t>月</w:t>
      </w:r>
      <w:r>
        <w:rPr>
          <w:rFonts w:hint="eastAsia"/>
          <w:color w:val="auto"/>
          <w:sz w:val="24"/>
          <w:highlight w:val="none"/>
          <w:lang w:val="en-US" w:eastAsia="zh-CN" w:bidi="ar"/>
        </w:rPr>
        <w:t>6</w:t>
      </w:r>
      <w:r>
        <w:rPr>
          <w:color w:val="auto"/>
          <w:sz w:val="24"/>
          <w:highlight w:val="none"/>
          <w:lang w:bidi="ar"/>
        </w:rPr>
        <w:t>日</w:t>
      </w:r>
      <w:r>
        <w:rPr>
          <w:rFonts w:hint="eastAsia"/>
          <w:color w:val="auto"/>
          <w:sz w:val="24"/>
          <w:highlight w:val="none"/>
          <w:lang w:bidi="ar"/>
        </w:rPr>
        <w:t>全天</w:t>
      </w:r>
      <w:r>
        <w:rPr>
          <w:color w:val="auto"/>
          <w:sz w:val="24"/>
          <w:highlight w:val="none"/>
          <w:lang w:bidi="ar"/>
        </w:rPr>
        <w:t>（北京时间，法定节假日除外）。</w:t>
      </w:r>
    </w:p>
    <w:p>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3.方式：供应商持CA数字认证证书登录北京市政府采购电子交易平台（http://zbcg-bjzc.zhongcy.com/bjczj-portal-site/index.html#/home）获取电子版招标文件。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4.售价：0元。</w:t>
      </w:r>
    </w:p>
    <w:p>
      <w:pPr>
        <w:pStyle w:val="4"/>
        <w:widowControl/>
        <w:spacing w:before="0" w:line="360" w:lineRule="auto"/>
        <w:jc w:val="left"/>
        <w:rPr>
          <w:rFonts w:ascii="Times New Roman" w:hAnsi="Times New Roman" w:eastAsia="宋体"/>
          <w:color w:val="auto"/>
          <w:sz w:val="24"/>
          <w:szCs w:val="24"/>
          <w:highlight w:val="none"/>
        </w:rPr>
      </w:pPr>
      <w:bookmarkStart w:id="17" w:name="_Toc28359082"/>
      <w:bookmarkStart w:id="18" w:name="_Toc28359005"/>
      <w:bookmarkStart w:id="19" w:name="_Toc35393793"/>
      <w:bookmarkStart w:id="20" w:name="_Toc35393624"/>
      <w:r>
        <w:rPr>
          <w:rFonts w:ascii="Times New Roman" w:hAnsi="Times New Roman" w:eastAsia="宋体"/>
          <w:color w:val="auto"/>
          <w:sz w:val="24"/>
          <w:szCs w:val="24"/>
          <w:highlight w:val="none"/>
        </w:rPr>
        <w:t>四、投标文件</w:t>
      </w:r>
      <w:bookmarkEnd w:id="17"/>
      <w:bookmarkEnd w:id="18"/>
      <w:r>
        <w:rPr>
          <w:rFonts w:hint="eastAsia" w:ascii="Times New Roman" w:hAnsi="Times New Roman" w:eastAsia="宋体"/>
          <w:color w:val="auto"/>
          <w:sz w:val="24"/>
          <w:szCs w:val="24"/>
          <w:highlight w:val="none"/>
        </w:rPr>
        <w:t>递交开始、</w:t>
      </w:r>
      <w:r>
        <w:rPr>
          <w:rFonts w:ascii="Times New Roman" w:hAnsi="Times New Roman" w:eastAsia="宋体"/>
          <w:color w:val="auto"/>
          <w:sz w:val="24"/>
          <w:szCs w:val="24"/>
          <w:highlight w:val="none"/>
        </w:rPr>
        <w:t>截止时间、开标时间和地点</w:t>
      </w:r>
      <w:bookmarkEnd w:id="19"/>
      <w:bookmarkEnd w:id="20"/>
    </w:p>
    <w:p>
      <w:pPr>
        <w:spacing w:line="360" w:lineRule="auto"/>
        <w:ind w:firstLine="480" w:firstLineChars="200"/>
        <w:rPr>
          <w:rFonts w:asciiTheme="minorEastAsia" w:hAnsiTheme="minorEastAsia" w:eastAsiaTheme="minorEastAsia"/>
          <w:color w:val="auto"/>
          <w:sz w:val="24"/>
          <w:highlight w:val="none"/>
          <w:lang w:bidi="ar"/>
        </w:rPr>
      </w:pPr>
      <w:r>
        <w:rPr>
          <w:rFonts w:hint="eastAsia" w:asciiTheme="minorEastAsia" w:hAnsiTheme="minorEastAsia" w:eastAsiaTheme="minorEastAsia"/>
          <w:color w:val="auto"/>
          <w:sz w:val="24"/>
          <w:highlight w:val="none"/>
          <w:lang w:bidi="ar"/>
        </w:rPr>
        <w:t>投标文件递交开始时间：</w:t>
      </w:r>
      <w:r>
        <w:rPr>
          <w:rFonts w:hint="eastAsia" w:asciiTheme="minorEastAsia" w:hAnsiTheme="minorEastAsia" w:eastAsiaTheme="minorEastAsia"/>
          <w:color w:val="auto"/>
          <w:sz w:val="24"/>
          <w:highlight w:val="none"/>
          <w:lang w:val="en-US" w:eastAsia="zh-CN" w:bidi="ar"/>
        </w:rPr>
        <w:t>2023</w:t>
      </w:r>
      <w:r>
        <w:rPr>
          <w:rFonts w:asciiTheme="minorEastAsia" w:hAnsiTheme="minorEastAsia" w:eastAsiaTheme="minorEastAsia"/>
          <w:color w:val="auto"/>
          <w:sz w:val="24"/>
          <w:highlight w:val="none"/>
          <w:lang w:bidi="ar"/>
        </w:rPr>
        <w:t>年</w:t>
      </w:r>
      <w:r>
        <w:rPr>
          <w:rFonts w:hint="eastAsia" w:asciiTheme="minorEastAsia" w:hAnsiTheme="minorEastAsia" w:eastAsiaTheme="minorEastAsia"/>
          <w:color w:val="auto"/>
          <w:sz w:val="24"/>
          <w:highlight w:val="none"/>
          <w:lang w:val="en-US" w:eastAsia="zh-CN" w:bidi="ar"/>
        </w:rPr>
        <w:t>11</w:t>
      </w:r>
      <w:r>
        <w:rPr>
          <w:rFonts w:asciiTheme="minorEastAsia" w:hAnsiTheme="minorEastAsia" w:eastAsiaTheme="minorEastAsia"/>
          <w:color w:val="auto"/>
          <w:sz w:val="24"/>
          <w:highlight w:val="none"/>
          <w:lang w:bidi="ar"/>
        </w:rPr>
        <w:t>月</w:t>
      </w:r>
      <w:r>
        <w:rPr>
          <w:rFonts w:hint="eastAsia" w:asciiTheme="minorEastAsia" w:hAnsiTheme="minorEastAsia" w:eastAsiaTheme="minorEastAsia"/>
          <w:color w:val="auto"/>
          <w:sz w:val="24"/>
          <w:highlight w:val="none"/>
          <w:lang w:val="en-US" w:eastAsia="zh-CN" w:bidi="ar"/>
        </w:rPr>
        <w:t>30</w:t>
      </w:r>
      <w:r>
        <w:rPr>
          <w:rFonts w:asciiTheme="minorEastAsia" w:hAnsiTheme="minorEastAsia" w:eastAsiaTheme="minorEastAsia"/>
          <w:color w:val="auto"/>
          <w:sz w:val="24"/>
          <w:highlight w:val="none"/>
          <w:lang w:bidi="ar"/>
        </w:rPr>
        <w:t>日</w:t>
      </w:r>
      <w:r>
        <w:rPr>
          <w:rFonts w:hint="eastAsia" w:asciiTheme="minorEastAsia" w:hAnsiTheme="minorEastAsia" w:eastAsiaTheme="minorEastAsia"/>
          <w:color w:val="auto"/>
          <w:sz w:val="24"/>
          <w:highlight w:val="none"/>
          <w:lang w:val="en-US" w:eastAsia="zh-CN" w:bidi="ar"/>
        </w:rPr>
        <w:t>9</w:t>
      </w:r>
      <w:r>
        <w:rPr>
          <w:rFonts w:asciiTheme="minorEastAsia" w:hAnsiTheme="minorEastAsia" w:eastAsiaTheme="minorEastAsia"/>
          <w:color w:val="auto"/>
          <w:sz w:val="24"/>
          <w:highlight w:val="none"/>
          <w:lang w:bidi="ar"/>
        </w:rPr>
        <w:t>点</w:t>
      </w:r>
      <w:r>
        <w:rPr>
          <w:rFonts w:hint="eastAsia" w:asciiTheme="minorEastAsia" w:hAnsiTheme="minorEastAsia" w:eastAsiaTheme="minorEastAsia"/>
          <w:color w:val="auto"/>
          <w:sz w:val="24"/>
          <w:highlight w:val="none"/>
          <w:lang w:val="en-US" w:eastAsia="zh-CN" w:bidi="ar"/>
        </w:rPr>
        <w:t>00</w:t>
      </w:r>
      <w:r>
        <w:rPr>
          <w:rFonts w:asciiTheme="minorEastAsia" w:hAnsiTheme="minorEastAsia" w:eastAsiaTheme="minorEastAsia"/>
          <w:color w:val="auto"/>
          <w:sz w:val="24"/>
          <w:highlight w:val="none"/>
          <w:lang w:bidi="ar"/>
        </w:rPr>
        <w:t>分</w:t>
      </w:r>
      <w:r>
        <w:rPr>
          <w:rFonts w:asciiTheme="minorEastAsia" w:hAnsiTheme="minorEastAsia" w:eastAsiaTheme="minorEastAsia"/>
          <w:bCs/>
          <w:color w:val="auto"/>
          <w:sz w:val="24"/>
          <w:highlight w:val="none"/>
          <w:lang w:bidi="ar"/>
        </w:rPr>
        <w:t>（北京时间）</w:t>
      </w:r>
      <w:r>
        <w:rPr>
          <w:rFonts w:hint="eastAsia" w:asciiTheme="minorEastAsia" w:hAnsiTheme="minorEastAsia" w:eastAsiaTheme="minorEastAsia"/>
          <w:bCs/>
          <w:color w:val="auto"/>
          <w:sz w:val="24"/>
          <w:highlight w:val="none"/>
          <w:lang w:bidi="ar"/>
        </w:rPr>
        <w:t>。</w:t>
      </w:r>
    </w:p>
    <w:p>
      <w:pPr>
        <w:spacing w:line="360" w:lineRule="auto"/>
        <w:ind w:firstLine="480" w:firstLineChars="200"/>
        <w:rPr>
          <w:rFonts w:asciiTheme="minorEastAsia" w:hAnsiTheme="minorEastAsia" w:eastAsiaTheme="minorEastAsia"/>
          <w:color w:val="auto"/>
          <w:sz w:val="24"/>
          <w:highlight w:val="none"/>
          <w:lang w:bidi="ar"/>
        </w:rPr>
      </w:pPr>
      <w:r>
        <w:rPr>
          <w:rFonts w:hint="eastAsia" w:asciiTheme="minorEastAsia" w:hAnsiTheme="minorEastAsia" w:eastAsiaTheme="minorEastAsia"/>
          <w:color w:val="auto"/>
          <w:sz w:val="24"/>
          <w:highlight w:val="none"/>
          <w:lang w:bidi="ar"/>
        </w:rPr>
        <w:t>投标文件递交截止时间：</w:t>
      </w:r>
      <w:r>
        <w:rPr>
          <w:rFonts w:hint="eastAsia" w:asciiTheme="minorEastAsia" w:hAnsiTheme="minorEastAsia" w:eastAsiaTheme="minorEastAsia"/>
          <w:color w:val="auto"/>
          <w:sz w:val="24"/>
          <w:highlight w:val="none"/>
          <w:lang w:val="en-US" w:eastAsia="zh-CN" w:bidi="ar"/>
        </w:rPr>
        <w:t>2023</w:t>
      </w:r>
      <w:r>
        <w:rPr>
          <w:rFonts w:asciiTheme="minorEastAsia" w:hAnsiTheme="minorEastAsia" w:eastAsiaTheme="minorEastAsia"/>
          <w:color w:val="auto"/>
          <w:sz w:val="24"/>
          <w:highlight w:val="none"/>
          <w:lang w:bidi="ar"/>
        </w:rPr>
        <w:t>年</w:t>
      </w:r>
      <w:r>
        <w:rPr>
          <w:rFonts w:hint="eastAsia" w:asciiTheme="minorEastAsia" w:hAnsiTheme="minorEastAsia" w:eastAsiaTheme="minorEastAsia"/>
          <w:color w:val="auto"/>
          <w:sz w:val="24"/>
          <w:highlight w:val="none"/>
          <w:lang w:val="en-US" w:eastAsia="zh-CN" w:bidi="ar"/>
        </w:rPr>
        <w:t>11</w:t>
      </w:r>
      <w:r>
        <w:rPr>
          <w:rFonts w:asciiTheme="minorEastAsia" w:hAnsiTheme="minorEastAsia" w:eastAsiaTheme="minorEastAsia"/>
          <w:color w:val="auto"/>
          <w:sz w:val="24"/>
          <w:highlight w:val="none"/>
          <w:lang w:bidi="ar"/>
        </w:rPr>
        <w:t>月</w:t>
      </w:r>
      <w:r>
        <w:rPr>
          <w:rFonts w:hint="eastAsia" w:asciiTheme="minorEastAsia" w:hAnsiTheme="minorEastAsia" w:eastAsiaTheme="minorEastAsia"/>
          <w:color w:val="auto"/>
          <w:sz w:val="24"/>
          <w:highlight w:val="none"/>
          <w:lang w:val="en-US" w:eastAsia="zh-CN" w:bidi="ar"/>
        </w:rPr>
        <w:t>30</w:t>
      </w:r>
      <w:r>
        <w:rPr>
          <w:rFonts w:asciiTheme="minorEastAsia" w:hAnsiTheme="minorEastAsia" w:eastAsiaTheme="minorEastAsia"/>
          <w:color w:val="auto"/>
          <w:sz w:val="24"/>
          <w:highlight w:val="none"/>
          <w:lang w:bidi="ar"/>
        </w:rPr>
        <w:t>日</w:t>
      </w:r>
      <w:r>
        <w:rPr>
          <w:rFonts w:hint="eastAsia" w:asciiTheme="minorEastAsia" w:hAnsiTheme="minorEastAsia" w:eastAsiaTheme="minorEastAsia"/>
          <w:color w:val="auto"/>
          <w:sz w:val="24"/>
          <w:highlight w:val="none"/>
          <w:lang w:val="en-US" w:eastAsia="zh-CN" w:bidi="ar"/>
        </w:rPr>
        <w:t>10</w:t>
      </w:r>
      <w:r>
        <w:rPr>
          <w:rFonts w:asciiTheme="minorEastAsia" w:hAnsiTheme="minorEastAsia" w:eastAsiaTheme="minorEastAsia"/>
          <w:color w:val="auto"/>
          <w:sz w:val="24"/>
          <w:highlight w:val="none"/>
          <w:lang w:bidi="ar"/>
        </w:rPr>
        <w:t>点</w:t>
      </w:r>
      <w:r>
        <w:rPr>
          <w:rFonts w:hint="eastAsia" w:asciiTheme="minorEastAsia" w:hAnsiTheme="minorEastAsia" w:eastAsiaTheme="minorEastAsia"/>
          <w:color w:val="auto"/>
          <w:sz w:val="24"/>
          <w:highlight w:val="none"/>
          <w:lang w:val="en-US" w:eastAsia="zh-CN" w:bidi="ar"/>
        </w:rPr>
        <w:t>00</w:t>
      </w:r>
      <w:r>
        <w:rPr>
          <w:rFonts w:asciiTheme="minorEastAsia" w:hAnsiTheme="minorEastAsia" w:eastAsiaTheme="minorEastAsia"/>
          <w:color w:val="auto"/>
          <w:sz w:val="24"/>
          <w:highlight w:val="none"/>
          <w:lang w:bidi="ar"/>
        </w:rPr>
        <w:t>分</w:t>
      </w:r>
      <w:r>
        <w:rPr>
          <w:rFonts w:asciiTheme="minorEastAsia" w:hAnsiTheme="minorEastAsia" w:eastAsiaTheme="minorEastAsia"/>
          <w:bCs/>
          <w:color w:val="auto"/>
          <w:sz w:val="24"/>
          <w:highlight w:val="none"/>
          <w:lang w:bidi="ar"/>
        </w:rPr>
        <w:t>（北京时间）</w:t>
      </w:r>
      <w:r>
        <w:rPr>
          <w:rFonts w:hint="eastAsia" w:asciiTheme="minorEastAsia" w:hAnsiTheme="minorEastAsia" w:eastAsiaTheme="minorEastAsia"/>
          <w:bCs/>
          <w:color w:val="auto"/>
          <w:sz w:val="24"/>
          <w:highlight w:val="none"/>
          <w:lang w:bidi="ar"/>
        </w:rPr>
        <w:t>。</w:t>
      </w:r>
    </w:p>
    <w:p>
      <w:pPr>
        <w:spacing w:line="360" w:lineRule="auto"/>
        <w:ind w:firstLine="480" w:firstLineChars="200"/>
        <w:rPr>
          <w:iCs/>
          <w:color w:val="auto"/>
          <w:sz w:val="24"/>
          <w:highlight w:val="none"/>
          <w:lang w:bidi="ar"/>
        </w:rPr>
      </w:pPr>
      <w:r>
        <w:rPr>
          <w:color w:val="auto"/>
          <w:sz w:val="24"/>
          <w:highlight w:val="none"/>
          <w:lang w:bidi="ar"/>
        </w:rPr>
        <w:t>开标时间：</w:t>
      </w:r>
      <w:r>
        <w:rPr>
          <w:rFonts w:hint="eastAsia" w:asciiTheme="minorEastAsia" w:hAnsiTheme="minorEastAsia" w:eastAsiaTheme="minorEastAsia"/>
          <w:color w:val="auto"/>
          <w:sz w:val="24"/>
          <w:highlight w:val="none"/>
          <w:lang w:val="en-US" w:eastAsia="zh-CN" w:bidi="ar"/>
        </w:rPr>
        <w:t>2023</w:t>
      </w:r>
      <w:r>
        <w:rPr>
          <w:rFonts w:asciiTheme="minorEastAsia" w:hAnsiTheme="minorEastAsia" w:eastAsiaTheme="minorEastAsia"/>
          <w:color w:val="auto"/>
          <w:sz w:val="24"/>
          <w:highlight w:val="none"/>
          <w:lang w:bidi="ar"/>
        </w:rPr>
        <w:t>年</w:t>
      </w:r>
      <w:r>
        <w:rPr>
          <w:rFonts w:hint="eastAsia" w:asciiTheme="minorEastAsia" w:hAnsiTheme="minorEastAsia" w:eastAsiaTheme="minorEastAsia"/>
          <w:color w:val="auto"/>
          <w:sz w:val="24"/>
          <w:highlight w:val="none"/>
          <w:lang w:val="en-US" w:eastAsia="zh-CN" w:bidi="ar"/>
        </w:rPr>
        <w:t>11</w:t>
      </w:r>
      <w:r>
        <w:rPr>
          <w:rFonts w:asciiTheme="minorEastAsia" w:hAnsiTheme="minorEastAsia" w:eastAsiaTheme="minorEastAsia"/>
          <w:color w:val="auto"/>
          <w:sz w:val="24"/>
          <w:highlight w:val="none"/>
          <w:lang w:bidi="ar"/>
        </w:rPr>
        <w:t>月</w:t>
      </w:r>
      <w:r>
        <w:rPr>
          <w:rFonts w:hint="eastAsia" w:asciiTheme="minorEastAsia" w:hAnsiTheme="minorEastAsia" w:eastAsiaTheme="minorEastAsia"/>
          <w:color w:val="auto"/>
          <w:sz w:val="24"/>
          <w:highlight w:val="none"/>
          <w:lang w:val="en-US" w:eastAsia="zh-CN" w:bidi="ar"/>
        </w:rPr>
        <w:t>30</w:t>
      </w:r>
      <w:r>
        <w:rPr>
          <w:rFonts w:asciiTheme="minorEastAsia" w:hAnsiTheme="minorEastAsia" w:eastAsiaTheme="minorEastAsia"/>
          <w:color w:val="auto"/>
          <w:sz w:val="24"/>
          <w:highlight w:val="none"/>
          <w:lang w:bidi="ar"/>
        </w:rPr>
        <w:t>日</w:t>
      </w:r>
      <w:r>
        <w:rPr>
          <w:rFonts w:hint="eastAsia" w:asciiTheme="minorEastAsia" w:hAnsiTheme="minorEastAsia" w:eastAsiaTheme="minorEastAsia"/>
          <w:color w:val="auto"/>
          <w:sz w:val="24"/>
          <w:highlight w:val="none"/>
          <w:lang w:val="en-US" w:eastAsia="zh-CN" w:bidi="ar"/>
        </w:rPr>
        <w:t>10</w:t>
      </w:r>
      <w:r>
        <w:rPr>
          <w:rFonts w:asciiTheme="minorEastAsia" w:hAnsiTheme="minorEastAsia" w:eastAsiaTheme="minorEastAsia"/>
          <w:color w:val="auto"/>
          <w:sz w:val="24"/>
          <w:highlight w:val="none"/>
          <w:lang w:bidi="ar"/>
        </w:rPr>
        <w:t>点</w:t>
      </w:r>
      <w:r>
        <w:rPr>
          <w:rFonts w:hint="eastAsia" w:asciiTheme="minorEastAsia" w:hAnsiTheme="minorEastAsia" w:eastAsiaTheme="minorEastAsia"/>
          <w:color w:val="auto"/>
          <w:sz w:val="24"/>
          <w:highlight w:val="none"/>
          <w:lang w:val="en-US" w:eastAsia="zh-CN" w:bidi="ar"/>
        </w:rPr>
        <w:t>00</w:t>
      </w:r>
      <w:r>
        <w:rPr>
          <w:rFonts w:asciiTheme="minorEastAsia" w:hAnsiTheme="minorEastAsia" w:eastAsiaTheme="minorEastAsia"/>
          <w:color w:val="auto"/>
          <w:sz w:val="24"/>
          <w:highlight w:val="none"/>
          <w:lang w:bidi="ar"/>
        </w:rPr>
        <w:t>分</w:t>
      </w:r>
      <w:r>
        <w:rPr>
          <w:bCs/>
          <w:color w:val="auto"/>
          <w:sz w:val="24"/>
          <w:highlight w:val="none"/>
          <w:lang w:bidi="ar"/>
        </w:rPr>
        <w:t>（北京时间）</w:t>
      </w:r>
      <w:r>
        <w:rPr>
          <w:rFonts w:hint="eastAsia"/>
          <w:color w:val="auto"/>
          <w:sz w:val="24"/>
          <w:highlight w:val="none"/>
        </w:rPr>
        <w:t>，逾期送达或未按招标文件要求密封的投标文件恕不接收</w:t>
      </w:r>
      <w:r>
        <w:rPr>
          <w:rFonts w:hint="eastAsia"/>
          <w:iCs/>
          <w:color w:val="auto"/>
          <w:sz w:val="24"/>
          <w:highlight w:val="none"/>
          <w:lang w:bidi="ar"/>
        </w:rPr>
        <w:t>。</w:t>
      </w:r>
    </w:p>
    <w:p>
      <w:pPr>
        <w:spacing w:line="360" w:lineRule="auto"/>
        <w:ind w:firstLine="480" w:firstLineChars="200"/>
        <w:rPr>
          <w:color w:val="auto"/>
          <w:sz w:val="24"/>
          <w:highlight w:val="none"/>
          <w:lang w:val="zh-TW" w:bidi="ar"/>
        </w:rPr>
      </w:pPr>
      <w:r>
        <w:rPr>
          <w:color w:val="auto"/>
          <w:sz w:val="24"/>
          <w:highlight w:val="none"/>
          <w:lang w:bidi="ar"/>
        </w:rPr>
        <w:t>地点：</w:t>
      </w:r>
      <w:bookmarkStart w:id="21" w:name="_Hlk128694685"/>
      <w:r>
        <w:rPr>
          <w:rFonts w:hint="eastAsia"/>
          <w:color w:val="auto"/>
          <w:sz w:val="24"/>
          <w:highlight w:val="none"/>
          <w:lang w:bidi="ar"/>
        </w:rPr>
        <w:t>北京市房山区西潞南大街16号（房山区发改委）</w:t>
      </w:r>
      <w:bookmarkEnd w:id="21"/>
      <w:r>
        <w:rPr>
          <w:color w:val="auto"/>
          <w:sz w:val="24"/>
          <w:highlight w:val="none"/>
          <w:lang w:val="zh-TW" w:bidi="ar"/>
        </w:rPr>
        <w:t>。</w:t>
      </w:r>
    </w:p>
    <w:p>
      <w:pPr>
        <w:spacing w:line="360" w:lineRule="auto"/>
        <w:ind w:firstLine="480" w:firstLineChars="200"/>
        <w:rPr>
          <w:color w:val="auto"/>
          <w:sz w:val="24"/>
          <w:highlight w:val="none"/>
          <w:lang w:val="zh-TW" w:bidi="ar"/>
        </w:rPr>
      </w:pPr>
      <w:r>
        <w:rPr>
          <w:rFonts w:hint="eastAsia"/>
          <w:color w:val="auto"/>
          <w:sz w:val="24"/>
          <w:highlight w:val="none"/>
          <w:lang w:val="zh-TW" w:bidi="ar"/>
        </w:rPr>
        <w:t>递交投标文件时须单独递交的材料：</w:t>
      </w:r>
    </w:p>
    <w:p>
      <w:pPr>
        <w:spacing w:line="360" w:lineRule="auto"/>
        <w:ind w:firstLine="480" w:firstLineChars="200"/>
        <w:rPr>
          <w:color w:val="auto"/>
          <w:sz w:val="24"/>
          <w:highlight w:val="none"/>
          <w:lang w:val="zh-TW" w:bidi="ar"/>
        </w:rPr>
      </w:pPr>
      <w:r>
        <w:rPr>
          <w:rFonts w:hint="eastAsia"/>
          <w:color w:val="auto"/>
          <w:sz w:val="24"/>
          <w:highlight w:val="none"/>
          <w:lang w:val="zh-TW" w:bidi="ar"/>
        </w:rPr>
        <w:t>①法定代表人递交投标文件的同时须单独递交投标人营业执照、税务登记证、组织机构代码证（或多证合一）或事业单位法人证书，复印件并加盖投标人公章；法定代表人身份证复印件并加盖投标人公章；</w:t>
      </w:r>
    </w:p>
    <w:p>
      <w:pPr>
        <w:spacing w:line="360" w:lineRule="auto"/>
        <w:ind w:firstLine="480" w:firstLineChars="200"/>
        <w:rPr>
          <w:color w:val="auto"/>
          <w:sz w:val="24"/>
          <w:highlight w:val="none"/>
          <w:lang w:val="zh-TW" w:bidi="ar"/>
        </w:rPr>
      </w:pPr>
      <w:r>
        <w:rPr>
          <w:rFonts w:hint="eastAsia"/>
          <w:color w:val="auto"/>
          <w:sz w:val="24"/>
          <w:highlight w:val="none"/>
          <w:lang w:val="zh-TW" w:bidi="ar"/>
        </w:rPr>
        <w:t>②被授权人递交投标文件的同时须单独递交投标人营业执照、税务登记证、组织机构代码证（或多证合一）或事业单位法人证书，复印件并加盖投标人公章；投标人法定代表人授权委托书并加盖投标人公章及被授权人身份证复印件并加盖投标人公章。</w:t>
      </w:r>
    </w:p>
    <w:p>
      <w:pPr>
        <w:spacing w:line="360" w:lineRule="auto"/>
        <w:ind w:firstLine="480" w:firstLineChars="200"/>
        <w:rPr>
          <w:color w:val="auto"/>
          <w:sz w:val="24"/>
          <w:highlight w:val="none"/>
          <w:lang w:val="zh-TW" w:bidi="ar"/>
        </w:rPr>
      </w:pPr>
      <w:r>
        <w:rPr>
          <w:rFonts w:hint="eastAsia"/>
          <w:color w:val="auto"/>
          <w:sz w:val="24"/>
          <w:highlight w:val="none"/>
          <w:lang w:val="zh-TW" w:bidi="ar"/>
        </w:rPr>
        <w:t>未按上述要求递交的投标文件将被拒收。</w:t>
      </w:r>
    </w:p>
    <w:p>
      <w:pPr>
        <w:pStyle w:val="4"/>
        <w:numPr>
          <w:ilvl w:val="0"/>
          <w:numId w:val="9"/>
        </w:numPr>
        <w:spacing w:before="0" w:line="360" w:lineRule="auto"/>
        <w:jc w:val="left"/>
        <w:rPr>
          <w:rFonts w:ascii="Times New Roman" w:hAnsi="Times New Roman" w:eastAsia="宋体"/>
          <w:color w:val="auto"/>
          <w:sz w:val="24"/>
          <w:szCs w:val="24"/>
          <w:highlight w:val="none"/>
        </w:rPr>
      </w:pPr>
      <w:bookmarkStart w:id="22" w:name="_Toc35393626"/>
      <w:bookmarkStart w:id="23" w:name="_Toc35393795"/>
      <w:r>
        <w:rPr>
          <w:rFonts w:hint="eastAsia" w:ascii="Times New Roman" w:hAnsi="Times New Roman" w:eastAsia="宋体"/>
          <w:color w:val="auto"/>
          <w:sz w:val="24"/>
          <w:szCs w:val="24"/>
          <w:highlight w:val="none"/>
        </w:rPr>
        <w:t>公告期限</w:t>
      </w:r>
    </w:p>
    <w:p>
      <w:pPr>
        <w:spacing w:line="360" w:lineRule="auto"/>
        <w:ind w:firstLine="480" w:firstLineChars="200"/>
        <w:jc w:val="left"/>
        <w:rPr>
          <w:color w:val="auto"/>
          <w:sz w:val="24"/>
          <w:highlight w:val="none"/>
        </w:rPr>
      </w:pPr>
      <w:r>
        <w:rPr>
          <w:rFonts w:hint="eastAsia"/>
          <w:color w:val="auto"/>
          <w:sz w:val="24"/>
          <w:highlight w:val="none"/>
        </w:rPr>
        <w:t xml:space="preserve">    自本公告发布之日起5个工作日。</w:t>
      </w:r>
    </w:p>
    <w:p>
      <w:pPr>
        <w:pStyle w:val="4"/>
        <w:numPr>
          <w:ilvl w:val="0"/>
          <w:numId w:val="9"/>
        </w:numPr>
        <w:spacing w:before="0" w:line="360" w:lineRule="auto"/>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其他补充事宜</w:t>
      </w:r>
      <w:bookmarkEnd w:id="22"/>
      <w:bookmarkEnd w:id="23"/>
    </w:p>
    <w:p>
      <w:pPr>
        <w:spacing w:line="360" w:lineRule="auto"/>
        <w:ind w:firstLine="480" w:firstLineChars="200"/>
        <w:jc w:val="left"/>
        <w:rPr>
          <w:color w:val="auto"/>
          <w:sz w:val="24"/>
          <w:highlight w:val="none"/>
        </w:rPr>
      </w:pPr>
      <w:r>
        <w:rPr>
          <w:color w:val="auto"/>
          <w:sz w:val="24"/>
          <w:highlight w:val="none"/>
        </w:rPr>
        <w:t>1.本项目需要落实的政府采购政策：</w:t>
      </w:r>
      <w:r>
        <w:rPr>
          <w:rFonts w:hint="eastAsia"/>
          <w:color w:val="auto"/>
          <w:sz w:val="24"/>
          <w:highlight w:val="none"/>
          <w:u w:val="single"/>
        </w:rPr>
        <w:t>1）执行《财政部发展改革委关于印发《节能产品政府采购品目清单》的通知》（财库[2019]19号）；2）执行《财政部生态环境部关于印发《环境标志产品政府采购品目清单》的通知（财库[2019]18号）；3）执行财政部、工业和信息化部关于印发《政府采购促进中小企业发展管理办法》的通知财库〔2020〕46号；4）执行《财政部关于开展政府采购信用担保试点工作方案》（财库[2011]124号）；5）执行《财政部、司法部关于政府采购支持监狱企业发展有关问题的通知》（财库[2014]68号）；6）执行《关于促进残疾人就业政府采购政策的通知》（财库〔2017〕141号）；7）执行《财政部关于在政府采购活动中查询及使用信用记录有关问题的通知》（财库[2016]125号）；8）《北京市财政局 北京市生态环境局 关于政府采购推广使用低挥发性有机化合物（VOCs）有关事项的通知》等相关政策</w:t>
      </w:r>
      <w:r>
        <w:rPr>
          <w:color w:val="auto"/>
          <w:sz w:val="24"/>
          <w:highlight w:val="none"/>
          <w:lang w:bidi="ar"/>
        </w:rPr>
        <w:t>。</w:t>
      </w:r>
    </w:p>
    <w:p>
      <w:pPr>
        <w:spacing w:line="360" w:lineRule="auto"/>
        <w:ind w:firstLine="480" w:firstLineChars="200"/>
        <w:rPr>
          <w:bCs/>
          <w:color w:val="auto"/>
          <w:sz w:val="24"/>
          <w:highlight w:val="none"/>
          <w:lang w:bidi="ar"/>
        </w:rPr>
      </w:pPr>
      <w:r>
        <w:rPr>
          <w:color w:val="auto"/>
          <w:sz w:val="24"/>
          <w:highlight w:val="none"/>
        </w:rPr>
        <w:t>2.</w:t>
      </w:r>
      <w:r>
        <w:rPr>
          <w:color w:val="auto"/>
          <w:sz w:val="24"/>
          <w:highlight w:val="none"/>
          <w:lang w:bidi="ar"/>
        </w:rPr>
        <w:t>北京市政府采购电子交易平台CA认证证书</w:t>
      </w:r>
    </w:p>
    <w:p>
      <w:pPr>
        <w:adjustRightInd w:val="0"/>
        <w:snapToGrid w:val="0"/>
        <w:spacing w:line="360" w:lineRule="auto"/>
        <w:ind w:firstLine="480" w:firstLineChars="200"/>
        <w:rPr>
          <w:color w:val="auto"/>
          <w:sz w:val="24"/>
          <w:highlight w:val="none"/>
        </w:rPr>
      </w:pPr>
      <w:r>
        <w:rPr>
          <w:color w:val="auto"/>
          <w:sz w:val="24"/>
          <w:highlight w:val="none"/>
          <w:lang w:bidi="ar"/>
        </w:rPr>
        <w:t>CA认证证书服务热线 010-58511086</w:t>
      </w:r>
    </w:p>
    <w:p>
      <w:pPr>
        <w:adjustRightInd w:val="0"/>
        <w:snapToGrid w:val="0"/>
        <w:spacing w:line="360" w:lineRule="auto"/>
        <w:ind w:firstLine="480" w:firstLineChars="200"/>
        <w:rPr>
          <w:color w:val="auto"/>
          <w:sz w:val="24"/>
          <w:highlight w:val="none"/>
        </w:rPr>
      </w:pPr>
      <w:r>
        <w:rPr>
          <w:color w:val="auto"/>
          <w:sz w:val="24"/>
          <w:highlight w:val="none"/>
          <w:lang w:bidi="ar"/>
        </w:rPr>
        <w:t>技术支持服务热线    010-86483801</w:t>
      </w:r>
    </w:p>
    <w:p>
      <w:pPr>
        <w:widowControl/>
        <w:adjustRightInd w:val="0"/>
        <w:snapToGrid w:val="0"/>
        <w:spacing w:line="360" w:lineRule="auto"/>
        <w:ind w:firstLine="480" w:firstLineChars="200"/>
        <w:jc w:val="left"/>
        <w:rPr>
          <w:color w:val="auto"/>
          <w:sz w:val="24"/>
          <w:highlight w:val="none"/>
          <w:lang w:bidi="ar"/>
        </w:rPr>
      </w:pPr>
      <w:r>
        <w:rPr>
          <w:rFonts w:hint="eastAsia"/>
          <w:color w:val="auto"/>
          <w:sz w:val="24"/>
          <w:highlight w:val="none"/>
          <w:lang w:bidi="ar"/>
        </w:rPr>
        <w:t>2</w:t>
      </w:r>
      <w:r>
        <w:rPr>
          <w:color w:val="auto"/>
          <w:sz w:val="24"/>
          <w:highlight w:val="none"/>
          <w:lang w:bidi="ar"/>
        </w:rPr>
        <w:t>.1办理CA认证证书</w:t>
      </w:r>
    </w:p>
    <w:p>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供应商登录北京市政府采购电子交易平台查阅 “用户指南”—“操作指南”—“市场主体CA办理操作流程指引”，按照程序要求办理。</w:t>
      </w:r>
    </w:p>
    <w:p>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2</w:t>
      </w:r>
      <w:r>
        <w:rPr>
          <w:color w:val="auto"/>
          <w:sz w:val="24"/>
          <w:highlight w:val="none"/>
          <w:lang w:bidi="ar"/>
        </w:rPr>
        <w:t>.2注册</w:t>
      </w:r>
    </w:p>
    <w:p>
      <w:pPr>
        <w:adjustRightInd w:val="0"/>
        <w:snapToGrid w:val="0"/>
        <w:spacing w:line="360" w:lineRule="auto"/>
        <w:ind w:firstLine="480" w:firstLineChars="200"/>
        <w:rPr>
          <w:color w:val="auto"/>
          <w:sz w:val="24"/>
          <w:highlight w:val="none"/>
        </w:rPr>
      </w:pPr>
      <w:r>
        <w:rPr>
          <w:color w:val="auto"/>
          <w:sz w:val="24"/>
          <w:highlight w:val="none"/>
          <w:lang w:bidi="ar"/>
        </w:rPr>
        <w:t>供应商登录北京市政府采购电子交易平台“用户指南”—“操作指南”—“市场主体注册入库操作流程指引”进行自助注册绑定。</w:t>
      </w:r>
    </w:p>
    <w:p>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2</w:t>
      </w:r>
      <w:r>
        <w:rPr>
          <w:color w:val="auto"/>
          <w:sz w:val="24"/>
          <w:highlight w:val="none"/>
          <w:lang w:bidi="ar"/>
        </w:rPr>
        <w:t>.3获取电子招标文件</w:t>
      </w:r>
    </w:p>
    <w:p>
      <w:pPr>
        <w:adjustRightInd w:val="0"/>
        <w:snapToGrid w:val="0"/>
        <w:spacing w:line="360" w:lineRule="auto"/>
        <w:ind w:firstLine="480" w:firstLineChars="200"/>
        <w:rPr>
          <w:color w:val="auto"/>
          <w:sz w:val="24"/>
          <w:highlight w:val="none"/>
          <w:lang w:bidi="ar"/>
        </w:rPr>
      </w:pPr>
      <w:r>
        <w:rPr>
          <w:color w:val="auto"/>
          <w:sz w:val="24"/>
          <w:highlight w:val="none"/>
          <w:lang w:bidi="ar"/>
        </w:rPr>
        <w:t>供应商持CA数字认证证书登录北京市政府采购电子交易平台获取电子招标文件。未在规定期限内通过北京市政府采购电子交易平台获取招标文件的</w:t>
      </w:r>
      <w:r>
        <w:rPr>
          <w:b/>
          <w:color w:val="auto"/>
          <w:sz w:val="24"/>
          <w:highlight w:val="none"/>
          <w:lang w:bidi="ar"/>
        </w:rPr>
        <w:t>投标无效</w:t>
      </w:r>
      <w:r>
        <w:rPr>
          <w:color w:val="auto"/>
          <w:sz w:val="24"/>
          <w:highlight w:val="none"/>
          <w:lang w:bidi="ar"/>
        </w:rPr>
        <w:t>。</w:t>
      </w:r>
    </w:p>
    <w:p>
      <w:pPr>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本项目核准函文号：房财采购核[</w:t>
      </w:r>
      <w:r>
        <w:rPr>
          <w:rFonts w:hint="eastAsia"/>
          <w:color w:val="auto"/>
          <w:sz w:val="24"/>
          <w:highlight w:val="none"/>
          <w:lang w:val="en-US" w:eastAsia="zh-CN"/>
        </w:rPr>
        <w:t>2023</w:t>
      </w:r>
      <w:r>
        <w:rPr>
          <w:rFonts w:hint="eastAsia"/>
          <w:color w:val="auto"/>
          <w:sz w:val="24"/>
          <w:highlight w:val="none"/>
        </w:rPr>
        <w:t>]</w:t>
      </w:r>
      <w:r>
        <w:rPr>
          <w:rFonts w:hint="eastAsia"/>
          <w:color w:val="auto"/>
          <w:sz w:val="24"/>
          <w:highlight w:val="none"/>
          <w:lang w:val="en-US" w:eastAsia="zh-CN"/>
        </w:rPr>
        <w:t>410-1</w:t>
      </w:r>
      <w:r>
        <w:rPr>
          <w:rFonts w:hint="eastAsia"/>
          <w:color w:val="auto"/>
          <w:sz w:val="24"/>
          <w:highlight w:val="none"/>
        </w:rPr>
        <w:t>号</w:t>
      </w:r>
    </w:p>
    <w:p>
      <w:pPr>
        <w:pStyle w:val="4"/>
        <w:spacing w:before="0" w:line="360" w:lineRule="auto"/>
        <w:jc w:val="left"/>
        <w:rPr>
          <w:rFonts w:ascii="Times New Roman" w:hAnsi="Times New Roman" w:eastAsia="宋体"/>
          <w:color w:val="auto"/>
          <w:sz w:val="24"/>
          <w:szCs w:val="24"/>
          <w:highlight w:val="none"/>
        </w:rPr>
      </w:pPr>
      <w:bookmarkStart w:id="24" w:name="_Toc28359008"/>
      <w:bookmarkStart w:id="25" w:name="_Toc35393796"/>
      <w:bookmarkStart w:id="26" w:name="_Toc35393627"/>
      <w:bookmarkStart w:id="27" w:name="_Toc28359085"/>
      <w:r>
        <w:rPr>
          <w:rFonts w:ascii="Times New Roman" w:hAnsi="Times New Roman" w:eastAsia="宋体"/>
          <w:color w:val="auto"/>
          <w:sz w:val="24"/>
          <w:szCs w:val="24"/>
          <w:highlight w:val="none"/>
        </w:rPr>
        <w:t>七、对本次招标提出询问，请按以下方式联系。</w:t>
      </w:r>
      <w:bookmarkEnd w:id="24"/>
      <w:bookmarkEnd w:id="25"/>
      <w:bookmarkEnd w:id="26"/>
      <w:bookmarkEnd w:id="27"/>
    </w:p>
    <w:p>
      <w:pPr>
        <w:widowControl/>
        <w:spacing w:line="360" w:lineRule="auto"/>
        <w:jc w:val="left"/>
        <w:rPr>
          <w:b/>
          <w:color w:val="auto"/>
          <w:sz w:val="24"/>
          <w:highlight w:val="none"/>
        </w:rPr>
      </w:pPr>
      <w:r>
        <w:rPr>
          <w:color w:val="auto"/>
          <w:sz w:val="24"/>
          <w:highlight w:val="none"/>
        </w:rPr>
        <w:t>　　　</w:t>
      </w:r>
      <w:r>
        <w:rPr>
          <w:b/>
          <w:color w:val="auto"/>
          <w:sz w:val="24"/>
          <w:highlight w:val="none"/>
        </w:rPr>
        <w:t>1.采购人信息</w:t>
      </w:r>
    </w:p>
    <w:p>
      <w:pPr>
        <w:spacing w:line="360" w:lineRule="auto"/>
        <w:ind w:left="1079" w:leftChars="371" w:hanging="300" w:hangingChars="125"/>
        <w:jc w:val="left"/>
        <w:rPr>
          <w:rFonts w:hint="default" w:eastAsia="宋体"/>
          <w:color w:val="auto"/>
          <w:sz w:val="24"/>
          <w:highlight w:val="none"/>
          <w:lang w:val="en-US" w:eastAsia="zh-CN"/>
        </w:rPr>
      </w:pPr>
      <w:bookmarkStart w:id="28" w:name="_Toc28359009"/>
      <w:bookmarkStart w:id="29" w:name="_Toc28359086"/>
      <w:r>
        <w:rPr>
          <w:color w:val="auto"/>
          <w:sz w:val="24"/>
          <w:highlight w:val="none"/>
        </w:rPr>
        <w:t>名    称：</w:t>
      </w:r>
      <w:r>
        <w:rPr>
          <w:rFonts w:hint="eastAsia"/>
          <w:color w:val="auto"/>
          <w:sz w:val="24"/>
          <w:highlight w:val="none"/>
        </w:rPr>
        <w:t>北京市房山区卫生健康委员会</w:t>
      </w:r>
      <w:r>
        <w:rPr>
          <w:rFonts w:hint="eastAsia"/>
          <w:color w:val="auto"/>
          <w:sz w:val="24"/>
          <w:highlight w:val="none"/>
          <w:lang w:val="en-US" w:eastAsia="zh-CN"/>
        </w:rPr>
        <w:t xml:space="preserve">  </w:t>
      </w:r>
    </w:p>
    <w:p>
      <w:pPr>
        <w:tabs>
          <w:tab w:val="left" w:pos="3547"/>
        </w:tabs>
        <w:spacing w:line="360" w:lineRule="auto"/>
        <w:ind w:left="1079" w:leftChars="371" w:hanging="300" w:hangingChars="125"/>
        <w:jc w:val="left"/>
        <w:rPr>
          <w:rFonts w:hint="default" w:eastAsia="宋体"/>
          <w:color w:val="auto"/>
          <w:sz w:val="24"/>
          <w:highlight w:val="none"/>
          <w:lang w:val="en-US" w:eastAsia="zh-CN"/>
        </w:rPr>
      </w:pPr>
      <w:r>
        <w:rPr>
          <w:color w:val="auto"/>
          <w:sz w:val="24"/>
          <w:highlight w:val="none"/>
        </w:rPr>
        <w:t>地    址：</w:t>
      </w:r>
      <w:r>
        <w:rPr>
          <w:rFonts w:hint="eastAsia"/>
          <w:color w:val="auto"/>
          <w:sz w:val="24"/>
          <w:highlight w:val="none"/>
          <w:lang w:val="en-US" w:eastAsia="zh-CN"/>
        </w:rPr>
        <w:t xml:space="preserve">北京市房山区白杨东路19号院 </w:t>
      </w:r>
    </w:p>
    <w:p>
      <w:pPr>
        <w:spacing w:line="360" w:lineRule="auto"/>
        <w:ind w:left="1079" w:leftChars="371" w:hanging="300" w:hangingChars="125"/>
        <w:jc w:val="left"/>
        <w:rPr>
          <w:rFonts w:hint="default" w:eastAsia="宋体"/>
          <w:color w:val="auto"/>
          <w:sz w:val="24"/>
          <w:highlight w:val="none"/>
          <w:u w:val="single"/>
          <w:lang w:val="en-US" w:eastAsia="zh-CN"/>
        </w:rPr>
      </w:pPr>
      <w:r>
        <w:rPr>
          <w:color w:val="auto"/>
          <w:sz w:val="24"/>
          <w:highlight w:val="none"/>
        </w:rPr>
        <w:t>联系方式：</w:t>
      </w:r>
      <w:r>
        <w:rPr>
          <w:rFonts w:hint="eastAsia"/>
          <w:color w:val="auto"/>
          <w:sz w:val="24"/>
          <w:highlight w:val="none"/>
        </w:rPr>
        <w:t>81388336</w:t>
      </w:r>
      <w:r>
        <w:rPr>
          <w:rFonts w:hint="eastAsia" w:ascii="宋体" w:hAnsi="宋体" w:cs="宋体"/>
          <w:color w:val="auto"/>
          <w:sz w:val="24"/>
          <w:highlight w:val="none"/>
          <w:lang w:val="en-US" w:eastAsia="zh-CN"/>
        </w:rPr>
        <w:t xml:space="preserve">  </w:t>
      </w:r>
    </w:p>
    <w:p>
      <w:pPr>
        <w:spacing w:line="360" w:lineRule="auto"/>
        <w:ind w:left="1080" w:leftChars="371" w:hanging="301" w:hangingChars="125"/>
        <w:jc w:val="left"/>
        <w:rPr>
          <w:b/>
          <w:color w:val="auto"/>
          <w:sz w:val="24"/>
          <w:highlight w:val="none"/>
        </w:rPr>
      </w:pPr>
      <w:r>
        <w:rPr>
          <w:b/>
          <w:color w:val="auto"/>
          <w:sz w:val="24"/>
          <w:highlight w:val="none"/>
        </w:rPr>
        <w:t>2.</w:t>
      </w:r>
      <w:bookmarkEnd w:id="28"/>
      <w:bookmarkEnd w:id="29"/>
      <w:r>
        <w:rPr>
          <w:rFonts w:hint="eastAsia"/>
          <w:b/>
          <w:color w:val="auto"/>
          <w:sz w:val="24"/>
          <w:highlight w:val="none"/>
        </w:rPr>
        <w:t>集中采购机构</w:t>
      </w:r>
    </w:p>
    <w:p>
      <w:pPr>
        <w:spacing w:line="360" w:lineRule="auto"/>
        <w:ind w:left="1079" w:leftChars="371" w:hanging="300" w:hangingChars="125"/>
        <w:jc w:val="left"/>
        <w:rPr>
          <w:rFonts w:hint="default" w:eastAsia="宋体"/>
          <w:color w:val="auto"/>
          <w:sz w:val="24"/>
          <w:highlight w:val="none"/>
          <w:lang w:val="en-US" w:eastAsia="zh-CN"/>
        </w:rPr>
      </w:pPr>
      <w:bookmarkStart w:id="30" w:name="_Toc28359087"/>
      <w:bookmarkStart w:id="31" w:name="_Toc28359010"/>
      <w:r>
        <w:rPr>
          <w:color w:val="auto"/>
          <w:sz w:val="24"/>
          <w:highlight w:val="none"/>
        </w:rPr>
        <w:t>名    称：</w:t>
      </w:r>
      <w:r>
        <w:rPr>
          <w:rFonts w:hint="eastAsia"/>
          <w:color w:val="auto"/>
          <w:sz w:val="24"/>
          <w:highlight w:val="none"/>
          <w:lang w:eastAsia="zh-CN"/>
        </w:rPr>
        <w:t>房山区政府采购中心</w:t>
      </w:r>
      <w:r>
        <w:rPr>
          <w:rFonts w:hint="eastAsia"/>
          <w:color w:val="auto"/>
          <w:sz w:val="24"/>
          <w:highlight w:val="none"/>
          <w:lang w:val="en-US" w:eastAsia="zh-CN"/>
        </w:rPr>
        <w:t xml:space="preserve">  </w:t>
      </w:r>
    </w:p>
    <w:p>
      <w:pPr>
        <w:spacing w:line="360" w:lineRule="auto"/>
        <w:ind w:left="1079" w:leftChars="371" w:hanging="300" w:hangingChars="125"/>
        <w:jc w:val="left"/>
        <w:rPr>
          <w:rFonts w:hint="default" w:eastAsia="宋体"/>
          <w:color w:val="auto"/>
          <w:sz w:val="24"/>
          <w:highlight w:val="none"/>
          <w:lang w:val="en-US" w:eastAsia="zh-CN"/>
        </w:rPr>
      </w:pPr>
      <w:r>
        <w:rPr>
          <w:color w:val="auto"/>
          <w:sz w:val="24"/>
          <w:highlight w:val="none"/>
        </w:rPr>
        <w:t>地    址：</w:t>
      </w:r>
      <w:r>
        <w:rPr>
          <w:rFonts w:hint="eastAsia"/>
          <w:color w:val="auto"/>
          <w:sz w:val="24"/>
          <w:highlight w:val="none"/>
          <w:lang w:eastAsia="zh-CN"/>
        </w:rPr>
        <w:t>北京市房山区西潞南大街</w:t>
      </w:r>
      <w:r>
        <w:rPr>
          <w:rFonts w:hint="eastAsia"/>
          <w:color w:val="auto"/>
          <w:sz w:val="24"/>
          <w:highlight w:val="none"/>
          <w:lang w:val="en-US" w:eastAsia="zh-CN"/>
        </w:rPr>
        <w:t xml:space="preserve">16号 </w:t>
      </w:r>
      <w:r>
        <w:rPr>
          <w:rFonts w:hint="eastAsia"/>
          <w:color w:val="auto"/>
          <w:sz w:val="24"/>
          <w:highlight w:val="none"/>
          <w:lang w:val="en-US" w:eastAsia="zh-CN" w:bidi="ar"/>
        </w:rPr>
        <w:t xml:space="preserve"> </w:t>
      </w:r>
    </w:p>
    <w:p>
      <w:pPr>
        <w:spacing w:line="360" w:lineRule="auto"/>
        <w:ind w:left="1079" w:leftChars="371" w:hanging="300" w:hangingChars="125"/>
        <w:jc w:val="left"/>
        <w:rPr>
          <w:rFonts w:hint="default" w:eastAsia="宋体"/>
          <w:color w:val="auto"/>
          <w:sz w:val="24"/>
          <w:highlight w:val="none"/>
          <w:u w:val="single"/>
          <w:lang w:val="en-US" w:eastAsia="zh-CN"/>
        </w:rPr>
      </w:pPr>
      <w:r>
        <w:rPr>
          <w:color w:val="auto"/>
          <w:sz w:val="24"/>
          <w:highlight w:val="none"/>
        </w:rPr>
        <w:t>联系方式：</w:t>
      </w:r>
      <w:r>
        <w:rPr>
          <w:rFonts w:hint="eastAsia"/>
          <w:color w:val="auto"/>
          <w:sz w:val="24"/>
          <w:highlight w:val="none"/>
          <w:lang w:val="en-US" w:eastAsia="zh-CN"/>
        </w:rPr>
        <w:t>69361138</w:t>
      </w:r>
      <w:r>
        <w:rPr>
          <w:rFonts w:hint="eastAsia" w:asciiTheme="minorEastAsia" w:hAnsiTheme="minorEastAsia" w:eastAsiaTheme="minorEastAsia"/>
          <w:color w:val="auto"/>
          <w:sz w:val="24"/>
          <w:highlight w:val="none"/>
          <w:lang w:val="en-US" w:eastAsia="zh-CN"/>
        </w:rPr>
        <w:t xml:space="preserve">  </w:t>
      </w:r>
    </w:p>
    <w:p>
      <w:pPr>
        <w:spacing w:line="360" w:lineRule="auto"/>
        <w:ind w:firstLine="723" w:firstLineChars="300"/>
        <w:rPr>
          <w:b/>
          <w:color w:val="auto"/>
          <w:sz w:val="24"/>
          <w:highlight w:val="none"/>
          <w:u w:val="single"/>
        </w:rPr>
      </w:pPr>
      <w:r>
        <w:rPr>
          <w:b/>
          <w:color w:val="auto"/>
          <w:sz w:val="24"/>
          <w:highlight w:val="none"/>
        </w:rPr>
        <w:t>3.项目联系方式</w:t>
      </w:r>
      <w:bookmarkEnd w:id="30"/>
      <w:bookmarkEnd w:id="31"/>
    </w:p>
    <w:p>
      <w:pPr>
        <w:pStyle w:val="24"/>
        <w:spacing w:line="360" w:lineRule="auto"/>
        <w:ind w:firstLine="720" w:firstLineChars="300"/>
        <w:rPr>
          <w:rFonts w:hint="eastAsia" w:ascii="Times New Roman" w:hAnsi="Times New Roman" w:eastAsia="宋体"/>
          <w:color w:val="auto"/>
          <w:sz w:val="24"/>
          <w:szCs w:val="24"/>
          <w:highlight w:val="none"/>
          <w:lang w:eastAsia="zh-CN"/>
        </w:rPr>
      </w:pPr>
      <w:r>
        <w:rPr>
          <w:rFonts w:hint="default" w:ascii="Times New Roman" w:hAnsi="Times New Roman"/>
          <w:color w:val="auto"/>
          <w:sz w:val="24"/>
          <w:szCs w:val="24"/>
          <w:highlight w:val="none"/>
        </w:rPr>
        <w:t>项目联系人：</w:t>
      </w: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rPr>
        <w:t>王中旭</w:t>
      </w: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lang w:eastAsia="zh-CN"/>
        </w:rPr>
        <w:t>王鑫</w:t>
      </w:r>
    </w:p>
    <w:p>
      <w:pPr>
        <w:pStyle w:val="24"/>
        <w:spacing w:line="360" w:lineRule="auto"/>
        <w:ind w:firstLine="720" w:firstLineChars="300"/>
        <w:rPr>
          <w:rFonts w:hint="default" w:ascii="Times New Roman" w:hAnsi="Times New Roman" w:eastAsia="宋体"/>
          <w:color w:val="auto"/>
          <w:sz w:val="24"/>
          <w:szCs w:val="24"/>
          <w:highlight w:val="none"/>
          <w:lang w:val="en-US" w:eastAsia="zh-CN"/>
        </w:rPr>
      </w:pPr>
      <w:r>
        <w:rPr>
          <w:rFonts w:hint="default" w:ascii="Times New Roman" w:hAnsi="Times New Roman"/>
          <w:color w:val="auto"/>
          <w:sz w:val="24"/>
          <w:highlight w:val="none"/>
        </w:rPr>
        <w:t>电      话：</w:t>
      </w:r>
      <w:r>
        <w:rPr>
          <w:rFonts w:hint="eastAsia" w:hAnsi="宋体" w:cs="宋体"/>
          <w:color w:val="auto"/>
          <w:sz w:val="24"/>
          <w:highlight w:val="none"/>
          <w:lang w:val="en-US" w:eastAsia="zh-CN"/>
        </w:rPr>
        <w:t xml:space="preserve">  </w:t>
      </w:r>
      <w:r>
        <w:rPr>
          <w:rFonts w:hint="eastAsia" w:hAnsi="宋体" w:cs="宋体"/>
          <w:color w:val="auto"/>
          <w:sz w:val="24"/>
          <w:szCs w:val="24"/>
          <w:highlight w:val="none"/>
          <w:lang w:val="en-US" w:eastAsia="zh-CN"/>
        </w:rPr>
        <w:t>81388336 13581712710</w:t>
      </w:r>
    </w:p>
    <w:p>
      <w:pPr>
        <w:autoSpaceDE w:val="0"/>
        <w:snapToGrid w:val="0"/>
        <w:spacing w:line="300" w:lineRule="auto"/>
        <w:ind w:firstLine="3120" w:firstLineChars="1300"/>
        <w:rPr>
          <w:rFonts w:ascii="宋体" w:hAnsi="宋体"/>
          <w:color w:val="auto"/>
          <w:sz w:val="24"/>
          <w:highlight w:val="none"/>
        </w:rPr>
      </w:pPr>
      <w:r>
        <w:rPr>
          <w:color w:val="auto"/>
          <w:sz w:val="24"/>
          <w:highlight w:val="none"/>
        </w:rPr>
        <w:br w:type="page"/>
      </w:r>
      <w:bookmarkStart w:id="32" w:name="_Toc226965856"/>
      <w:bookmarkStart w:id="33" w:name="_Toc353825548"/>
      <w:bookmarkStart w:id="34" w:name="_Toc195842950"/>
      <w:bookmarkStart w:id="35" w:name="_Toc305158928"/>
      <w:bookmarkStart w:id="36" w:name="_Toc353873938"/>
      <w:bookmarkStart w:id="37" w:name="_Toc127151777"/>
      <w:bookmarkStart w:id="38" w:name="_Toc127161488"/>
      <w:bookmarkStart w:id="39" w:name="_Toc512937850"/>
      <w:bookmarkStart w:id="40" w:name="_Toc99301420"/>
      <w:bookmarkStart w:id="41" w:name="_Toc265228423"/>
      <w:bookmarkStart w:id="42" w:name="_Toc150774783"/>
      <w:bookmarkStart w:id="43" w:name="_Toc305158854"/>
      <w:bookmarkStart w:id="44" w:name="_Toc264969275"/>
    </w:p>
    <w:p>
      <w:pPr>
        <w:spacing w:line="360" w:lineRule="auto"/>
        <w:jc w:val="center"/>
        <w:outlineLvl w:val="0"/>
        <w:rPr>
          <w:b/>
          <w:color w:val="auto"/>
          <w:sz w:val="32"/>
          <w:szCs w:val="32"/>
          <w:highlight w:val="none"/>
        </w:rPr>
      </w:pPr>
      <w:r>
        <w:rPr>
          <w:b/>
          <w:color w:val="auto"/>
          <w:sz w:val="36"/>
          <w:szCs w:val="36"/>
          <w:highlight w:val="none"/>
        </w:rPr>
        <w:t>第二章   投标人须知</w:t>
      </w:r>
      <w:bookmarkEnd w:id="32"/>
      <w:bookmarkEnd w:id="33"/>
      <w:bookmarkEnd w:id="34"/>
      <w:bookmarkEnd w:id="35"/>
      <w:bookmarkEnd w:id="36"/>
      <w:bookmarkEnd w:id="37"/>
      <w:bookmarkEnd w:id="38"/>
      <w:bookmarkEnd w:id="39"/>
      <w:bookmarkEnd w:id="40"/>
      <w:bookmarkEnd w:id="41"/>
      <w:bookmarkEnd w:id="42"/>
      <w:bookmarkEnd w:id="43"/>
      <w:bookmarkEnd w:id="44"/>
    </w:p>
    <w:p>
      <w:pPr>
        <w:pStyle w:val="4"/>
        <w:tabs>
          <w:tab w:val="center" w:pos="4592"/>
          <w:tab w:val="left" w:pos="7860"/>
        </w:tabs>
        <w:spacing w:before="0" w:line="360" w:lineRule="auto"/>
        <w:rPr>
          <w:rFonts w:ascii="Times New Roman" w:hAnsi="Times New Roman" w:eastAsia="宋体"/>
          <w:color w:val="auto"/>
          <w:sz w:val="28"/>
          <w:highlight w:val="none"/>
        </w:rPr>
      </w:pPr>
      <w:bookmarkStart w:id="45" w:name="_Toc151193761"/>
      <w:bookmarkStart w:id="46" w:name="_Toc150774724"/>
      <w:bookmarkStart w:id="47" w:name="_Toc164229360"/>
      <w:bookmarkStart w:id="48" w:name="_Toc151190146"/>
      <w:bookmarkStart w:id="49" w:name="_Toc520356144"/>
      <w:bookmarkStart w:id="50" w:name="_Toc127151720"/>
      <w:bookmarkStart w:id="51" w:name="_Toc226965709"/>
      <w:bookmarkStart w:id="52" w:name="_Toc164229214"/>
      <w:bookmarkStart w:id="53" w:name="_Toc226309763"/>
      <w:bookmarkStart w:id="54" w:name="_Toc226965792"/>
      <w:bookmarkStart w:id="55" w:name="_Toc151193617"/>
      <w:bookmarkStart w:id="56" w:name="_Toc151193907"/>
      <w:bookmarkStart w:id="57" w:name="_Toc151193689"/>
      <w:bookmarkStart w:id="58" w:name="_Toc127161433"/>
      <w:bookmarkStart w:id="59" w:name="_Toc150509270"/>
      <w:bookmarkStart w:id="60" w:name="_Toc226337215"/>
      <w:bookmarkStart w:id="61" w:name="_Toc164351613"/>
      <w:bookmarkStart w:id="62" w:name="_Toc164608788"/>
      <w:bookmarkStart w:id="63" w:name="_Toc142311021"/>
      <w:bookmarkStart w:id="64" w:name="_Toc150480757"/>
      <w:bookmarkStart w:id="65" w:name="_Toc195842884"/>
      <w:bookmarkStart w:id="66" w:name="_Toc150774619"/>
      <w:bookmarkStart w:id="67" w:name="_Toc164608633"/>
      <w:bookmarkStart w:id="68" w:name="_Toc149720812"/>
      <w:bookmarkStart w:id="69" w:name="_Toc127151519"/>
      <w:bookmarkStart w:id="70" w:name="_Toc151193833"/>
      <w:r>
        <w:rPr>
          <w:rFonts w:ascii="Times New Roman" w:hAnsi="Times New Roman" w:eastAsia="宋体"/>
          <w:color w:val="auto"/>
          <w:sz w:val="28"/>
          <w:highlight w:val="none"/>
        </w:rPr>
        <w:t>投标人须知资料表</w:t>
      </w:r>
    </w:p>
    <w:p>
      <w:pPr>
        <w:spacing w:line="360" w:lineRule="auto"/>
        <w:ind w:firstLine="480"/>
        <w:rPr>
          <w:color w:val="auto"/>
          <w:sz w:val="24"/>
          <w:highlight w:val="none"/>
        </w:rPr>
      </w:pPr>
      <w:r>
        <w:rPr>
          <w:color w:val="auto"/>
          <w:sz w:val="24"/>
          <w:highlight w:val="none"/>
        </w:rPr>
        <w:t>本表是对投标人须知的具体补充和修改，如有矛盾，均以本资料表为准。标记“</w:t>
      </w:r>
      <w:r>
        <w:rPr>
          <w:b/>
          <w:color w:val="auto"/>
          <w:sz w:val="24"/>
          <w:highlight w:val="none"/>
        </w:rPr>
        <w:t>■</w:t>
      </w:r>
      <w:r>
        <w:rPr>
          <w:color w:val="auto"/>
          <w:sz w:val="24"/>
          <w:highlight w:val="none"/>
        </w:rPr>
        <w:t>”的选项意为适用于本项目，标记“□”的选项意为不适用于本项目。</w:t>
      </w:r>
    </w:p>
    <w:tbl>
      <w:tblPr>
        <w:tblStyle w:val="43"/>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color w:val="auto"/>
                <w:sz w:val="24"/>
                <w:highlight w:val="none"/>
              </w:rPr>
            </w:pPr>
            <w:r>
              <w:rPr>
                <w:b/>
                <w:color w:val="auto"/>
                <w:sz w:val="24"/>
                <w:highlight w:val="none"/>
              </w:rPr>
              <w:t>条款号</w:t>
            </w:r>
          </w:p>
        </w:tc>
        <w:tc>
          <w:tcPr>
            <w:tcW w:w="1701" w:type="dxa"/>
            <w:vAlign w:val="center"/>
          </w:tcPr>
          <w:p>
            <w:pPr>
              <w:jc w:val="center"/>
              <w:rPr>
                <w:b/>
                <w:bCs/>
                <w:color w:val="auto"/>
                <w:sz w:val="24"/>
                <w:highlight w:val="none"/>
              </w:rPr>
            </w:pPr>
            <w:r>
              <w:rPr>
                <w:b/>
                <w:bCs/>
                <w:color w:val="auto"/>
                <w:sz w:val="24"/>
                <w:highlight w:val="none"/>
              </w:rPr>
              <w:t>条目</w:t>
            </w:r>
          </w:p>
        </w:tc>
        <w:tc>
          <w:tcPr>
            <w:tcW w:w="7540" w:type="dxa"/>
            <w:vAlign w:val="center"/>
          </w:tcPr>
          <w:p>
            <w:pPr>
              <w:jc w:val="center"/>
              <w:rPr>
                <w:b/>
                <w:bCs/>
                <w:color w:val="auto"/>
                <w:sz w:val="24"/>
                <w:highlight w:val="none"/>
              </w:rPr>
            </w:pPr>
            <w:r>
              <w:rPr>
                <w:b/>
                <w:bCs/>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w:t>
            </w:r>
          </w:p>
        </w:tc>
        <w:tc>
          <w:tcPr>
            <w:tcW w:w="1701" w:type="dxa"/>
            <w:vAlign w:val="center"/>
          </w:tcPr>
          <w:p>
            <w:pPr>
              <w:jc w:val="center"/>
              <w:rPr>
                <w:color w:val="auto"/>
                <w:sz w:val="24"/>
                <w:highlight w:val="none"/>
              </w:rPr>
            </w:pPr>
            <w:r>
              <w:rPr>
                <w:color w:val="auto"/>
                <w:sz w:val="24"/>
                <w:highlight w:val="none"/>
              </w:rPr>
              <w:t>项目属性</w:t>
            </w:r>
          </w:p>
        </w:tc>
        <w:tc>
          <w:tcPr>
            <w:tcW w:w="7540" w:type="dxa"/>
            <w:vAlign w:val="center"/>
          </w:tcPr>
          <w:p>
            <w:pPr>
              <w:jc w:val="left"/>
              <w:rPr>
                <w:color w:val="auto"/>
                <w:sz w:val="24"/>
                <w:highlight w:val="none"/>
              </w:rPr>
            </w:pPr>
            <w:r>
              <w:rPr>
                <w:color w:val="auto"/>
                <w:sz w:val="24"/>
                <w:highlight w:val="none"/>
              </w:rPr>
              <w:t>项目属性：</w:t>
            </w:r>
          </w:p>
          <w:p>
            <w:pPr>
              <w:jc w:val="left"/>
              <w:rPr>
                <w:color w:val="auto"/>
                <w:sz w:val="24"/>
                <w:highlight w:val="none"/>
              </w:rPr>
            </w:pPr>
            <w:r>
              <w:rPr>
                <w:color w:val="auto"/>
                <w:sz w:val="24"/>
                <w:highlight w:val="none"/>
              </w:rPr>
              <w:t>□服务</w:t>
            </w:r>
          </w:p>
          <w:p>
            <w:pPr>
              <w:jc w:val="left"/>
              <w:rPr>
                <w:color w:val="auto"/>
                <w:sz w:val="24"/>
                <w:highlight w:val="none"/>
                <w:u w:val="single"/>
              </w:rPr>
            </w:pPr>
            <w:r>
              <w:rPr>
                <w:b/>
                <w:color w:val="auto"/>
                <w:sz w:val="24"/>
                <w:highlight w:val="none"/>
              </w:rPr>
              <w:t>■</w:t>
            </w:r>
            <w:r>
              <w:rPr>
                <w:color w:val="auto"/>
                <w:sz w:val="24"/>
                <w:highlight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2.3</w:t>
            </w:r>
          </w:p>
        </w:tc>
        <w:tc>
          <w:tcPr>
            <w:tcW w:w="1701" w:type="dxa"/>
            <w:vAlign w:val="center"/>
          </w:tcPr>
          <w:p>
            <w:pPr>
              <w:jc w:val="center"/>
              <w:rPr>
                <w:color w:val="auto"/>
                <w:sz w:val="24"/>
                <w:highlight w:val="none"/>
              </w:rPr>
            </w:pPr>
            <w:r>
              <w:rPr>
                <w:color w:val="auto"/>
                <w:sz w:val="24"/>
                <w:highlight w:val="none"/>
              </w:rPr>
              <w:t>科研仪器设备</w:t>
            </w:r>
          </w:p>
        </w:tc>
        <w:tc>
          <w:tcPr>
            <w:tcW w:w="7540" w:type="dxa"/>
            <w:vAlign w:val="center"/>
          </w:tcPr>
          <w:p>
            <w:pPr>
              <w:jc w:val="left"/>
              <w:rPr>
                <w:color w:val="auto"/>
                <w:sz w:val="24"/>
                <w:highlight w:val="none"/>
              </w:rPr>
            </w:pPr>
            <w:r>
              <w:rPr>
                <w:color w:val="auto"/>
                <w:sz w:val="24"/>
                <w:highlight w:val="none"/>
              </w:rPr>
              <w:t>是否属于科研仪器设备采购项目：</w:t>
            </w:r>
          </w:p>
          <w:p>
            <w:pPr>
              <w:jc w:val="left"/>
              <w:rPr>
                <w:color w:val="auto"/>
                <w:sz w:val="24"/>
                <w:highlight w:val="none"/>
              </w:rPr>
            </w:pPr>
            <w:r>
              <w:rPr>
                <w:color w:val="auto"/>
                <w:sz w:val="24"/>
                <w:highlight w:val="none"/>
              </w:rPr>
              <w:t>□是</w:t>
            </w:r>
          </w:p>
          <w:p>
            <w:pPr>
              <w:jc w:val="left"/>
              <w:rPr>
                <w:color w:val="auto"/>
                <w:sz w:val="24"/>
                <w:highlight w:val="none"/>
              </w:rPr>
            </w:pPr>
            <w:r>
              <w:rPr>
                <w:b/>
                <w:color w:val="auto"/>
                <w:sz w:val="24"/>
                <w:highlight w:val="none"/>
              </w:rPr>
              <w:t>■</w:t>
            </w:r>
            <w:r>
              <w:rPr>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2.4</w:t>
            </w:r>
          </w:p>
        </w:tc>
        <w:tc>
          <w:tcPr>
            <w:tcW w:w="1701" w:type="dxa"/>
            <w:vAlign w:val="center"/>
          </w:tcPr>
          <w:p>
            <w:pPr>
              <w:jc w:val="center"/>
              <w:rPr>
                <w:color w:val="auto"/>
                <w:sz w:val="24"/>
                <w:highlight w:val="none"/>
              </w:rPr>
            </w:pPr>
            <w:r>
              <w:rPr>
                <w:color w:val="auto"/>
                <w:sz w:val="24"/>
                <w:highlight w:val="none"/>
              </w:rPr>
              <w:t>核心产品</w:t>
            </w:r>
          </w:p>
        </w:tc>
        <w:tc>
          <w:tcPr>
            <w:tcW w:w="7540" w:type="dxa"/>
            <w:vAlign w:val="center"/>
          </w:tcPr>
          <w:p>
            <w:pPr>
              <w:pStyle w:val="24"/>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□关于核心产品本项目</w:t>
            </w:r>
            <w:r>
              <w:rPr>
                <w:color w:val="auto"/>
                <w:sz w:val="24"/>
                <w:highlight w:val="none"/>
                <w:u w:val="single"/>
              </w:rPr>
              <w:t xml:space="preserve"> / </w:t>
            </w:r>
            <w:r>
              <w:rPr>
                <w:rFonts w:hint="default" w:ascii="Times New Roman" w:hAnsi="Times New Roman"/>
                <w:color w:val="auto"/>
                <w:sz w:val="24"/>
                <w:szCs w:val="24"/>
                <w:highlight w:val="none"/>
              </w:rPr>
              <w:t>包不适用。</w:t>
            </w:r>
          </w:p>
          <w:p>
            <w:pPr>
              <w:pStyle w:val="24"/>
              <w:adjustRightInd w:val="0"/>
              <w:snapToGrid w:val="0"/>
              <w:rPr>
                <w:rFonts w:hint="default" w:ascii="Times New Roman" w:hAnsi="Times New Roman"/>
                <w:color w:val="auto"/>
                <w:sz w:val="24"/>
                <w:szCs w:val="24"/>
                <w:highlight w:val="none"/>
              </w:rPr>
            </w:pPr>
            <w:r>
              <w:rPr>
                <w:b/>
                <w:color w:val="auto"/>
                <w:sz w:val="15"/>
                <w:szCs w:val="15"/>
                <w:highlight w:val="none"/>
              </w:rPr>
              <w:t>■</w:t>
            </w:r>
            <w:r>
              <w:rPr>
                <w:rFonts w:hint="default" w:ascii="Times New Roman" w:hAnsi="Times New Roman"/>
                <w:color w:val="auto"/>
                <w:sz w:val="24"/>
                <w:szCs w:val="24"/>
                <w:highlight w:val="none"/>
              </w:rPr>
              <w:t>本项目为单一产品采购项目。</w:t>
            </w:r>
          </w:p>
          <w:p>
            <w:pPr>
              <w:jc w:val="left"/>
              <w:rPr>
                <w:rFonts w:hint="eastAsia" w:eastAsia="宋体"/>
                <w:color w:val="auto"/>
                <w:sz w:val="24"/>
                <w:highlight w:val="none"/>
                <w:lang w:eastAsia="zh-CN"/>
              </w:rPr>
            </w:pPr>
            <w:r>
              <w:rPr>
                <w:rFonts w:hint="default" w:ascii="Times New Roman" w:hAnsi="Times New Roman"/>
                <w:color w:val="auto"/>
                <w:sz w:val="24"/>
                <w:szCs w:val="24"/>
                <w:highlight w:val="none"/>
              </w:rPr>
              <w:t>□</w:t>
            </w:r>
            <w:r>
              <w:rPr>
                <w:color w:val="auto"/>
                <w:sz w:val="24"/>
                <w:highlight w:val="none"/>
              </w:rPr>
              <w:t>本项目为非单一产品采购项目，核心产品为：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3.1</w:t>
            </w:r>
          </w:p>
        </w:tc>
        <w:tc>
          <w:tcPr>
            <w:tcW w:w="1701" w:type="dxa"/>
            <w:vAlign w:val="center"/>
          </w:tcPr>
          <w:p>
            <w:pPr>
              <w:jc w:val="center"/>
              <w:rPr>
                <w:color w:val="auto"/>
                <w:sz w:val="24"/>
                <w:highlight w:val="none"/>
              </w:rPr>
            </w:pPr>
            <w:r>
              <w:rPr>
                <w:color w:val="auto"/>
                <w:sz w:val="24"/>
                <w:highlight w:val="none"/>
              </w:rPr>
              <w:t>现场考察</w:t>
            </w:r>
          </w:p>
        </w:tc>
        <w:tc>
          <w:tcPr>
            <w:tcW w:w="7540" w:type="dxa"/>
            <w:vAlign w:val="center"/>
          </w:tcPr>
          <w:p>
            <w:pPr>
              <w:jc w:val="left"/>
              <w:rPr>
                <w:color w:val="auto"/>
                <w:sz w:val="24"/>
                <w:highlight w:val="none"/>
              </w:rPr>
            </w:pPr>
            <w:r>
              <w:rPr>
                <w:b/>
                <w:color w:val="auto"/>
                <w:sz w:val="24"/>
                <w:highlight w:val="none"/>
              </w:rPr>
              <w:t>■</w:t>
            </w:r>
            <w:r>
              <w:rPr>
                <w:color w:val="auto"/>
                <w:sz w:val="24"/>
                <w:highlight w:val="none"/>
              </w:rPr>
              <w:t>不组织</w:t>
            </w:r>
          </w:p>
          <w:p>
            <w:pPr>
              <w:jc w:val="left"/>
              <w:rPr>
                <w:bCs/>
                <w:color w:val="auto"/>
                <w:sz w:val="24"/>
                <w:highlight w:val="none"/>
              </w:rPr>
            </w:pPr>
            <w:r>
              <w:rPr>
                <w:color w:val="auto"/>
                <w:sz w:val="24"/>
                <w:highlight w:val="none"/>
              </w:rPr>
              <w:t>□组织，考察时间：</w:t>
            </w:r>
            <w:r>
              <w:rPr>
                <w:rFonts w:hint="eastAsia"/>
                <w:color w:val="auto"/>
                <w:sz w:val="24"/>
                <w:highlight w:val="none"/>
                <w:u w:val="single"/>
              </w:rPr>
              <w:t>\</w:t>
            </w:r>
            <w:r>
              <w:rPr>
                <w:color w:val="auto"/>
                <w:sz w:val="24"/>
                <w:highlight w:val="none"/>
              </w:rPr>
              <w:t>年</w:t>
            </w:r>
            <w:r>
              <w:rPr>
                <w:rFonts w:hint="eastAsia"/>
                <w:color w:val="auto"/>
                <w:sz w:val="24"/>
                <w:highlight w:val="none"/>
                <w:u w:val="single"/>
              </w:rPr>
              <w:t>\</w:t>
            </w:r>
            <w:r>
              <w:rPr>
                <w:color w:val="auto"/>
                <w:sz w:val="24"/>
                <w:highlight w:val="none"/>
              </w:rPr>
              <w:t>月</w:t>
            </w:r>
            <w:r>
              <w:rPr>
                <w:rFonts w:hint="eastAsia"/>
                <w:color w:val="auto"/>
                <w:sz w:val="24"/>
                <w:highlight w:val="none"/>
                <w:u w:val="single"/>
              </w:rPr>
              <w:t>\</w:t>
            </w:r>
            <w:r>
              <w:rPr>
                <w:color w:val="auto"/>
                <w:sz w:val="24"/>
                <w:highlight w:val="none"/>
              </w:rPr>
              <w:t>日</w:t>
            </w:r>
            <w:r>
              <w:rPr>
                <w:rFonts w:hint="eastAsia"/>
                <w:color w:val="auto"/>
                <w:sz w:val="24"/>
                <w:highlight w:val="none"/>
              </w:rPr>
              <w:t>答疑会时</w:t>
            </w:r>
          </w:p>
          <w:p>
            <w:pPr>
              <w:pStyle w:val="24"/>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highlight w:val="none"/>
              </w:rPr>
              <w:t>考察地点：</w:t>
            </w:r>
            <w:r>
              <w:rPr>
                <w:rFonts w:ascii="Times New Roman" w:hAnsi="Times New Roman"/>
                <w:color w:val="auto"/>
                <w:sz w:val="24"/>
                <w:highlight w:val="none"/>
              </w:rPr>
              <w:t>\</w:t>
            </w:r>
            <w:r>
              <w:rPr>
                <w:rFonts w:hint="default" w:ascii="Times New Roman" w:hAnsi="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4"/>
              <w:adjustRightInd w:val="0"/>
              <w:snapToGrid w:val="0"/>
              <w:jc w:val="center"/>
              <w:rPr>
                <w:rFonts w:hint="default" w:ascii="Times New Roman" w:hAnsi="Times New Roman"/>
                <w:color w:val="auto"/>
                <w:sz w:val="24"/>
                <w:szCs w:val="24"/>
                <w:highlight w:val="none"/>
              </w:rPr>
            </w:pPr>
          </w:p>
        </w:tc>
        <w:tc>
          <w:tcPr>
            <w:tcW w:w="1701" w:type="dxa"/>
            <w:vAlign w:val="center"/>
          </w:tcPr>
          <w:p>
            <w:pPr>
              <w:jc w:val="center"/>
              <w:rPr>
                <w:color w:val="auto"/>
                <w:sz w:val="24"/>
                <w:highlight w:val="none"/>
              </w:rPr>
            </w:pPr>
            <w:r>
              <w:rPr>
                <w:color w:val="auto"/>
                <w:sz w:val="24"/>
                <w:highlight w:val="none"/>
              </w:rPr>
              <w:t>开标前答疑会</w:t>
            </w:r>
          </w:p>
        </w:tc>
        <w:tc>
          <w:tcPr>
            <w:tcW w:w="7540" w:type="dxa"/>
            <w:vAlign w:val="center"/>
          </w:tcPr>
          <w:p>
            <w:pPr>
              <w:jc w:val="left"/>
              <w:rPr>
                <w:color w:val="auto"/>
                <w:sz w:val="24"/>
                <w:highlight w:val="none"/>
              </w:rPr>
            </w:pPr>
            <w:r>
              <w:rPr>
                <w:color w:val="auto"/>
                <w:sz w:val="24"/>
                <w:highlight w:val="none"/>
              </w:rPr>
              <w:t>□不召开</w:t>
            </w:r>
          </w:p>
          <w:p>
            <w:pPr>
              <w:jc w:val="left"/>
              <w:rPr>
                <w:color w:val="auto"/>
                <w:sz w:val="24"/>
                <w:highlight w:val="none"/>
              </w:rPr>
            </w:pPr>
            <w:r>
              <w:rPr>
                <w:b/>
                <w:color w:val="auto"/>
                <w:sz w:val="24"/>
                <w:highlight w:val="none"/>
              </w:rPr>
              <w:t>■</w:t>
            </w:r>
            <w:r>
              <w:rPr>
                <w:color w:val="auto"/>
                <w:sz w:val="24"/>
                <w:highlight w:val="none"/>
              </w:rPr>
              <w:t>召开，召开时间：</w:t>
            </w:r>
            <w:r>
              <w:rPr>
                <w:rFonts w:hint="eastAsia"/>
                <w:color w:val="auto"/>
                <w:sz w:val="24"/>
                <w:highlight w:val="none"/>
                <w:lang w:val="en-US" w:eastAsia="zh-CN"/>
              </w:rPr>
              <w:t>2023</w:t>
            </w:r>
            <w:r>
              <w:rPr>
                <w:color w:val="auto"/>
                <w:sz w:val="24"/>
                <w:highlight w:val="none"/>
              </w:rPr>
              <w:t>年</w:t>
            </w:r>
            <w:r>
              <w:rPr>
                <w:rFonts w:hint="eastAsia"/>
                <w:color w:val="auto"/>
                <w:sz w:val="24"/>
                <w:highlight w:val="none"/>
                <w:lang w:val="en-US" w:eastAsia="zh-CN"/>
              </w:rPr>
              <w:t>11</w:t>
            </w:r>
            <w:r>
              <w:rPr>
                <w:color w:val="auto"/>
                <w:sz w:val="24"/>
                <w:highlight w:val="none"/>
              </w:rPr>
              <w:t>月</w:t>
            </w:r>
            <w:r>
              <w:rPr>
                <w:rFonts w:hint="eastAsia"/>
                <w:color w:val="auto"/>
                <w:sz w:val="24"/>
                <w:highlight w:val="none"/>
                <w:lang w:val="en-US" w:eastAsia="zh-CN"/>
              </w:rPr>
              <w:t>7</w:t>
            </w:r>
            <w:r>
              <w:rPr>
                <w:color w:val="auto"/>
                <w:sz w:val="24"/>
                <w:highlight w:val="none"/>
              </w:rPr>
              <w:t>日</w:t>
            </w:r>
            <w:r>
              <w:rPr>
                <w:rFonts w:hint="eastAsia"/>
                <w:color w:val="auto"/>
                <w:sz w:val="24"/>
                <w:highlight w:val="none"/>
                <w:lang w:val="en-US" w:eastAsia="zh-CN"/>
              </w:rPr>
              <w:t>9</w:t>
            </w:r>
            <w:r>
              <w:rPr>
                <w:bCs/>
                <w:color w:val="auto"/>
                <w:sz w:val="24"/>
                <w:highlight w:val="none"/>
              </w:rPr>
              <w:t>点</w:t>
            </w:r>
            <w:r>
              <w:rPr>
                <w:rFonts w:hint="eastAsia"/>
                <w:bCs/>
                <w:color w:val="auto"/>
                <w:sz w:val="24"/>
                <w:highlight w:val="none"/>
                <w:lang w:val="en-US" w:eastAsia="zh-CN"/>
              </w:rPr>
              <w:t>30</w:t>
            </w:r>
            <w:r>
              <w:rPr>
                <w:bCs/>
                <w:color w:val="auto"/>
                <w:sz w:val="24"/>
                <w:highlight w:val="none"/>
              </w:rPr>
              <w:t>分</w:t>
            </w:r>
          </w:p>
          <w:p>
            <w:pPr>
              <w:jc w:val="left"/>
              <w:rPr>
                <w:color w:val="auto"/>
                <w:sz w:val="24"/>
                <w:highlight w:val="none"/>
              </w:rPr>
            </w:pPr>
            <w:r>
              <w:rPr>
                <w:color w:val="auto"/>
                <w:sz w:val="24"/>
                <w:highlight w:val="none"/>
              </w:rPr>
              <w:t>召开地点：</w:t>
            </w:r>
            <w:r>
              <w:rPr>
                <w:rFonts w:hint="eastAsia"/>
                <w:color w:val="auto"/>
                <w:sz w:val="24"/>
                <w:highlight w:val="none"/>
                <w:lang w:bidi="ar"/>
              </w:rPr>
              <w:t>北京市房山区西潞南大街16号（房山区发改委）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4.1</w:t>
            </w:r>
          </w:p>
        </w:tc>
        <w:tc>
          <w:tcPr>
            <w:tcW w:w="1701" w:type="dxa"/>
            <w:vAlign w:val="center"/>
          </w:tcPr>
          <w:p>
            <w:pPr>
              <w:jc w:val="center"/>
              <w:rPr>
                <w:color w:val="auto"/>
                <w:sz w:val="24"/>
                <w:highlight w:val="none"/>
              </w:rPr>
            </w:pPr>
            <w:r>
              <w:rPr>
                <w:color w:val="auto"/>
                <w:sz w:val="24"/>
                <w:highlight w:val="none"/>
              </w:rPr>
              <w:t>样品</w:t>
            </w:r>
          </w:p>
        </w:tc>
        <w:tc>
          <w:tcPr>
            <w:tcW w:w="7540" w:type="dxa"/>
            <w:vAlign w:val="center"/>
          </w:tcPr>
          <w:p>
            <w:pPr>
              <w:jc w:val="left"/>
              <w:rPr>
                <w:color w:val="auto"/>
                <w:sz w:val="24"/>
                <w:highlight w:val="none"/>
              </w:rPr>
            </w:pPr>
            <w:r>
              <w:rPr>
                <w:color w:val="auto"/>
                <w:sz w:val="24"/>
                <w:highlight w:val="none"/>
              </w:rPr>
              <w:t>投标样品递交：</w:t>
            </w:r>
          </w:p>
          <w:p>
            <w:pPr>
              <w:jc w:val="left"/>
              <w:rPr>
                <w:color w:val="auto"/>
                <w:sz w:val="24"/>
                <w:highlight w:val="none"/>
              </w:rPr>
            </w:pPr>
            <w:r>
              <w:rPr>
                <w:b/>
                <w:color w:val="auto"/>
                <w:sz w:val="24"/>
                <w:highlight w:val="none"/>
              </w:rPr>
              <w:t>■</w:t>
            </w:r>
            <w:r>
              <w:rPr>
                <w:color w:val="auto"/>
                <w:sz w:val="24"/>
                <w:highlight w:val="none"/>
              </w:rPr>
              <w:t>不需要</w:t>
            </w:r>
          </w:p>
          <w:p>
            <w:pPr>
              <w:jc w:val="left"/>
              <w:rPr>
                <w:color w:val="auto"/>
                <w:sz w:val="24"/>
                <w:highlight w:val="none"/>
              </w:rPr>
            </w:pPr>
            <w:r>
              <w:rPr>
                <w:color w:val="auto"/>
                <w:sz w:val="24"/>
                <w:highlight w:val="none"/>
              </w:rPr>
              <w:t>□需要，具体要求如下：</w:t>
            </w:r>
          </w:p>
          <w:p>
            <w:pPr>
              <w:jc w:val="left"/>
              <w:rPr>
                <w:color w:val="auto"/>
                <w:sz w:val="24"/>
                <w:highlight w:val="none"/>
                <w:u w:val="single"/>
              </w:rPr>
            </w:pPr>
            <w:r>
              <w:rPr>
                <w:color w:val="auto"/>
                <w:sz w:val="24"/>
                <w:highlight w:val="none"/>
              </w:rPr>
              <w:t>（1）样品制作的标准和要求：_________；</w:t>
            </w:r>
          </w:p>
          <w:p>
            <w:pPr>
              <w:jc w:val="left"/>
              <w:rPr>
                <w:color w:val="auto"/>
                <w:sz w:val="24"/>
                <w:highlight w:val="none"/>
              </w:rPr>
            </w:pPr>
            <w:r>
              <w:rPr>
                <w:color w:val="auto"/>
                <w:sz w:val="24"/>
                <w:highlight w:val="none"/>
              </w:rPr>
              <w:t>（2）是否需要随样品提交相关检测报告：</w:t>
            </w:r>
          </w:p>
          <w:p>
            <w:pPr>
              <w:ind w:firstLine="600" w:firstLineChars="250"/>
              <w:jc w:val="left"/>
              <w:rPr>
                <w:color w:val="auto"/>
                <w:sz w:val="24"/>
                <w:highlight w:val="none"/>
              </w:rPr>
            </w:pPr>
            <w:r>
              <w:rPr>
                <w:color w:val="auto"/>
                <w:sz w:val="24"/>
                <w:highlight w:val="none"/>
              </w:rPr>
              <w:t>□不需要</w:t>
            </w:r>
          </w:p>
          <w:p>
            <w:pPr>
              <w:ind w:firstLine="600" w:firstLineChars="250"/>
              <w:jc w:val="left"/>
              <w:rPr>
                <w:color w:val="auto"/>
                <w:sz w:val="24"/>
                <w:highlight w:val="none"/>
              </w:rPr>
            </w:pPr>
            <w:r>
              <w:rPr>
                <w:color w:val="auto"/>
                <w:sz w:val="24"/>
                <w:highlight w:val="none"/>
              </w:rPr>
              <w:t>□需要</w:t>
            </w:r>
          </w:p>
          <w:p>
            <w:pPr>
              <w:jc w:val="left"/>
              <w:rPr>
                <w:color w:val="auto"/>
                <w:sz w:val="24"/>
                <w:highlight w:val="none"/>
              </w:rPr>
            </w:pPr>
            <w:r>
              <w:rPr>
                <w:color w:val="auto"/>
                <w:sz w:val="24"/>
                <w:highlight w:val="none"/>
              </w:rPr>
              <w:t>（3）样品递交要求：_________；</w:t>
            </w:r>
          </w:p>
          <w:p>
            <w:pPr>
              <w:jc w:val="left"/>
              <w:rPr>
                <w:color w:val="auto"/>
                <w:sz w:val="24"/>
                <w:highlight w:val="none"/>
              </w:rPr>
            </w:pPr>
            <w:r>
              <w:rPr>
                <w:color w:val="auto"/>
                <w:sz w:val="24"/>
                <w:highlight w:val="none"/>
              </w:rPr>
              <w:t>（4）未中标人样品退还：_________；</w:t>
            </w:r>
          </w:p>
          <w:p>
            <w:pPr>
              <w:jc w:val="left"/>
              <w:rPr>
                <w:color w:val="auto"/>
                <w:sz w:val="24"/>
                <w:highlight w:val="none"/>
                <w:u w:val="single"/>
              </w:rPr>
            </w:pPr>
            <w:r>
              <w:rPr>
                <w:color w:val="auto"/>
                <w:sz w:val="24"/>
                <w:highlight w:val="none"/>
              </w:rPr>
              <w:t>（5）中标人样品保管、封存及退还：_________；</w:t>
            </w:r>
          </w:p>
          <w:p>
            <w:pPr>
              <w:jc w:val="left"/>
              <w:rPr>
                <w:color w:val="auto"/>
                <w:sz w:val="24"/>
                <w:highlight w:val="none"/>
              </w:rPr>
            </w:pPr>
            <w:r>
              <w:rPr>
                <w:color w:val="auto"/>
                <w:sz w:val="24"/>
                <w:highlight w:val="none"/>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988" w:type="dxa"/>
            <w:vAlign w:val="center"/>
          </w:tcPr>
          <w:p>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5.2.5</w:t>
            </w:r>
          </w:p>
        </w:tc>
        <w:tc>
          <w:tcPr>
            <w:tcW w:w="1701" w:type="dxa"/>
            <w:vAlign w:val="center"/>
          </w:tcPr>
          <w:p>
            <w:pPr>
              <w:jc w:val="center"/>
              <w:rPr>
                <w:color w:val="auto"/>
                <w:sz w:val="24"/>
                <w:highlight w:val="none"/>
              </w:rPr>
            </w:pPr>
            <w:r>
              <w:rPr>
                <w:color w:val="auto"/>
                <w:sz w:val="24"/>
                <w:highlight w:val="none"/>
              </w:rPr>
              <w:t>标的所属行业</w:t>
            </w:r>
          </w:p>
        </w:tc>
        <w:tc>
          <w:tcPr>
            <w:tcW w:w="7540" w:type="dxa"/>
            <w:vAlign w:val="center"/>
          </w:tcPr>
          <w:p>
            <w:pPr>
              <w:jc w:val="left"/>
              <w:rPr>
                <w:color w:val="auto"/>
                <w:sz w:val="24"/>
                <w:highlight w:val="none"/>
              </w:rPr>
            </w:pPr>
            <w:r>
              <w:rPr>
                <w:color w:val="auto"/>
                <w:sz w:val="24"/>
                <w:highlight w:val="none"/>
              </w:rPr>
              <w:t>本项目采购标的对应的中小企业划分标准所属行业：</w:t>
            </w:r>
            <w:r>
              <w:rPr>
                <w:rFonts w:hint="eastAsia"/>
                <w:color w:val="auto"/>
                <w:sz w:val="24"/>
                <w:highlight w:val="none"/>
                <w:lang w:eastAsia="zh-CN"/>
              </w:rPr>
              <w:t>制造业</w:t>
            </w:r>
          </w:p>
        </w:tc>
      </w:tr>
    </w:tbl>
    <w:p>
      <w:pPr>
        <w:rPr>
          <w:color w:val="auto"/>
          <w:highlight w:val="none"/>
        </w:rPr>
      </w:pPr>
      <w:r>
        <w:rPr>
          <w:color w:val="auto"/>
          <w:highlight w:val="none"/>
        </w:rPr>
        <w:br w:type="page"/>
      </w:r>
    </w:p>
    <w:tbl>
      <w:tblPr>
        <w:tblStyle w:val="43"/>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712"/>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94" w:type="dxa"/>
            <w:vAlign w:val="center"/>
          </w:tcPr>
          <w:p>
            <w:pPr>
              <w:pStyle w:val="24"/>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w:t>
            </w:r>
            <w:r>
              <w:rPr>
                <w:rFonts w:hint="default" w:ascii="Times New Roman" w:hAnsi="Times New Roman"/>
                <w:color w:val="auto"/>
                <w:sz w:val="24"/>
                <w:szCs w:val="24"/>
                <w:highlight w:val="none"/>
              </w:rPr>
              <w:t>1.2</w:t>
            </w:r>
          </w:p>
        </w:tc>
        <w:tc>
          <w:tcPr>
            <w:tcW w:w="1712" w:type="dxa"/>
            <w:vAlign w:val="center"/>
          </w:tcPr>
          <w:p>
            <w:pPr>
              <w:jc w:val="center"/>
              <w:rPr>
                <w:color w:val="auto"/>
                <w:sz w:val="24"/>
                <w:highlight w:val="none"/>
              </w:rPr>
            </w:pPr>
            <w:r>
              <w:rPr>
                <w:rFonts w:hint="eastAsia"/>
                <w:color w:val="auto"/>
                <w:sz w:val="24"/>
                <w:highlight w:val="none"/>
              </w:rPr>
              <w:t>投标报价</w:t>
            </w:r>
          </w:p>
        </w:tc>
        <w:tc>
          <w:tcPr>
            <w:tcW w:w="7593" w:type="dxa"/>
            <w:vAlign w:val="center"/>
          </w:tcPr>
          <w:p>
            <w:pPr>
              <w:jc w:val="left"/>
              <w:rPr>
                <w:color w:val="auto"/>
                <w:sz w:val="24"/>
                <w:highlight w:val="none"/>
              </w:rPr>
            </w:pPr>
            <w:r>
              <w:rPr>
                <w:rFonts w:hint="eastAsia"/>
                <w:color w:val="auto"/>
                <w:sz w:val="24"/>
                <w:highlight w:val="none"/>
              </w:rPr>
              <w:t>投标报价的特殊规定：</w:t>
            </w:r>
          </w:p>
          <w:p>
            <w:pPr>
              <w:jc w:val="left"/>
              <w:rPr>
                <w:color w:val="auto"/>
                <w:sz w:val="24"/>
                <w:highlight w:val="none"/>
              </w:rPr>
            </w:pPr>
            <w:r>
              <w:rPr>
                <w:b/>
                <w:color w:val="auto"/>
                <w:sz w:val="24"/>
                <w:highlight w:val="none"/>
              </w:rPr>
              <w:t>■</w:t>
            </w:r>
            <w:r>
              <w:rPr>
                <w:color w:val="auto"/>
                <w:sz w:val="24"/>
                <w:highlight w:val="none"/>
              </w:rPr>
              <w:t>无</w:t>
            </w:r>
          </w:p>
          <w:p>
            <w:pPr>
              <w:jc w:val="left"/>
              <w:rPr>
                <w:color w:val="auto"/>
                <w:sz w:val="24"/>
                <w:highlight w:val="none"/>
              </w:rPr>
            </w:pPr>
            <w:r>
              <w:rPr>
                <w:color w:val="auto"/>
                <w:sz w:val="24"/>
                <w:highlight w:val="none"/>
              </w:rPr>
              <w:t>□有，具体情形：</w:t>
            </w:r>
            <w:r>
              <w:rPr>
                <w:rFonts w:hint="eastAsia"/>
                <w:color w:val="auto"/>
                <w:sz w:val="24"/>
                <w:highlight w:val="none"/>
              </w:rPr>
              <w:t>/</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Align w:val="center"/>
          </w:tcPr>
          <w:p>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12.1</w:t>
            </w:r>
          </w:p>
        </w:tc>
        <w:tc>
          <w:tcPr>
            <w:tcW w:w="1712" w:type="dxa"/>
            <w:vMerge w:val="restart"/>
            <w:vAlign w:val="center"/>
          </w:tcPr>
          <w:p>
            <w:pPr>
              <w:jc w:val="center"/>
              <w:rPr>
                <w:color w:val="auto"/>
                <w:sz w:val="24"/>
                <w:highlight w:val="none"/>
              </w:rPr>
            </w:pPr>
            <w:r>
              <w:rPr>
                <w:color w:val="auto"/>
                <w:sz w:val="24"/>
                <w:highlight w:val="none"/>
              </w:rPr>
              <w:t>投标保证金</w:t>
            </w:r>
          </w:p>
        </w:tc>
        <w:tc>
          <w:tcPr>
            <w:tcW w:w="7593" w:type="dxa"/>
            <w:vAlign w:val="center"/>
          </w:tcPr>
          <w:p>
            <w:pPr>
              <w:pStyle w:val="24"/>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投标保证金金额：</w:t>
            </w:r>
            <w:r>
              <w:rPr>
                <w:rFonts w:hint="eastAsia" w:hAnsi="宋体" w:cs="宋体"/>
                <w:color w:val="auto"/>
                <w:sz w:val="24"/>
                <w:szCs w:val="24"/>
                <w:highlight w:val="none"/>
                <w:lang w:val="en-US" w:eastAsia="zh-CN"/>
              </w:rPr>
              <w:t>6000</w:t>
            </w:r>
            <w:r>
              <w:rPr>
                <w:rFonts w:hint="eastAsia" w:ascii="宋体" w:hAnsi="宋体" w:eastAsia="宋体" w:cs="宋体"/>
                <w:color w:val="auto"/>
                <w:sz w:val="24"/>
                <w:szCs w:val="24"/>
                <w:highlight w:val="none"/>
              </w:rPr>
              <w:t>元人民币</w:t>
            </w:r>
          </w:p>
          <w:p>
            <w:pPr>
              <w:pStyle w:val="24"/>
              <w:adjustRightInd w:val="0"/>
              <w:snapToGrid w:val="0"/>
              <w:rPr>
                <w:rFonts w:hint="default" w:ascii="Times New Roman" w:hAnsi="Times New Roman"/>
                <w:color w:val="auto"/>
                <w:sz w:val="24"/>
                <w:szCs w:val="24"/>
                <w:highlight w:val="none"/>
              </w:rPr>
            </w:pPr>
            <w:r>
              <w:rPr>
                <w:color w:val="auto"/>
                <w:sz w:val="24"/>
                <w:highlight w:val="none"/>
              </w:rPr>
              <w:t>投标保证金收受</w:t>
            </w:r>
            <w:r>
              <w:rPr>
                <w:rFonts w:hint="default" w:ascii="Times New Roman" w:hAnsi="Times New Roman"/>
                <w:color w:val="auto"/>
                <w:sz w:val="24"/>
                <w:szCs w:val="24"/>
                <w:highlight w:val="none"/>
              </w:rPr>
              <w:t>人信息：</w:t>
            </w:r>
          </w:p>
          <w:p>
            <w:pPr>
              <w:pStyle w:val="24"/>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收 款 人：房山区政府采购中心</w:t>
            </w:r>
          </w:p>
          <w:p>
            <w:pPr>
              <w:pStyle w:val="24"/>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账    号：</w:t>
            </w:r>
            <w:r>
              <w:rPr>
                <w:rFonts w:hint="eastAsia" w:ascii="宋体" w:hAnsi="宋体" w:eastAsia="宋体" w:cs="宋体"/>
                <w:color w:val="auto"/>
                <w:sz w:val="24"/>
                <w:szCs w:val="24"/>
                <w:highlight w:val="none"/>
              </w:rPr>
              <w:t>0200041109200042063</w:t>
            </w:r>
          </w:p>
          <w:p>
            <w:pPr>
              <w:pStyle w:val="24"/>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开户银行：工行房山支行政通路分理处</w:t>
            </w:r>
          </w:p>
          <w:p>
            <w:pPr>
              <w:pStyle w:val="24"/>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 xml:space="preserve">联系人：陈燕         </w:t>
            </w:r>
            <w:r>
              <w:rPr>
                <w:rFonts w:hint="eastAsia" w:ascii="宋体" w:hAnsi="宋体" w:eastAsia="宋体" w:cs="宋体"/>
                <w:color w:val="auto"/>
                <w:sz w:val="24"/>
                <w:szCs w:val="24"/>
                <w:highlight w:val="none"/>
              </w:rPr>
              <w:t>联系电话：010-80392169</w:t>
            </w:r>
          </w:p>
          <w:p>
            <w:pPr>
              <w:pStyle w:val="24"/>
              <w:adjustRightInd w:val="0"/>
              <w:snapToGrid w:val="0"/>
              <w:rPr>
                <w:rFonts w:hint="default"/>
                <w:color w:val="auto"/>
                <w:sz w:val="24"/>
                <w:highlight w:val="none"/>
              </w:rPr>
            </w:pPr>
            <w:r>
              <w:rPr>
                <w:rFonts w:ascii="Times New Roman" w:hAnsi="Times New Roman"/>
                <w:color w:val="auto"/>
                <w:sz w:val="24"/>
                <w:szCs w:val="24"/>
                <w:highlight w:val="none"/>
              </w:rPr>
              <w:t>工作时间：上午</w:t>
            </w:r>
            <w:r>
              <w:rPr>
                <w:rFonts w:hint="eastAsia" w:ascii="宋体" w:hAnsi="宋体" w:eastAsia="宋体" w:cs="宋体"/>
                <w:color w:val="auto"/>
                <w:sz w:val="24"/>
                <w:szCs w:val="24"/>
                <w:highlight w:val="none"/>
              </w:rPr>
              <w:t>9:00-11:00</w:t>
            </w:r>
            <w:r>
              <w:rPr>
                <w:rFonts w:hAnsi="宋体" w:cs="宋体"/>
                <w:color w:val="auto"/>
                <w:sz w:val="24"/>
                <w:szCs w:val="24"/>
                <w:highlight w:val="none"/>
              </w:rPr>
              <w:t xml:space="preserve"> 下午2:00-4:00（法定节假日除外）</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vAlign w:val="center"/>
          </w:tcPr>
          <w:p>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12.7.2</w:t>
            </w:r>
          </w:p>
        </w:tc>
        <w:tc>
          <w:tcPr>
            <w:tcW w:w="1712" w:type="dxa"/>
            <w:vMerge w:val="continue"/>
            <w:vAlign w:val="center"/>
          </w:tcPr>
          <w:p>
            <w:pPr>
              <w:jc w:val="center"/>
              <w:rPr>
                <w:color w:val="auto"/>
                <w:sz w:val="24"/>
                <w:highlight w:val="none"/>
              </w:rPr>
            </w:pPr>
          </w:p>
        </w:tc>
        <w:tc>
          <w:tcPr>
            <w:tcW w:w="7593" w:type="dxa"/>
            <w:vAlign w:val="center"/>
          </w:tcPr>
          <w:p>
            <w:pPr>
              <w:jc w:val="left"/>
              <w:rPr>
                <w:color w:val="auto"/>
                <w:sz w:val="24"/>
                <w:highlight w:val="none"/>
              </w:rPr>
            </w:pPr>
            <w:r>
              <w:rPr>
                <w:color w:val="auto"/>
                <w:sz w:val="24"/>
                <w:highlight w:val="none"/>
              </w:rPr>
              <w:t>投标保证金可以不予退还的其他情形：</w:t>
            </w:r>
          </w:p>
          <w:p>
            <w:pPr>
              <w:jc w:val="left"/>
              <w:rPr>
                <w:color w:val="auto"/>
                <w:sz w:val="24"/>
                <w:highlight w:val="none"/>
              </w:rPr>
            </w:pPr>
            <w:r>
              <w:rPr>
                <w:b/>
                <w:color w:val="auto"/>
                <w:sz w:val="24"/>
                <w:highlight w:val="none"/>
              </w:rPr>
              <w:t>■</w:t>
            </w:r>
            <w:r>
              <w:rPr>
                <w:color w:val="auto"/>
                <w:sz w:val="24"/>
                <w:highlight w:val="none"/>
              </w:rPr>
              <w:t>无</w:t>
            </w:r>
          </w:p>
          <w:p>
            <w:pPr>
              <w:pStyle w:val="24"/>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highlight w:val="none"/>
              </w:rPr>
              <w:t>□有，具体情形：</w:t>
            </w:r>
            <w:r>
              <w:rPr>
                <w:rFonts w:hint="default" w:ascii="Times New Roman" w:hAnsi="Times New Roman"/>
                <w:color w:val="auto"/>
                <w:sz w:val="24"/>
                <w:highlight w:val="none"/>
                <w:u w:val="single"/>
              </w:rPr>
              <w:t>投标有效期内投标人撤销投标文件的</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vAlign w:val="center"/>
          </w:tcPr>
          <w:p>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13.1</w:t>
            </w:r>
          </w:p>
        </w:tc>
        <w:tc>
          <w:tcPr>
            <w:tcW w:w="1712" w:type="dxa"/>
            <w:vAlign w:val="center"/>
          </w:tcPr>
          <w:p>
            <w:pPr>
              <w:jc w:val="center"/>
              <w:rPr>
                <w:color w:val="auto"/>
                <w:sz w:val="24"/>
                <w:highlight w:val="none"/>
              </w:rPr>
            </w:pPr>
            <w:r>
              <w:rPr>
                <w:color w:val="auto"/>
                <w:sz w:val="24"/>
                <w:highlight w:val="none"/>
              </w:rPr>
              <w:t>投标有效期</w:t>
            </w:r>
          </w:p>
        </w:tc>
        <w:tc>
          <w:tcPr>
            <w:tcW w:w="7593" w:type="dxa"/>
            <w:vAlign w:val="center"/>
          </w:tcPr>
          <w:p>
            <w:pPr>
              <w:jc w:val="left"/>
              <w:rPr>
                <w:color w:val="auto"/>
                <w:sz w:val="24"/>
                <w:highlight w:val="none"/>
              </w:rPr>
            </w:pPr>
            <w:r>
              <w:rPr>
                <w:color w:val="auto"/>
                <w:sz w:val="24"/>
                <w:highlight w:val="none"/>
              </w:rPr>
              <w:t>自提交投标文件的截止之日起算</w:t>
            </w:r>
            <w:r>
              <w:rPr>
                <w:rFonts w:hint="eastAsia"/>
                <w:color w:val="auto"/>
                <w:sz w:val="24"/>
                <w:highlight w:val="none"/>
                <w:u w:val="single"/>
              </w:rPr>
              <w:t xml:space="preserve"> 90 </w:t>
            </w:r>
            <w:r>
              <w:rPr>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94" w:type="dxa"/>
            <w:vAlign w:val="center"/>
          </w:tcPr>
          <w:p>
            <w:pPr>
              <w:pStyle w:val="24"/>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14.10</w:t>
            </w:r>
          </w:p>
        </w:tc>
        <w:tc>
          <w:tcPr>
            <w:tcW w:w="1712" w:type="dxa"/>
            <w:vAlign w:val="center"/>
          </w:tcPr>
          <w:p>
            <w:pPr>
              <w:jc w:val="center"/>
              <w:rPr>
                <w:color w:val="auto"/>
                <w:sz w:val="24"/>
                <w:highlight w:val="none"/>
              </w:rPr>
            </w:pPr>
            <w:r>
              <w:rPr>
                <w:color w:val="auto"/>
                <w:sz w:val="24"/>
                <w:highlight w:val="none"/>
              </w:rPr>
              <w:t>投标文件的</w:t>
            </w:r>
            <w:r>
              <w:rPr>
                <w:rFonts w:hint="eastAsia"/>
                <w:color w:val="auto"/>
                <w:sz w:val="24"/>
                <w:highlight w:val="none"/>
              </w:rPr>
              <w:t>内容填写说明及</w:t>
            </w:r>
            <w:r>
              <w:rPr>
                <w:color w:val="auto"/>
                <w:sz w:val="24"/>
                <w:highlight w:val="none"/>
              </w:rPr>
              <w:t>签署、盖章、</w:t>
            </w:r>
            <w:r>
              <w:rPr>
                <w:rFonts w:hint="eastAsia"/>
                <w:color w:val="auto"/>
                <w:sz w:val="24"/>
                <w:highlight w:val="none"/>
              </w:rPr>
              <w:t>密封、标记</w:t>
            </w:r>
          </w:p>
        </w:tc>
        <w:tc>
          <w:tcPr>
            <w:tcW w:w="7593" w:type="dxa"/>
            <w:vAlign w:val="center"/>
          </w:tcPr>
          <w:p>
            <w:pPr>
              <w:jc w:val="left"/>
              <w:rPr>
                <w:color w:val="auto"/>
                <w:sz w:val="24"/>
                <w:highlight w:val="none"/>
              </w:rPr>
            </w:pPr>
            <w:r>
              <w:rPr>
                <w:rFonts w:hint="eastAsia"/>
                <w:color w:val="auto"/>
                <w:sz w:val="24"/>
                <w:highlight w:val="none"/>
              </w:rPr>
              <w:t>《投标文件资格证明文件》：正本：</w:t>
            </w:r>
            <w:r>
              <w:rPr>
                <w:rFonts w:hint="eastAsia"/>
                <w:color w:val="auto"/>
                <w:sz w:val="24"/>
                <w:highlight w:val="none"/>
                <w:u w:val="single"/>
              </w:rPr>
              <w:t xml:space="preserve"> 1 </w:t>
            </w:r>
            <w:r>
              <w:rPr>
                <w:rFonts w:hint="eastAsia"/>
                <w:color w:val="auto"/>
                <w:sz w:val="24"/>
                <w:highlight w:val="none"/>
              </w:rPr>
              <w:t>份、副本</w:t>
            </w:r>
            <w:r>
              <w:rPr>
                <w:rFonts w:hint="eastAsia"/>
                <w:color w:val="auto"/>
                <w:sz w:val="24"/>
                <w:highlight w:val="none"/>
                <w:u w:val="single"/>
              </w:rPr>
              <w:t xml:space="preserve"> </w:t>
            </w:r>
            <w:r>
              <w:rPr>
                <w:rFonts w:hint="eastAsia"/>
                <w:color w:val="auto"/>
                <w:sz w:val="24"/>
                <w:highlight w:val="none"/>
                <w:u w:val="single"/>
                <w:lang w:val="en-US" w:eastAsia="zh-CN"/>
              </w:rPr>
              <w:t>4</w:t>
            </w:r>
            <w:r>
              <w:rPr>
                <w:rFonts w:hint="eastAsia"/>
                <w:color w:val="auto"/>
                <w:sz w:val="24"/>
                <w:highlight w:val="none"/>
                <w:u w:val="single"/>
              </w:rPr>
              <w:t xml:space="preserve"> </w:t>
            </w:r>
            <w:r>
              <w:rPr>
                <w:rFonts w:hint="eastAsia"/>
                <w:color w:val="auto"/>
                <w:sz w:val="24"/>
                <w:highlight w:val="none"/>
              </w:rPr>
              <w:t>份；</w:t>
            </w:r>
          </w:p>
          <w:p>
            <w:pPr>
              <w:jc w:val="left"/>
              <w:rPr>
                <w:color w:val="auto"/>
                <w:sz w:val="24"/>
                <w:highlight w:val="none"/>
              </w:rPr>
            </w:pPr>
            <w:r>
              <w:rPr>
                <w:rFonts w:hint="eastAsia"/>
                <w:color w:val="auto"/>
                <w:sz w:val="24"/>
                <w:highlight w:val="none"/>
              </w:rPr>
              <w:t>《投标文件商务技术文件》：正本：</w:t>
            </w:r>
            <w:r>
              <w:rPr>
                <w:rFonts w:hint="eastAsia"/>
                <w:color w:val="auto"/>
                <w:sz w:val="24"/>
                <w:highlight w:val="none"/>
                <w:u w:val="single"/>
              </w:rPr>
              <w:t xml:space="preserve"> 1 </w:t>
            </w:r>
            <w:r>
              <w:rPr>
                <w:rFonts w:hint="eastAsia"/>
                <w:color w:val="auto"/>
                <w:sz w:val="24"/>
                <w:highlight w:val="none"/>
              </w:rPr>
              <w:t>份、副本</w:t>
            </w:r>
            <w:r>
              <w:rPr>
                <w:rFonts w:hint="eastAsia"/>
                <w:color w:val="auto"/>
                <w:sz w:val="24"/>
                <w:highlight w:val="none"/>
                <w:u w:val="single"/>
              </w:rPr>
              <w:t xml:space="preserve"> </w:t>
            </w:r>
            <w:r>
              <w:rPr>
                <w:rFonts w:hint="eastAsia"/>
                <w:color w:val="auto"/>
                <w:sz w:val="24"/>
                <w:highlight w:val="none"/>
                <w:u w:val="single"/>
                <w:lang w:val="en-US" w:eastAsia="zh-CN"/>
              </w:rPr>
              <w:t xml:space="preserve">4 </w:t>
            </w:r>
            <w:r>
              <w:rPr>
                <w:rFonts w:hint="eastAsia"/>
                <w:color w:val="auto"/>
                <w:sz w:val="24"/>
                <w:highlight w:val="none"/>
              </w:rPr>
              <w:t>份；</w:t>
            </w:r>
          </w:p>
          <w:p>
            <w:pPr>
              <w:jc w:val="left"/>
              <w:rPr>
                <w:color w:val="auto"/>
                <w:sz w:val="24"/>
                <w:highlight w:val="none"/>
              </w:rPr>
            </w:pPr>
            <w:r>
              <w:rPr>
                <w:rFonts w:hint="eastAsia"/>
                <w:color w:val="auto"/>
                <w:sz w:val="24"/>
                <w:highlight w:val="none"/>
              </w:rPr>
              <w:t>《开标一览表》：</w:t>
            </w:r>
            <w:r>
              <w:rPr>
                <w:rFonts w:hint="eastAsia"/>
                <w:color w:val="auto"/>
                <w:sz w:val="24"/>
                <w:highlight w:val="none"/>
                <w:u w:val="single"/>
              </w:rPr>
              <w:t xml:space="preserve"> </w:t>
            </w:r>
            <w:r>
              <w:rPr>
                <w:rFonts w:hint="eastAsia"/>
                <w:color w:val="auto"/>
                <w:sz w:val="24"/>
                <w:highlight w:val="none"/>
                <w:u w:val="single"/>
                <w:lang w:val="en-US" w:eastAsia="zh-CN"/>
              </w:rPr>
              <w:t>1</w:t>
            </w:r>
            <w:r>
              <w:rPr>
                <w:rFonts w:hint="eastAsia"/>
                <w:color w:val="auto"/>
                <w:sz w:val="24"/>
                <w:highlight w:val="none"/>
                <w:u w:val="single"/>
              </w:rPr>
              <w:t xml:space="preserve"> </w:t>
            </w:r>
            <w:r>
              <w:rPr>
                <w:rFonts w:hint="eastAsia"/>
                <w:color w:val="auto"/>
                <w:sz w:val="24"/>
                <w:highlight w:val="none"/>
              </w:rPr>
              <w:t>份；</w:t>
            </w:r>
          </w:p>
          <w:p>
            <w:pPr>
              <w:jc w:val="left"/>
              <w:rPr>
                <w:color w:val="auto"/>
                <w:sz w:val="24"/>
                <w:highlight w:val="none"/>
              </w:rPr>
            </w:pPr>
            <w:r>
              <w:rPr>
                <w:rFonts w:hint="eastAsia"/>
                <w:color w:val="auto"/>
                <w:sz w:val="24"/>
                <w:highlight w:val="none"/>
              </w:rPr>
              <w:t>（如有）《</w:t>
            </w:r>
            <w:r>
              <w:rPr>
                <w:color w:val="auto"/>
                <w:sz w:val="24"/>
                <w:highlight w:val="none"/>
              </w:rPr>
              <w:t>金融机构、担保机构出具的保函</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1</w:t>
            </w:r>
            <w:r>
              <w:rPr>
                <w:rFonts w:hint="eastAsia"/>
                <w:color w:val="auto"/>
                <w:sz w:val="24"/>
                <w:highlight w:val="none"/>
                <w:u w:val="single"/>
              </w:rPr>
              <w:t xml:space="preserve">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94" w:type="dxa"/>
            <w:vAlign w:val="center"/>
          </w:tcPr>
          <w:p>
            <w:pPr>
              <w:pStyle w:val="24"/>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21</w:t>
            </w:r>
            <w:r>
              <w:rPr>
                <w:rFonts w:hint="default" w:ascii="Times New Roman" w:hAnsi="Times New Roman"/>
                <w:color w:val="auto"/>
                <w:sz w:val="24"/>
                <w:szCs w:val="24"/>
                <w:highlight w:val="none"/>
              </w:rPr>
              <w:t>.1</w:t>
            </w:r>
          </w:p>
        </w:tc>
        <w:tc>
          <w:tcPr>
            <w:tcW w:w="1712" w:type="dxa"/>
            <w:vAlign w:val="center"/>
          </w:tcPr>
          <w:p>
            <w:pPr>
              <w:jc w:val="center"/>
              <w:rPr>
                <w:color w:val="auto"/>
                <w:sz w:val="24"/>
                <w:highlight w:val="none"/>
              </w:rPr>
            </w:pPr>
            <w:r>
              <w:rPr>
                <w:color w:val="auto"/>
                <w:sz w:val="24"/>
                <w:highlight w:val="none"/>
              </w:rPr>
              <w:t>确定中标人</w:t>
            </w:r>
          </w:p>
        </w:tc>
        <w:tc>
          <w:tcPr>
            <w:tcW w:w="7593" w:type="dxa"/>
            <w:vAlign w:val="center"/>
          </w:tcPr>
          <w:p>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中标候选人并列的，采购人是否委托评标委员会确定中标人：</w:t>
            </w:r>
          </w:p>
          <w:p>
            <w:pPr>
              <w:pStyle w:val="24"/>
              <w:adjustRightInd w:val="0"/>
              <w:snapToGrid w:val="0"/>
              <w:rPr>
                <w:rFonts w:hint="default" w:ascii="Times New Roman" w:hAnsi="Times New Roman"/>
                <w:color w:val="auto"/>
                <w:sz w:val="24"/>
                <w:highlight w:val="none"/>
              </w:rPr>
            </w:pPr>
            <w:r>
              <w:rPr>
                <w:rFonts w:hint="default" w:ascii="Times New Roman" w:hAnsi="Times New Roman"/>
                <w:b/>
                <w:color w:val="auto"/>
                <w:sz w:val="24"/>
                <w:szCs w:val="24"/>
                <w:highlight w:val="none"/>
              </w:rPr>
              <w:t>■</w:t>
            </w:r>
            <w:r>
              <w:rPr>
                <w:rFonts w:hint="default" w:ascii="Times New Roman" w:hAnsi="Times New Roman"/>
                <w:color w:val="auto"/>
                <w:sz w:val="24"/>
                <w:highlight w:val="none"/>
              </w:rPr>
              <w:t>否</w:t>
            </w:r>
          </w:p>
          <w:p>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□是</w:t>
            </w:r>
          </w:p>
          <w:p>
            <w:pPr>
              <w:pStyle w:val="24"/>
              <w:adjustRightInd w:val="0"/>
              <w:snapToGrid w:val="0"/>
              <w:rPr>
                <w:rFonts w:hint="default" w:ascii="Times New Roman" w:hAnsi="Times New Roman"/>
                <w:color w:val="auto"/>
                <w:highlight w:val="none"/>
              </w:rPr>
            </w:pPr>
            <w:r>
              <w:rPr>
                <w:rFonts w:hint="default" w:ascii="Times New Roman" w:hAnsi="Times New Roman"/>
                <w:color w:val="auto"/>
                <w:sz w:val="24"/>
                <w:highlight w:val="none"/>
              </w:rPr>
              <w:t>中标候选人并列的，按照以下方式确定中标人：</w:t>
            </w:r>
            <w:r>
              <w:rPr>
                <w:rFonts w:hint="default" w:ascii="Times New Roman" w:hAnsi="Times New Roman"/>
                <w:color w:val="auto"/>
                <w:highlight w:val="none"/>
              </w:rPr>
              <w:t xml:space="preserve"> </w:t>
            </w:r>
          </w:p>
          <w:p>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□得分且投标报价均相同的，以</w:t>
            </w:r>
            <w:r>
              <w:rPr>
                <w:rFonts w:ascii="Times New Roman" w:hAnsi="Times New Roman"/>
                <w:color w:val="auto"/>
                <w:sz w:val="24"/>
                <w:highlight w:val="none"/>
                <w:u w:val="single"/>
              </w:rPr>
              <w:t xml:space="preserve"> / </w:t>
            </w:r>
            <w:r>
              <w:rPr>
                <w:rFonts w:hint="default" w:ascii="Times New Roman" w:hAnsi="Times New Roman"/>
                <w:color w:val="auto"/>
                <w:sz w:val="24"/>
                <w:highlight w:val="none"/>
              </w:rPr>
              <w:t>得分高者为中标人</w:t>
            </w:r>
          </w:p>
          <w:p>
            <w:pPr>
              <w:jc w:val="left"/>
              <w:rPr>
                <w:color w:val="auto"/>
                <w:sz w:val="24"/>
                <w:highlight w:val="none"/>
                <w:u w:val="single"/>
              </w:rPr>
            </w:pPr>
            <w:r>
              <w:rPr>
                <w:b/>
                <w:color w:val="auto"/>
                <w:sz w:val="24"/>
                <w:highlight w:val="none"/>
              </w:rPr>
              <w:t>■</w:t>
            </w:r>
            <w:r>
              <w:rPr>
                <w:color w:val="auto"/>
                <w:sz w:val="24"/>
                <w:highlight w:val="none"/>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4" w:type="dxa"/>
            <w:vAlign w:val="center"/>
          </w:tcPr>
          <w:p>
            <w:pPr>
              <w:pStyle w:val="24"/>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24</w:t>
            </w:r>
          </w:p>
        </w:tc>
        <w:tc>
          <w:tcPr>
            <w:tcW w:w="1712" w:type="dxa"/>
            <w:vAlign w:val="center"/>
          </w:tcPr>
          <w:p>
            <w:pPr>
              <w:jc w:val="center"/>
              <w:rPr>
                <w:color w:val="auto"/>
                <w:sz w:val="24"/>
                <w:highlight w:val="none"/>
              </w:rPr>
            </w:pPr>
            <w:r>
              <w:rPr>
                <w:rFonts w:hint="eastAsia"/>
                <w:color w:val="auto"/>
                <w:sz w:val="24"/>
                <w:highlight w:val="none"/>
              </w:rPr>
              <w:t>履约保证金</w:t>
            </w:r>
          </w:p>
        </w:tc>
        <w:tc>
          <w:tcPr>
            <w:tcW w:w="7593" w:type="dxa"/>
            <w:vAlign w:val="center"/>
          </w:tcPr>
          <w:p>
            <w:pPr>
              <w:numPr>
                <w:ilvl w:val="0"/>
                <w:numId w:val="0"/>
              </w:numPr>
              <w:tabs>
                <w:tab w:val="left" w:pos="1080"/>
                <w:tab w:val="left" w:pos="2014"/>
              </w:tabs>
              <w:snapToGrid w:val="0"/>
              <w:spacing w:line="360" w:lineRule="auto"/>
              <w:rPr>
                <w:color w:val="auto"/>
                <w:sz w:val="24"/>
                <w:highlight w:val="none"/>
              </w:rPr>
            </w:pPr>
            <w:r>
              <w:rPr>
                <w:rFonts w:hint="eastAsia"/>
                <w:color w:val="auto"/>
                <w:sz w:val="24"/>
                <w:highlight w:val="none"/>
              </w:rPr>
              <w:t>本项目采购人收取合同金额5%的履约保证金</w:t>
            </w:r>
          </w:p>
          <w:p>
            <w:pPr>
              <w:numPr>
                <w:ilvl w:val="0"/>
                <w:numId w:val="0"/>
              </w:numPr>
              <w:tabs>
                <w:tab w:val="left" w:pos="1080"/>
                <w:tab w:val="left" w:pos="2014"/>
              </w:tabs>
              <w:snapToGrid w:val="0"/>
              <w:spacing w:line="360" w:lineRule="auto"/>
              <w:rPr>
                <w:rFonts w:hint="eastAsia"/>
                <w:color w:val="auto"/>
                <w:sz w:val="24"/>
                <w:highlight w:val="none"/>
                <w:lang w:eastAsia="zh-CN"/>
              </w:rPr>
            </w:pPr>
            <w:r>
              <w:rPr>
                <w:rFonts w:hint="eastAsia"/>
                <w:color w:val="auto"/>
                <w:sz w:val="24"/>
                <w:highlight w:val="none"/>
                <w:lang w:eastAsia="zh-CN"/>
              </w:rPr>
              <w:t>收款人：北京市房山区卫生健康委员会</w:t>
            </w:r>
          </w:p>
          <w:p>
            <w:pPr>
              <w:numPr>
                <w:ilvl w:val="0"/>
                <w:numId w:val="0"/>
              </w:numPr>
              <w:tabs>
                <w:tab w:val="left" w:pos="1080"/>
                <w:tab w:val="left" w:pos="2014"/>
              </w:tabs>
              <w:snapToGrid w:val="0"/>
              <w:spacing w:line="360" w:lineRule="auto"/>
              <w:rPr>
                <w:rFonts w:hint="eastAsia"/>
                <w:color w:val="auto"/>
                <w:sz w:val="24"/>
                <w:highlight w:val="none"/>
                <w:lang w:eastAsia="zh-CN"/>
              </w:rPr>
            </w:pPr>
            <w:r>
              <w:rPr>
                <w:rFonts w:hint="eastAsia"/>
                <w:color w:val="auto"/>
                <w:sz w:val="24"/>
                <w:highlight w:val="none"/>
                <w:lang w:eastAsia="zh-CN"/>
              </w:rPr>
              <w:t>收款账号：0200026509008810195</w:t>
            </w:r>
          </w:p>
          <w:p>
            <w:pPr>
              <w:numPr>
                <w:ilvl w:val="0"/>
                <w:numId w:val="0"/>
              </w:numPr>
              <w:tabs>
                <w:tab w:val="left" w:pos="1080"/>
                <w:tab w:val="left" w:pos="2014"/>
              </w:tabs>
              <w:snapToGrid w:val="0"/>
              <w:spacing w:line="360" w:lineRule="auto"/>
              <w:rPr>
                <w:rFonts w:hint="default"/>
                <w:color w:val="auto"/>
                <w:sz w:val="24"/>
                <w:highlight w:val="none"/>
                <w:lang w:val="en-US" w:eastAsia="zh-CN"/>
              </w:rPr>
            </w:pPr>
            <w:r>
              <w:rPr>
                <w:rFonts w:hint="eastAsia"/>
                <w:color w:val="auto"/>
                <w:sz w:val="24"/>
                <w:highlight w:val="none"/>
                <w:lang w:eastAsia="zh-CN"/>
              </w:rPr>
              <w:t>联系人：杨微</w:t>
            </w:r>
            <w:r>
              <w:rPr>
                <w:rFonts w:hint="eastAsia"/>
                <w:color w:val="auto"/>
                <w:sz w:val="24"/>
                <w:highlight w:val="none"/>
                <w:lang w:val="en-US" w:eastAsia="zh-CN"/>
              </w:rPr>
              <w:t xml:space="preserve">                联系电话：89365204</w:t>
            </w:r>
          </w:p>
          <w:p>
            <w:pPr>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94" w:type="dxa"/>
            <w:vAlign w:val="center"/>
          </w:tcPr>
          <w:p>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w:t>
            </w:r>
            <w:r>
              <w:rPr>
                <w:rFonts w:ascii="Times New Roman" w:hAnsi="Times New Roman"/>
                <w:color w:val="auto"/>
                <w:sz w:val="24"/>
                <w:szCs w:val="24"/>
                <w:highlight w:val="none"/>
              </w:rPr>
              <w:t>5</w:t>
            </w:r>
            <w:r>
              <w:rPr>
                <w:rFonts w:hint="default" w:ascii="Times New Roman" w:hAnsi="Times New Roman"/>
                <w:color w:val="auto"/>
                <w:sz w:val="24"/>
                <w:szCs w:val="24"/>
                <w:highlight w:val="none"/>
              </w:rPr>
              <w:t>.5</w:t>
            </w:r>
          </w:p>
        </w:tc>
        <w:tc>
          <w:tcPr>
            <w:tcW w:w="1712" w:type="dxa"/>
            <w:vAlign w:val="center"/>
          </w:tcPr>
          <w:p>
            <w:pPr>
              <w:jc w:val="center"/>
              <w:rPr>
                <w:color w:val="auto"/>
                <w:sz w:val="24"/>
                <w:highlight w:val="none"/>
              </w:rPr>
            </w:pPr>
            <w:r>
              <w:rPr>
                <w:color w:val="auto"/>
                <w:sz w:val="24"/>
                <w:highlight w:val="none"/>
              </w:rPr>
              <w:t>分包</w:t>
            </w:r>
          </w:p>
        </w:tc>
        <w:tc>
          <w:tcPr>
            <w:tcW w:w="7593" w:type="dxa"/>
            <w:vAlign w:val="center"/>
          </w:tcPr>
          <w:p>
            <w:pPr>
              <w:jc w:val="left"/>
              <w:rPr>
                <w:color w:val="auto"/>
                <w:sz w:val="24"/>
                <w:highlight w:val="none"/>
              </w:rPr>
            </w:pPr>
            <w:r>
              <w:rPr>
                <w:color w:val="auto"/>
                <w:sz w:val="24"/>
                <w:highlight w:val="none"/>
              </w:rPr>
              <w:t>本项目的非主体、非关键性工作是否允许分包：</w:t>
            </w:r>
          </w:p>
          <w:p>
            <w:pPr>
              <w:jc w:val="left"/>
              <w:rPr>
                <w:color w:val="auto"/>
                <w:sz w:val="24"/>
                <w:highlight w:val="none"/>
              </w:rPr>
            </w:pPr>
            <w:r>
              <w:rPr>
                <w:b/>
                <w:color w:val="auto"/>
                <w:sz w:val="24"/>
                <w:highlight w:val="none"/>
              </w:rPr>
              <w:t>■</w:t>
            </w:r>
            <w:r>
              <w:rPr>
                <w:color w:val="auto"/>
                <w:sz w:val="24"/>
                <w:highlight w:val="none"/>
              </w:rPr>
              <w:t>不允许</w:t>
            </w:r>
          </w:p>
          <w:p>
            <w:pPr>
              <w:jc w:val="left"/>
              <w:rPr>
                <w:color w:val="auto"/>
                <w:sz w:val="24"/>
                <w:highlight w:val="none"/>
              </w:rPr>
            </w:pPr>
            <w:r>
              <w:rPr>
                <w:color w:val="auto"/>
                <w:sz w:val="24"/>
                <w:highlight w:val="none"/>
              </w:rPr>
              <w:t>□允许，具体要求：</w:t>
            </w:r>
          </w:p>
          <w:p>
            <w:pPr>
              <w:jc w:val="left"/>
              <w:rPr>
                <w:color w:val="auto"/>
                <w:sz w:val="24"/>
                <w:highlight w:val="none"/>
              </w:rPr>
            </w:pPr>
            <w:r>
              <w:rPr>
                <w:color w:val="auto"/>
                <w:sz w:val="24"/>
                <w:highlight w:val="none"/>
              </w:rPr>
              <w:t>（1）可以分包履行的具体内容：</w:t>
            </w:r>
            <w:r>
              <w:rPr>
                <w:rFonts w:hint="eastAsia"/>
                <w:color w:val="auto"/>
                <w:sz w:val="24"/>
                <w:highlight w:val="none"/>
              </w:rPr>
              <w:t>/</w:t>
            </w:r>
          </w:p>
          <w:p>
            <w:pPr>
              <w:jc w:val="left"/>
              <w:rPr>
                <w:color w:val="auto"/>
                <w:sz w:val="24"/>
                <w:highlight w:val="none"/>
              </w:rPr>
            </w:pPr>
            <w:r>
              <w:rPr>
                <w:color w:val="auto"/>
                <w:sz w:val="24"/>
                <w:highlight w:val="none"/>
              </w:rPr>
              <w:t>（2）允许分包的金额或者比例：</w:t>
            </w:r>
            <w:r>
              <w:rPr>
                <w:rFonts w:hint="eastAsia"/>
                <w:color w:val="auto"/>
                <w:sz w:val="24"/>
                <w:highlight w:val="none"/>
              </w:rPr>
              <w:t>/</w:t>
            </w:r>
          </w:p>
          <w:p>
            <w:pPr>
              <w:jc w:val="left"/>
              <w:rPr>
                <w:color w:val="auto"/>
                <w:sz w:val="24"/>
                <w:highlight w:val="none"/>
                <w:u w:val="single"/>
              </w:rPr>
            </w:pPr>
            <w:r>
              <w:rPr>
                <w:color w:val="auto"/>
                <w:sz w:val="24"/>
                <w:highlight w:val="none"/>
              </w:rPr>
              <w:t>（3）其他要求：</w:t>
            </w:r>
            <w:r>
              <w:rPr>
                <w:rFonts w:hint="eastAsia"/>
                <w:color w:val="auto"/>
                <w:sz w:val="24"/>
                <w:highlight w:val="none"/>
              </w:rPr>
              <w:t>无</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 w:type="dxa"/>
            <w:vAlign w:val="center"/>
          </w:tcPr>
          <w:p>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w:t>
            </w:r>
            <w:r>
              <w:rPr>
                <w:rFonts w:ascii="Times New Roman" w:hAnsi="Times New Roman"/>
                <w:color w:val="auto"/>
                <w:sz w:val="24"/>
                <w:szCs w:val="24"/>
                <w:highlight w:val="none"/>
              </w:rPr>
              <w:t>6</w:t>
            </w:r>
            <w:r>
              <w:rPr>
                <w:rFonts w:hint="default" w:ascii="Times New Roman" w:hAnsi="Times New Roman"/>
                <w:color w:val="auto"/>
                <w:sz w:val="24"/>
                <w:szCs w:val="24"/>
                <w:highlight w:val="none"/>
              </w:rPr>
              <w:t>.1.1</w:t>
            </w:r>
          </w:p>
        </w:tc>
        <w:tc>
          <w:tcPr>
            <w:tcW w:w="1712" w:type="dxa"/>
            <w:vAlign w:val="center"/>
          </w:tcPr>
          <w:p>
            <w:pPr>
              <w:jc w:val="center"/>
              <w:rPr>
                <w:color w:val="auto"/>
                <w:sz w:val="24"/>
                <w:highlight w:val="none"/>
              </w:rPr>
            </w:pPr>
            <w:r>
              <w:rPr>
                <w:color w:val="auto"/>
                <w:sz w:val="24"/>
                <w:highlight w:val="none"/>
              </w:rPr>
              <w:t>询问</w:t>
            </w:r>
          </w:p>
        </w:tc>
        <w:tc>
          <w:tcPr>
            <w:tcW w:w="7593" w:type="dxa"/>
            <w:vAlign w:val="center"/>
          </w:tcPr>
          <w:p>
            <w:pPr>
              <w:jc w:val="left"/>
              <w:rPr>
                <w:color w:val="auto"/>
                <w:sz w:val="24"/>
                <w:highlight w:val="none"/>
              </w:rPr>
            </w:pPr>
            <w:r>
              <w:rPr>
                <w:color w:val="auto"/>
                <w:sz w:val="24"/>
                <w:highlight w:val="none"/>
              </w:rPr>
              <w:t>询问送达形式：</w:t>
            </w:r>
            <w:r>
              <w:rPr>
                <w:rFonts w:hint="eastAsia"/>
                <w:color w:val="auto"/>
                <w:sz w:val="24"/>
                <w:highlight w:val="none"/>
              </w:rPr>
              <w:t>法定代表人或法定代表人授权并加盖公章后，书面递交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 w:type="dxa"/>
            <w:vAlign w:val="center"/>
          </w:tcPr>
          <w:p>
            <w:pPr>
              <w:pStyle w:val="24"/>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26</w:t>
            </w:r>
            <w:r>
              <w:rPr>
                <w:rFonts w:hint="default" w:ascii="Times New Roman" w:hAnsi="Times New Roman"/>
                <w:color w:val="auto"/>
                <w:sz w:val="24"/>
                <w:szCs w:val="24"/>
                <w:highlight w:val="none"/>
              </w:rPr>
              <w:t>.3</w:t>
            </w:r>
          </w:p>
        </w:tc>
        <w:tc>
          <w:tcPr>
            <w:tcW w:w="1712" w:type="dxa"/>
            <w:vAlign w:val="center"/>
          </w:tcPr>
          <w:p>
            <w:pPr>
              <w:jc w:val="center"/>
              <w:rPr>
                <w:color w:val="auto"/>
                <w:sz w:val="24"/>
                <w:highlight w:val="none"/>
              </w:rPr>
            </w:pPr>
            <w:r>
              <w:rPr>
                <w:color w:val="auto"/>
                <w:sz w:val="24"/>
                <w:highlight w:val="none"/>
              </w:rPr>
              <w:t>联系方式</w:t>
            </w:r>
          </w:p>
        </w:tc>
        <w:tc>
          <w:tcPr>
            <w:tcW w:w="7593" w:type="dxa"/>
            <w:vAlign w:val="center"/>
          </w:tcPr>
          <w:p>
            <w:pPr>
              <w:jc w:val="left"/>
              <w:rPr>
                <w:color w:val="auto"/>
                <w:sz w:val="24"/>
                <w:highlight w:val="none"/>
              </w:rPr>
            </w:pPr>
            <w:r>
              <w:rPr>
                <w:color w:val="auto"/>
                <w:sz w:val="24"/>
                <w:highlight w:val="none"/>
              </w:rPr>
              <w:t>接收询问和质疑的联系方式</w:t>
            </w:r>
            <w:r>
              <w:rPr>
                <w:rFonts w:hint="eastAsia"/>
                <w:color w:val="auto"/>
                <w:sz w:val="24"/>
                <w:highlight w:val="none"/>
              </w:rPr>
              <w:t>：详见投标邀请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w:t>
            </w:r>
            <w:r>
              <w:rPr>
                <w:rFonts w:ascii="Times New Roman" w:hAnsi="Times New Roman"/>
                <w:color w:val="auto"/>
                <w:sz w:val="24"/>
                <w:szCs w:val="24"/>
                <w:highlight w:val="none"/>
              </w:rPr>
              <w:t>7</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color w:val="auto"/>
                <w:sz w:val="24"/>
                <w:highlight w:val="none"/>
              </w:rPr>
              <w:t>代理费</w:t>
            </w:r>
          </w:p>
        </w:tc>
        <w:tc>
          <w:tcPr>
            <w:tcW w:w="7593" w:type="dxa"/>
            <w:tcBorders>
              <w:top w:val="single" w:color="auto" w:sz="4" w:space="0"/>
              <w:left w:val="single" w:color="auto" w:sz="4" w:space="0"/>
              <w:bottom w:val="single" w:color="auto" w:sz="4" w:space="0"/>
              <w:right w:val="single" w:color="auto" w:sz="4" w:space="0"/>
            </w:tcBorders>
            <w:vAlign w:val="center"/>
          </w:tcPr>
          <w:p>
            <w:pPr>
              <w:jc w:val="left"/>
              <w:rPr>
                <w:color w:val="auto"/>
                <w:sz w:val="24"/>
                <w:highlight w:val="none"/>
              </w:rPr>
            </w:pPr>
            <w:r>
              <w:rPr>
                <w:rFonts w:hint="eastAsia"/>
                <w:color w:val="auto"/>
                <w:sz w:val="24"/>
                <w:highlight w:val="none"/>
              </w:rPr>
              <w:t>无</w:t>
            </w:r>
          </w:p>
        </w:tc>
      </w:tr>
    </w:tbl>
    <w:p>
      <w:pPr>
        <w:tabs>
          <w:tab w:val="left" w:pos="5580"/>
        </w:tabs>
        <w:adjustRightInd w:val="0"/>
        <w:spacing w:line="360" w:lineRule="auto"/>
        <w:jc w:val="distribute"/>
        <w:rPr>
          <w:color w:val="auto"/>
          <w:sz w:val="24"/>
          <w:highlight w:val="none"/>
        </w:rPr>
        <w:sectPr>
          <w:footerReference r:id="rId5" w:type="first"/>
          <w:footerReference r:id="rId4" w:type="default"/>
          <w:pgSz w:w="11907" w:h="16840"/>
          <w:pgMar w:top="1418" w:right="1134" w:bottom="1142" w:left="1701" w:header="851" w:footer="851" w:gutter="0"/>
          <w:pgNumType w:start="1"/>
          <w:cols w:space="720" w:num="1"/>
          <w:docGrid w:linePitch="462" w:charSpace="0"/>
        </w:sectPr>
      </w:pPr>
    </w:p>
    <w:p>
      <w:pPr>
        <w:spacing w:before="240" w:beforeLines="100" w:after="240" w:afterLines="100"/>
        <w:jc w:val="center"/>
        <w:rPr>
          <w:b/>
          <w:color w:val="auto"/>
          <w:sz w:val="28"/>
          <w:szCs w:val="28"/>
          <w:highlight w:val="none"/>
        </w:rPr>
      </w:pPr>
      <w:bookmarkStart w:id="71" w:name="_Toc142311019"/>
      <w:bookmarkStart w:id="72" w:name="_Toc305158785"/>
      <w:bookmarkStart w:id="73" w:name="_Toc226337213"/>
      <w:bookmarkStart w:id="74" w:name="_Toc353873662"/>
      <w:bookmarkStart w:id="75" w:name="_Toc305158859"/>
      <w:bookmarkStart w:id="76" w:name="_Toc265228355"/>
      <w:bookmarkStart w:id="77" w:name="_Toc226965790"/>
      <w:bookmarkStart w:id="78" w:name="_Toc127151517"/>
      <w:bookmarkStart w:id="79" w:name="_Toc195842882"/>
      <w:bookmarkStart w:id="80" w:name="_Toc353825542"/>
      <w:bookmarkStart w:id="81" w:name="_Toc353873932"/>
      <w:bookmarkStart w:id="82" w:name="_Toc264969207"/>
      <w:bookmarkStart w:id="83" w:name="_Toc150774722"/>
      <w:bookmarkStart w:id="84" w:name="_Toc150480755"/>
      <w:r>
        <w:rPr>
          <w:b/>
          <w:color w:val="auto"/>
          <w:sz w:val="28"/>
          <w:szCs w:val="28"/>
          <w:highlight w:val="none"/>
        </w:rPr>
        <w:t>投标人须知</w:t>
      </w:r>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4"/>
        <w:tabs>
          <w:tab w:val="center" w:pos="4592"/>
          <w:tab w:val="left" w:pos="7860"/>
        </w:tabs>
        <w:spacing w:before="0" w:line="360" w:lineRule="auto"/>
        <w:jc w:val="left"/>
        <w:rPr>
          <w:rFonts w:ascii="Times New Roman" w:hAnsi="Times New Roman" w:eastAsia="宋体"/>
          <w:color w:val="auto"/>
          <w:sz w:val="28"/>
          <w:highlight w:val="none"/>
        </w:rPr>
      </w:pPr>
      <w:bookmarkStart w:id="85" w:name="_Toc127151518"/>
      <w:bookmarkStart w:id="86" w:name="_Toc520356143"/>
      <w:r>
        <w:rPr>
          <w:rFonts w:ascii="Times New Roman" w:hAnsi="Times New Roman" w:eastAsia="宋体"/>
          <w:color w:val="auto"/>
          <w:sz w:val="28"/>
          <w:highlight w:val="none"/>
        </w:rPr>
        <w:tab/>
      </w:r>
      <w:bookmarkStart w:id="87" w:name="_Toc151190145"/>
      <w:bookmarkStart w:id="88" w:name="_Toc142311020"/>
      <w:bookmarkStart w:id="89" w:name="_Toc265228356"/>
      <w:bookmarkStart w:id="90" w:name="_Toc150509269"/>
      <w:bookmarkStart w:id="91" w:name="_Toc151193832"/>
      <w:bookmarkStart w:id="92" w:name="_Toc151193616"/>
      <w:bookmarkStart w:id="93" w:name="_Toc151193760"/>
      <w:bookmarkStart w:id="94" w:name="_Toc151193688"/>
      <w:bookmarkStart w:id="95" w:name="_Toc151193906"/>
      <w:bookmarkStart w:id="96" w:name="_Toc150774723"/>
      <w:bookmarkStart w:id="97" w:name="_Toc195842883"/>
      <w:bookmarkStart w:id="98" w:name="_Toc305158786"/>
      <w:bookmarkStart w:id="99" w:name="_Toc226965708"/>
      <w:bookmarkStart w:id="100" w:name="_Toc150774618"/>
      <w:bookmarkStart w:id="101" w:name="_Toc264969208"/>
      <w:bookmarkStart w:id="102" w:name="_Toc226965791"/>
      <w:bookmarkStart w:id="103" w:name="_Toc226309762"/>
      <w:bookmarkStart w:id="104" w:name="_Toc226337214"/>
      <w:bookmarkStart w:id="105" w:name="_Toc150480756"/>
      <w:bookmarkStart w:id="106" w:name="_Toc305158860"/>
      <w:r>
        <w:rPr>
          <w:rFonts w:ascii="Times New Roman" w:hAnsi="Times New Roman" w:eastAsia="宋体"/>
          <w:color w:val="auto"/>
          <w:sz w:val="28"/>
          <w:highlight w:val="none"/>
        </w:rPr>
        <w:t>一   说  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Times New Roman" w:hAnsi="Times New Roman" w:eastAsia="宋体"/>
          <w:color w:val="auto"/>
          <w:sz w:val="28"/>
          <w:highlight w:val="none"/>
        </w:rPr>
        <w:tab/>
      </w:r>
    </w:p>
    <w:p>
      <w:pPr>
        <w:numPr>
          <w:ilvl w:val="0"/>
          <w:numId w:val="10"/>
        </w:numPr>
        <w:tabs>
          <w:tab w:val="left" w:pos="360"/>
          <w:tab w:val="clear" w:pos="900"/>
        </w:tabs>
        <w:snapToGrid w:val="0"/>
        <w:spacing w:line="360" w:lineRule="auto"/>
        <w:ind w:left="357" w:hanging="357"/>
        <w:outlineLvl w:val="1"/>
        <w:rPr>
          <w:color w:val="auto"/>
          <w:sz w:val="24"/>
          <w:highlight w:val="none"/>
        </w:rPr>
      </w:pPr>
      <w:bookmarkStart w:id="107" w:name="_Toc305158861"/>
      <w:bookmarkStart w:id="108" w:name="_Toc264969209"/>
      <w:bookmarkStart w:id="109" w:name="_Toc305158787"/>
      <w:bookmarkStart w:id="110" w:name="_Toc265228357"/>
      <w:r>
        <w:rPr>
          <w:color w:val="auto"/>
          <w:sz w:val="24"/>
          <w:highlight w:val="none"/>
        </w:rPr>
        <w:t>采购人、采购代理机构、投标人</w:t>
      </w:r>
      <w:bookmarkEnd w:id="107"/>
      <w:bookmarkEnd w:id="108"/>
      <w:bookmarkEnd w:id="109"/>
      <w:bookmarkEnd w:id="110"/>
      <w:r>
        <w:rPr>
          <w:rFonts w:hint="eastAsia"/>
          <w:color w:val="auto"/>
          <w:sz w:val="24"/>
          <w:highlight w:val="none"/>
        </w:rPr>
        <w:t>、联合体</w:t>
      </w:r>
    </w:p>
    <w:p>
      <w:pPr>
        <w:numPr>
          <w:ilvl w:val="1"/>
          <w:numId w:val="10"/>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采购人、采购代理机构：指依法进行政府采购的国家机关、事业单位、团体组织，及其委托的采购代理机构。本项目采购人、采购代理机构见第一章《投标邀请》。</w:t>
      </w:r>
    </w:p>
    <w:p>
      <w:pPr>
        <w:numPr>
          <w:ilvl w:val="1"/>
          <w:numId w:val="10"/>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投标人（也称</w:t>
      </w:r>
      <w:r>
        <w:rPr>
          <w:rFonts w:hint="eastAsia"/>
          <w:color w:val="auto"/>
          <w:sz w:val="24"/>
          <w:highlight w:val="none"/>
        </w:rPr>
        <w:t>“供应商”、“</w:t>
      </w:r>
      <w:r>
        <w:rPr>
          <w:color w:val="auto"/>
          <w:sz w:val="24"/>
          <w:highlight w:val="none"/>
        </w:rPr>
        <w:t>申请人</w:t>
      </w:r>
      <w:r>
        <w:rPr>
          <w:rFonts w:hint="eastAsia"/>
          <w:color w:val="auto"/>
          <w:sz w:val="24"/>
          <w:highlight w:val="none"/>
        </w:rPr>
        <w:t>”</w:t>
      </w:r>
      <w:r>
        <w:rPr>
          <w:color w:val="auto"/>
          <w:sz w:val="24"/>
          <w:highlight w:val="none"/>
        </w:rPr>
        <w:t>）：指向采购人提供货物、工程或者服务的法人、其他组织或者自然人。</w:t>
      </w:r>
    </w:p>
    <w:p>
      <w:pPr>
        <w:numPr>
          <w:ilvl w:val="1"/>
          <w:numId w:val="10"/>
        </w:numPr>
        <w:tabs>
          <w:tab w:val="left" w:pos="1080"/>
          <w:tab w:val="left" w:pos="2014"/>
          <w:tab w:val="left" w:pos="5521"/>
        </w:tabs>
        <w:snapToGrid w:val="0"/>
        <w:spacing w:line="360" w:lineRule="auto"/>
        <w:ind w:left="1080" w:hanging="720"/>
        <w:rPr>
          <w:color w:val="auto"/>
          <w:sz w:val="24"/>
          <w:highlight w:val="none"/>
        </w:rPr>
      </w:pPr>
      <w:r>
        <w:rPr>
          <w:rFonts w:hint="eastAsia"/>
          <w:color w:val="auto"/>
          <w:sz w:val="24"/>
          <w:highlight w:val="none"/>
        </w:rPr>
        <w:t>联合体：指两个以上的自然人、法人或者其他组织组成一个联合体，以一个供应商的身份共同参加政府采购。</w:t>
      </w:r>
    </w:p>
    <w:p>
      <w:pPr>
        <w:numPr>
          <w:ilvl w:val="0"/>
          <w:numId w:val="10"/>
        </w:numPr>
        <w:tabs>
          <w:tab w:val="left" w:pos="360"/>
          <w:tab w:val="clear" w:pos="900"/>
        </w:tabs>
        <w:snapToGrid w:val="0"/>
        <w:spacing w:line="360" w:lineRule="auto"/>
        <w:ind w:left="357" w:hanging="357"/>
        <w:outlineLvl w:val="1"/>
        <w:rPr>
          <w:color w:val="auto"/>
          <w:sz w:val="24"/>
          <w:highlight w:val="none"/>
        </w:rPr>
      </w:pPr>
      <w:bookmarkStart w:id="111" w:name="_Toc151193690"/>
      <w:bookmarkStart w:id="112" w:name="_Toc226337216"/>
      <w:bookmarkStart w:id="113" w:name="_Toc151193762"/>
      <w:bookmarkStart w:id="114" w:name="_Toc164229215"/>
      <w:bookmarkStart w:id="115" w:name="_Toc164351614"/>
      <w:bookmarkStart w:id="116" w:name="_Toc151190147"/>
      <w:bookmarkStart w:id="117" w:name="_Toc164608789"/>
      <w:bookmarkStart w:id="118" w:name="_Toc164608634"/>
      <w:bookmarkStart w:id="119" w:name="_Toc164229361"/>
      <w:bookmarkStart w:id="120" w:name="_Toc150774725"/>
      <w:bookmarkStart w:id="121" w:name="_Toc305158862"/>
      <w:bookmarkStart w:id="122" w:name="_Toc305158788"/>
      <w:bookmarkStart w:id="123" w:name="_Toc195842885"/>
      <w:bookmarkStart w:id="124" w:name="_Toc150774620"/>
      <w:bookmarkStart w:id="125" w:name="_Toc151193834"/>
      <w:bookmarkStart w:id="126" w:name="_Toc150509271"/>
      <w:bookmarkStart w:id="127" w:name="_Toc127161434"/>
      <w:bookmarkStart w:id="128" w:name="_Toc127151721"/>
      <w:bookmarkStart w:id="129" w:name="_Toc226965793"/>
      <w:bookmarkStart w:id="130" w:name="_Toc142311022"/>
      <w:bookmarkStart w:id="131" w:name="_Toc151193908"/>
      <w:bookmarkStart w:id="132" w:name="_Toc150480758"/>
      <w:bookmarkStart w:id="133" w:name="_Toc264969210"/>
      <w:bookmarkStart w:id="134" w:name="_Toc127151520"/>
      <w:bookmarkStart w:id="135" w:name="_Toc265228358"/>
      <w:bookmarkStart w:id="136" w:name="_Toc149720813"/>
      <w:bookmarkStart w:id="137" w:name="_Toc151193618"/>
      <w:bookmarkStart w:id="138" w:name="_Toc226309764"/>
      <w:bookmarkStart w:id="139" w:name="_Toc226965710"/>
      <w:r>
        <w:rPr>
          <w:color w:val="auto"/>
          <w:sz w:val="24"/>
          <w:highlight w:val="none"/>
        </w:rPr>
        <w:t>资金来源</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color w:val="auto"/>
          <w:sz w:val="24"/>
          <w:highlight w:val="none"/>
        </w:rPr>
        <w:t>、项目属性、科研仪器设备采购、核心产品</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资金来源为财政性资金和/或本项目采购中无法与财政性资金分割的非财政性资金。</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项目属性见《投标人须知资料表》。</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是否属于科研仪器设备采购见《投标人须知资料表》。</w:t>
      </w:r>
    </w:p>
    <w:p>
      <w:pPr>
        <w:numPr>
          <w:ilvl w:val="1"/>
          <w:numId w:val="10"/>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核心产品见《投标人须知资料表》。</w:t>
      </w:r>
    </w:p>
    <w:p>
      <w:pPr>
        <w:numPr>
          <w:ilvl w:val="0"/>
          <w:numId w:val="10"/>
        </w:numPr>
        <w:tabs>
          <w:tab w:val="left" w:pos="360"/>
        </w:tabs>
        <w:snapToGrid w:val="0"/>
        <w:spacing w:line="360" w:lineRule="auto"/>
        <w:ind w:left="357" w:hanging="357"/>
        <w:outlineLvl w:val="1"/>
        <w:rPr>
          <w:color w:val="auto"/>
          <w:sz w:val="24"/>
          <w:highlight w:val="none"/>
        </w:rPr>
      </w:pPr>
      <w:r>
        <w:rPr>
          <w:color w:val="auto"/>
          <w:sz w:val="24"/>
          <w:highlight w:val="none"/>
        </w:rPr>
        <w:t>现场考察、开标前答疑会</w:t>
      </w:r>
    </w:p>
    <w:p>
      <w:pPr>
        <w:numPr>
          <w:ilvl w:val="1"/>
          <w:numId w:val="10"/>
        </w:numPr>
        <w:tabs>
          <w:tab w:val="left" w:pos="1080"/>
          <w:tab w:val="left" w:pos="2014"/>
        </w:tabs>
        <w:snapToGrid w:val="0"/>
        <w:spacing w:line="360" w:lineRule="auto"/>
        <w:ind w:left="1080" w:hanging="720"/>
        <w:rPr>
          <w:color w:val="auto"/>
          <w:sz w:val="28"/>
          <w:highlight w:val="none"/>
        </w:rPr>
      </w:pPr>
      <w:r>
        <w:rPr>
          <w:color w:val="auto"/>
          <w:sz w:val="24"/>
          <w:highlight w:val="none"/>
        </w:rPr>
        <w:t>若《投标人须知资料表》中规定了组织现场考察、召开开标前答疑会，则投标人应按要求在规定的时间和地点参加。</w:t>
      </w:r>
      <w:bookmarkStart w:id="140" w:name="_Toc151193836"/>
      <w:bookmarkStart w:id="141" w:name="_Toc150774622"/>
      <w:bookmarkStart w:id="142" w:name="_Toc226965795"/>
      <w:bookmarkStart w:id="143" w:name="_Toc150774727"/>
      <w:bookmarkStart w:id="144" w:name="_Toc150509273"/>
      <w:bookmarkStart w:id="145" w:name="_Toc151193692"/>
      <w:bookmarkStart w:id="146" w:name="_Toc264969212"/>
      <w:bookmarkStart w:id="147" w:name="_Toc226309766"/>
      <w:bookmarkStart w:id="148" w:name="_Toc305158790"/>
      <w:bookmarkStart w:id="149" w:name="_Toc151193910"/>
      <w:bookmarkStart w:id="150" w:name="_Toc305158864"/>
      <w:bookmarkStart w:id="151" w:name="_Toc195842887"/>
      <w:bookmarkStart w:id="152" w:name="_Toc151193620"/>
      <w:bookmarkStart w:id="153" w:name="_Toc265228360"/>
      <w:bookmarkStart w:id="154" w:name="_Toc151190149"/>
      <w:bookmarkStart w:id="155" w:name="_Toc226965712"/>
      <w:bookmarkStart w:id="156" w:name="_Toc150480760"/>
      <w:bookmarkStart w:id="157" w:name="_Toc127151522"/>
      <w:bookmarkStart w:id="158" w:name="_Toc151193764"/>
      <w:bookmarkStart w:id="159" w:name="_Toc142311024"/>
      <w:bookmarkStart w:id="160" w:name="_Toc226337218"/>
      <w:bookmarkStart w:id="161" w:name="_Toc520356146"/>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pPr>
        <w:numPr>
          <w:ilvl w:val="0"/>
          <w:numId w:val="10"/>
        </w:numPr>
        <w:tabs>
          <w:tab w:val="left" w:pos="360"/>
        </w:tabs>
        <w:snapToGrid w:val="0"/>
        <w:spacing w:line="360" w:lineRule="auto"/>
        <w:ind w:left="357" w:hanging="357"/>
        <w:outlineLvl w:val="1"/>
        <w:rPr>
          <w:color w:val="auto"/>
          <w:sz w:val="24"/>
          <w:highlight w:val="none"/>
        </w:rPr>
      </w:pPr>
      <w:r>
        <w:rPr>
          <w:color w:val="auto"/>
          <w:sz w:val="24"/>
          <w:highlight w:val="none"/>
        </w:rPr>
        <w:t>样品</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本项目是否要求投标人提供样品，以及样品制作的标准和要求、是否需要随样品提交相关检测报告、样品的递交与退还等要求见《投标人须知资料表》</w:t>
      </w:r>
      <w:r>
        <w:rPr>
          <w:rFonts w:hint="eastAsia"/>
          <w:color w:val="auto"/>
          <w:sz w:val="24"/>
          <w:highlight w:val="none"/>
        </w:rPr>
        <w:t>。</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样品的评审方法以及评审标准等内容见第四章《评标方法和评标标准》。</w:t>
      </w:r>
    </w:p>
    <w:p>
      <w:pPr>
        <w:numPr>
          <w:ilvl w:val="0"/>
          <w:numId w:val="10"/>
        </w:numPr>
        <w:tabs>
          <w:tab w:val="left" w:pos="360"/>
          <w:tab w:val="clear" w:pos="900"/>
        </w:tabs>
        <w:snapToGrid w:val="0"/>
        <w:spacing w:line="360" w:lineRule="auto"/>
        <w:ind w:left="357" w:hanging="357"/>
        <w:outlineLvl w:val="1"/>
        <w:rPr>
          <w:color w:val="auto"/>
          <w:sz w:val="24"/>
          <w:highlight w:val="none"/>
        </w:rPr>
      </w:pPr>
      <w:r>
        <w:rPr>
          <w:color w:val="auto"/>
          <w:sz w:val="24"/>
          <w:highlight w:val="none"/>
        </w:rPr>
        <w:t>政府采购政策（包括但不限于下列具体政策要求）</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进口产品</w:t>
      </w:r>
    </w:p>
    <w:p>
      <w:pPr>
        <w:numPr>
          <w:ilvl w:val="2"/>
          <w:numId w:val="10"/>
        </w:numPr>
        <w:tabs>
          <w:tab w:val="left" w:pos="2014"/>
        </w:tabs>
        <w:snapToGrid w:val="0"/>
        <w:spacing w:line="360" w:lineRule="auto"/>
        <w:rPr>
          <w:color w:val="auto"/>
          <w:sz w:val="24"/>
          <w:highlight w:val="none"/>
        </w:rPr>
      </w:pPr>
      <w:r>
        <w:rPr>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10"/>
        </w:numPr>
        <w:tabs>
          <w:tab w:val="left" w:pos="2014"/>
        </w:tabs>
        <w:snapToGrid w:val="0"/>
        <w:spacing w:line="360" w:lineRule="auto"/>
        <w:rPr>
          <w:color w:val="auto"/>
          <w:sz w:val="24"/>
          <w:highlight w:val="none"/>
        </w:rPr>
      </w:pPr>
      <w:r>
        <w:rPr>
          <w:color w:val="auto"/>
          <w:sz w:val="24"/>
          <w:highlight w:val="none"/>
        </w:rPr>
        <w:t>本项目是否接受进口产品见第五章《采购需求》。</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中小企业、监狱企业及残疾人福利性单位</w:t>
      </w:r>
    </w:p>
    <w:p>
      <w:pPr>
        <w:numPr>
          <w:ilvl w:val="2"/>
          <w:numId w:val="10"/>
        </w:numPr>
        <w:snapToGrid w:val="0"/>
        <w:spacing w:line="360" w:lineRule="auto"/>
        <w:rPr>
          <w:color w:val="auto"/>
          <w:sz w:val="24"/>
          <w:highlight w:val="none"/>
        </w:rPr>
      </w:pPr>
      <w:r>
        <w:rPr>
          <w:color w:val="auto"/>
          <w:sz w:val="24"/>
          <w:highlight w:val="none"/>
        </w:rPr>
        <w:t>中小企业定义：</w:t>
      </w:r>
    </w:p>
    <w:p>
      <w:pPr>
        <w:tabs>
          <w:tab w:val="left" w:pos="1980"/>
          <w:tab w:val="left" w:pos="2035"/>
          <w:tab w:val="left" w:pos="2885"/>
          <w:tab w:val="left" w:pos="2977"/>
        </w:tabs>
        <w:snapToGrid w:val="0"/>
        <w:spacing w:line="360" w:lineRule="auto"/>
        <w:ind w:left="1985"/>
        <w:rPr>
          <w:color w:val="auto"/>
          <w:sz w:val="24"/>
          <w:highlight w:val="none"/>
        </w:rPr>
      </w:pPr>
      <w:r>
        <w:rPr>
          <w:rFonts w:hint="eastAsia"/>
          <w:color w:val="auto"/>
          <w:sz w:val="24"/>
          <w:highlight w:val="none"/>
        </w:rPr>
        <w:t>5.2.1.1</w:t>
      </w: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w:t>
      </w:r>
      <w:r>
        <w:rPr>
          <w:rFonts w:hint="eastAsia"/>
          <w:color w:val="auto"/>
          <w:sz w:val="24"/>
          <w:highlight w:val="none"/>
          <w:lang w:val="en-US" w:eastAsia="zh-CN"/>
        </w:rPr>
        <w:t>g</w:t>
      </w:r>
      <w:r>
        <w:rPr>
          <w:color w:val="auto"/>
          <w:sz w:val="24"/>
          <w:highlight w:val="none"/>
        </w:rPr>
        <w:t>号）。</w:t>
      </w:r>
    </w:p>
    <w:p>
      <w:pPr>
        <w:tabs>
          <w:tab w:val="left" w:pos="1980"/>
          <w:tab w:val="left" w:pos="2035"/>
          <w:tab w:val="left" w:pos="2885"/>
          <w:tab w:val="left" w:pos="2977"/>
        </w:tabs>
        <w:snapToGrid w:val="0"/>
        <w:spacing w:line="360" w:lineRule="auto"/>
        <w:ind w:left="1985"/>
        <w:rPr>
          <w:color w:val="auto"/>
          <w:sz w:val="24"/>
          <w:highlight w:val="none"/>
        </w:rPr>
      </w:pPr>
      <w:r>
        <w:rPr>
          <w:rFonts w:hint="eastAsia"/>
          <w:color w:val="auto"/>
          <w:sz w:val="24"/>
          <w:highlight w:val="none"/>
        </w:rPr>
        <w:t>5.2.1.2</w:t>
      </w:r>
      <w:r>
        <w:rPr>
          <w:color w:val="auto"/>
          <w:sz w:val="24"/>
          <w:highlight w:val="none"/>
        </w:rPr>
        <w:t>供应商提供的货物、工程或者服务符合下列情形的，享受中小企业扶持政策：</w:t>
      </w:r>
    </w:p>
    <w:p>
      <w:pPr>
        <w:tabs>
          <w:tab w:val="left" w:pos="1980"/>
          <w:tab w:val="left" w:pos="2035"/>
          <w:tab w:val="left" w:pos="2885"/>
          <w:tab w:val="left" w:pos="2977"/>
        </w:tabs>
        <w:snapToGrid w:val="0"/>
        <w:spacing w:line="360" w:lineRule="auto"/>
        <w:ind w:left="1985"/>
        <w:rPr>
          <w:color w:val="auto"/>
          <w:sz w:val="24"/>
          <w:highlight w:val="none"/>
        </w:rPr>
      </w:pPr>
      <w:r>
        <w:rPr>
          <w:color w:val="auto"/>
          <w:sz w:val="24"/>
          <w:highlight w:val="none"/>
        </w:rPr>
        <w:t>（1）在货物采购项目中，货物由中小企业制造，即货物由中小企业生产且使用该中小企业商号或者注册商标；</w:t>
      </w:r>
    </w:p>
    <w:p>
      <w:pPr>
        <w:tabs>
          <w:tab w:val="left" w:pos="1980"/>
          <w:tab w:val="left" w:pos="2035"/>
          <w:tab w:val="left" w:pos="2885"/>
          <w:tab w:val="left" w:pos="2977"/>
        </w:tabs>
        <w:snapToGrid w:val="0"/>
        <w:spacing w:line="360" w:lineRule="auto"/>
        <w:ind w:left="1985"/>
        <w:rPr>
          <w:color w:val="auto"/>
          <w:sz w:val="24"/>
          <w:highlight w:val="none"/>
        </w:rPr>
      </w:pPr>
      <w:r>
        <w:rPr>
          <w:color w:val="auto"/>
          <w:sz w:val="24"/>
          <w:highlight w:val="none"/>
        </w:rPr>
        <w:t>（2）在工程采购项目中，工程由中小企业承建，即工程施工单位为中小企业；</w:t>
      </w:r>
    </w:p>
    <w:p>
      <w:pPr>
        <w:tabs>
          <w:tab w:val="left" w:pos="1980"/>
          <w:tab w:val="left" w:pos="2035"/>
          <w:tab w:val="left" w:pos="2885"/>
          <w:tab w:val="left" w:pos="2977"/>
        </w:tabs>
        <w:snapToGrid w:val="0"/>
        <w:spacing w:line="360" w:lineRule="auto"/>
        <w:ind w:left="1985"/>
        <w:rPr>
          <w:color w:val="auto"/>
          <w:sz w:val="24"/>
          <w:highlight w:val="none"/>
        </w:rPr>
      </w:pPr>
      <w:r>
        <w:rPr>
          <w:color w:val="auto"/>
          <w:sz w:val="24"/>
          <w:highlight w:val="none"/>
        </w:rPr>
        <w:t>（3）在服务采购项目中，服务由中小企业承接，即提供服务的人员为中小企业依照《中华人民共和国劳动</w:t>
      </w:r>
      <w:r>
        <w:rPr>
          <w:rFonts w:hint="eastAsia"/>
          <w:color w:val="auto"/>
          <w:sz w:val="24"/>
          <w:highlight w:val="none"/>
        </w:rPr>
        <w:t>合同法</w:t>
      </w:r>
      <w:r>
        <w:rPr>
          <w:color w:val="auto"/>
          <w:sz w:val="24"/>
          <w:highlight w:val="none"/>
        </w:rPr>
        <w:t>》订立劳动合同的从业人员。</w:t>
      </w:r>
    </w:p>
    <w:p>
      <w:pPr>
        <w:tabs>
          <w:tab w:val="left" w:pos="1980"/>
          <w:tab w:val="left" w:pos="2035"/>
          <w:tab w:val="left" w:pos="2885"/>
          <w:tab w:val="left" w:pos="2977"/>
        </w:tabs>
        <w:snapToGrid w:val="0"/>
        <w:spacing w:line="360" w:lineRule="auto"/>
        <w:ind w:left="1985"/>
        <w:rPr>
          <w:color w:val="auto"/>
          <w:sz w:val="24"/>
          <w:highlight w:val="none"/>
        </w:rPr>
      </w:pPr>
      <w:r>
        <w:rPr>
          <w:rFonts w:hint="eastAsia"/>
          <w:color w:val="auto"/>
          <w:sz w:val="24"/>
          <w:highlight w:val="none"/>
        </w:rPr>
        <w:t>5.1.1.3</w:t>
      </w:r>
      <w:r>
        <w:rPr>
          <w:color w:val="auto"/>
          <w:sz w:val="24"/>
          <w:highlight w:val="none"/>
        </w:rPr>
        <w:t>在货物采购项目中，供应商提供的货物既有中小企业制造货物，也有大型企业制造货物的，不享受中小企业扶持政策。</w:t>
      </w:r>
    </w:p>
    <w:p>
      <w:pPr>
        <w:tabs>
          <w:tab w:val="left" w:pos="1980"/>
          <w:tab w:val="left" w:pos="2035"/>
          <w:tab w:val="left" w:pos="2885"/>
          <w:tab w:val="left" w:pos="2977"/>
        </w:tabs>
        <w:snapToGrid w:val="0"/>
        <w:spacing w:line="360" w:lineRule="auto"/>
        <w:ind w:left="1985"/>
        <w:rPr>
          <w:color w:val="auto"/>
          <w:sz w:val="24"/>
          <w:highlight w:val="none"/>
        </w:rPr>
      </w:pPr>
      <w:r>
        <w:rPr>
          <w:rFonts w:hint="eastAsia"/>
          <w:color w:val="auto"/>
          <w:sz w:val="24"/>
          <w:highlight w:val="none"/>
        </w:rPr>
        <w:t>5.1.1.4</w:t>
      </w:r>
      <w:r>
        <w:rPr>
          <w:color w:val="auto"/>
          <w:sz w:val="24"/>
          <w:highlight w:val="none"/>
        </w:rPr>
        <w:t>以联合体形式参加政府采购活动，联合体各方均为中小企业的，联合体视同中小企业。其中，联合体各方均为小微企业的，联合体视同小微企业。</w:t>
      </w:r>
    </w:p>
    <w:p>
      <w:pPr>
        <w:numPr>
          <w:ilvl w:val="2"/>
          <w:numId w:val="10"/>
        </w:numPr>
        <w:snapToGrid w:val="0"/>
        <w:spacing w:line="360" w:lineRule="auto"/>
        <w:rPr>
          <w:color w:val="auto"/>
          <w:sz w:val="24"/>
          <w:highlight w:val="none"/>
        </w:rPr>
      </w:pPr>
      <w:r>
        <w:rPr>
          <w:color w:val="auto"/>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0"/>
        </w:numPr>
        <w:snapToGrid w:val="0"/>
        <w:spacing w:line="360" w:lineRule="auto"/>
        <w:rPr>
          <w:color w:val="auto"/>
          <w:sz w:val="24"/>
          <w:highlight w:val="none"/>
        </w:rPr>
      </w:pPr>
      <w:r>
        <w:rPr>
          <w:color w:val="auto"/>
          <w:sz w:val="24"/>
          <w:highlight w:val="none"/>
        </w:rPr>
        <w:t>残疾人福利单位定义：享受政府采购支持政策的残疾人福利性单位应当同时满足以下条件：</w:t>
      </w:r>
    </w:p>
    <w:p>
      <w:pPr>
        <w:tabs>
          <w:tab w:val="left" w:pos="1980"/>
          <w:tab w:val="left" w:pos="2035"/>
          <w:tab w:val="left" w:pos="2885"/>
          <w:tab w:val="left" w:pos="2977"/>
        </w:tabs>
        <w:snapToGrid w:val="0"/>
        <w:spacing w:line="360" w:lineRule="auto"/>
        <w:ind w:left="1985"/>
        <w:rPr>
          <w:color w:val="auto"/>
          <w:sz w:val="24"/>
          <w:highlight w:val="none"/>
        </w:rPr>
      </w:pPr>
      <w:r>
        <w:rPr>
          <w:rFonts w:hint="eastAsia"/>
          <w:color w:val="auto"/>
          <w:sz w:val="24"/>
          <w:highlight w:val="none"/>
        </w:rPr>
        <w:t>5.2.3.1</w:t>
      </w:r>
      <w:r>
        <w:rPr>
          <w:color w:val="auto"/>
          <w:sz w:val="24"/>
          <w:highlight w:val="none"/>
        </w:rPr>
        <w:t>安置的残疾人占本单位在职职工人数的比例不低于25%（含25%），并且安置的残疾人人数不少于10 人（含10 人）；</w:t>
      </w:r>
    </w:p>
    <w:p>
      <w:pPr>
        <w:tabs>
          <w:tab w:val="left" w:pos="1980"/>
          <w:tab w:val="left" w:pos="2035"/>
          <w:tab w:val="left" w:pos="2885"/>
          <w:tab w:val="left" w:pos="2977"/>
        </w:tabs>
        <w:snapToGrid w:val="0"/>
        <w:spacing w:line="360" w:lineRule="auto"/>
        <w:ind w:left="1985"/>
        <w:rPr>
          <w:color w:val="auto"/>
          <w:sz w:val="24"/>
          <w:highlight w:val="none"/>
        </w:rPr>
      </w:pPr>
      <w:r>
        <w:rPr>
          <w:rFonts w:hint="eastAsia"/>
          <w:color w:val="auto"/>
          <w:sz w:val="24"/>
          <w:highlight w:val="none"/>
        </w:rPr>
        <w:t>5.2.3.2</w:t>
      </w:r>
      <w:r>
        <w:rPr>
          <w:color w:val="auto"/>
          <w:sz w:val="24"/>
          <w:highlight w:val="none"/>
        </w:rPr>
        <w:t>依法与安置的每位残疾人签订了一年以上（含一年）的劳动合同或服务协议；</w:t>
      </w:r>
    </w:p>
    <w:p>
      <w:pPr>
        <w:tabs>
          <w:tab w:val="left" w:pos="1980"/>
          <w:tab w:val="left" w:pos="2035"/>
          <w:tab w:val="left" w:pos="2885"/>
          <w:tab w:val="left" w:pos="2977"/>
        </w:tabs>
        <w:snapToGrid w:val="0"/>
        <w:spacing w:line="360" w:lineRule="auto"/>
        <w:ind w:left="1985"/>
        <w:rPr>
          <w:color w:val="auto"/>
          <w:sz w:val="24"/>
          <w:highlight w:val="none"/>
        </w:rPr>
      </w:pPr>
      <w:r>
        <w:rPr>
          <w:rFonts w:hint="eastAsia"/>
          <w:color w:val="auto"/>
          <w:sz w:val="24"/>
          <w:highlight w:val="none"/>
        </w:rPr>
        <w:t>5.2.3.3</w:t>
      </w:r>
      <w:r>
        <w:rPr>
          <w:color w:val="auto"/>
          <w:sz w:val="24"/>
          <w:highlight w:val="none"/>
        </w:rPr>
        <w:t>为安置的每位残疾人按月足额缴纳了基本养老保险、基本医疗保险、失业保险、工伤保险和生育保险等社会保险费；</w:t>
      </w:r>
    </w:p>
    <w:p>
      <w:pPr>
        <w:tabs>
          <w:tab w:val="left" w:pos="1980"/>
          <w:tab w:val="left" w:pos="2035"/>
          <w:tab w:val="left" w:pos="2885"/>
          <w:tab w:val="left" w:pos="2977"/>
        </w:tabs>
        <w:snapToGrid w:val="0"/>
        <w:spacing w:line="360" w:lineRule="auto"/>
        <w:ind w:left="1985"/>
        <w:rPr>
          <w:color w:val="auto"/>
          <w:sz w:val="24"/>
          <w:highlight w:val="none"/>
        </w:rPr>
      </w:pPr>
      <w:r>
        <w:rPr>
          <w:rFonts w:hint="eastAsia"/>
          <w:color w:val="auto"/>
          <w:sz w:val="24"/>
          <w:highlight w:val="none"/>
        </w:rPr>
        <w:t>5.2.3.4</w:t>
      </w:r>
      <w:r>
        <w:rPr>
          <w:color w:val="auto"/>
          <w:sz w:val="24"/>
          <w:highlight w:val="none"/>
        </w:rPr>
        <w:t>通过银行等金融机构向安置的每位残疾人，按月支付了不低于单位所在区县适用的经省级人民政府批准的月最低工资标准的工资；</w:t>
      </w:r>
    </w:p>
    <w:p>
      <w:pPr>
        <w:tabs>
          <w:tab w:val="left" w:pos="1980"/>
          <w:tab w:val="left" w:pos="2035"/>
          <w:tab w:val="left" w:pos="2885"/>
          <w:tab w:val="left" w:pos="2977"/>
        </w:tabs>
        <w:snapToGrid w:val="0"/>
        <w:spacing w:line="360" w:lineRule="auto"/>
        <w:ind w:left="1985"/>
        <w:rPr>
          <w:color w:val="auto"/>
          <w:sz w:val="24"/>
          <w:highlight w:val="none"/>
        </w:rPr>
      </w:pPr>
      <w:r>
        <w:rPr>
          <w:rFonts w:hint="eastAsia"/>
          <w:color w:val="auto"/>
          <w:sz w:val="24"/>
          <w:highlight w:val="none"/>
        </w:rPr>
        <w:t>5.2.3.5</w:t>
      </w:r>
      <w:r>
        <w:rPr>
          <w:color w:val="auto"/>
          <w:sz w:val="24"/>
          <w:highlight w:val="none"/>
        </w:rPr>
        <w:t>提供本单位制造的货物、承担的工程或者服务（以下简称产品），或者提供其他残疾人福利性单位制造的货物（不包括使用非残疾人福利性单位注册商标的货物）；</w:t>
      </w:r>
    </w:p>
    <w:p>
      <w:pPr>
        <w:tabs>
          <w:tab w:val="left" w:pos="1980"/>
          <w:tab w:val="left" w:pos="2035"/>
          <w:tab w:val="left" w:pos="2885"/>
          <w:tab w:val="left" w:pos="2977"/>
        </w:tabs>
        <w:snapToGrid w:val="0"/>
        <w:spacing w:line="360" w:lineRule="auto"/>
        <w:ind w:left="1985"/>
        <w:rPr>
          <w:color w:val="auto"/>
          <w:sz w:val="24"/>
          <w:highlight w:val="none"/>
        </w:rPr>
      </w:pPr>
      <w:r>
        <w:rPr>
          <w:rFonts w:hint="eastAsia"/>
          <w:color w:val="auto"/>
          <w:sz w:val="24"/>
          <w:highlight w:val="none"/>
        </w:rPr>
        <w:t>5.2.3.6</w:t>
      </w: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0"/>
        </w:numPr>
        <w:snapToGrid w:val="0"/>
        <w:spacing w:line="360" w:lineRule="auto"/>
        <w:rPr>
          <w:color w:val="auto"/>
          <w:sz w:val="24"/>
          <w:highlight w:val="none"/>
        </w:rPr>
      </w:pPr>
      <w:r>
        <w:rPr>
          <w:color w:val="auto"/>
          <w:sz w:val="24"/>
          <w:highlight w:val="none"/>
        </w:rPr>
        <w:t>本项目是否专门面向中小企业预留采购份额见第一章《投标邀请》。</w:t>
      </w:r>
    </w:p>
    <w:p>
      <w:pPr>
        <w:numPr>
          <w:ilvl w:val="2"/>
          <w:numId w:val="10"/>
        </w:numPr>
        <w:snapToGrid w:val="0"/>
        <w:spacing w:line="360" w:lineRule="auto"/>
        <w:rPr>
          <w:color w:val="auto"/>
          <w:sz w:val="24"/>
          <w:highlight w:val="none"/>
        </w:rPr>
      </w:pPr>
      <w:r>
        <w:rPr>
          <w:color w:val="auto"/>
          <w:sz w:val="24"/>
          <w:highlight w:val="none"/>
        </w:rPr>
        <w:t>采购标的对应的中小企业划分标准所属行业见《投标人须知资料表》。</w:t>
      </w:r>
    </w:p>
    <w:p>
      <w:pPr>
        <w:numPr>
          <w:ilvl w:val="2"/>
          <w:numId w:val="10"/>
        </w:numPr>
        <w:snapToGrid w:val="0"/>
        <w:spacing w:line="360" w:lineRule="auto"/>
        <w:rPr>
          <w:color w:val="auto"/>
          <w:sz w:val="24"/>
          <w:highlight w:val="none"/>
        </w:rPr>
      </w:pPr>
      <w:r>
        <w:rPr>
          <w:color w:val="auto"/>
          <w:sz w:val="24"/>
          <w:highlight w:val="none"/>
        </w:rPr>
        <w:t>小微企业价格评审优惠的政策调整：见第四章《评标方法和评标标准》。</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政府采购节能产品、环境标志产品</w:t>
      </w:r>
    </w:p>
    <w:p>
      <w:pPr>
        <w:numPr>
          <w:ilvl w:val="2"/>
          <w:numId w:val="10"/>
        </w:numPr>
        <w:snapToGrid w:val="0"/>
        <w:spacing w:line="360" w:lineRule="auto"/>
        <w:rPr>
          <w:color w:val="auto"/>
          <w:sz w:val="24"/>
          <w:highlight w:val="none"/>
        </w:rPr>
      </w:pP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0"/>
        </w:numPr>
        <w:snapToGrid w:val="0"/>
        <w:spacing w:line="360" w:lineRule="auto"/>
        <w:rPr>
          <w:color w:val="auto"/>
          <w:sz w:val="24"/>
          <w:highlight w:val="none"/>
        </w:rPr>
      </w:pP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0"/>
        </w:numPr>
        <w:snapToGrid w:val="0"/>
        <w:spacing w:line="360" w:lineRule="auto"/>
        <w:rPr>
          <w:color w:val="auto"/>
          <w:sz w:val="24"/>
          <w:highlight w:val="none"/>
        </w:rPr>
      </w:pPr>
      <w:r>
        <w:rPr>
          <w:color w:val="auto"/>
          <w:sz w:val="24"/>
          <w:highlight w:val="none"/>
        </w:rPr>
        <w:t>如本项目采购产品属于实施政府强制采购品目清单范围的节能产品，则投标人所报产品必须获得国家确定的认证机构出具的、处于有效期之内的节能产品认证证书，</w:t>
      </w:r>
      <w:r>
        <w:rPr>
          <w:color w:val="auto"/>
          <w:kern w:val="0"/>
          <w:sz w:val="24"/>
          <w:highlight w:val="none"/>
        </w:rPr>
        <w:t>否则</w:t>
      </w:r>
      <w:r>
        <w:rPr>
          <w:b/>
          <w:color w:val="auto"/>
          <w:kern w:val="0"/>
          <w:sz w:val="24"/>
          <w:highlight w:val="none"/>
        </w:rPr>
        <w:t>投标无效</w:t>
      </w:r>
      <w:r>
        <w:rPr>
          <w:color w:val="auto"/>
          <w:sz w:val="24"/>
          <w:highlight w:val="none"/>
        </w:rPr>
        <w:t>；</w:t>
      </w:r>
    </w:p>
    <w:p>
      <w:pPr>
        <w:numPr>
          <w:ilvl w:val="2"/>
          <w:numId w:val="10"/>
        </w:numPr>
        <w:snapToGrid w:val="0"/>
        <w:spacing w:line="360" w:lineRule="auto"/>
        <w:rPr>
          <w:color w:val="auto"/>
          <w:sz w:val="24"/>
          <w:highlight w:val="none"/>
        </w:rPr>
      </w:pPr>
      <w:r>
        <w:rPr>
          <w:color w:val="auto"/>
          <w:sz w:val="24"/>
          <w:highlight w:val="none"/>
        </w:rPr>
        <w:t>非政府强制采购的节能产品或环境标志产品，依据品目清单和认证证书实施政府优先采购。优先采购的具体规定见第四章《评标方法和评标标准》（如涉及）。</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支持乡村产业振兴管理</w:t>
      </w:r>
    </w:p>
    <w:p>
      <w:pPr>
        <w:numPr>
          <w:ilvl w:val="2"/>
          <w:numId w:val="10"/>
        </w:numPr>
        <w:tabs>
          <w:tab w:val="left" w:pos="2014"/>
        </w:tabs>
        <w:snapToGrid w:val="0"/>
        <w:spacing w:line="360" w:lineRule="auto"/>
        <w:rPr>
          <w:color w:val="auto"/>
          <w:sz w:val="24"/>
          <w:highlight w:val="none"/>
        </w:rPr>
      </w:pPr>
      <w:r>
        <w:rPr>
          <w:color w:val="auto"/>
          <w:sz w:val="24"/>
          <w:highlight w:val="none"/>
        </w:rPr>
        <w:t>为落实《关于运用政府采购政策支持乡村产业振兴的通知》（财库〔2021〕19号）有关要求，做好支持脱贫攻坚工作，本项目采购活动中对于支持乡村振兴管理的相关要求见第五章《采购需求》（如涉及）。</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正版软件</w:t>
      </w:r>
    </w:p>
    <w:p>
      <w:pPr>
        <w:numPr>
          <w:ilvl w:val="2"/>
          <w:numId w:val="10"/>
        </w:numPr>
        <w:snapToGrid w:val="0"/>
        <w:spacing w:line="360" w:lineRule="auto"/>
        <w:rPr>
          <w:color w:val="auto"/>
          <w:sz w:val="24"/>
          <w:highlight w:val="none"/>
        </w:rPr>
      </w:pPr>
      <w:r>
        <w:rPr>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color w:val="auto"/>
          <w:kern w:val="0"/>
          <w:sz w:val="24"/>
          <w:highlight w:val="none"/>
        </w:rPr>
        <w:t>否则</w:t>
      </w:r>
      <w:r>
        <w:rPr>
          <w:b/>
          <w:color w:val="auto"/>
          <w:kern w:val="0"/>
          <w:sz w:val="24"/>
          <w:highlight w:val="none"/>
        </w:rPr>
        <w:t>投标无效</w:t>
      </w:r>
      <w:r>
        <w:rPr>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10"/>
        </w:numPr>
        <w:snapToGrid w:val="0"/>
        <w:spacing w:line="360" w:lineRule="auto"/>
        <w:rPr>
          <w:color w:val="auto"/>
          <w:sz w:val="24"/>
          <w:highlight w:val="none"/>
        </w:rPr>
      </w:pP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信息安全产品</w:t>
      </w:r>
    </w:p>
    <w:p>
      <w:pPr>
        <w:numPr>
          <w:ilvl w:val="2"/>
          <w:numId w:val="10"/>
        </w:numPr>
        <w:tabs>
          <w:tab w:val="left" w:pos="2014"/>
        </w:tabs>
        <w:snapToGrid w:val="0"/>
        <w:spacing w:line="360" w:lineRule="auto"/>
        <w:rPr>
          <w:color w:val="auto"/>
          <w:sz w:val="24"/>
          <w:highlight w:val="none"/>
        </w:rPr>
      </w:pPr>
      <w:r>
        <w:rPr>
          <w:color w:val="auto"/>
          <w:sz w:val="24"/>
          <w:highlight w:val="none"/>
        </w:rPr>
        <w:t>所投产品属于《关于调整信息安全产品强制性认证实施要求的公告》（2009 年第33 号）范围的，采购经国家认证的信息安全产品，</w:t>
      </w:r>
      <w:r>
        <w:rPr>
          <w:color w:val="auto"/>
          <w:kern w:val="0"/>
          <w:sz w:val="24"/>
          <w:highlight w:val="none"/>
        </w:rPr>
        <w:t>否则</w:t>
      </w:r>
      <w:r>
        <w:rPr>
          <w:b/>
          <w:color w:val="auto"/>
          <w:kern w:val="0"/>
          <w:sz w:val="24"/>
          <w:highlight w:val="none"/>
        </w:rPr>
        <w:t>投标无效</w:t>
      </w:r>
      <w:r>
        <w:rPr>
          <w:color w:val="auto"/>
          <w:sz w:val="24"/>
          <w:highlight w:val="none"/>
        </w:rPr>
        <w:t>。关于信息安全相关规定依据《关于信息安全产品实施政府采购的通知》（财库〔2010〕48 号）。</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推广使用低挥发性有机化合物（VOCs）</w:t>
      </w:r>
    </w:p>
    <w:p>
      <w:pPr>
        <w:numPr>
          <w:ilvl w:val="2"/>
          <w:numId w:val="10"/>
        </w:numPr>
        <w:tabs>
          <w:tab w:val="left" w:pos="2014"/>
        </w:tabs>
        <w:snapToGrid w:val="0"/>
        <w:spacing w:line="360" w:lineRule="auto"/>
        <w:rPr>
          <w:color w:val="auto"/>
          <w:sz w:val="24"/>
          <w:highlight w:val="none"/>
        </w:rPr>
      </w:pPr>
      <w:r>
        <w:rPr>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auto"/>
          <w:kern w:val="0"/>
          <w:sz w:val="24"/>
          <w:highlight w:val="none"/>
        </w:rPr>
        <w:t>否则</w:t>
      </w:r>
      <w:r>
        <w:rPr>
          <w:b/>
          <w:color w:val="auto"/>
          <w:kern w:val="0"/>
          <w:sz w:val="24"/>
          <w:highlight w:val="none"/>
        </w:rPr>
        <w:t>投标无效</w:t>
      </w:r>
      <w:r>
        <w:rPr>
          <w:color w:val="auto"/>
          <w:sz w:val="24"/>
          <w:highlight w:val="none"/>
        </w:rPr>
        <w:t>；属于推荐性标准的，优先采购，具体见第四章《评标方法和评标标准》。</w:t>
      </w:r>
    </w:p>
    <w:p>
      <w:pPr>
        <w:numPr>
          <w:ilvl w:val="0"/>
          <w:numId w:val="10"/>
        </w:numPr>
        <w:tabs>
          <w:tab w:val="left" w:pos="360"/>
        </w:tabs>
        <w:snapToGrid w:val="0"/>
        <w:spacing w:line="360" w:lineRule="auto"/>
        <w:ind w:left="357" w:hanging="357"/>
        <w:outlineLvl w:val="1"/>
        <w:rPr>
          <w:color w:val="auto"/>
          <w:sz w:val="24"/>
          <w:highlight w:val="none"/>
        </w:rPr>
      </w:pPr>
      <w:r>
        <w:rPr>
          <w:color w:val="auto"/>
          <w:sz w:val="24"/>
          <w:highlight w:val="none"/>
        </w:rPr>
        <w:t>投标费用</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color w:val="auto"/>
          <w:sz w:val="28"/>
          <w:highlight w:val="none"/>
        </w:rPr>
      </w:pPr>
      <w:bookmarkStart w:id="162" w:name="_1.8_计量单位"/>
      <w:bookmarkEnd w:id="162"/>
    </w:p>
    <w:p>
      <w:pPr>
        <w:pStyle w:val="4"/>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二   招标文件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numPr>
          <w:ilvl w:val="0"/>
          <w:numId w:val="10"/>
        </w:numPr>
        <w:tabs>
          <w:tab w:val="left" w:pos="360"/>
        </w:tabs>
        <w:snapToGrid w:val="0"/>
        <w:spacing w:line="360" w:lineRule="auto"/>
        <w:ind w:left="357" w:hanging="357"/>
        <w:outlineLvl w:val="1"/>
        <w:rPr>
          <w:color w:val="auto"/>
          <w:sz w:val="24"/>
          <w:highlight w:val="none"/>
        </w:rPr>
      </w:pPr>
      <w:bookmarkStart w:id="163" w:name="_Toc127161437"/>
      <w:bookmarkStart w:id="164" w:name="_Toc151193765"/>
      <w:bookmarkStart w:id="165" w:name="_Toc150480761"/>
      <w:bookmarkStart w:id="166" w:name="_Toc150509274"/>
      <w:bookmarkStart w:id="167" w:name="_Toc195842888"/>
      <w:bookmarkStart w:id="168" w:name="_Toc127151724"/>
      <w:bookmarkStart w:id="169" w:name="_Toc520356147"/>
      <w:bookmarkStart w:id="170" w:name="_Toc164608637"/>
      <w:bookmarkStart w:id="171" w:name="_Toc127151523"/>
      <w:bookmarkStart w:id="172" w:name="_Toc305158791"/>
      <w:bookmarkStart w:id="173" w:name="_Toc226965796"/>
      <w:bookmarkStart w:id="174" w:name="_Toc164229364"/>
      <w:bookmarkStart w:id="175" w:name="_Toc226309767"/>
      <w:bookmarkStart w:id="176" w:name="_Toc149720816"/>
      <w:bookmarkStart w:id="177" w:name="_Toc226337219"/>
      <w:bookmarkStart w:id="178" w:name="_Toc305158865"/>
      <w:bookmarkStart w:id="179" w:name="_Toc151193837"/>
      <w:bookmarkStart w:id="180" w:name="_Toc150774623"/>
      <w:bookmarkStart w:id="181" w:name="_Toc264969213"/>
      <w:bookmarkStart w:id="182" w:name="_Toc151193621"/>
      <w:bookmarkStart w:id="183" w:name="_Toc150774728"/>
      <w:bookmarkStart w:id="184" w:name="_Toc226965713"/>
      <w:bookmarkStart w:id="185" w:name="_Toc164229218"/>
      <w:bookmarkStart w:id="186" w:name="_Toc151193693"/>
      <w:bookmarkStart w:id="187" w:name="_Toc265228361"/>
      <w:bookmarkStart w:id="188" w:name="_Toc164608792"/>
      <w:bookmarkStart w:id="189" w:name="_Toc164351617"/>
      <w:bookmarkStart w:id="190" w:name="_Toc151193911"/>
      <w:bookmarkStart w:id="191" w:name="_Toc151190150"/>
      <w:bookmarkStart w:id="192" w:name="_Toc142311025"/>
      <w:r>
        <w:rPr>
          <w:color w:val="auto"/>
          <w:sz w:val="24"/>
          <w:highlight w:val="none"/>
        </w:rPr>
        <w:t>招标文件构</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color w:val="auto"/>
          <w:sz w:val="24"/>
          <w:highlight w:val="none"/>
        </w:rPr>
        <w:t>成</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招标文件包括以下部分：</w:t>
      </w:r>
    </w:p>
    <w:p>
      <w:pPr>
        <w:numPr>
          <w:ilvl w:val="0"/>
          <w:numId w:val="11"/>
        </w:numPr>
        <w:tabs>
          <w:tab w:val="left" w:pos="1980"/>
          <w:tab w:val="left" w:pos="2520"/>
        </w:tabs>
        <w:snapToGrid w:val="0"/>
        <w:spacing w:line="360" w:lineRule="auto"/>
        <w:ind w:left="1440" w:firstLine="5"/>
        <w:rPr>
          <w:color w:val="auto"/>
          <w:sz w:val="24"/>
          <w:highlight w:val="none"/>
        </w:rPr>
      </w:pPr>
      <w:r>
        <w:rPr>
          <w:color w:val="auto"/>
          <w:sz w:val="24"/>
          <w:highlight w:val="none"/>
        </w:rPr>
        <w:t>投标邀请</w:t>
      </w:r>
    </w:p>
    <w:p>
      <w:pPr>
        <w:numPr>
          <w:ilvl w:val="0"/>
          <w:numId w:val="11"/>
        </w:numPr>
        <w:tabs>
          <w:tab w:val="left" w:pos="1980"/>
          <w:tab w:val="left" w:pos="2520"/>
        </w:tabs>
        <w:snapToGrid w:val="0"/>
        <w:spacing w:line="360" w:lineRule="auto"/>
        <w:ind w:left="1440" w:firstLine="5"/>
        <w:rPr>
          <w:color w:val="auto"/>
          <w:sz w:val="24"/>
          <w:highlight w:val="none"/>
        </w:rPr>
      </w:pPr>
      <w:r>
        <w:rPr>
          <w:color w:val="auto"/>
          <w:sz w:val="24"/>
          <w:highlight w:val="none"/>
        </w:rPr>
        <w:t>投标人须知</w:t>
      </w:r>
    </w:p>
    <w:p>
      <w:pPr>
        <w:numPr>
          <w:ilvl w:val="0"/>
          <w:numId w:val="11"/>
        </w:numPr>
        <w:tabs>
          <w:tab w:val="left" w:pos="1980"/>
          <w:tab w:val="left" w:pos="2520"/>
        </w:tabs>
        <w:snapToGrid w:val="0"/>
        <w:spacing w:line="360" w:lineRule="auto"/>
        <w:ind w:left="1440" w:firstLine="5"/>
        <w:rPr>
          <w:color w:val="auto"/>
          <w:sz w:val="24"/>
          <w:highlight w:val="none"/>
        </w:rPr>
      </w:pPr>
      <w:r>
        <w:rPr>
          <w:color w:val="auto"/>
          <w:sz w:val="24"/>
          <w:highlight w:val="none"/>
        </w:rPr>
        <w:t>资格审查</w:t>
      </w:r>
    </w:p>
    <w:p>
      <w:pPr>
        <w:numPr>
          <w:ilvl w:val="0"/>
          <w:numId w:val="11"/>
        </w:numPr>
        <w:tabs>
          <w:tab w:val="left" w:pos="1980"/>
          <w:tab w:val="left" w:pos="2520"/>
        </w:tabs>
        <w:snapToGrid w:val="0"/>
        <w:spacing w:line="360" w:lineRule="auto"/>
        <w:ind w:left="1440" w:firstLine="5"/>
        <w:rPr>
          <w:color w:val="auto"/>
          <w:sz w:val="24"/>
          <w:highlight w:val="none"/>
        </w:rPr>
      </w:pPr>
      <w:r>
        <w:rPr>
          <w:color w:val="auto"/>
          <w:sz w:val="24"/>
          <w:highlight w:val="none"/>
        </w:rPr>
        <w:t>评标程序、评标方法和评标标准</w:t>
      </w:r>
    </w:p>
    <w:p>
      <w:pPr>
        <w:numPr>
          <w:ilvl w:val="0"/>
          <w:numId w:val="11"/>
        </w:numPr>
        <w:tabs>
          <w:tab w:val="left" w:pos="1980"/>
          <w:tab w:val="left" w:pos="2520"/>
        </w:tabs>
        <w:snapToGrid w:val="0"/>
        <w:spacing w:line="360" w:lineRule="auto"/>
        <w:ind w:left="1440" w:firstLine="5"/>
        <w:rPr>
          <w:color w:val="auto"/>
          <w:sz w:val="24"/>
          <w:highlight w:val="none"/>
        </w:rPr>
      </w:pPr>
      <w:r>
        <w:rPr>
          <w:color w:val="auto"/>
          <w:sz w:val="24"/>
          <w:highlight w:val="none"/>
        </w:rPr>
        <w:t>采购需求</w:t>
      </w:r>
    </w:p>
    <w:p>
      <w:pPr>
        <w:numPr>
          <w:ilvl w:val="0"/>
          <w:numId w:val="11"/>
        </w:numPr>
        <w:tabs>
          <w:tab w:val="left" w:pos="1980"/>
          <w:tab w:val="left" w:pos="2520"/>
        </w:tabs>
        <w:snapToGrid w:val="0"/>
        <w:spacing w:line="360" w:lineRule="auto"/>
        <w:ind w:left="1440" w:firstLine="5"/>
        <w:rPr>
          <w:color w:val="auto"/>
          <w:sz w:val="24"/>
          <w:highlight w:val="none"/>
        </w:rPr>
      </w:pPr>
      <w:r>
        <w:rPr>
          <w:color w:val="auto"/>
          <w:sz w:val="24"/>
          <w:highlight w:val="none"/>
        </w:rPr>
        <w:t>拟签订的合同文本</w:t>
      </w:r>
    </w:p>
    <w:p>
      <w:pPr>
        <w:numPr>
          <w:ilvl w:val="0"/>
          <w:numId w:val="11"/>
        </w:numPr>
        <w:tabs>
          <w:tab w:val="left" w:pos="1980"/>
          <w:tab w:val="left" w:pos="2520"/>
        </w:tabs>
        <w:snapToGrid w:val="0"/>
        <w:spacing w:line="360" w:lineRule="auto"/>
        <w:ind w:left="1440" w:firstLine="5"/>
        <w:rPr>
          <w:color w:val="auto"/>
          <w:sz w:val="24"/>
          <w:highlight w:val="none"/>
        </w:rPr>
      </w:pPr>
      <w:r>
        <w:rPr>
          <w:color w:val="auto"/>
          <w:sz w:val="24"/>
          <w:highlight w:val="none"/>
        </w:rPr>
        <w:t>投标文件格式</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pPr>
        <w:numPr>
          <w:ilvl w:val="0"/>
          <w:numId w:val="10"/>
        </w:numPr>
        <w:tabs>
          <w:tab w:val="left" w:pos="1080"/>
          <w:tab w:val="left" w:pos="2014"/>
        </w:tabs>
        <w:snapToGrid w:val="0"/>
        <w:spacing w:line="360" w:lineRule="auto"/>
        <w:ind w:left="357" w:hanging="357"/>
        <w:outlineLvl w:val="1"/>
        <w:rPr>
          <w:color w:val="auto"/>
          <w:sz w:val="24"/>
          <w:highlight w:val="none"/>
        </w:rPr>
      </w:pPr>
      <w:r>
        <w:rPr>
          <w:color w:val="auto"/>
          <w:sz w:val="24"/>
          <w:highlight w:val="none"/>
        </w:rPr>
        <w:t>对招标文件的澄清或修改</w:t>
      </w:r>
    </w:p>
    <w:p>
      <w:pPr>
        <w:numPr>
          <w:ilvl w:val="1"/>
          <w:numId w:val="10"/>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采购人或采购代理机构对已发出的招标文件进行必要澄清或者修改的，将在原公告发布媒体上发布更正公告，并以书面形式通知所有获取招标文件的潜在投标人。</w:t>
      </w:r>
    </w:p>
    <w:p>
      <w:pPr>
        <w:numPr>
          <w:ilvl w:val="1"/>
          <w:numId w:val="10"/>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上述书面通知，按照获取招标文件的潜在投标人提供的联系方式发出，因提供的信息有误导致通知延迟或无法通知的，采购人或采购代理机构不承担责任。</w:t>
      </w:r>
    </w:p>
    <w:p>
      <w:pPr>
        <w:numPr>
          <w:ilvl w:val="1"/>
          <w:numId w:val="10"/>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color w:val="auto"/>
          <w:sz w:val="28"/>
          <w:highlight w:val="none"/>
        </w:rPr>
      </w:pPr>
      <w:bookmarkStart w:id="193" w:name="_Toc516367020"/>
      <w:bookmarkStart w:id="194" w:name="_Toc305158868"/>
      <w:bookmarkStart w:id="195" w:name="_Toc226965716"/>
      <w:bookmarkStart w:id="196" w:name="_Toc150509277"/>
      <w:bookmarkStart w:id="197" w:name="_Toc520356150"/>
      <w:bookmarkStart w:id="198" w:name="_Toc150774626"/>
      <w:bookmarkStart w:id="199" w:name="_Toc226309770"/>
      <w:bookmarkStart w:id="200" w:name="_Toc264969216"/>
      <w:bookmarkStart w:id="201" w:name="_Toc226965799"/>
      <w:bookmarkStart w:id="202" w:name="_Toc127151526"/>
      <w:bookmarkStart w:id="203" w:name="_Toc151193840"/>
      <w:bookmarkStart w:id="204" w:name="_Toc195842891"/>
      <w:bookmarkStart w:id="205" w:name="_Toc151193696"/>
      <w:bookmarkStart w:id="206" w:name="_Toc142311028"/>
      <w:bookmarkStart w:id="207" w:name="_Toc151193624"/>
      <w:bookmarkStart w:id="208" w:name="_Toc150774731"/>
      <w:bookmarkStart w:id="209" w:name="_Toc265228364"/>
      <w:bookmarkStart w:id="210" w:name="_Toc305158794"/>
      <w:bookmarkStart w:id="211" w:name="_Toc151193914"/>
      <w:bookmarkStart w:id="212" w:name="_Toc226337222"/>
      <w:bookmarkStart w:id="213" w:name="_Toc151190153"/>
      <w:bookmarkStart w:id="214" w:name="_Toc150480764"/>
      <w:bookmarkStart w:id="215" w:name="_Toc151193768"/>
    </w:p>
    <w:p>
      <w:pPr>
        <w:pStyle w:val="4"/>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投标文件</w:t>
      </w:r>
      <w:bookmarkEnd w:id="193"/>
      <w:r>
        <w:rPr>
          <w:rFonts w:ascii="Times New Roman" w:hAnsi="Times New Roman" w:eastAsia="宋体"/>
          <w:color w:val="auto"/>
          <w:sz w:val="28"/>
          <w:highlight w:val="none"/>
        </w:rPr>
        <w:t>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numPr>
          <w:ilvl w:val="0"/>
          <w:numId w:val="10"/>
        </w:numPr>
        <w:tabs>
          <w:tab w:val="left" w:pos="360"/>
        </w:tabs>
        <w:snapToGrid w:val="0"/>
        <w:spacing w:line="360" w:lineRule="auto"/>
        <w:ind w:left="357" w:hanging="357"/>
        <w:outlineLvl w:val="1"/>
        <w:rPr>
          <w:color w:val="auto"/>
          <w:sz w:val="24"/>
          <w:highlight w:val="none"/>
        </w:rPr>
      </w:pPr>
      <w:bookmarkStart w:id="216" w:name="_Toc150509278"/>
      <w:bookmarkStart w:id="217" w:name="_Toc226309771"/>
      <w:bookmarkStart w:id="218" w:name="_Toc142311029"/>
      <w:bookmarkStart w:id="219" w:name="_Toc127161441"/>
      <w:bookmarkStart w:id="220" w:name="_Toc151193769"/>
      <w:bookmarkStart w:id="221" w:name="_Toc150480765"/>
      <w:bookmarkStart w:id="222" w:name="_Toc226965800"/>
      <w:bookmarkStart w:id="223" w:name="_Toc151193625"/>
      <w:bookmarkStart w:id="224" w:name="_Toc164608796"/>
      <w:bookmarkStart w:id="225" w:name="_Toc226337223"/>
      <w:bookmarkStart w:id="226" w:name="_Toc226965717"/>
      <w:bookmarkStart w:id="227" w:name="_Toc151190154"/>
      <w:bookmarkStart w:id="228" w:name="_Toc164229222"/>
      <w:bookmarkStart w:id="229" w:name="_Toc305158869"/>
      <w:bookmarkStart w:id="230" w:name="_Toc264969217"/>
      <w:bookmarkStart w:id="231" w:name="_Toc520356151"/>
      <w:bookmarkStart w:id="232" w:name="_Toc127151527"/>
      <w:bookmarkStart w:id="233" w:name="_Toc164608641"/>
      <w:bookmarkStart w:id="234" w:name="_Toc151193697"/>
      <w:bookmarkStart w:id="235" w:name="_Toc149720820"/>
      <w:bookmarkStart w:id="236" w:name="_Toc305158795"/>
      <w:bookmarkStart w:id="237" w:name="_Toc150774627"/>
      <w:bookmarkStart w:id="238" w:name="_Toc151193915"/>
      <w:bookmarkStart w:id="239" w:name="_Toc164229368"/>
      <w:bookmarkStart w:id="240" w:name="_Toc195842892"/>
      <w:bookmarkStart w:id="241" w:name="_Toc516367021"/>
      <w:bookmarkStart w:id="242" w:name="_Toc164351621"/>
      <w:bookmarkStart w:id="243" w:name="_Toc150774732"/>
      <w:bookmarkStart w:id="244" w:name="_Toc127151728"/>
      <w:bookmarkStart w:id="245" w:name="_Toc151193841"/>
      <w:bookmarkStart w:id="246" w:name="_Toc265228365"/>
      <w:r>
        <w:rPr>
          <w:color w:val="auto"/>
          <w:sz w:val="24"/>
          <w:highlight w:val="none"/>
        </w:rPr>
        <w:t>投标范围、投标文件中计量单位的使用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color w:val="auto"/>
          <w:sz w:val="24"/>
          <w:highlight w:val="none"/>
        </w:rPr>
        <w:t>及投标语言</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highlight w:val="none"/>
        </w:rPr>
        <w:t>无效投标</w:t>
      </w:r>
      <w:r>
        <w:rPr>
          <w:color w:val="auto"/>
          <w:sz w:val="24"/>
          <w:highlight w:val="none"/>
        </w:rPr>
        <w:t>。</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除招标文件有特殊要求外，本项目投标所使用的计量单位，应采用中华人民共和国法定计量单位。</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10"/>
        </w:numPr>
        <w:tabs>
          <w:tab w:val="left" w:pos="360"/>
        </w:tabs>
        <w:snapToGrid w:val="0"/>
        <w:spacing w:line="360" w:lineRule="auto"/>
        <w:ind w:left="357" w:hanging="357"/>
        <w:outlineLvl w:val="1"/>
        <w:rPr>
          <w:color w:val="auto"/>
          <w:sz w:val="24"/>
          <w:highlight w:val="none"/>
        </w:rPr>
      </w:pPr>
      <w:bookmarkStart w:id="247" w:name="_Ref467306195"/>
      <w:bookmarkStart w:id="248" w:name="_Ref467306676"/>
      <w:bookmarkStart w:id="249" w:name="_Toc516367022"/>
      <w:bookmarkStart w:id="250" w:name="_Toc164351622"/>
      <w:bookmarkStart w:id="251" w:name="_Toc151193916"/>
      <w:bookmarkStart w:id="252" w:name="_Toc305158870"/>
      <w:bookmarkStart w:id="253" w:name="_Toc164608642"/>
      <w:bookmarkStart w:id="254" w:name="_Toc151193698"/>
      <w:bookmarkStart w:id="255" w:name="_Toc127161442"/>
      <w:bookmarkStart w:id="256" w:name="_Toc164608797"/>
      <w:bookmarkStart w:id="257" w:name="_Toc150509279"/>
      <w:bookmarkStart w:id="258" w:name="_Toc151193626"/>
      <w:bookmarkStart w:id="259" w:name="_Toc164229369"/>
      <w:bookmarkStart w:id="260" w:name="_Toc226309772"/>
      <w:bookmarkStart w:id="261" w:name="_Toc195842893"/>
      <w:bookmarkStart w:id="262" w:name="_Toc164229223"/>
      <w:bookmarkStart w:id="263" w:name="_Toc127151729"/>
      <w:bookmarkStart w:id="264" w:name="_Toc149720821"/>
      <w:bookmarkStart w:id="265" w:name="_Toc151190155"/>
      <w:bookmarkStart w:id="266" w:name="_Toc265228366"/>
      <w:bookmarkStart w:id="267" w:name="_Toc150774733"/>
      <w:bookmarkStart w:id="268" w:name="_Toc150480766"/>
      <w:bookmarkStart w:id="269" w:name="_Toc151193842"/>
      <w:bookmarkStart w:id="270" w:name="_Toc226965718"/>
      <w:bookmarkStart w:id="271" w:name="_Toc305158796"/>
      <w:bookmarkStart w:id="272" w:name="_Toc520356152"/>
      <w:bookmarkStart w:id="273" w:name="_Toc226965801"/>
      <w:bookmarkStart w:id="274" w:name="_Toc150774628"/>
      <w:bookmarkStart w:id="275" w:name="_Toc226337224"/>
      <w:bookmarkStart w:id="276" w:name="_Toc151193770"/>
      <w:bookmarkStart w:id="277" w:name="_Toc127151528"/>
      <w:bookmarkStart w:id="278" w:name="_Toc264969218"/>
      <w:bookmarkStart w:id="279" w:name="_Toc142311030"/>
      <w:r>
        <w:rPr>
          <w:color w:val="auto"/>
          <w:sz w:val="24"/>
          <w:highlight w:val="none"/>
        </w:rPr>
        <w:t>投标文件</w:t>
      </w:r>
      <w:bookmarkEnd w:id="247"/>
      <w:bookmarkEnd w:id="248"/>
      <w:bookmarkEnd w:id="249"/>
      <w:r>
        <w:rPr>
          <w:color w:val="auto"/>
          <w:sz w:val="24"/>
          <w:highlight w:val="none"/>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numPr>
          <w:ilvl w:val="1"/>
          <w:numId w:val="10"/>
        </w:numPr>
        <w:tabs>
          <w:tab w:val="left" w:pos="1080"/>
          <w:tab w:val="left" w:pos="2014"/>
        </w:tabs>
        <w:snapToGrid w:val="0"/>
        <w:spacing w:line="360" w:lineRule="auto"/>
        <w:ind w:left="1077" w:hanging="720"/>
        <w:rPr>
          <w:color w:val="auto"/>
          <w:sz w:val="24"/>
          <w:highlight w:val="none"/>
        </w:rPr>
      </w:pPr>
      <w:bookmarkStart w:id="280" w:name="_Ref467052588"/>
      <w:r>
        <w:rPr>
          <w:color w:val="auto"/>
          <w:sz w:val="24"/>
          <w:highlight w:val="none"/>
        </w:rPr>
        <w:t>投标人应当按照招标文件的要求编制投标文件。投标文件应由《资格证明文件》、《商务技术文件》两部分构成。投标文件的部分格式要求，见第七章《投标文件格式》。</w:t>
      </w:r>
    </w:p>
    <w:p>
      <w:pPr>
        <w:numPr>
          <w:ilvl w:val="1"/>
          <w:numId w:val="10"/>
        </w:numPr>
        <w:tabs>
          <w:tab w:val="left" w:pos="1080"/>
          <w:tab w:val="left" w:pos="2014"/>
        </w:tabs>
        <w:snapToGrid w:val="0"/>
        <w:spacing w:line="360" w:lineRule="auto"/>
        <w:ind w:left="1077" w:hanging="720"/>
        <w:rPr>
          <w:color w:val="auto"/>
          <w:sz w:val="24"/>
          <w:highlight w:val="none"/>
        </w:rPr>
      </w:pP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第四章《评标程序、评标方法和评标标准》中涉及的证明文件。</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投标人认为应附的其他材料。</w:t>
      </w:r>
      <w:bookmarkEnd w:id="280"/>
    </w:p>
    <w:p>
      <w:pPr>
        <w:numPr>
          <w:ilvl w:val="0"/>
          <w:numId w:val="10"/>
        </w:numPr>
        <w:tabs>
          <w:tab w:val="left" w:pos="360"/>
        </w:tabs>
        <w:snapToGrid w:val="0"/>
        <w:spacing w:line="360" w:lineRule="auto"/>
        <w:ind w:left="357" w:hanging="357"/>
        <w:outlineLvl w:val="1"/>
        <w:rPr>
          <w:color w:val="auto"/>
          <w:sz w:val="24"/>
          <w:highlight w:val="none"/>
        </w:rPr>
      </w:pPr>
      <w:bookmarkStart w:id="281" w:name="_Toc127151530"/>
      <w:bookmarkStart w:id="282" w:name="_Toc195842895"/>
      <w:bookmarkStart w:id="283" w:name="_Toc150480768"/>
      <w:bookmarkStart w:id="284" w:name="_Toc520356155"/>
      <w:bookmarkStart w:id="285" w:name="_Toc164351624"/>
      <w:bookmarkStart w:id="286" w:name="_Toc151193918"/>
      <w:bookmarkStart w:id="287" w:name="_Toc151193628"/>
      <w:bookmarkStart w:id="288" w:name="_Toc149720823"/>
      <w:bookmarkStart w:id="289" w:name="_Toc151190157"/>
      <w:bookmarkStart w:id="290" w:name="_Toc164229371"/>
      <w:bookmarkStart w:id="291" w:name="_Toc127151731"/>
      <w:bookmarkStart w:id="292" w:name="_Toc164608799"/>
      <w:bookmarkStart w:id="293" w:name="_Toc142311032"/>
      <w:bookmarkStart w:id="294" w:name="_Toc127161444"/>
      <w:bookmarkStart w:id="295" w:name="_Toc150509281"/>
      <w:bookmarkStart w:id="296" w:name="_Toc164608644"/>
      <w:bookmarkStart w:id="297" w:name="_Toc150774735"/>
      <w:bookmarkStart w:id="298" w:name="_Toc151193772"/>
      <w:bookmarkStart w:id="299" w:name="_Toc151193844"/>
      <w:bookmarkStart w:id="300" w:name="_Toc164229225"/>
      <w:bookmarkStart w:id="301" w:name="_Toc151193700"/>
      <w:bookmarkStart w:id="302" w:name="_Toc150774630"/>
      <w:r>
        <w:rPr>
          <w:color w:val="auto"/>
          <w:sz w:val="24"/>
          <w:highlight w:val="none"/>
        </w:rPr>
        <w:t>投标报价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所有投标均以人民币报价。</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投标人的报价应包括为完成本项目所发生的一切费用和税费，招标人将不再支付报价以外的任何费用。</w:t>
      </w:r>
      <w:r>
        <w:rPr>
          <w:rFonts w:hint="eastAsia"/>
          <w:color w:val="auto"/>
          <w:sz w:val="24"/>
          <w:highlight w:val="none"/>
        </w:rPr>
        <w:t>投标人的报价应包括但不限于下列内容，《投标人须知资料表》中有特殊规定的，从其规定。</w:t>
      </w:r>
    </w:p>
    <w:p>
      <w:pPr>
        <w:numPr>
          <w:ilvl w:val="2"/>
          <w:numId w:val="10"/>
        </w:numPr>
        <w:snapToGrid w:val="0"/>
        <w:spacing w:line="360" w:lineRule="auto"/>
        <w:rPr>
          <w:color w:val="auto"/>
          <w:sz w:val="24"/>
          <w:highlight w:val="none"/>
        </w:rPr>
      </w:pPr>
      <w:r>
        <w:rPr>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10"/>
        </w:numPr>
        <w:snapToGrid w:val="0"/>
        <w:spacing w:line="360" w:lineRule="auto"/>
        <w:rPr>
          <w:color w:val="auto"/>
          <w:sz w:val="24"/>
          <w:highlight w:val="none"/>
        </w:rPr>
      </w:pPr>
      <w:r>
        <w:rPr>
          <w:color w:val="auto"/>
          <w:sz w:val="24"/>
          <w:highlight w:val="none"/>
        </w:rPr>
        <w:t xml:space="preserve">按照招标文件要求完成本项目的全部相关服务费用。 </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采购人不得向供应商索要或者接受其给予的赠品、回扣或者与采购无关的其他商品、服务。</w:t>
      </w:r>
    </w:p>
    <w:p>
      <w:pPr>
        <w:numPr>
          <w:ilvl w:val="1"/>
          <w:numId w:val="10"/>
        </w:numPr>
        <w:tabs>
          <w:tab w:val="left" w:pos="1080"/>
          <w:tab w:val="left" w:pos="2014"/>
        </w:tabs>
        <w:snapToGrid w:val="0"/>
        <w:spacing w:line="360" w:lineRule="auto"/>
        <w:ind w:left="1080" w:hanging="720"/>
        <w:rPr>
          <w:color w:val="auto"/>
          <w:sz w:val="24"/>
          <w:highlight w:val="none"/>
        </w:rPr>
      </w:pPr>
      <w:r>
        <w:rPr>
          <w:color w:val="auto"/>
          <w:sz w:val="24"/>
          <w:highlight w:val="none"/>
        </w:rPr>
        <w:t>投标人不能提供任何有选择性或可调整的报价，否则其</w:t>
      </w:r>
      <w:r>
        <w:rPr>
          <w:b/>
          <w:color w:val="auto"/>
          <w:sz w:val="24"/>
          <w:highlight w:val="none"/>
        </w:rPr>
        <w:t>投标无效</w:t>
      </w:r>
      <w:r>
        <w:rPr>
          <w:color w:val="auto"/>
          <w:sz w:val="24"/>
          <w:highlight w:val="none"/>
        </w:rPr>
        <w:t>。</w:t>
      </w:r>
    </w:p>
    <w:p>
      <w:pPr>
        <w:numPr>
          <w:ilvl w:val="0"/>
          <w:numId w:val="10"/>
        </w:numPr>
        <w:tabs>
          <w:tab w:val="left" w:pos="360"/>
        </w:tabs>
        <w:snapToGrid w:val="0"/>
        <w:spacing w:line="360" w:lineRule="auto"/>
        <w:ind w:left="357" w:hanging="357"/>
        <w:outlineLvl w:val="1"/>
        <w:rPr>
          <w:color w:val="auto"/>
          <w:sz w:val="24"/>
          <w:highlight w:val="none"/>
        </w:rPr>
      </w:pPr>
      <w:bookmarkStart w:id="303" w:name="_Ref467306513"/>
      <w:bookmarkStart w:id="304" w:name="_Toc151193629"/>
      <w:bookmarkStart w:id="305" w:name="_Toc164229372"/>
      <w:bookmarkStart w:id="306" w:name="_Toc164608800"/>
      <w:bookmarkStart w:id="307" w:name="_Toc127161445"/>
      <w:bookmarkStart w:id="308" w:name="_Toc305158799"/>
      <w:bookmarkStart w:id="309" w:name="_Toc265228369"/>
      <w:bookmarkStart w:id="310" w:name="_Toc226337227"/>
      <w:bookmarkStart w:id="311" w:name="_Toc149720824"/>
      <w:bookmarkStart w:id="312" w:name="_Toc151193845"/>
      <w:bookmarkStart w:id="313" w:name="_Toc150480769"/>
      <w:bookmarkStart w:id="314" w:name="_Toc195842896"/>
      <w:bookmarkStart w:id="315" w:name="_Toc520356156"/>
      <w:bookmarkStart w:id="316" w:name="_Toc142311033"/>
      <w:bookmarkStart w:id="317" w:name="_Toc164608645"/>
      <w:bookmarkStart w:id="318" w:name="_Toc150774736"/>
      <w:bookmarkStart w:id="319" w:name="_Toc226965721"/>
      <w:bookmarkStart w:id="320" w:name="_Toc264969221"/>
      <w:bookmarkStart w:id="321" w:name="_Toc150774631"/>
      <w:bookmarkStart w:id="322" w:name="_Toc164351625"/>
      <w:bookmarkStart w:id="323" w:name="_Toc164229226"/>
      <w:bookmarkStart w:id="324" w:name="_Toc226309775"/>
      <w:bookmarkStart w:id="325" w:name="_Toc151190158"/>
      <w:bookmarkStart w:id="326" w:name="_Toc127151531"/>
      <w:bookmarkStart w:id="327" w:name="_Toc151193773"/>
      <w:bookmarkStart w:id="328" w:name="_Toc305158873"/>
      <w:bookmarkStart w:id="329" w:name="_Toc127151732"/>
      <w:bookmarkStart w:id="330" w:name="_Toc226965804"/>
      <w:bookmarkStart w:id="331" w:name="_Toc151193919"/>
      <w:bookmarkStart w:id="332" w:name="_Toc150509282"/>
      <w:bookmarkStart w:id="333" w:name="_Toc151193701"/>
      <w:r>
        <w:rPr>
          <w:color w:val="auto"/>
          <w:sz w:val="24"/>
          <w:highlight w:val="none"/>
        </w:rPr>
        <w:t>投标保证金</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numPr>
          <w:ilvl w:val="1"/>
          <w:numId w:val="10"/>
        </w:numPr>
        <w:tabs>
          <w:tab w:val="left" w:pos="1080"/>
          <w:tab w:val="left" w:pos="2014"/>
        </w:tabs>
        <w:snapToGrid w:val="0"/>
        <w:spacing w:line="360" w:lineRule="auto"/>
        <w:ind w:left="1077" w:hanging="720"/>
        <w:rPr>
          <w:color w:val="auto"/>
          <w:sz w:val="24"/>
          <w:highlight w:val="none"/>
        </w:rPr>
      </w:pPr>
      <w:bookmarkStart w:id="334" w:name="_Ref467306302"/>
      <w:r>
        <w:rPr>
          <w:color w:val="auto"/>
          <w:sz w:val="24"/>
          <w:highlight w:val="none"/>
        </w:rPr>
        <w:t>投标人应按《投标人须知资料表》中规定的金额及要求交纳投标保证金</w:t>
      </w:r>
      <w:bookmarkEnd w:id="334"/>
      <w:r>
        <w:rPr>
          <w:color w:val="auto"/>
          <w:sz w:val="24"/>
          <w:highlight w:val="none"/>
        </w:rPr>
        <w:t>，并作为其投标的一部分。</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交纳投标保证金可采用的形式：政府采购法律法规接受的支票、汇票、本票、网上银行支付或者金融机构、担保机构出具的保函等非现金形式。</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投标保证金到账（保函提交）截止时间同投标截止时间。以支票、汇票、本票、网上银行支付等形式提交投标保证金的，应在投标截止时间前</w:t>
      </w:r>
      <w:r>
        <w:rPr>
          <w:rFonts w:hint="eastAsia"/>
          <w:color w:val="auto"/>
          <w:sz w:val="24"/>
          <w:highlight w:val="none"/>
        </w:rPr>
        <w:t>到账</w:t>
      </w:r>
      <w:r>
        <w:rPr>
          <w:color w:val="auto"/>
          <w:sz w:val="24"/>
          <w:highlight w:val="none"/>
        </w:rPr>
        <w:t>；</w:t>
      </w:r>
      <w:r>
        <w:rPr>
          <w:rFonts w:hint="eastAsia"/>
          <w:color w:val="auto"/>
          <w:sz w:val="24"/>
          <w:highlight w:val="none"/>
        </w:rPr>
        <w:t>以</w:t>
      </w:r>
      <w:r>
        <w:rPr>
          <w:color w:val="auto"/>
          <w:sz w:val="24"/>
          <w:highlight w:val="none"/>
        </w:rPr>
        <w:t>金融机构、担保机构出具的保函等形式提交投标保证金的，应在投标截止时间前将原件</w:t>
      </w:r>
      <w:r>
        <w:rPr>
          <w:rFonts w:hint="eastAsia"/>
          <w:color w:val="auto"/>
          <w:sz w:val="24"/>
          <w:highlight w:val="none"/>
        </w:rPr>
        <w:t>与投标文件同时</w:t>
      </w:r>
      <w:r>
        <w:rPr>
          <w:color w:val="auto"/>
          <w:sz w:val="24"/>
          <w:highlight w:val="none"/>
        </w:rPr>
        <w:t>提交至</w:t>
      </w:r>
      <w:r>
        <w:rPr>
          <w:rFonts w:hint="eastAsia"/>
          <w:color w:val="auto"/>
          <w:sz w:val="24"/>
          <w:highlight w:val="none"/>
        </w:rPr>
        <w:t>采购代理机构。</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投标保证金（保函）有效期同投标有效期。</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联合体投标的，可以由联合体中的一方或者共同提交投标保证金，以一方名义提交投标保证金的，对联合体各方均具有约束力。</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采购人、采购代理机构将及时退还投标人的投标保证金，采用银行保函、担保机构担保函等形式递交的</w:t>
      </w:r>
      <w:r>
        <w:rPr>
          <w:rFonts w:hint="eastAsia"/>
          <w:color w:val="auto"/>
          <w:sz w:val="24"/>
          <w:highlight w:val="none"/>
        </w:rPr>
        <w:t>投标</w:t>
      </w:r>
      <w:r>
        <w:rPr>
          <w:color w:val="auto"/>
          <w:sz w:val="24"/>
          <w:highlight w:val="none"/>
        </w:rPr>
        <w:t>保证金，经供应商同意后采购人、采购代理机构可以不再退还，但因投标人自身原因导致无法及时退还的除外：</w:t>
      </w:r>
    </w:p>
    <w:p>
      <w:pPr>
        <w:numPr>
          <w:ilvl w:val="2"/>
          <w:numId w:val="10"/>
        </w:numPr>
        <w:snapToGrid w:val="0"/>
        <w:spacing w:line="360" w:lineRule="auto"/>
        <w:rPr>
          <w:color w:val="auto"/>
          <w:sz w:val="24"/>
          <w:highlight w:val="none"/>
        </w:rPr>
      </w:pPr>
      <w:r>
        <w:rPr>
          <w:color w:val="auto"/>
          <w:sz w:val="24"/>
          <w:highlight w:val="none"/>
        </w:rPr>
        <w:t>投标人在投标截止时间前撤回已提交的投标文件的，自收到投标人书面撤回通知之日起5个工作日内退还已收取的投标保证金；</w:t>
      </w:r>
    </w:p>
    <w:p>
      <w:pPr>
        <w:numPr>
          <w:ilvl w:val="2"/>
          <w:numId w:val="10"/>
        </w:numPr>
        <w:snapToGrid w:val="0"/>
        <w:spacing w:line="360" w:lineRule="auto"/>
        <w:rPr>
          <w:color w:val="auto"/>
          <w:sz w:val="24"/>
          <w:highlight w:val="none"/>
        </w:rPr>
      </w:pPr>
      <w:r>
        <w:rPr>
          <w:color w:val="auto"/>
          <w:sz w:val="24"/>
          <w:highlight w:val="none"/>
        </w:rPr>
        <w:t>中标人的投标保证金，自采购合同签订之日起5个工作日内退还中标人；</w:t>
      </w:r>
    </w:p>
    <w:p>
      <w:pPr>
        <w:numPr>
          <w:ilvl w:val="2"/>
          <w:numId w:val="10"/>
        </w:numPr>
        <w:snapToGrid w:val="0"/>
        <w:spacing w:line="360" w:lineRule="auto"/>
        <w:rPr>
          <w:color w:val="auto"/>
          <w:sz w:val="24"/>
          <w:highlight w:val="none"/>
        </w:rPr>
      </w:pPr>
      <w:r>
        <w:rPr>
          <w:color w:val="auto"/>
          <w:sz w:val="24"/>
          <w:highlight w:val="none"/>
        </w:rPr>
        <w:t>未中标投标人的投标保证金，自中标通知书发出之日起5个工作日内退还未中标人；</w:t>
      </w:r>
    </w:p>
    <w:p>
      <w:pPr>
        <w:numPr>
          <w:ilvl w:val="2"/>
          <w:numId w:val="10"/>
        </w:numPr>
        <w:snapToGrid w:val="0"/>
        <w:spacing w:line="360" w:lineRule="auto"/>
        <w:rPr>
          <w:color w:val="auto"/>
          <w:sz w:val="24"/>
          <w:highlight w:val="none"/>
        </w:rPr>
      </w:pPr>
      <w:r>
        <w:rPr>
          <w:color w:val="auto"/>
          <w:sz w:val="24"/>
          <w:highlight w:val="none"/>
        </w:rPr>
        <w:t>终止招标项目已经收取投标保证金的，自终止采购活动后5个工作日内退还已收取的投标保证金及其在银行产生的孳息。</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有下列情形之一的，采购人或采购代理机构可以不予退还投标保证金：</w:t>
      </w:r>
    </w:p>
    <w:p>
      <w:pPr>
        <w:numPr>
          <w:ilvl w:val="2"/>
          <w:numId w:val="10"/>
        </w:numPr>
        <w:snapToGrid w:val="0"/>
        <w:spacing w:line="360" w:lineRule="auto"/>
        <w:rPr>
          <w:color w:val="auto"/>
          <w:sz w:val="24"/>
          <w:highlight w:val="none"/>
        </w:rPr>
      </w:pPr>
      <w:r>
        <w:rPr>
          <w:color w:val="auto"/>
          <w:sz w:val="24"/>
          <w:highlight w:val="none"/>
        </w:rPr>
        <w:t>投标有效期内投标人撤销投标文件的；</w:t>
      </w:r>
    </w:p>
    <w:p>
      <w:pPr>
        <w:numPr>
          <w:ilvl w:val="2"/>
          <w:numId w:val="10"/>
        </w:numPr>
        <w:tabs>
          <w:tab w:val="left" w:pos="900"/>
          <w:tab w:val="left" w:pos="1080"/>
          <w:tab w:val="left" w:pos="2014"/>
        </w:tabs>
        <w:snapToGrid w:val="0"/>
        <w:spacing w:line="360" w:lineRule="auto"/>
        <w:rPr>
          <w:color w:val="auto"/>
          <w:sz w:val="24"/>
          <w:highlight w:val="none"/>
        </w:rPr>
      </w:pPr>
      <w:r>
        <w:rPr>
          <w:color w:val="auto"/>
          <w:sz w:val="24"/>
          <w:highlight w:val="none"/>
        </w:rPr>
        <w:t>《投标人须知资料表》中规定的其他情形。</w:t>
      </w:r>
    </w:p>
    <w:p>
      <w:pPr>
        <w:numPr>
          <w:ilvl w:val="0"/>
          <w:numId w:val="10"/>
        </w:numPr>
        <w:tabs>
          <w:tab w:val="left" w:pos="360"/>
        </w:tabs>
        <w:snapToGrid w:val="0"/>
        <w:spacing w:line="360" w:lineRule="auto"/>
        <w:ind w:left="357" w:hanging="357"/>
        <w:outlineLvl w:val="1"/>
        <w:rPr>
          <w:color w:val="auto"/>
          <w:sz w:val="24"/>
          <w:highlight w:val="none"/>
        </w:rPr>
      </w:pPr>
      <w:bookmarkStart w:id="335" w:name="_Toc151193846"/>
      <w:bookmarkStart w:id="336" w:name="_Toc150509283"/>
      <w:bookmarkStart w:id="337" w:name="_Toc265228370"/>
      <w:bookmarkStart w:id="338" w:name="_Toc127151733"/>
      <w:bookmarkStart w:id="339" w:name="_Toc150774737"/>
      <w:bookmarkStart w:id="340" w:name="_Toc164351626"/>
      <w:bookmarkStart w:id="341" w:name="_Toc151193774"/>
      <w:bookmarkStart w:id="342" w:name="_Toc151193702"/>
      <w:bookmarkStart w:id="343" w:name="_Toc305158800"/>
      <w:bookmarkStart w:id="344" w:name="_Toc520356157"/>
      <w:bookmarkStart w:id="345" w:name="_Toc264969222"/>
      <w:bookmarkStart w:id="346" w:name="_Toc226965722"/>
      <w:bookmarkStart w:id="347" w:name="_Toc164608646"/>
      <w:bookmarkStart w:id="348" w:name="_Toc164229373"/>
      <w:bookmarkStart w:id="349" w:name="_Toc164608801"/>
      <w:bookmarkStart w:id="350" w:name="_Toc226337228"/>
      <w:bookmarkStart w:id="351" w:name="_Toc142311034"/>
      <w:bookmarkStart w:id="352" w:name="_Toc226965805"/>
      <w:bookmarkStart w:id="353" w:name="_Toc195842897"/>
      <w:bookmarkStart w:id="354" w:name="_Toc149720825"/>
      <w:bookmarkStart w:id="355" w:name="_Toc151193920"/>
      <w:bookmarkStart w:id="356" w:name="_Toc151190159"/>
      <w:bookmarkStart w:id="357" w:name="_Toc226309776"/>
      <w:bookmarkStart w:id="358" w:name="_Toc305158874"/>
      <w:bookmarkStart w:id="359" w:name="_Toc150774632"/>
      <w:bookmarkStart w:id="360" w:name="_Toc127161446"/>
      <w:bookmarkStart w:id="361" w:name="_Toc151193630"/>
      <w:bookmarkStart w:id="362" w:name="_Toc150480770"/>
      <w:bookmarkStart w:id="363" w:name="_Toc164229227"/>
      <w:bookmarkStart w:id="364" w:name="_Toc127151532"/>
      <w:r>
        <w:rPr>
          <w:color w:val="auto"/>
          <w:sz w:val="24"/>
          <w:highlight w:val="none"/>
        </w:rPr>
        <w:t>投标有效期</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投标</w:t>
      </w:r>
      <w:r>
        <w:rPr>
          <w:rFonts w:hint="eastAsia"/>
          <w:color w:val="auto"/>
          <w:sz w:val="24"/>
          <w:highlight w:val="none"/>
        </w:rPr>
        <w:t>文件</w:t>
      </w:r>
      <w:r>
        <w:rPr>
          <w:color w:val="auto"/>
          <w:sz w:val="24"/>
          <w:highlight w:val="none"/>
        </w:rPr>
        <w:t>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pPr>
        <w:numPr>
          <w:ilvl w:val="0"/>
          <w:numId w:val="10"/>
        </w:numPr>
        <w:tabs>
          <w:tab w:val="left" w:pos="360"/>
        </w:tabs>
        <w:snapToGrid w:val="0"/>
        <w:spacing w:line="360" w:lineRule="auto"/>
        <w:ind w:left="357" w:hanging="357"/>
        <w:outlineLvl w:val="1"/>
        <w:rPr>
          <w:color w:val="auto"/>
          <w:sz w:val="24"/>
          <w:highlight w:val="none"/>
        </w:rPr>
      </w:pPr>
      <w:bookmarkStart w:id="365" w:name="_Toc226965806"/>
      <w:bookmarkStart w:id="366" w:name="_Toc195842898"/>
      <w:bookmarkStart w:id="367" w:name="_Toc151193775"/>
      <w:bookmarkStart w:id="368" w:name="_Toc164351627"/>
      <w:bookmarkStart w:id="369" w:name="_Toc226965723"/>
      <w:bookmarkStart w:id="370" w:name="_Toc127151533"/>
      <w:bookmarkStart w:id="371" w:name="_Toc150509284"/>
      <w:bookmarkStart w:id="372" w:name="_Toc164229228"/>
      <w:bookmarkStart w:id="373" w:name="_Toc520356158"/>
      <w:bookmarkStart w:id="374" w:name="_Toc264969223"/>
      <w:bookmarkStart w:id="375" w:name="_Toc265228371"/>
      <w:bookmarkStart w:id="376" w:name="_Toc305158875"/>
      <w:bookmarkStart w:id="377" w:name="_Toc151193847"/>
      <w:bookmarkStart w:id="378" w:name="_Toc164608647"/>
      <w:bookmarkStart w:id="379" w:name="_Toc127151734"/>
      <w:bookmarkStart w:id="380" w:name="_Toc150774633"/>
      <w:bookmarkStart w:id="381" w:name="_Toc305158801"/>
      <w:bookmarkStart w:id="382" w:name="_Toc164229374"/>
      <w:bookmarkStart w:id="383" w:name="_Toc164608802"/>
      <w:bookmarkStart w:id="384" w:name="_Toc127161447"/>
      <w:bookmarkStart w:id="385" w:name="_Toc226309777"/>
      <w:bookmarkStart w:id="386" w:name="_Toc149720826"/>
      <w:bookmarkStart w:id="387" w:name="_Toc151190160"/>
      <w:bookmarkStart w:id="388" w:name="_Toc226337229"/>
      <w:bookmarkStart w:id="389" w:name="_Toc151193631"/>
      <w:bookmarkStart w:id="390" w:name="_Toc150774738"/>
      <w:bookmarkStart w:id="391" w:name="_Toc151193921"/>
      <w:bookmarkStart w:id="392" w:name="_Toc150480771"/>
      <w:bookmarkStart w:id="393" w:name="_Toc142311035"/>
      <w:bookmarkStart w:id="394" w:name="_Toc151193703"/>
      <w:r>
        <w:rPr>
          <w:color w:val="auto"/>
          <w:sz w:val="24"/>
          <w:highlight w:val="none"/>
        </w:rPr>
        <w:t>投标文件的</w:t>
      </w:r>
      <w:r>
        <w:rPr>
          <w:rFonts w:hint="eastAsia"/>
          <w:color w:val="auto"/>
          <w:sz w:val="24"/>
          <w:highlight w:val="none"/>
        </w:rPr>
        <w:t>内容填写说明及</w:t>
      </w:r>
      <w:r>
        <w:rPr>
          <w:color w:val="auto"/>
          <w:sz w:val="24"/>
          <w:highlight w:val="none"/>
        </w:rPr>
        <w:t>签署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color w:val="auto"/>
          <w:sz w:val="24"/>
          <w:highlight w:val="none"/>
        </w:rPr>
        <w:t>、盖章、</w:t>
      </w:r>
      <w:r>
        <w:rPr>
          <w:rFonts w:hint="eastAsia"/>
          <w:color w:val="auto"/>
          <w:sz w:val="24"/>
          <w:highlight w:val="none"/>
        </w:rPr>
        <w:t>密封、标记</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投标人应认真阅读招标文件的全部内容。投标文件须对招标文件中的所有实质性条款做出响应，未实质响应的，</w:t>
      </w:r>
      <w:r>
        <w:rPr>
          <w:color w:val="auto"/>
          <w:sz w:val="24"/>
          <w:highlight w:val="none"/>
        </w:rPr>
        <w:t>其</w:t>
      </w:r>
      <w:r>
        <w:rPr>
          <w:b/>
          <w:color w:val="auto"/>
          <w:sz w:val="24"/>
          <w:highlight w:val="none"/>
        </w:rPr>
        <w:t>投标无效</w:t>
      </w:r>
      <w:r>
        <w:rPr>
          <w:color w:val="auto"/>
          <w:sz w:val="24"/>
          <w:highlight w:val="none"/>
        </w:rPr>
        <w:t>。</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投标文件由于编排混乱导致投标文件被误读或查找不到，其责任应当由投标人承担。</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投标人必须保证投标文件所提供的全部资料真实可靠，并接受评标委员会对其中任何资料进一步审查的要求。</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投标文件必须采用纸质胶装形式</w:t>
      </w:r>
      <w:r>
        <w:rPr>
          <w:rFonts w:hint="eastAsia"/>
          <w:color w:val="auto"/>
          <w:sz w:val="24"/>
          <w:highlight w:val="none"/>
          <w:lang w:eastAsia="zh-CN"/>
        </w:rPr>
        <w:t>，</w:t>
      </w:r>
      <w:r>
        <w:rPr>
          <w:rFonts w:hint="eastAsia"/>
          <w:color w:val="auto"/>
          <w:sz w:val="24"/>
          <w:highlight w:val="none"/>
        </w:rPr>
        <w:t>否则</w:t>
      </w:r>
      <w:r>
        <w:rPr>
          <w:b/>
          <w:color w:val="auto"/>
          <w:sz w:val="24"/>
          <w:highlight w:val="none"/>
        </w:rPr>
        <w:t>投标无效</w:t>
      </w:r>
      <w:r>
        <w:rPr>
          <w:rFonts w:hint="eastAsia"/>
          <w:color w:val="auto"/>
          <w:sz w:val="24"/>
          <w:highlight w:val="none"/>
        </w:rPr>
        <w:t>。</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投标文件的正本必须用不褪色的墨水填写或打印，否则</w:t>
      </w:r>
      <w:r>
        <w:rPr>
          <w:b/>
          <w:color w:val="auto"/>
          <w:sz w:val="24"/>
          <w:highlight w:val="none"/>
        </w:rPr>
        <w:t>投标无效</w:t>
      </w:r>
      <w:r>
        <w:rPr>
          <w:rFonts w:hint="eastAsia"/>
          <w:color w:val="auto"/>
          <w:sz w:val="24"/>
          <w:highlight w:val="none"/>
        </w:rPr>
        <w:t>。</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投标文件如有修改、错、漏处，必须由法定代表人或授权代表在修改处签字或加盖投标人公章。</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投标文件因字迹潦草或表达不清所引起的后果由投标人负责。</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投标文件的正本中所有提交的原件及复印件等必须加盖投标人公章，以证明真实、有效，加盖的公章是复印、影印形式的，</w:t>
      </w:r>
      <w:r>
        <w:rPr>
          <w:color w:val="auto"/>
          <w:sz w:val="24"/>
          <w:highlight w:val="none"/>
        </w:rPr>
        <w:t>其</w:t>
      </w:r>
      <w:r>
        <w:rPr>
          <w:b/>
          <w:color w:val="auto"/>
          <w:sz w:val="24"/>
          <w:highlight w:val="none"/>
        </w:rPr>
        <w:t>投标无效</w:t>
      </w:r>
      <w:r>
        <w:rPr>
          <w:color w:val="auto"/>
          <w:sz w:val="24"/>
          <w:highlight w:val="none"/>
        </w:rPr>
        <w:t>。</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本招标文件中所要求的投标人公章是指投标人的“行政公章”，不得加盖其它“合同专用章、投标专用章、财务专用章”等非行政公章。否则</w:t>
      </w:r>
      <w:r>
        <w:rPr>
          <w:color w:val="auto"/>
          <w:sz w:val="24"/>
          <w:highlight w:val="none"/>
        </w:rPr>
        <w:t>其</w:t>
      </w:r>
      <w:r>
        <w:rPr>
          <w:b/>
          <w:color w:val="auto"/>
          <w:sz w:val="24"/>
          <w:highlight w:val="none"/>
        </w:rPr>
        <w:t>投标无效</w:t>
      </w:r>
      <w:r>
        <w:rPr>
          <w:color w:val="auto"/>
          <w:sz w:val="24"/>
          <w:highlight w:val="none"/>
        </w:rPr>
        <w:t>。</w:t>
      </w:r>
    </w:p>
    <w:p>
      <w:pPr>
        <w:numPr>
          <w:ilvl w:val="1"/>
          <w:numId w:val="10"/>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投标文件应按以下方法分别装袋密封：</w:t>
      </w:r>
    </w:p>
    <w:p>
      <w:pPr>
        <w:numPr>
          <w:ilvl w:val="2"/>
          <w:numId w:val="10"/>
        </w:numPr>
        <w:snapToGrid w:val="0"/>
        <w:spacing w:line="360" w:lineRule="auto"/>
        <w:rPr>
          <w:color w:val="auto"/>
          <w:sz w:val="24"/>
          <w:highlight w:val="none"/>
        </w:rPr>
      </w:pPr>
      <w:r>
        <w:rPr>
          <w:rFonts w:hint="eastAsia"/>
          <w:color w:val="auto"/>
          <w:sz w:val="24"/>
          <w:highlight w:val="none"/>
        </w:rPr>
        <w:t xml:space="preserve"> 《投标文件资格证明文件》正本密封袋1#：内装纸质《投标文件资格证明文件》正本。封口处加盖投标人公章。封皮上须写明：①《投标文件资格证明文件》正本、②项目编号、③项目名称、④投标人名称和通信地址、⑤（开标截止时间前）不得启封。</w:t>
      </w:r>
    </w:p>
    <w:p>
      <w:pPr>
        <w:numPr>
          <w:ilvl w:val="2"/>
          <w:numId w:val="10"/>
        </w:numPr>
        <w:snapToGrid w:val="0"/>
        <w:spacing w:line="360" w:lineRule="auto"/>
        <w:rPr>
          <w:color w:val="auto"/>
          <w:sz w:val="24"/>
          <w:highlight w:val="none"/>
        </w:rPr>
      </w:pPr>
      <w:r>
        <w:rPr>
          <w:rFonts w:hint="eastAsia"/>
          <w:color w:val="auto"/>
          <w:sz w:val="24"/>
          <w:highlight w:val="none"/>
        </w:rPr>
        <w:t>《投标文件资格证明文件》副本密封袋2#：内装纸质《投标文件资格证明文件》副本。封口处加盖投标人公章。封皮上须写明：①《投标文件资格证明文件》副本、②项目编号、③项目名称、④投标人名称和通信地址、⑤（开标截止时间前）不得启封。</w:t>
      </w:r>
    </w:p>
    <w:p>
      <w:pPr>
        <w:numPr>
          <w:ilvl w:val="2"/>
          <w:numId w:val="10"/>
        </w:numPr>
        <w:snapToGrid w:val="0"/>
        <w:spacing w:line="360" w:lineRule="auto"/>
        <w:rPr>
          <w:color w:val="auto"/>
          <w:sz w:val="24"/>
          <w:highlight w:val="none"/>
        </w:rPr>
      </w:pPr>
      <w:r>
        <w:rPr>
          <w:rFonts w:hint="eastAsia"/>
          <w:color w:val="auto"/>
          <w:sz w:val="24"/>
          <w:highlight w:val="none"/>
        </w:rPr>
        <w:t>《投标文件商务技术文件》正本密封袋3#：内装纸质《投标文件商务技术文件》正本。封口处加盖投标人公章。封皮上须写明：①《投标文件商务技术文件》正本、②项目编号、③项目名称、④投标人名称和通信地址、⑤（开标截止时间前）不得启封。</w:t>
      </w:r>
    </w:p>
    <w:p>
      <w:pPr>
        <w:numPr>
          <w:ilvl w:val="2"/>
          <w:numId w:val="10"/>
        </w:numPr>
        <w:snapToGrid w:val="0"/>
        <w:spacing w:line="360" w:lineRule="auto"/>
        <w:rPr>
          <w:color w:val="auto"/>
          <w:sz w:val="24"/>
          <w:highlight w:val="none"/>
        </w:rPr>
      </w:pPr>
      <w:r>
        <w:rPr>
          <w:rFonts w:hint="eastAsia"/>
          <w:color w:val="auto"/>
          <w:sz w:val="24"/>
          <w:highlight w:val="none"/>
        </w:rPr>
        <w:t>《投标文件商务技术文件》副本密封袋4#：内装纸质《投标文件商务技术文件》副本。封口处加盖投标人公章。封皮上须写明：①《投标文件商务技术文件》副本、②项目编号、③项目名称、④投标人名称和通信地址、⑤（开标截止时间前）不得启封。</w:t>
      </w:r>
    </w:p>
    <w:p>
      <w:pPr>
        <w:numPr>
          <w:ilvl w:val="2"/>
          <w:numId w:val="10"/>
        </w:numPr>
        <w:snapToGrid w:val="0"/>
        <w:spacing w:line="360" w:lineRule="auto"/>
        <w:rPr>
          <w:color w:val="auto"/>
          <w:sz w:val="24"/>
          <w:highlight w:val="none"/>
        </w:rPr>
      </w:pPr>
      <w:r>
        <w:rPr>
          <w:rFonts w:hint="eastAsia"/>
          <w:color w:val="auto"/>
          <w:sz w:val="24"/>
          <w:highlight w:val="none"/>
        </w:rPr>
        <w:t>《开标一览表》密封袋5#：内装纸质“开标一览表”，封口处加盖投标人公章。封皮上须写明：①开标一览表、②项目编号、③项目名称、④投标人名称和通信地址、⑤（开标截止时间前）不得启封。</w:t>
      </w:r>
    </w:p>
    <w:p>
      <w:pPr>
        <w:numPr>
          <w:ilvl w:val="2"/>
          <w:numId w:val="10"/>
        </w:numPr>
        <w:snapToGrid w:val="0"/>
        <w:spacing w:line="360" w:lineRule="auto"/>
        <w:rPr>
          <w:color w:val="auto"/>
          <w:sz w:val="24"/>
          <w:highlight w:val="none"/>
        </w:rPr>
      </w:pPr>
      <w:r>
        <w:rPr>
          <w:rFonts w:hint="eastAsia"/>
          <w:color w:val="auto"/>
          <w:sz w:val="24"/>
          <w:highlight w:val="none"/>
        </w:rPr>
        <w:t>（如有）《</w:t>
      </w:r>
      <w:r>
        <w:rPr>
          <w:color w:val="auto"/>
          <w:sz w:val="24"/>
          <w:highlight w:val="none"/>
        </w:rPr>
        <w:t>金融机构、担保机构出具的保函</w:t>
      </w:r>
      <w:r>
        <w:rPr>
          <w:rFonts w:hint="eastAsia"/>
          <w:color w:val="auto"/>
          <w:sz w:val="24"/>
          <w:highlight w:val="none"/>
        </w:rPr>
        <w:t>》密封袋6#：内装纸质“</w:t>
      </w:r>
      <w:r>
        <w:rPr>
          <w:color w:val="auto"/>
          <w:sz w:val="24"/>
          <w:highlight w:val="none"/>
        </w:rPr>
        <w:t>金融机构、担保机构出具的保函</w:t>
      </w:r>
      <w:r>
        <w:rPr>
          <w:rFonts w:hint="eastAsia"/>
          <w:color w:val="auto"/>
          <w:sz w:val="24"/>
          <w:highlight w:val="none"/>
        </w:rPr>
        <w:t>”，封口处加盖投标人公章。封皮上须写明：①</w:t>
      </w:r>
      <w:r>
        <w:rPr>
          <w:color w:val="auto"/>
          <w:sz w:val="24"/>
          <w:highlight w:val="none"/>
        </w:rPr>
        <w:t>金融机构、担保机构出具的保函</w:t>
      </w:r>
      <w:r>
        <w:rPr>
          <w:rFonts w:hint="eastAsia"/>
          <w:color w:val="auto"/>
          <w:sz w:val="24"/>
          <w:highlight w:val="none"/>
        </w:rPr>
        <w:t>、②项目编号、③项目名称、④投标人名称和通信地址、⑤（开标截止时间前）不得启封。</w:t>
      </w:r>
    </w:p>
    <w:p>
      <w:pPr>
        <w:numPr>
          <w:ilvl w:val="1"/>
          <w:numId w:val="10"/>
        </w:numPr>
        <w:tabs>
          <w:tab w:val="left" w:pos="1080"/>
          <w:tab w:val="left" w:pos="2014"/>
        </w:tabs>
        <w:snapToGrid w:val="0"/>
        <w:spacing w:line="360" w:lineRule="auto"/>
        <w:ind w:left="1077" w:hanging="720"/>
        <w:rPr>
          <w:rFonts w:ascii="宋体" w:hAnsi="宋体" w:cs="宋体"/>
          <w:color w:val="auto"/>
          <w:sz w:val="24"/>
          <w:highlight w:val="none"/>
        </w:rPr>
      </w:pPr>
      <w:r>
        <w:rPr>
          <w:rFonts w:hint="eastAsia" w:ascii="宋体" w:hAnsi="宋体" w:cs="宋体"/>
          <w:color w:val="auto"/>
          <w:sz w:val="24"/>
          <w:highlight w:val="none"/>
        </w:rPr>
        <w:t>《投标文件资格证明文件》正本封面上应注明：①《投标文件资格证明文件》正本、②项目编号、③项目名称、④投标人名称和通信地址等。</w:t>
      </w:r>
      <w:r>
        <w:rPr>
          <w:rFonts w:hint="eastAsia"/>
          <w:color w:val="auto"/>
          <w:sz w:val="24"/>
          <w:highlight w:val="none"/>
        </w:rPr>
        <w:t>否则</w:t>
      </w:r>
      <w:r>
        <w:rPr>
          <w:color w:val="auto"/>
          <w:sz w:val="24"/>
          <w:highlight w:val="none"/>
        </w:rPr>
        <w:t>其</w:t>
      </w:r>
      <w:r>
        <w:rPr>
          <w:b/>
          <w:color w:val="auto"/>
          <w:sz w:val="24"/>
          <w:highlight w:val="none"/>
        </w:rPr>
        <w:t>投标无效</w:t>
      </w:r>
      <w:r>
        <w:rPr>
          <w:rFonts w:hint="eastAsia" w:ascii="宋体" w:hAnsi="宋体" w:cs="宋体"/>
          <w:color w:val="auto"/>
          <w:sz w:val="24"/>
          <w:highlight w:val="none"/>
        </w:rPr>
        <w:t>；</w:t>
      </w:r>
    </w:p>
    <w:p>
      <w:pPr>
        <w:tabs>
          <w:tab w:val="left" w:pos="1080"/>
          <w:tab w:val="left" w:pos="2014"/>
        </w:tabs>
        <w:snapToGrid w:val="0"/>
        <w:spacing w:line="360" w:lineRule="auto"/>
        <w:ind w:left="1075" w:leftChars="512"/>
        <w:rPr>
          <w:rFonts w:ascii="宋体" w:hAnsi="宋体" w:cs="宋体"/>
          <w:color w:val="auto"/>
          <w:sz w:val="24"/>
          <w:highlight w:val="none"/>
        </w:rPr>
      </w:pPr>
      <w:r>
        <w:rPr>
          <w:rFonts w:hint="eastAsia" w:ascii="宋体" w:hAnsi="宋体" w:cs="宋体"/>
          <w:color w:val="auto"/>
          <w:sz w:val="24"/>
          <w:highlight w:val="none"/>
        </w:rPr>
        <w:t>《投标文件商务技术文件》正本封面上应注明：①《投标文件商务技术文件》正本、②项目编号、③项目名称、④投标人名称和通信地址等。</w:t>
      </w:r>
      <w:r>
        <w:rPr>
          <w:rFonts w:hint="eastAsia"/>
          <w:color w:val="auto"/>
          <w:sz w:val="24"/>
          <w:highlight w:val="none"/>
        </w:rPr>
        <w:t>否则</w:t>
      </w:r>
      <w:r>
        <w:rPr>
          <w:color w:val="auto"/>
          <w:sz w:val="24"/>
          <w:highlight w:val="none"/>
        </w:rPr>
        <w:t>其</w:t>
      </w:r>
      <w:r>
        <w:rPr>
          <w:b/>
          <w:color w:val="auto"/>
          <w:sz w:val="24"/>
          <w:highlight w:val="none"/>
        </w:rPr>
        <w:t>投标无效</w:t>
      </w:r>
      <w:r>
        <w:rPr>
          <w:rFonts w:hint="eastAsia" w:ascii="宋体" w:hAnsi="宋体" w:cs="宋体"/>
          <w:color w:val="auto"/>
          <w:sz w:val="24"/>
          <w:highlight w:val="none"/>
        </w:rPr>
        <w:t>。</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逾期送达或者未按照招标文件要求密封的投标文件拒收。</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投标文件副本内容可以是正本的复印件，副本封皮上应注明“副本”。</w:t>
      </w:r>
    </w:p>
    <w:p>
      <w:pPr>
        <w:tabs>
          <w:tab w:val="left" w:pos="900"/>
          <w:tab w:val="left" w:pos="1080"/>
        </w:tabs>
        <w:snapToGrid w:val="0"/>
        <w:spacing w:line="360" w:lineRule="auto"/>
        <w:ind w:left="357"/>
        <w:rPr>
          <w:color w:val="auto"/>
          <w:highlight w:val="none"/>
        </w:rPr>
      </w:pPr>
      <w:bookmarkStart w:id="395" w:name="_Toc150480772"/>
      <w:bookmarkStart w:id="396" w:name="_Toc151193704"/>
      <w:bookmarkStart w:id="397" w:name="_Toc226965724"/>
      <w:bookmarkStart w:id="398" w:name="_Toc150774739"/>
      <w:bookmarkStart w:id="399" w:name="_Toc226965807"/>
      <w:bookmarkStart w:id="400" w:name="_Toc127151534"/>
      <w:bookmarkStart w:id="401" w:name="_Toc151193776"/>
      <w:bookmarkStart w:id="402" w:name="_Toc150774634"/>
      <w:bookmarkStart w:id="403" w:name="_Toc151193632"/>
      <w:bookmarkStart w:id="404" w:name="_Toc150509285"/>
      <w:bookmarkStart w:id="405" w:name="_Toc195842899"/>
      <w:bookmarkStart w:id="406" w:name="_Toc265228372"/>
      <w:bookmarkStart w:id="407" w:name="_Toc305158802"/>
      <w:bookmarkStart w:id="408" w:name="_Toc151193848"/>
      <w:bookmarkStart w:id="409" w:name="_Toc305158876"/>
      <w:bookmarkStart w:id="410" w:name="_Toc151190161"/>
      <w:bookmarkStart w:id="411" w:name="_Toc226309778"/>
      <w:bookmarkStart w:id="412" w:name="_Toc142311036"/>
      <w:bookmarkStart w:id="413" w:name="_Toc151193922"/>
      <w:bookmarkStart w:id="414" w:name="_Toc264969224"/>
      <w:bookmarkStart w:id="415" w:name="_Toc520356159"/>
      <w:bookmarkStart w:id="416" w:name="_Toc226337230"/>
    </w:p>
    <w:p>
      <w:pPr>
        <w:pStyle w:val="4"/>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投标文件的提交</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numPr>
          <w:ilvl w:val="0"/>
          <w:numId w:val="10"/>
        </w:numPr>
        <w:tabs>
          <w:tab w:val="left" w:pos="360"/>
        </w:tabs>
        <w:snapToGrid w:val="0"/>
        <w:spacing w:line="360" w:lineRule="auto"/>
        <w:ind w:left="357" w:hanging="357"/>
        <w:outlineLvl w:val="1"/>
        <w:rPr>
          <w:color w:val="auto"/>
          <w:sz w:val="24"/>
          <w:highlight w:val="none"/>
        </w:rPr>
      </w:pPr>
      <w:bookmarkStart w:id="417" w:name="_Toc164608650"/>
      <w:bookmarkStart w:id="418" w:name="_Toc142311038"/>
      <w:bookmarkStart w:id="419" w:name="_Toc226337232"/>
      <w:bookmarkStart w:id="420" w:name="_Toc151193778"/>
      <w:bookmarkStart w:id="421" w:name="_Toc151190163"/>
      <w:bookmarkStart w:id="422" w:name="_Toc127161450"/>
      <w:bookmarkStart w:id="423" w:name="_Toc265228374"/>
      <w:bookmarkStart w:id="424" w:name="_Toc127151737"/>
      <w:bookmarkStart w:id="425" w:name="_Toc226965726"/>
      <w:bookmarkStart w:id="426" w:name="_Toc164608805"/>
      <w:bookmarkStart w:id="427" w:name="_Toc151193850"/>
      <w:bookmarkStart w:id="428" w:name="_Toc520356161"/>
      <w:bookmarkStart w:id="429" w:name="_Toc150774741"/>
      <w:bookmarkStart w:id="430" w:name="_Toc150774636"/>
      <w:bookmarkStart w:id="431" w:name="_Toc164229231"/>
      <w:bookmarkStart w:id="432" w:name="_Toc149720829"/>
      <w:bookmarkStart w:id="433" w:name="_Toc151193706"/>
      <w:bookmarkStart w:id="434" w:name="_Toc305158878"/>
      <w:bookmarkStart w:id="435" w:name="_Toc164229377"/>
      <w:bookmarkStart w:id="436" w:name="_Toc150480774"/>
      <w:bookmarkStart w:id="437" w:name="_Toc226965809"/>
      <w:bookmarkStart w:id="438" w:name="_Toc151193634"/>
      <w:bookmarkStart w:id="439" w:name="_Toc151193924"/>
      <w:bookmarkStart w:id="440" w:name="_Toc164351630"/>
      <w:bookmarkStart w:id="441" w:name="_Toc264969226"/>
      <w:bookmarkStart w:id="442" w:name="_Toc305158804"/>
      <w:bookmarkStart w:id="443" w:name="_Toc150509287"/>
      <w:bookmarkStart w:id="444" w:name="_Toc195842901"/>
      <w:bookmarkStart w:id="445" w:name="_Toc226309780"/>
      <w:bookmarkStart w:id="446" w:name="_Toc127151536"/>
      <w:r>
        <w:rPr>
          <w:color w:val="auto"/>
          <w:sz w:val="24"/>
          <w:highlight w:val="none"/>
        </w:rPr>
        <w:t>投标截止</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color w:val="auto"/>
          <w:sz w:val="24"/>
          <w:highlight w:val="none"/>
        </w:rPr>
        <w:t>时间</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投标人应在招标公告或投标邀请书中规定的截止日期和时间内，将投标文件递交房山区政府采购中心，递交地点应是招标公告或投标邀请书中规定的地址。</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房山区政府采购中心可以视采购具体情况按本须知的规定，通过修改招标文件延长投标截止期。在此情况下，房山区政府采购中心和投标人受投标截止期制约的所有权利和义务均应延长至新的截止期。</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房山区政府采购中心将拒绝并原封退回在本须知规定的投标截止期后收到的任何投标文件。</w:t>
      </w:r>
    </w:p>
    <w:p>
      <w:pPr>
        <w:numPr>
          <w:ilvl w:val="0"/>
          <w:numId w:val="10"/>
        </w:numPr>
        <w:tabs>
          <w:tab w:val="left" w:pos="360"/>
        </w:tabs>
        <w:snapToGrid w:val="0"/>
        <w:spacing w:line="360" w:lineRule="auto"/>
        <w:ind w:left="357" w:hanging="357"/>
        <w:outlineLvl w:val="1"/>
        <w:rPr>
          <w:color w:val="auto"/>
          <w:sz w:val="24"/>
          <w:highlight w:val="none"/>
        </w:rPr>
      </w:pPr>
      <w:bookmarkStart w:id="447" w:name="_Toc520356162"/>
      <w:bookmarkStart w:id="448" w:name="_Toc164608651"/>
      <w:bookmarkStart w:id="449" w:name="_Toc151193925"/>
      <w:bookmarkStart w:id="450" w:name="_Toc127151738"/>
      <w:bookmarkStart w:id="451" w:name="_Toc226965810"/>
      <w:bookmarkStart w:id="452" w:name="_Toc151193851"/>
      <w:bookmarkStart w:id="453" w:name="_Toc226309781"/>
      <w:bookmarkStart w:id="454" w:name="_Toc151193635"/>
      <w:bookmarkStart w:id="455" w:name="_Toc226337233"/>
      <w:bookmarkStart w:id="456" w:name="_Toc142311039"/>
      <w:bookmarkStart w:id="457" w:name="_Toc305158879"/>
      <w:bookmarkStart w:id="458" w:name="_Toc164229232"/>
      <w:bookmarkStart w:id="459" w:name="_Toc150774742"/>
      <w:bookmarkStart w:id="460" w:name="_Toc127161451"/>
      <w:bookmarkStart w:id="461" w:name="_Toc150509288"/>
      <w:bookmarkStart w:id="462" w:name="_Toc305158805"/>
      <w:bookmarkStart w:id="463" w:name="_Toc151190164"/>
      <w:bookmarkStart w:id="464" w:name="_Toc226965727"/>
      <w:bookmarkStart w:id="465" w:name="_Toc127151537"/>
      <w:bookmarkStart w:id="466" w:name="_Toc149720830"/>
      <w:bookmarkStart w:id="467" w:name="_Toc265228375"/>
      <w:bookmarkStart w:id="468" w:name="_Toc264969227"/>
      <w:bookmarkStart w:id="469" w:name="_Toc151193707"/>
      <w:bookmarkStart w:id="470" w:name="_Toc195842902"/>
      <w:bookmarkStart w:id="471" w:name="_Toc164351631"/>
      <w:bookmarkStart w:id="472" w:name="_Toc150774637"/>
      <w:bookmarkStart w:id="473" w:name="_Toc164229378"/>
      <w:bookmarkStart w:id="474" w:name="_Toc150480775"/>
      <w:bookmarkStart w:id="475" w:name="_Toc164608806"/>
      <w:bookmarkStart w:id="476" w:name="_Toc151193779"/>
      <w:r>
        <w:rPr>
          <w:color w:val="auto"/>
          <w:sz w:val="24"/>
          <w:highlight w:val="none"/>
        </w:rPr>
        <w:t>投标文件的修改与撤回</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投标截止时间前，投标人可以对所提交的投标文件进行补充、修改或者撤回</w:t>
      </w:r>
      <w:r>
        <w:rPr>
          <w:rFonts w:hint="eastAsia"/>
          <w:color w:val="auto"/>
          <w:sz w:val="24"/>
          <w:highlight w:val="none"/>
        </w:rPr>
        <w:t>，并书面通知采购人或者房山区政府采购中心。</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投标人对投标文件的补充、修改的内容应当按照招标文件要求签署、盖章</w:t>
      </w:r>
      <w:r>
        <w:rPr>
          <w:rFonts w:hint="eastAsia"/>
          <w:color w:val="auto"/>
          <w:sz w:val="24"/>
          <w:highlight w:val="none"/>
        </w:rPr>
        <w:t>、密封后</w:t>
      </w:r>
      <w:r>
        <w:rPr>
          <w:color w:val="auto"/>
          <w:sz w:val="24"/>
          <w:highlight w:val="none"/>
        </w:rPr>
        <w:t>，作为投标文件的组成部分。</w:t>
      </w:r>
    </w:p>
    <w:p>
      <w:pPr>
        <w:spacing w:line="360" w:lineRule="auto"/>
        <w:rPr>
          <w:color w:val="auto"/>
          <w:sz w:val="24"/>
          <w:highlight w:val="none"/>
        </w:rPr>
      </w:pPr>
    </w:p>
    <w:p>
      <w:pPr>
        <w:pStyle w:val="4"/>
        <w:spacing w:before="0" w:line="360" w:lineRule="auto"/>
        <w:rPr>
          <w:rFonts w:ascii="Times New Roman" w:hAnsi="Times New Roman" w:eastAsia="宋体"/>
          <w:color w:val="auto"/>
          <w:sz w:val="28"/>
          <w:highlight w:val="none"/>
        </w:rPr>
      </w:pPr>
      <w:bookmarkStart w:id="477" w:name="_Toc151193708"/>
      <w:bookmarkStart w:id="478" w:name="_Toc226309782"/>
      <w:bookmarkStart w:id="479" w:name="_Toc264969228"/>
      <w:bookmarkStart w:id="480" w:name="_Toc226337234"/>
      <w:bookmarkStart w:id="481" w:name="_Toc226965811"/>
      <w:bookmarkStart w:id="482" w:name="_Toc142311040"/>
      <w:bookmarkStart w:id="483" w:name="_Toc151193636"/>
      <w:bookmarkStart w:id="484" w:name="_Toc151193926"/>
      <w:bookmarkStart w:id="485" w:name="_Toc150774743"/>
      <w:bookmarkStart w:id="486" w:name="_Toc265228376"/>
      <w:bookmarkStart w:id="487" w:name="_Toc305158880"/>
      <w:bookmarkStart w:id="488" w:name="_Toc150509289"/>
      <w:bookmarkStart w:id="489" w:name="_Toc520356163"/>
      <w:bookmarkStart w:id="490" w:name="_Toc195842903"/>
      <w:bookmarkStart w:id="491" w:name="_Toc127151538"/>
      <w:bookmarkStart w:id="492" w:name="_Toc151193780"/>
      <w:bookmarkStart w:id="493" w:name="_Toc150774638"/>
      <w:bookmarkStart w:id="494" w:name="_Toc150480776"/>
      <w:bookmarkStart w:id="495" w:name="_Toc151190165"/>
      <w:bookmarkStart w:id="496" w:name="_Toc151193852"/>
      <w:bookmarkStart w:id="497" w:name="_Toc226965728"/>
      <w:bookmarkStart w:id="498" w:name="_Toc305158806"/>
      <w:r>
        <w:rPr>
          <w:rFonts w:ascii="Times New Roman" w:hAnsi="Times New Roman" w:eastAsia="宋体"/>
          <w:color w:val="auto"/>
          <w:sz w:val="28"/>
          <w:highlight w:val="none"/>
        </w:rPr>
        <w:t>五   开标、资格审查及评标</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numPr>
          <w:ilvl w:val="0"/>
          <w:numId w:val="10"/>
        </w:numPr>
        <w:tabs>
          <w:tab w:val="left" w:pos="360"/>
        </w:tabs>
        <w:snapToGrid w:val="0"/>
        <w:spacing w:line="360" w:lineRule="auto"/>
        <w:ind w:left="357" w:hanging="357"/>
        <w:outlineLvl w:val="1"/>
        <w:rPr>
          <w:color w:val="auto"/>
          <w:sz w:val="24"/>
          <w:highlight w:val="none"/>
        </w:rPr>
      </w:pPr>
      <w:bookmarkStart w:id="499" w:name="_Toc164229380"/>
      <w:bookmarkStart w:id="500" w:name="_Toc150509290"/>
      <w:bookmarkStart w:id="501" w:name="_Toc226337235"/>
      <w:bookmarkStart w:id="502" w:name="_Toc305158807"/>
      <w:bookmarkStart w:id="503" w:name="_Toc127151740"/>
      <w:bookmarkStart w:id="504" w:name="_Toc164229234"/>
      <w:bookmarkStart w:id="505" w:name="_Toc164608808"/>
      <w:bookmarkStart w:id="506" w:name="_Toc127161453"/>
      <w:bookmarkStart w:id="507" w:name="_Toc151193709"/>
      <w:bookmarkStart w:id="508" w:name="_Toc149720832"/>
      <w:bookmarkStart w:id="509" w:name="_Toc305158881"/>
      <w:bookmarkStart w:id="510" w:name="_Toc150774639"/>
      <w:bookmarkStart w:id="511" w:name="_Toc265228377"/>
      <w:bookmarkStart w:id="512" w:name="_Toc151193637"/>
      <w:bookmarkStart w:id="513" w:name="_Toc127151539"/>
      <w:bookmarkStart w:id="514" w:name="_Toc150480777"/>
      <w:bookmarkStart w:id="515" w:name="_Toc264969229"/>
      <w:bookmarkStart w:id="516" w:name="_Toc151193927"/>
      <w:bookmarkStart w:id="517" w:name="_Toc151193853"/>
      <w:bookmarkStart w:id="518" w:name="_Toc151190166"/>
      <w:bookmarkStart w:id="519" w:name="_Toc164351633"/>
      <w:bookmarkStart w:id="520" w:name="_Toc164608653"/>
      <w:bookmarkStart w:id="521" w:name="_Toc151193781"/>
      <w:bookmarkStart w:id="522" w:name="_Toc520356164"/>
      <w:bookmarkStart w:id="523" w:name="_Toc150774744"/>
      <w:bookmarkStart w:id="524" w:name="_Toc142311041"/>
      <w:bookmarkStart w:id="525" w:name="_Toc226965812"/>
      <w:bookmarkStart w:id="526" w:name="_Toc226965729"/>
      <w:bookmarkStart w:id="527" w:name="_Toc226309783"/>
      <w:bookmarkStart w:id="528" w:name="_Toc195842904"/>
      <w:r>
        <w:rPr>
          <w:color w:val="auto"/>
          <w:sz w:val="24"/>
          <w:highlight w:val="none"/>
        </w:rPr>
        <w:t>开标</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采购人或采购代理机构将按招标文件的规定，在投标截止时间的同一时间和招标文件预先确定的地点组织开标。</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开标时，应当由投标人或者其推选的代表检查投标文件的密封情况;经确认无误后，由采购人或者房山区政府采购中心工作人员当众拆封，宣布投标人名称、投标价格和招标文件规定的需要宣布的其他内容</w:t>
      </w:r>
      <w:r>
        <w:rPr>
          <w:color w:val="auto"/>
          <w:sz w:val="24"/>
          <w:highlight w:val="none"/>
        </w:rPr>
        <w:t>并进行记录，并由参加开标的各投标人代表确认</w:t>
      </w:r>
      <w:bookmarkStart w:id="529" w:name="_Toc520356165"/>
      <w:r>
        <w:rPr>
          <w:color w:val="auto"/>
          <w:sz w:val="24"/>
          <w:highlight w:val="none"/>
        </w:rPr>
        <w:t>。</w:t>
      </w:r>
      <w:r>
        <w:rPr>
          <w:rFonts w:hint="eastAsia"/>
          <w:color w:val="auto"/>
          <w:sz w:val="24"/>
          <w:highlight w:val="none"/>
        </w:rPr>
        <w:t>投标人未参加开标的，视同认可开标结果。</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投标人不足3家的，不予开标。</w:t>
      </w:r>
    </w:p>
    <w:p>
      <w:pPr>
        <w:numPr>
          <w:ilvl w:val="0"/>
          <w:numId w:val="10"/>
        </w:numPr>
        <w:tabs>
          <w:tab w:val="left" w:pos="360"/>
        </w:tabs>
        <w:snapToGrid w:val="0"/>
        <w:spacing w:line="360" w:lineRule="auto"/>
        <w:ind w:left="357" w:hanging="357"/>
        <w:outlineLvl w:val="1"/>
        <w:rPr>
          <w:color w:val="auto"/>
          <w:sz w:val="24"/>
          <w:highlight w:val="none"/>
        </w:rPr>
      </w:pPr>
      <w:r>
        <w:rPr>
          <w:color w:val="auto"/>
          <w:sz w:val="24"/>
          <w:highlight w:val="none"/>
        </w:rPr>
        <w:t>资格审查</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见第三章《资格审查》。</w:t>
      </w:r>
    </w:p>
    <w:bookmarkEnd w:id="529"/>
    <w:p>
      <w:pPr>
        <w:numPr>
          <w:ilvl w:val="0"/>
          <w:numId w:val="10"/>
        </w:numPr>
        <w:tabs>
          <w:tab w:val="left" w:pos="360"/>
        </w:tabs>
        <w:snapToGrid w:val="0"/>
        <w:spacing w:line="360" w:lineRule="auto"/>
        <w:ind w:left="357" w:hanging="357"/>
        <w:outlineLvl w:val="1"/>
        <w:rPr>
          <w:color w:val="auto"/>
          <w:sz w:val="24"/>
          <w:highlight w:val="none"/>
        </w:rPr>
      </w:pPr>
      <w:bookmarkStart w:id="530" w:name="_Toc151193928"/>
      <w:bookmarkStart w:id="531" w:name="_Toc127161454"/>
      <w:bookmarkStart w:id="532" w:name="_Toc142311042"/>
      <w:bookmarkStart w:id="533" w:name="_Toc150480778"/>
      <w:bookmarkStart w:id="534" w:name="_Toc149720833"/>
      <w:bookmarkStart w:id="535" w:name="_Toc151193710"/>
      <w:bookmarkStart w:id="536" w:name="_Toc164229381"/>
      <w:bookmarkStart w:id="537" w:name="_Toc195842905"/>
      <w:bookmarkStart w:id="538" w:name="_Toc265228378"/>
      <w:bookmarkStart w:id="539" w:name="_Toc226965730"/>
      <w:bookmarkStart w:id="540" w:name="_Toc226965813"/>
      <w:bookmarkStart w:id="541" w:name="_Toc127151540"/>
      <w:bookmarkStart w:id="542" w:name="_Toc150509291"/>
      <w:bookmarkStart w:id="543" w:name="_Toc127151741"/>
      <w:bookmarkStart w:id="544" w:name="_Toc164608809"/>
      <w:bookmarkStart w:id="545" w:name="_Toc151190167"/>
      <w:bookmarkStart w:id="546" w:name="_Toc305158808"/>
      <w:bookmarkStart w:id="547" w:name="_Toc164608654"/>
      <w:bookmarkStart w:id="548" w:name="_Toc151193854"/>
      <w:bookmarkStart w:id="549" w:name="_Toc226309784"/>
      <w:bookmarkStart w:id="550" w:name="_Toc150774745"/>
      <w:bookmarkStart w:id="551" w:name="_Toc164351634"/>
      <w:bookmarkStart w:id="552" w:name="_Toc151193638"/>
      <w:bookmarkStart w:id="553" w:name="_Toc264969230"/>
      <w:bookmarkStart w:id="554" w:name="_Toc150774640"/>
      <w:bookmarkStart w:id="555" w:name="_Toc305158882"/>
      <w:bookmarkStart w:id="556" w:name="_Toc226337236"/>
      <w:bookmarkStart w:id="557" w:name="_Toc164229235"/>
      <w:bookmarkStart w:id="558" w:name="_Toc151193782"/>
      <w:r>
        <w:rPr>
          <w:color w:val="auto"/>
          <w:sz w:val="24"/>
          <w:highlight w:val="none"/>
        </w:rPr>
        <w:t>评标委员会</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评标委员会根据政府采购有关规定和本次招标采购项目的特点进行组建，并负责具体评标事务，独立履行职责。</w:t>
      </w:r>
      <w:bookmarkStart w:id="559" w:name="_Toc520356166"/>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59"/>
      <w:bookmarkStart w:id="560" w:name="_Toc520356169"/>
    </w:p>
    <w:p>
      <w:pPr>
        <w:numPr>
          <w:ilvl w:val="0"/>
          <w:numId w:val="10"/>
        </w:numPr>
        <w:tabs>
          <w:tab w:val="left" w:pos="360"/>
        </w:tabs>
        <w:snapToGrid w:val="0"/>
        <w:spacing w:line="360" w:lineRule="auto"/>
        <w:ind w:left="357" w:hanging="357"/>
        <w:outlineLvl w:val="1"/>
        <w:rPr>
          <w:color w:val="auto"/>
          <w:sz w:val="24"/>
          <w:highlight w:val="none"/>
        </w:rPr>
      </w:pPr>
      <w:r>
        <w:rPr>
          <w:color w:val="auto"/>
          <w:sz w:val="24"/>
          <w:highlight w:val="none"/>
        </w:rPr>
        <w:t>评标程序、评标方法和评标标准</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见第四章《评标程序、评标方法和评标标准》。</w:t>
      </w:r>
    </w:p>
    <w:p>
      <w:pPr>
        <w:tabs>
          <w:tab w:val="left" w:pos="360"/>
          <w:tab w:val="left" w:pos="1080"/>
        </w:tabs>
        <w:snapToGrid w:val="0"/>
        <w:spacing w:line="360" w:lineRule="auto"/>
        <w:ind w:left="1080"/>
        <w:rPr>
          <w:color w:val="auto"/>
          <w:sz w:val="24"/>
          <w:highlight w:val="none"/>
        </w:rPr>
      </w:pPr>
    </w:p>
    <w:p>
      <w:pPr>
        <w:pStyle w:val="4"/>
        <w:spacing w:before="0" w:line="360" w:lineRule="auto"/>
        <w:rPr>
          <w:rFonts w:ascii="Times New Roman" w:hAnsi="Times New Roman" w:eastAsia="宋体"/>
          <w:color w:val="auto"/>
          <w:sz w:val="28"/>
          <w:highlight w:val="none"/>
        </w:rPr>
      </w:pPr>
      <w:bookmarkStart w:id="561" w:name="_Toc305158887"/>
      <w:bookmarkStart w:id="562" w:name="_Toc226337241"/>
      <w:bookmarkStart w:id="563" w:name="_Toc150774750"/>
      <w:bookmarkStart w:id="564" w:name="_Toc226965818"/>
      <w:bookmarkStart w:id="565" w:name="_Toc151193859"/>
      <w:bookmarkStart w:id="566" w:name="_Toc305158813"/>
      <w:bookmarkStart w:id="567" w:name="_Toc151193715"/>
      <w:bookmarkStart w:id="568" w:name="_Toc151193787"/>
      <w:bookmarkStart w:id="569" w:name="_Toc226309789"/>
      <w:bookmarkStart w:id="570" w:name="_Toc150509296"/>
      <w:bookmarkStart w:id="571" w:name="_Toc127151545"/>
      <w:bookmarkStart w:id="572" w:name="_Toc150480783"/>
      <w:bookmarkStart w:id="573" w:name="_Toc265228383"/>
      <w:bookmarkStart w:id="574" w:name="_Toc142311047"/>
      <w:bookmarkStart w:id="575" w:name="_Toc151193933"/>
      <w:bookmarkStart w:id="576" w:name="_Toc150774645"/>
      <w:bookmarkStart w:id="577" w:name="_Toc226965735"/>
      <w:bookmarkStart w:id="578" w:name="_Toc264969235"/>
      <w:bookmarkStart w:id="579" w:name="_Toc151190172"/>
      <w:bookmarkStart w:id="580" w:name="_Toc151193643"/>
      <w:bookmarkStart w:id="581" w:name="_Toc195842910"/>
      <w:r>
        <w:rPr>
          <w:rFonts w:ascii="Times New Roman" w:hAnsi="Times New Roman" w:eastAsia="宋体"/>
          <w:color w:val="auto"/>
          <w:sz w:val="28"/>
          <w:highlight w:val="none"/>
        </w:rPr>
        <w:t xml:space="preserve">六   </w:t>
      </w:r>
      <w:bookmarkEnd w:id="560"/>
      <w:r>
        <w:rPr>
          <w:rFonts w:ascii="Times New Roman" w:hAnsi="Times New Roman" w:eastAsia="宋体"/>
          <w:color w:val="auto"/>
          <w:sz w:val="28"/>
          <w:highlight w:val="none"/>
        </w:rPr>
        <w:t>确定中标</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Start w:id="582" w:name="_Toc164608816"/>
      <w:bookmarkStart w:id="583" w:name="_Toc195842912"/>
      <w:bookmarkStart w:id="584" w:name="_Toc151193717"/>
      <w:bookmarkStart w:id="585" w:name="_Toc265228385"/>
      <w:bookmarkStart w:id="586" w:name="_Toc150509298"/>
      <w:bookmarkStart w:id="587" w:name="_Toc164351641"/>
      <w:bookmarkStart w:id="588" w:name="_Toc226965737"/>
      <w:bookmarkStart w:id="589" w:name="_Toc305158815"/>
      <w:bookmarkStart w:id="590" w:name="_Toc226309791"/>
      <w:bookmarkStart w:id="591" w:name="_Toc305158889"/>
      <w:bookmarkStart w:id="592" w:name="_Toc150774752"/>
      <w:bookmarkStart w:id="593" w:name="_Toc127161461"/>
      <w:bookmarkStart w:id="594" w:name="_Toc151190174"/>
      <w:bookmarkStart w:id="595" w:name="_Toc150480785"/>
      <w:bookmarkStart w:id="596" w:name="_Toc151193935"/>
      <w:bookmarkStart w:id="597" w:name="_Toc264969237"/>
      <w:bookmarkStart w:id="598" w:name="_Toc164229242"/>
      <w:bookmarkStart w:id="599" w:name="_Toc226337243"/>
      <w:bookmarkStart w:id="600" w:name="_Toc164608661"/>
      <w:bookmarkStart w:id="601" w:name="_Toc151193645"/>
      <w:bookmarkStart w:id="602" w:name="_Toc151193861"/>
      <w:bookmarkStart w:id="603" w:name="_Toc164229388"/>
      <w:bookmarkStart w:id="604" w:name="_Toc127151547"/>
      <w:bookmarkStart w:id="605" w:name="_Toc149720840"/>
      <w:bookmarkStart w:id="606" w:name="_Toc142311049"/>
      <w:bookmarkStart w:id="607" w:name="_Toc151193789"/>
      <w:bookmarkStart w:id="608" w:name="_Toc226965820"/>
      <w:bookmarkStart w:id="609" w:name="_Toc150774647"/>
      <w:bookmarkStart w:id="610" w:name="_Toc127151748"/>
    </w:p>
    <w:p>
      <w:pPr>
        <w:numPr>
          <w:ilvl w:val="0"/>
          <w:numId w:val="10"/>
        </w:numPr>
        <w:tabs>
          <w:tab w:val="left" w:pos="360"/>
        </w:tabs>
        <w:snapToGrid w:val="0"/>
        <w:spacing w:line="360" w:lineRule="auto"/>
        <w:ind w:left="357" w:hanging="357"/>
        <w:outlineLvl w:val="1"/>
        <w:rPr>
          <w:color w:val="auto"/>
          <w:sz w:val="24"/>
          <w:highlight w:val="none"/>
        </w:rPr>
      </w:pPr>
      <w:r>
        <w:rPr>
          <w:color w:val="auto"/>
          <w:sz w:val="24"/>
          <w:highlight w:val="none"/>
        </w:rPr>
        <w:t>确定中标人</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color w:val="auto"/>
          <w:sz w:val="24"/>
          <w:highlight w:val="none"/>
        </w:rPr>
        <w:t>。</w:t>
      </w:r>
      <w:r>
        <w:rPr>
          <w:color w:val="auto"/>
          <w:sz w:val="24"/>
          <w:highlight w:val="none"/>
        </w:rPr>
        <w:t>采购人是否委托评标委员会直接确定</w:t>
      </w:r>
      <w:r>
        <w:rPr>
          <w:rFonts w:hint="eastAsia"/>
          <w:color w:val="auto"/>
          <w:sz w:val="24"/>
          <w:highlight w:val="none"/>
        </w:rPr>
        <w:t>中标人</w:t>
      </w:r>
      <w:r>
        <w:rPr>
          <w:color w:val="auto"/>
          <w:sz w:val="24"/>
          <w:highlight w:val="none"/>
        </w:rPr>
        <w:t>，见《</w:t>
      </w:r>
      <w:r>
        <w:rPr>
          <w:rFonts w:hint="eastAsia"/>
          <w:color w:val="auto"/>
          <w:sz w:val="24"/>
          <w:highlight w:val="none"/>
        </w:rPr>
        <w:t>投标人</w:t>
      </w:r>
      <w:r>
        <w:rPr>
          <w:color w:val="auto"/>
          <w:sz w:val="24"/>
          <w:highlight w:val="none"/>
        </w:rPr>
        <w:t>须知资料表》。</w:t>
      </w:r>
      <w:r>
        <w:rPr>
          <w:rFonts w:hint="eastAsia"/>
          <w:color w:val="auto"/>
          <w:sz w:val="24"/>
          <w:highlight w:val="none"/>
        </w:rPr>
        <w:t>中标</w:t>
      </w:r>
      <w:r>
        <w:rPr>
          <w:color w:val="auto"/>
          <w:sz w:val="24"/>
          <w:highlight w:val="none"/>
        </w:rPr>
        <w:t>候选人并列的，按照《</w:t>
      </w:r>
      <w:r>
        <w:rPr>
          <w:rFonts w:hint="eastAsia"/>
          <w:color w:val="auto"/>
          <w:sz w:val="24"/>
          <w:highlight w:val="none"/>
        </w:rPr>
        <w:t>投标人</w:t>
      </w:r>
      <w:r>
        <w:rPr>
          <w:color w:val="auto"/>
          <w:sz w:val="24"/>
          <w:highlight w:val="none"/>
        </w:rPr>
        <w:t>须知资料表》要求确定成交供应商。</w:t>
      </w:r>
    </w:p>
    <w:p>
      <w:pPr>
        <w:numPr>
          <w:ilvl w:val="0"/>
          <w:numId w:val="10"/>
        </w:numPr>
        <w:tabs>
          <w:tab w:val="left" w:pos="360"/>
        </w:tabs>
        <w:snapToGrid w:val="0"/>
        <w:spacing w:line="360" w:lineRule="auto"/>
        <w:ind w:left="357" w:hanging="357"/>
        <w:outlineLvl w:val="1"/>
        <w:rPr>
          <w:color w:val="auto"/>
          <w:sz w:val="24"/>
          <w:highlight w:val="none"/>
        </w:rPr>
      </w:pPr>
      <w:bookmarkStart w:id="611" w:name="_Toc305158891"/>
      <w:bookmarkStart w:id="612" w:name="_Toc305158817"/>
      <w:bookmarkStart w:id="613" w:name="_Toc149720842"/>
      <w:bookmarkStart w:id="614" w:name="_Toc164608663"/>
      <w:bookmarkStart w:id="615" w:name="_Toc226337245"/>
      <w:bookmarkStart w:id="616" w:name="_Toc226309793"/>
      <w:bookmarkStart w:id="617" w:name="_Toc164229390"/>
      <w:bookmarkStart w:id="618" w:name="_Toc164351643"/>
      <w:bookmarkStart w:id="619" w:name="_Toc150774649"/>
      <w:bookmarkStart w:id="620" w:name="_Toc265228387"/>
      <w:bookmarkStart w:id="621" w:name="_Toc150480787"/>
      <w:bookmarkStart w:id="622" w:name="_Toc151193791"/>
      <w:bookmarkStart w:id="623" w:name="_Toc151190176"/>
      <w:bookmarkStart w:id="624" w:name="_Toc127151549"/>
      <w:bookmarkStart w:id="625" w:name="_Toc151193647"/>
      <w:bookmarkStart w:id="626" w:name="_Toc142311051"/>
      <w:bookmarkStart w:id="627" w:name="_Toc150774754"/>
      <w:bookmarkStart w:id="628" w:name="_Toc127161463"/>
      <w:bookmarkStart w:id="629" w:name="_Toc151193863"/>
      <w:bookmarkStart w:id="630" w:name="_Toc195842914"/>
      <w:bookmarkStart w:id="631" w:name="_Toc151193937"/>
      <w:bookmarkStart w:id="632" w:name="_Toc226965822"/>
      <w:bookmarkStart w:id="633" w:name="_Toc264969239"/>
      <w:bookmarkStart w:id="634" w:name="_Toc164229244"/>
      <w:bookmarkStart w:id="635" w:name="_Toc164608818"/>
      <w:bookmarkStart w:id="636" w:name="_Toc226965739"/>
      <w:bookmarkStart w:id="637" w:name="_Toc127151750"/>
      <w:bookmarkStart w:id="638" w:name="_Toc150509300"/>
      <w:bookmarkStart w:id="639" w:name="_Toc151193719"/>
      <w:bookmarkStart w:id="640" w:name="_Ref467307090"/>
      <w:bookmarkStart w:id="641" w:name="_Ref467306425"/>
      <w:bookmarkStart w:id="642" w:name="_Toc520356176"/>
      <w:r>
        <w:rPr>
          <w:color w:val="auto"/>
          <w:sz w:val="24"/>
          <w:highlight w:val="none"/>
        </w:rPr>
        <w:t>中标公告与中标通知书</w:t>
      </w:r>
      <w:bookmarkEnd w:id="611"/>
      <w:bookmarkEnd w:id="612"/>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采购人或采购代理机构自中标人确定之日起2个工作日内，</w:t>
      </w:r>
      <w:r>
        <w:rPr>
          <w:color w:val="auto"/>
          <w:kern w:val="0"/>
          <w:sz w:val="24"/>
          <w:highlight w:val="none"/>
        </w:rPr>
        <w:t>在</w:t>
      </w:r>
      <w:r>
        <w:rPr>
          <w:rFonts w:hint="eastAsia"/>
          <w:color w:val="auto"/>
          <w:kern w:val="0"/>
          <w:sz w:val="24"/>
          <w:highlight w:val="none"/>
        </w:rPr>
        <w:t>北京市政府采购网</w:t>
      </w:r>
      <w:r>
        <w:rPr>
          <w:color w:val="auto"/>
          <w:kern w:val="0"/>
          <w:sz w:val="24"/>
          <w:highlight w:val="none"/>
        </w:rPr>
        <w:t>公告中标结果</w:t>
      </w:r>
      <w:r>
        <w:rPr>
          <w:color w:val="auto"/>
          <w:sz w:val="24"/>
          <w:highlight w:val="none"/>
        </w:rPr>
        <w:t>，</w:t>
      </w:r>
      <w:r>
        <w:rPr>
          <w:rFonts w:hint="eastAsia"/>
          <w:color w:val="auto"/>
          <w:sz w:val="24"/>
          <w:highlight w:val="none"/>
        </w:rPr>
        <w:t>同时向中标人发出中标通知书，</w:t>
      </w:r>
      <w:r>
        <w:rPr>
          <w:color w:val="auto"/>
          <w:sz w:val="24"/>
          <w:highlight w:val="none"/>
        </w:rPr>
        <w:t>中标公告期限为1个工作日。</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中标通知书对采购人和中标供应商均具有法律效力。中标通知书发出后，采购人改变中标结果的，或者中标供应商放弃中标项目的，应当依法承担法律责任。</w:t>
      </w:r>
    </w:p>
    <w:p>
      <w:pPr>
        <w:numPr>
          <w:ilvl w:val="0"/>
          <w:numId w:val="10"/>
        </w:numPr>
        <w:tabs>
          <w:tab w:val="left" w:pos="360"/>
        </w:tabs>
        <w:snapToGrid w:val="0"/>
        <w:spacing w:line="360" w:lineRule="auto"/>
        <w:ind w:left="357" w:hanging="357"/>
        <w:outlineLvl w:val="1"/>
        <w:rPr>
          <w:color w:val="auto"/>
          <w:sz w:val="24"/>
          <w:highlight w:val="none"/>
        </w:rPr>
      </w:pPr>
      <w:r>
        <w:rPr>
          <w:color w:val="auto"/>
          <w:sz w:val="24"/>
          <w:highlight w:val="none"/>
        </w:rPr>
        <w:t>废标</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在招标采购中，出现下列情形之一的，应予废标：</w:t>
      </w:r>
    </w:p>
    <w:p>
      <w:pPr>
        <w:numPr>
          <w:ilvl w:val="2"/>
          <w:numId w:val="10"/>
        </w:numPr>
        <w:snapToGrid w:val="0"/>
        <w:spacing w:line="360" w:lineRule="auto"/>
        <w:rPr>
          <w:color w:val="auto"/>
          <w:sz w:val="24"/>
          <w:highlight w:val="none"/>
        </w:rPr>
      </w:pPr>
      <w:r>
        <w:rPr>
          <w:color w:val="auto"/>
          <w:sz w:val="24"/>
          <w:highlight w:val="none"/>
        </w:rPr>
        <w:t>符合专业条件的供应商或者对招标文件作实质响应的供应商不足三家的；</w:t>
      </w:r>
    </w:p>
    <w:p>
      <w:pPr>
        <w:numPr>
          <w:ilvl w:val="2"/>
          <w:numId w:val="10"/>
        </w:numPr>
        <w:snapToGrid w:val="0"/>
        <w:spacing w:line="360" w:lineRule="auto"/>
        <w:rPr>
          <w:color w:val="auto"/>
          <w:sz w:val="24"/>
          <w:highlight w:val="none"/>
        </w:rPr>
      </w:pPr>
      <w:r>
        <w:rPr>
          <w:color w:val="auto"/>
          <w:sz w:val="24"/>
          <w:highlight w:val="none"/>
        </w:rPr>
        <w:t>出现影响采购公正的违法、违规行为的；</w:t>
      </w:r>
    </w:p>
    <w:p>
      <w:pPr>
        <w:numPr>
          <w:ilvl w:val="2"/>
          <w:numId w:val="10"/>
        </w:numPr>
        <w:snapToGrid w:val="0"/>
        <w:spacing w:line="360" w:lineRule="auto"/>
        <w:rPr>
          <w:color w:val="auto"/>
          <w:sz w:val="24"/>
          <w:highlight w:val="none"/>
        </w:rPr>
      </w:pPr>
      <w:r>
        <w:rPr>
          <w:color w:val="auto"/>
          <w:sz w:val="24"/>
          <w:highlight w:val="none"/>
        </w:rPr>
        <w:t>投标人的报价均超过了采购预算，采购人不能支付的；</w:t>
      </w:r>
    </w:p>
    <w:p>
      <w:pPr>
        <w:numPr>
          <w:ilvl w:val="2"/>
          <w:numId w:val="10"/>
        </w:numPr>
        <w:snapToGrid w:val="0"/>
        <w:spacing w:line="360" w:lineRule="auto"/>
        <w:rPr>
          <w:color w:val="auto"/>
          <w:sz w:val="24"/>
          <w:highlight w:val="none"/>
        </w:rPr>
      </w:pPr>
      <w:r>
        <w:rPr>
          <w:color w:val="auto"/>
          <w:sz w:val="24"/>
          <w:highlight w:val="none"/>
        </w:rPr>
        <w:t>因重大变故，采购任务取消的。</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废标后，采购人将废标理由通知所有投标人。</w:t>
      </w:r>
    </w:p>
    <w:p>
      <w:pPr>
        <w:numPr>
          <w:ilvl w:val="0"/>
          <w:numId w:val="10"/>
        </w:numPr>
        <w:tabs>
          <w:tab w:val="left" w:pos="360"/>
        </w:tabs>
        <w:snapToGrid w:val="0"/>
        <w:spacing w:line="360" w:lineRule="auto"/>
        <w:ind w:left="357" w:hanging="357"/>
        <w:outlineLvl w:val="1"/>
        <w:rPr>
          <w:color w:val="auto"/>
          <w:sz w:val="24"/>
          <w:highlight w:val="none"/>
        </w:rPr>
      </w:pPr>
      <w:r>
        <w:rPr>
          <w:rFonts w:hint="eastAsia"/>
          <w:color w:val="auto"/>
          <w:sz w:val="24"/>
          <w:highlight w:val="none"/>
        </w:rPr>
        <w:t>履约保证金</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本项目采购人收取合同金额5%的履约保证金</w:t>
      </w:r>
    </w:p>
    <w:p>
      <w:pPr>
        <w:numPr>
          <w:ilvl w:val="0"/>
          <w:numId w:val="0"/>
        </w:numPr>
        <w:tabs>
          <w:tab w:val="left" w:pos="1080"/>
          <w:tab w:val="left" w:pos="2014"/>
        </w:tabs>
        <w:snapToGrid w:val="0"/>
        <w:spacing w:line="360" w:lineRule="auto"/>
        <w:ind w:left="357" w:leftChars="0" w:firstLine="720" w:firstLineChars="300"/>
        <w:rPr>
          <w:rFonts w:hint="eastAsia"/>
          <w:color w:val="auto"/>
          <w:sz w:val="24"/>
          <w:highlight w:val="none"/>
          <w:lang w:eastAsia="zh-CN"/>
        </w:rPr>
      </w:pPr>
      <w:r>
        <w:rPr>
          <w:rFonts w:hint="eastAsia"/>
          <w:color w:val="auto"/>
          <w:sz w:val="24"/>
          <w:highlight w:val="none"/>
          <w:lang w:eastAsia="zh-CN"/>
        </w:rPr>
        <w:t>收款人：北京市房山区卫生健康委员会</w:t>
      </w:r>
    </w:p>
    <w:p>
      <w:pPr>
        <w:numPr>
          <w:ilvl w:val="0"/>
          <w:numId w:val="0"/>
        </w:numPr>
        <w:tabs>
          <w:tab w:val="left" w:pos="1080"/>
          <w:tab w:val="left" w:pos="2014"/>
        </w:tabs>
        <w:snapToGrid w:val="0"/>
        <w:spacing w:line="360" w:lineRule="auto"/>
        <w:ind w:left="357" w:leftChars="0" w:firstLine="720" w:firstLineChars="300"/>
        <w:rPr>
          <w:rFonts w:hint="eastAsia"/>
          <w:color w:val="auto"/>
          <w:sz w:val="24"/>
          <w:highlight w:val="none"/>
          <w:lang w:eastAsia="zh-CN"/>
        </w:rPr>
      </w:pPr>
      <w:r>
        <w:rPr>
          <w:rFonts w:hint="eastAsia"/>
          <w:color w:val="auto"/>
          <w:sz w:val="24"/>
          <w:highlight w:val="none"/>
          <w:lang w:eastAsia="zh-CN"/>
        </w:rPr>
        <w:t>收款账号：0200026509008810195</w:t>
      </w:r>
    </w:p>
    <w:p>
      <w:pPr>
        <w:numPr>
          <w:ilvl w:val="0"/>
          <w:numId w:val="0"/>
        </w:numPr>
        <w:tabs>
          <w:tab w:val="left" w:pos="1080"/>
          <w:tab w:val="left" w:pos="2014"/>
        </w:tabs>
        <w:snapToGrid w:val="0"/>
        <w:spacing w:line="360" w:lineRule="auto"/>
        <w:ind w:left="357" w:leftChars="0" w:firstLine="720" w:firstLineChars="300"/>
        <w:rPr>
          <w:rFonts w:hint="default"/>
          <w:color w:val="auto"/>
          <w:sz w:val="24"/>
          <w:highlight w:val="none"/>
          <w:lang w:val="en-US" w:eastAsia="zh-CN"/>
        </w:rPr>
      </w:pPr>
      <w:r>
        <w:rPr>
          <w:rFonts w:hint="eastAsia"/>
          <w:color w:val="auto"/>
          <w:sz w:val="24"/>
          <w:highlight w:val="none"/>
          <w:lang w:eastAsia="zh-CN"/>
        </w:rPr>
        <w:t>联系人：杨微</w:t>
      </w:r>
      <w:r>
        <w:rPr>
          <w:rFonts w:hint="eastAsia"/>
          <w:color w:val="auto"/>
          <w:sz w:val="24"/>
          <w:highlight w:val="none"/>
          <w:lang w:val="en-US" w:eastAsia="zh-CN"/>
        </w:rPr>
        <w:t xml:space="preserve">                联系电话：89365204</w:t>
      </w:r>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Pr>
        <w:numPr>
          <w:ilvl w:val="0"/>
          <w:numId w:val="10"/>
        </w:numPr>
        <w:tabs>
          <w:tab w:val="left" w:pos="360"/>
        </w:tabs>
        <w:snapToGrid w:val="0"/>
        <w:spacing w:line="360" w:lineRule="auto"/>
        <w:ind w:left="357" w:hanging="357"/>
        <w:outlineLvl w:val="1"/>
        <w:rPr>
          <w:color w:val="auto"/>
          <w:sz w:val="24"/>
          <w:highlight w:val="none"/>
        </w:rPr>
      </w:pPr>
      <w:bookmarkStart w:id="643" w:name="_Toc151190177"/>
      <w:bookmarkStart w:id="644" w:name="_Toc151193792"/>
      <w:bookmarkStart w:id="645" w:name="_Toc305158892"/>
      <w:bookmarkStart w:id="646" w:name="_Toc164351644"/>
      <w:bookmarkStart w:id="647" w:name="_Toc150774755"/>
      <w:bookmarkStart w:id="648" w:name="_Toc226965740"/>
      <w:bookmarkStart w:id="649" w:name="_Ref467307062"/>
      <w:bookmarkStart w:id="650" w:name="_Toc150774650"/>
      <w:bookmarkStart w:id="651" w:name="_Toc226337246"/>
      <w:bookmarkStart w:id="652" w:name="_Toc151193864"/>
      <w:bookmarkStart w:id="653" w:name="_Toc149720843"/>
      <w:bookmarkStart w:id="654" w:name="_Toc127161464"/>
      <w:bookmarkStart w:id="655" w:name="_Toc127151550"/>
      <w:bookmarkStart w:id="656" w:name="_Toc150509301"/>
      <w:bookmarkStart w:id="657" w:name="_Toc127151751"/>
      <w:bookmarkStart w:id="658" w:name="_Toc151193938"/>
      <w:bookmarkStart w:id="659" w:name="_Toc150480788"/>
      <w:bookmarkStart w:id="660" w:name="_Ref467306978"/>
      <w:bookmarkStart w:id="661" w:name="_Toc226309794"/>
      <w:bookmarkStart w:id="662" w:name="_Toc264969240"/>
      <w:bookmarkStart w:id="663" w:name="_Toc305158818"/>
      <w:bookmarkStart w:id="664" w:name="_Toc164229391"/>
      <w:bookmarkStart w:id="665" w:name="_Toc164608664"/>
      <w:bookmarkStart w:id="666" w:name="_Toc520356175"/>
      <w:bookmarkStart w:id="667" w:name="_Toc265228388"/>
      <w:bookmarkStart w:id="668" w:name="_Toc151193720"/>
      <w:bookmarkStart w:id="669" w:name="_Toc151193648"/>
      <w:bookmarkStart w:id="670" w:name="_Toc142311052"/>
      <w:bookmarkStart w:id="671" w:name="_Toc164608819"/>
      <w:bookmarkStart w:id="672" w:name="_Ref467306377"/>
      <w:bookmarkStart w:id="673" w:name="_Ref467307204"/>
      <w:bookmarkStart w:id="674" w:name="_Toc226965823"/>
      <w:bookmarkStart w:id="675" w:name="_Toc195842915"/>
      <w:bookmarkStart w:id="676" w:name="_Toc164229245"/>
      <w:r>
        <w:rPr>
          <w:color w:val="auto"/>
          <w:sz w:val="24"/>
          <w:highlight w:val="none"/>
        </w:rPr>
        <w:t>签订合同</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中标人</w:t>
      </w:r>
      <w:r>
        <w:rPr>
          <w:rFonts w:hint="eastAsia"/>
          <w:color w:val="auto"/>
          <w:sz w:val="24"/>
          <w:highlight w:val="none"/>
        </w:rPr>
        <w:t>拒绝</w:t>
      </w:r>
      <w:r>
        <w:rPr>
          <w:color w:val="auto"/>
          <w:sz w:val="24"/>
          <w:highlight w:val="none"/>
        </w:rPr>
        <w:t>与采购人签订合同的，采购人</w:t>
      </w:r>
      <w:r>
        <w:rPr>
          <w:rFonts w:hint="eastAsia"/>
          <w:color w:val="auto"/>
          <w:sz w:val="24"/>
          <w:highlight w:val="none"/>
        </w:rPr>
        <w:t>可以</w:t>
      </w:r>
      <w:r>
        <w:rPr>
          <w:color w:val="auto"/>
          <w:sz w:val="24"/>
          <w:highlight w:val="none"/>
        </w:rPr>
        <w:t>按照评</w:t>
      </w:r>
      <w:r>
        <w:rPr>
          <w:rFonts w:hint="eastAsia"/>
          <w:color w:val="auto"/>
          <w:sz w:val="24"/>
          <w:highlight w:val="none"/>
        </w:rPr>
        <w:t>标</w:t>
      </w:r>
      <w:r>
        <w:rPr>
          <w:color w:val="auto"/>
          <w:sz w:val="24"/>
          <w:highlight w:val="none"/>
        </w:rPr>
        <w:t>报告推荐的中标候选人名单排序，确定下一候选人为中标人，</w:t>
      </w:r>
      <w:r>
        <w:rPr>
          <w:rFonts w:hint="eastAsia"/>
          <w:color w:val="auto"/>
          <w:sz w:val="24"/>
          <w:highlight w:val="none"/>
        </w:rPr>
        <w:t>也可以</w:t>
      </w:r>
      <w:r>
        <w:rPr>
          <w:color w:val="auto"/>
          <w:sz w:val="24"/>
          <w:highlight w:val="none"/>
        </w:rPr>
        <w:t>重新开展政府采购活动。</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联合体中标的，联合体各方应当共同与采购人签订合同，就中标项目向采购人承担连带责任。</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政府采购合同不能转包。</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highlight w:val="none"/>
        </w:rPr>
        <w:t>，</w:t>
      </w:r>
      <w:r>
        <w:rPr>
          <w:color w:val="auto"/>
          <w:sz w:val="24"/>
          <w:highlight w:val="none"/>
        </w:rPr>
        <w:t>否则</w:t>
      </w:r>
      <w:r>
        <w:rPr>
          <w:b/>
          <w:color w:val="auto"/>
          <w:sz w:val="24"/>
          <w:highlight w:val="none"/>
        </w:rPr>
        <w:t>投标无效</w:t>
      </w:r>
      <w:r>
        <w:rPr>
          <w:color w:val="auto"/>
          <w:sz w:val="24"/>
          <w:highlight w:val="none"/>
        </w:rPr>
        <w:t>。中标人就采购项目和分包项目向采购人负责，分包供应商就分包项目承担责任。</w:t>
      </w:r>
    </w:p>
    <w:bookmarkEnd w:id="640"/>
    <w:bookmarkEnd w:id="641"/>
    <w:bookmarkEnd w:id="642"/>
    <w:p>
      <w:pPr>
        <w:numPr>
          <w:ilvl w:val="0"/>
          <w:numId w:val="10"/>
        </w:numPr>
        <w:tabs>
          <w:tab w:val="left" w:pos="360"/>
        </w:tabs>
        <w:snapToGrid w:val="0"/>
        <w:spacing w:line="360" w:lineRule="auto"/>
        <w:ind w:left="357" w:hanging="357"/>
        <w:outlineLvl w:val="1"/>
        <w:rPr>
          <w:color w:val="auto"/>
          <w:sz w:val="24"/>
          <w:highlight w:val="none"/>
        </w:rPr>
      </w:pPr>
      <w:r>
        <w:rPr>
          <w:color w:val="auto"/>
          <w:sz w:val="24"/>
          <w:highlight w:val="none"/>
        </w:rPr>
        <w:t>询问与质疑</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询问</w:t>
      </w:r>
    </w:p>
    <w:p>
      <w:pPr>
        <w:numPr>
          <w:ilvl w:val="2"/>
          <w:numId w:val="10"/>
        </w:numPr>
        <w:snapToGrid w:val="0"/>
        <w:spacing w:line="360" w:lineRule="auto"/>
        <w:rPr>
          <w:color w:val="auto"/>
          <w:sz w:val="24"/>
          <w:highlight w:val="none"/>
        </w:rPr>
      </w:pPr>
      <w:r>
        <w:rPr>
          <w:color w:val="auto"/>
          <w:sz w:val="24"/>
          <w:highlight w:val="none"/>
        </w:rPr>
        <w:t>投标人对政府采购活动事项有疑问的，可依法提出询问，并按《投标人须知资料表》载明的形式送达采购人或采购代理机构。</w:t>
      </w:r>
    </w:p>
    <w:p>
      <w:pPr>
        <w:numPr>
          <w:ilvl w:val="2"/>
          <w:numId w:val="10"/>
        </w:numPr>
        <w:snapToGrid w:val="0"/>
        <w:spacing w:line="360" w:lineRule="auto"/>
        <w:rPr>
          <w:color w:val="auto"/>
          <w:sz w:val="24"/>
          <w:highlight w:val="none"/>
        </w:rPr>
      </w:pPr>
      <w:r>
        <w:rPr>
          <w:color w:val="auto"/>
          <w:sz w:val="24"/>
          <w:highlight w:val="none"/>
        </w:rPr>
        <w:t>采购人或采购代理机构对供应商依法提出的询问，在3个工作日内作出答复，但答复的内容不得涉及商业秘密。</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质疑</w:t>
      </w:r>
    </w:p>
    <w:p>
      <w:pPr>
        <w:numPr>
          <w:ilvl w:val="2"/>
          <w:numId w:val="10"/>
        </w:numPr>
        <w:snapToGrid w:val="0"/>
        <w:spacing w:line="360" w:lineRule="auto"/>
        <w:rPr>
          <w:color w:val="auto"/>
          <w:sz w:val="24"/>
          <w:highlight w:val="none"/>
        </w:rPr>
      </w:pPr>
      <w:r>
        <w:rPr>
          <w:color w:val="auto"/>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w:t>
      </w:r>
      <w:r>
        <w:rPr>
          <w:rFonts w:hint="eastAsia"/>
          <w:color w:val="auto"/>
          <w:sz w:val="24"/>
          <w:highlight w:val="none"/>
        </w:rPr>
        <w:t>供应商对采购需求、中标结果等提出质疑的，由供应商向采购人提出，由采购人受理并负责答复；对采购执行程序提出质疑的，由供应商向房山区政府采购中心提出，由房山区政府采购中心受理并负责答复。</w:t>
      </w:r>
      <w:r>
        <w:rPr>
          <w:color w:val="auto"/>
          <w:sz w:val="24"/>
          <w:highlight w:val="none"/>
        </w:rPr>
        <w:t>采购人、采购代理机构在收到质疑函后7个工作日内作出答复。</w:t>
      </w:r>
    </w:p>
    <w:p>
      <w:pPr>
        <w:numPr>
          <w:ilvl w:val="2"/>
          <w:numId w:val="10"/>
        </w:numPr>
        <w:snapToGrid w:val="0"/>
        <w:spacing w:line="360" w:lineRule="auto"/>
        <w:rPr>
          <w:color w:val="auto"/>
          <w:sz w:val="24"/>
          <w:highlight w:val="none"/>
        </w:rPr>
      </w:pPr>
      <w:r>
        <w:rPr>
          <w:color w:val="auto"/>
          <w:sz w:val="24"/>
          <w:highlight w:val="none"/>
        </w:rPr>
        <w:t>质疑函须使用财政部制定的范本文件。</w:t>
      </w:r>
    </w:p>
    <w:p>
      <w:pPr>
        <w:numPr>
          <w:ilvl w:val="2"/>
          <w:numId w:val="10"/>
        </w:numPr>
        <w:snapToGrid w:val="0"/>
        <w:spacing w:line="360" w:lineRule="auto"/>
        <w:rPr>
          <w:color w:val="auto"/>
          <w:sz w:val="24"/>
          <w:highlight w:val="none"/>
        </w:rPr>
      </w:pPr>
      <w:r>
        <w:rPr>
          <w:color w:val="auto"/>
          <w:sz w:val="24"/>
          <w:highlight w:val="none"/>
        </w:rPr>
        <w:t>投标人为自然人的，应当由本人签字；投标人为法人或者其他组织的，应当由法定代表人、主要负责人，或者其授权代表签字或者盖章，并加盖公章。</w:t>
      </w:r>
    </w:p>
    <w:p>
      <w:pPr>
        <w:numPr>
          <w:ilvl w:val="2"/>
          <w:numId w:val="10"/>
        </w:numPr>
        <w:snapToGrid w:val="0"/>
        <w:spacing w:line="360" w:lineRule="auto"/>
        <w:rPr>
          <w:color w:val="auto"/>
          <w:sz w:val="24"/>
          <w:highlight w:val="none"/>
        </w:rPr>
      </w:pPr>
      <w:r>
        <w:rPr>
          <w:color w:val="auto"/>
          <w:sz w:val="24"/>
          <w:highlight w:val="none"/>
        </w:rPr>
        <w:t>投标人应在法定质疑期内一次性提出针对同一采购程序环节的质疑，法定质疑期内针对同一采购程序环节再次提出的质疑，采购人、采购代理机构有权不予答复。</w:t>
      </w:r>
    </w:p>
    <w:p>
      <w:pPr>
        <w:numPr>
          <w:ilvl w:val="1"/>
          <w:numId w:val="10"/>
        </w:numPr>
        <w:tabs>
          <w:tab w:val="left" w:pos="1080"/>
          <w:tab w:val="left" w:pos="2014"/>
        </w:tabs>
        <w:snapToGrid w:val="0"/>
        <w:spacing w:line="360" w:lineRule="auto"/>
        <w:ind w:left="1077" w:hanging="720"/>
        <w:rPr>
          <w:color w:val="auto"/>
          <w:sz w:val="24"/>
          <w:highlight w:val="none"/>
        </w:rPr>
      </w:pPr>
      <w:r>
        <w:rPr>
          <w:color w:val="auto"/>
          <w:sz w:val="24"/>
          <w:highlight w:val="none"/>
        </w:rPr>
        <w:t>接收询问和质疑的联系部门、联系电话和通讯地址见《投标人须知资料表》</w:t>
      </w:r>
      <w:r>
        <w:rPr>
          <w:rFonts w:hint="eastAsia"/>
          <w:color w:val="auto"/>
          <w:sz w:val="24"/>
          <w:highlight w:val="none"/>
        </w:rPr>
        <w:t>。</w:t>
      </w:r>
    </w:p>
    <w:p>
      <w:pPr>
        <w:numPr>
          <w:ilvl w:val="0"/>
          <w:numId w:val="10"/>
        </w:numPr>
        <w:tabs>
          <w:tab w:val="left" w:pos="360"/>
        </w:tabs>
        <w:snapToGrid w:val="0"/>
        <w:spacing w:line="360" w:lineRule="auto"/>
        <w:ind w:left="357" w:hanging="357"/>
        <w:outlineLvl w:val="1"/>
        <w:rPr>
          <w:color w:val="auto"/>
          <w:sz w:val="24"/>
          <w:highlight w:val="none"/>
        </w:rPr>
      </w:pPr>
      <w:r>
        <w:rPr>
          <w:color w:val="auto"/>
          <w:sz w:val="24"/>
          <w:highlight w:val="none"/>
        </w:rPr>
        <w:t>代理费</w:t>
      </w:r>
    </w:p>
    <w:p>
      <w:pPr>
        <w:numPr>
          <w:ilvl w:val="1"/>
          <w:numId w:val="10"/>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无</w:t>
      </w:r>
      <w:r>
        <w:rPr>
          <w:color w:val="auto"/>
          <w:sz w:val="24"/>
          <w:highlight w:val="none"/>
        </w:rPr>
        <w:t>。</w:t>
      </w:r>
    </w:p>
    <w:p>
      <w:pPr>
        <w:tabs>
          <w:tab w:val="left" w:pos="900"/>
          <w:tab w:val="left" w:pos="1080"/>
          <w:tab w:val="left" w:pos="1589"/>
        </w:tabs>
        <w:snapToGrid w:val="0"/>
        <w:spacing w:line="360" w:lineRule="auto"/>
        <w:rPr>
          <w:color w:val="auto"/>
          <w:sz w:val="24"/>
          <w:highlight w:val="none"/>
        </w:rPr>
      </w:pPr>
    </w:p>
    <w:p>
      <w:pPr>
        <w:tabs>
          <w:tab w:val="left" w:pos="360"/>
          <w:tab w:val="left" w:pos="1080"/>
        </w:tabs>
        <w:snapToGrid w:val="0"/>
        <w:spacing w:line="360" w:lineRule="auto"/>
        <w:ind w:left="360"/>
        <w:rPr>
          <w:color w:val="auto"/>
          <w:sz w:val="24"/>
          <w:highlight w:val="none"/>
        </w:rPr>
      </w:pPr>
    </w:p>
    <w:p>
      <w:pPr>
        <w:spacing w:line="360" w:lineRule="auto"/>
        <w:jc w:val="center"/>
        <w:outlineLvl w:val="0"/>
        <w:rPr>
          <w:b/>
          <w:color w:val="auto"/>
          <w:sz w:val="36"/>
          <w:szCs w:val="36"/>
          <w:highlight w:val="none"/>
        </w:rPr>
      </w:pPr>
      <w:bookmarkStart w:id="677" w:name="_Toc127151554"/>
      <w:bookmarkStart w:id="678" w:name="_Toc226965827"/>
      <w:bookmarkStart w:id="679" w:name="_Toc353825544"/>
      <w:bookmarkStart w:id="680" w:name="_Toc150774759"/>
      <w:bookmarkStart w:id="681" w:name="_Toc353873664"/>
      <w:bookmarkStart w:id="682" w:name="_Toc305158896"/>
      <w:bookmarkStart w:id="683" w:name="_Toc264969244"/>
      <w:bookmarkStart w:id="684" w:name="_Toc305158822"/>
      <w:bookmarkStart w:id="685" w:name="_Toc265228392"/>
      <w:bookmarkStart w:id="686" w:name="_Toc226337250"/>
      <w:bookmarkStart w:id="687" w:name="_Toc353873934"/>
      <w:bookmarkStart w:id="688" w:name="_Toc150480792"/>
      <w:bookmarkStart w:id="689" w:name="_Toc142311056"/>
      <w:r>
        <w:rPr>
          <w:color w:val="auto"/>
          <w:sz w:val="24"/>
          <w:highlight w:val="none"/>
        </w:rPr>
        <w:br w:type="page"/>
      </w:r>
      <w:bookmarkStart w:id="690" w:name="_Toc99301421"/>
      <w:r>
        <w:rPr>
          <w:b/>
          <w:color w:val="auto"/>
          <w:sz w:val="36"/>
          <w:szCs w:val="36"/>
          <w:highlight w:val="none"/>
        </w:rPr>
        <w:t xml:space="preserve">第三章   </w:t>
      </w:r>
      <w:bookmarkEnd w:id="677"/>
      <w:bookmarkEnd w:id="678"/>
      <w:bookmarkEnd w:id="679"/>
      <w:bookmarkEnd w:id="680"/>
      <w:bookmarkEnd w:id="681"/>
      <w:bookmarkEnd w:id="682"/>
      <w:bookmarkEnd w:id="683"/>
      <w:bookmarkEnd w:id="684"/>
      <w:bookmarkEnd w:id="685"/>
      <w:bookmarkEnd w:id="686"/>
      <w:bookmarkEnd w:id="687"/>
      <w:bookmarkEnd w:id="688"/>
      <w:bookmarkEnd w:id="689"/>
      <w:r>
        <w:rPr>
          <w:b/>
          <w:color w:val="auto"/>
          <w:sz w:val="36"/>
          <w:szCs w:val="36"/>
          <w:highlight w:val="none"/>
        </w:rPr>
        <w:t>资格审查</w:t>
      </w:r>
      <w:bookmarkEnd w:id="690"/>
      <w:bookmarkStart w:id="691" w:name="_Toc487900382"/>
    </w:p>
    <w:p>
      <w:pPr>
        <w:tabs>
          <w:tab w:val="left" w:pos="360"/>
          <w:tab w:val="left" w:pos="900"/>
        </w:tabs>
        <w:snapToGrid w:val="0"/>
        <w:spacing w:line="360" w:lineRule="auto"/>
        <w:jc w:val="center"/>
        <w:outlineLvl w:val="1"/>
        <w:rPr>
          <w:b/>
          <w:color w:val="auto"/>
          <w:sz w:val="24"/>
          <w:highlight w:val="none"/>
        </w:rPr>
      </w:pPr>
      <w:bookmarkStart w:id="692" w:name="_Toc99301422"/>
      <w:r>
        <w:rPr>
          <w:b/>
          <w:color w:val="auto"/>
          <w:sz w:val="24"/>
          <w:highlight w:val="none"/>
        </w:rPr>
        <w:t>一、资格审查程序</w:t>
      </w:r>
      <w:bookmarkEnd w:id="692"/>
    </w:p>
    <w:p>
      <w:pPr>
        <w:numPr>
          <w:ilvl w:val="0"/>
          <w:numId w:val="12"/>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开标结束后，采购人</w:t>
      </w:r>
      <w:r>
        <w:rPr>
          <w:rFonts w:hint="eastAsia"/>
          <w:color w:val="auto"/>
          <w:sz w:val="24"/>
          <w:highlight w:val="none"/>
        </w:rPr>
        <w:t>会同</w:t>
      </w:r>
      <w:r>
        <w:rPr>
          <w:color w:val="auto"/>
          <w:sz w:val="24"/>
          <w:highlight w:val="none"/>
        </w:rPr>
        <w:t>采购代理机构将根据《资格审查要求》中的规定，对投标人进行资格审查，并形成资格审查结果。</w:t>
      </w:r>
    </w:p>
    <w:p>
      <w:pPr>
        <w:numPr>
          <w:ilvl w:val="0"/>
          <w:numId w:val="12"/>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《资格审查要求》中对格式有要求的，除招标文件另有规定外，均为“实质性格式”文件。</w:t>
      </w:r>
    </w:p>
    <w:p>
      <w:pPr>
        <w:numPr>
          <w:ilvl w:val="0"/>
          <w:numId w:val="12"/>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pPr>
        <w:numPr>
          <w:ilvl w:val="0"/>
          <w:numId w:val="12"/>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资格审查合格的投标人不足3家的，不进行评标。</w:t>
      </w:r>
    </w:p>
    <w:p>
      <w:pPr>
        <w:widowControl/>
        <w:jc w:val="left"/>
        <w:rPr>
          <w:color w:val="auto"/>
          <w:sz w:val="24"/>
          <w:highlight w:val="none"/>
        </w:rPr>
      </w:pPr>
    </w:p>
    <w:p>
      <w:pPr>
        <w:tabs>
          <w:tab w:val="left" w:pos="360"/>
          <w:tab w:val="left" w:pos="900"/>
        </w:tabs>
        <w:snapToGrid w:val="0"/>
        <w:spacing w:line="360" w:lineRule="auto"/>
        <w:jc w:val="center"/>
        <w:outlineLvl w:val="1"/>
        <w:rPr>
          <w:b/>
          <w:color w:val="auto"/>
          <w:sz w:val="24"/>
          <w:highlight w:val="none"/>
        </w:rPr>
      </w:pPr>
      <w:r>
        <w:rPr>
          <w:b/>
          <w:color w:val="auto"/>
          <w:sz w:val="24"/>
          <w:highlight w:val="none"/>
        </w:rPr>
        <w:t>二、资格审查要求</w:t>
      </w:r>
    </w:p>
    <w:tbl>
      <w:tblPr>
        <w:tblStyle w:val="43"/>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1981"/>
        <w:gridCol w:w="4823"/>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4" w:type="dxa"/>
            <w:vAlign w:val="center"/>
          </w:tcPr>
          <w:p>
            <w:pPr>
              <w:tabs>
                <w:tab w:val="left" w:pos="1080"/>
              </w:tabs>
              <w:snapToGrid w:val="0"/>
              <w:jc w:val="center"/>
              <w:rPr>
                <w:b/>
                <w:color w:val="auto"/>
                <w:sz w:val="24"/>
                <w:highlight w:val="none"/>
              </w:rPr>
            </w:pPr>
            <w:bookmarkStart w:id="693" w:name="_Hlt487972895"/>
            <w:bookmarkEnd w:id="693"/>
            <w:r>
              <w:rPr>
                <w:b/>
                <w:color w:val="auto"/>
                <w:sz w:val="24"/>
                <w:highlight w:val="none"/>
              </w:rPr>
              <w:t>序号</w:t>
            </w:r>
          </w:p>
        </w:tc>
        <w:tc>
          <w:tcPr>
            <w:tcW w:w="1981" w:type="dxa"/>
            <w:vAlign w:val="center"/>
          </w:tcPr>
          <w:p>
            <w:pPr>
              <w:tabs>
                <w:tab w:val="left" w:pos="1080"/>
              </w:tabs>
              <w:snapToGrid w:val="0"/>
              <w:jc w:val="center"/>
              <w:rPr>
                <w:b/>
                <w:color w:val="auto"/>
                <w:sz w:val="24"/>
                <w:highlight w:val="none"/>
              </w:rPr>
            </w:pPr>
            <w:r>
              <w:rPr>
                <w:b/>
                <w:color w:val="auto"/>
                <w:sz w:val="24"/>
                <w:highlight w:val="none"/>
              </w:rPr>
              <w:t>审查因素</w:t>
            </w:r>
          </w:p>
        </w:tc>
        <w:tc>
          <w:tcPr>
            <w:tcW w:w="4823" w:type="dxa"/>
            <w:vAlign w:val="center"/>
          </w:tcPr>
          <w:p>
            <w:pPr>
              <w:tabs>
                <w:tab w:val="left" w:pos="1080"/>
              </w:tabs>
              <w:snapToGrid w:val="0"/>
              <w:jc w:val="center"/>
              <w:rPr>
                <w:b/>
                <w:color w:val="auto"/>
                <w:sz w:val="24"/>
                <w:highlight w:val="none"/>
              </w:rPr>
            </w:pPr>
            <w:r>
              <w:rPr>
                <w:b/>
                <w:color w:val="auto"/>
                <w:sz w:val="24"/>
                <w:highlight w:val="none"/>
              </w:rPr>
              <w:t>审查内容</w:t>
            </w:r>
          </w:p>
        </w:tc>
        <w:tc>
          <w:tcPr>
            <w:tcW w:w="1640" w:type="dxa"/>
            <w:vAlign w:val="center"/>
          </w:tcPr>
          <w:p>
            <w:pPr>
              <w:tabs>
                <w:tab w:val="left" w:pos="1080"/>
              </w:tabs>
              <w:snapToGrid w:val="0"/>
              <w:jc w:val="center"/>
              <w:rPr>
                <w:b/>
                <w:color w:val="auto"/>
                <w:sz w:val="24"/>
                <w:highlight w:val="none"/>
              </w:rPr>
            </w:pPr>
            <w:r>
              <w:rPr>
                <w:b/>
                <w:color w:val="auto"/>
                <w:sz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4" w:type="dxa"/>
            <w:vAlign w:val="center"/>
          </w:tcPr>
          <w:p>
            <w:pPr>
              <w:tabs>
                <w:tab w:val="left" w:pos="1080"/>
              </w:tabs>
              <w:snapToGrid w:val="0"/>
              <w:jc w:val="center"/>
              <w:rPr>
                <w:color w:val="auto"/>
                <w:sz w:val="24"/>
                <w:highlight w:val="none"/>
              </w:rPr>
            </w:pPr>
            <w:r>
              <w:rPr>
                <w:color w:val="auto"/>
                <w:sz w:val="24"/>
                <w:highlight w:val="none"/>
              </w:rPr>
              <w:t>1</w:t>
            </w:r>
          </w:p>
        </w:tc>
        <w:tc>
          <w:tcPr>
            <w:tcW w:w="1981" w:type="dxa"/>
            <w:vAlign w:val="center"/>
          </w:tcPr>
          <w:p>
            <w:pPr>
              <w:tabs>
                <w:tab w:val="left" w:pos="1080"/>
              </w:tabs>
              <w:snapToGrid w:val="0"/>
              <w:rPr>
                <w:color w:val="auto"/>
                <w:sz w:val="24"/>
                <w:highlight w:val="none"/>
              </w:rPr>
            </w:pPr>
            <w:r>
              <w:rPr>
                <w:color w:val="auto"/>
                <w:sz w:val="24"/>
                <w:highlight w:val="none"/>
              </w:rPr>
              <w:t>满足《中华人民共和国政府采购法》第二十二条规定及法律法规的其他规定</w:t>
            </w:r>
          </w:p>
        </w:tc>
        <w:tc>
          <w:tcPr>
            <w:tcW w:w="6463" w:type="dxa"/>
            <w:gridSpan w:val="2"/>
            <w:vAlign w:val="center"/>
          </w:tcPr>
          <w:p>
            <w:pPr>
              <w:tabs>
                <w:tab w:val="left" w:pos="1080"/>
              </w:tabs>
              <w:snapToGrid w:val="0"/>
              <w:rPr>
                <w:color w:val="auto"/>
                <w:sz w:val="24"/>
                <w:highlight w:val="none"/>
              </w:rPr>
            </w:pPr>
            <w:r>
              <w:rPr>
                <w:color w:val="auto"/>
                <w:sz w:val="24"/>
                <w:highlight w:val="none"/>
              </w:rPr>
              <w:t>具体规定见第一章《投标邀请》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4" w:type="dxa"/>
            <w:vAlign w:val="center"/>
          </w:tcPr>
          <w:p>
            <w:pPr>
              <w:tabs>
                <w:tab w:val="left" w:pos="1080"/>
              </w:tabs>
              <w:snapToGrid w:val="0"/>
              <w:jc w:val="center"/>
              <w:rPr>
                <w:color w:val="auto"/>
                <w:sz w:val="24"/>
                <w:highlight w:val="none"/>
              </w:rPr>
            </w:pPr>
            <w:r>
              <w:rPr>
                <w:color w:val="auto"/>
                <w:sz w:val="24"/>
                <w:highlight w:val="none"/>
              </w:rPr>
              <w:t>1-1</w:t>
            </w:r>
          </w:p>
        </w:tc>
        <w:tc>
          <w:tcPr>
            <w:tcW w:w="1981" w:type="dxa"/>
            <w:vAlign w:val="center"/>
          </w:tcPr>
          <w:p>
            <w:pPr>
              <w:tabs>
                <w:tab w:val="left" w:pos="1080"/>
              </w:tabs>
              <w:snapToGrid w:val="0"/>
              <w:rPr>
                <w:color w:val="auto"/>
                <w:sz w:val="24"/>
                <w:highlight w:val="none"/>
              </w:rPr>
            </w:pPr>
            <w:r>
              <w:rPr>
                <w:color w:val="auto"/>
                <w:sz w:val="24"/>
                <w:highlight w:val="none"/>
              </w:rPr>
              <w:t>营业执照等证明文件</w:t>
            </w:r>
          </w:p>
        </w:tc>
        <w:tc>
          <w:tcPr>
            <w:tcW w:w="4823" w:type="dxa"/>
            <w:vAlign w:val="center"/>
          </w:tcPr>
          <w:p>
            <w:pPr>
              <w:tabs>
                <w:tab w:val="left" w:pos="1080"/>
              </w:tabs>
              <w:snapToGrid w:val="0"/>
              <w:rPr>
                <w:color w:val="auto"/>
                <w:sz w:val="24"/>
                <w:highlight w:val="none"/>
              </w:rPr>
            </w:pPr>
            <w:r>
              <w:rPr>
                <w:color w:val="auto"/>
                <w:sz w:val="24"/>
                <w:highlight w:val="none"/>
              </w:rPr>
              <w:t>投标人为企业（包括合伙企业）的，应提供有效的</w:t>
            </w:r>
            <w:r>
              <w:rPr>
                <w:rFonts w:hint="eastAsia"/>
                <w:color w:val="auto"/>
                <w:sz w:val="24"/>
                <w:highlight w:val="none"/>
              </w:rPr>
              <w:t>“</w:t>
            </w:r>
            <w:r>
              <w:rPr>
                <w:color w:val="auto"/>
                <w:sz w:val="24"/>
                <w:highlight w:val="none"/>
              </w:rPr>
              <w:t>营业执照</w:t>
            </w:r>
            <w:r>
              <w:rPr>
                <w:rFonts w:hint="eastAsia"/>
                <w:color w:val="auto"/>
                <w:sz w:val="24"/>
                <w:highlight w:val="none"/>
              </w:rPr>
              <w:t>”</w:t>
            </w:r>
            <w:r>
              <w:rPr>
                <w:color w:val="auto"/>
                <w:sz w:val="24"/>
                <w:highlight w:val="none"/>
              </w:rPr>
              <w:t>；</w:t>
            </w:r>
          </w:p>
          <w:p>
            <w:pPr>
              <w:tabs>
                <w:tab w:val="left" w:pos="1080"/>
              </w:tabs>
              <w:snapToGrid w:val="0"/>
              <w:rPr>
                <w:color w:val="auto"/>
                <w:sz w:val="24"/>
                <w:highlight w:val="none"/>
              </w:rPr>
            </w:pPr>
            <w:r>
              <w:rPr>
                <w:color w:val="auto"/>
                <w:sz w:val="24"/>
                <w:highlight w:val="none"/>
              </w:rPr>
              <w:t>投标人为事业单位的，应提供有效的</w:t>
            </w:r>
            <w:r>
              <w:rPr>
                <w:rFonts w:hint="eastAsia"/>
                <w:color w:val="auto"/>
                <w:sz w:val="24"/>
                <w:highlight w:val="none"/>
              </w:rPr>
              <w:t>“</w:t>
            </w:r>
            <w:r>
              <w:rPr>
                <w:color w:val="auto"/>
                <w:sz w:val="24"/>
                <w:highlight w:val="none"/>
              </w:rPr>
              <w:t>事业单位法人证书</w:t>
            </w:r>
            <w:r>
              <w:rPr>
                <w:rFonts w:hint="eastAsia"/>
                <w:color w:val="auto"/>
                <w:sz w:val="24"/>
                <w:highlight w:val="none"/>
              </w:rPr>
              <w:t>”</w:t>
            </w:r>
            <w:r>
              <w:rPr>
                <w:color w:val="auto"/>
                <w:sz w:val="24"/>
                <w:highlight w:val="none"/>
              </w:rPr>
              <w:t>；</w:t>
            </w:r>
          </w:p>
          <w:p>
            <w:pPr>
              <w:tabs>
                <w:tab w:val="left" w:pos="1080"/>
              </w:tabs>
              <w:snapToGrid w:val="0"/>
              <w:rPr>
                <w:color w:val="auto"/>
                <w:sz w:val="24"/>
                <w:highlight w:val="none"/>
              </w:rPr>
            </w:pPr>
            <w:r>
              <w:rPr>
                <w:rFonts w:hint="eastAsia"/>
                <w:color w:val="auto"/>
                <w:sz w:val="24"/>
                <w:highlight w:val="none"/>
              </w:rPr>
              <w:t>投标人是非企业机构的，应提供有效的“执业许可证”、“登记证书”等证明文件；</w:t>
            </w:r>
          </w:p>
          <w:p>
            <w:pPr>
              <w:tabs>
                <w:tab w:val="left" w:pos="1080"/>
              </w:tabs>
              <w:snapToGrid w:val="0"/>
              <w:rPr>
                <w:color w:val="auto"/>
                <w:sz w:val="24"/>
                <w:highlight w:val="none"/>
              </w:rPr>
            </w:pPr>
            <w:r>
              <w:rPr>
                <w:color w:val="auto"/>
                <w:sz w:val="24"/>
                <w:highlight w:val="none"/>
              </w:rPr>
              <w:t>投标人是个体工商户的，应提供有效的</w:t>
            </w:r>
            <w:r>
              <w:rPr>
                <w:rFonts w:hint="eastAsia"/>
                <w:color w:val="auto"/>
                <w:sz w:val="24"/>
                <w:highlight w:val="none"/>
              </w:rPr>
              <w:t>“</w:t>
            </w:r>
            <w:r>
              <w:rPr>
                <w:color w:val="auto"/>
                <w:sz w:val="24"/>
                <w:highlight w:val="none"/>
              </w:rPr>
              <w:t>个体工商户营业执照</w:t>
            </w:r>
            <w:r>
              <w:rPr>
                <w:rFonts w:hint="eastAsia"/>
                <w:color w:val="auto"/>
                <w:sz w:val="24"/>
                <w:highlight w:val="none"/>
              </w:rPr>
              <w:t>”</w:t>
            </w:r>
            <w:r>
              <w:rPr>
                <w:color w:val="auto"/>
                <w:sz w:val="24"/>
                <w:highlight w:val="none"/>
              </w:rPr>
              <w:t>；</w:t>
            </w:r>
          </w:p>
          <w:p>
            <w:pPr>
              <w:tabs>
                <w:tab w:val="left" w:pos="1080"/>
              </w:tabs>
              <w:snapToGrid w:val="0"/>
              <w:rPr>
                <w:color w:val="auto"/>
                <w:sz w:val="24"/>
                <w:highlight w:val="none"/>
              </w:rPr>
            </w:pPr>
            <w:r>
              <w:rPr>
                <w:color w:val="auto"/>
                <w:sz w:val="24"/>
                <w:highlight w:val="none"/>
              </w:rPr>
              <w:t>投标人是自然人的，应提供有效的自然人身份证明。</w:t>
            </w:r>
          </w:p>
          <w:p>
            <w:pPr>
              <w:tabs>
                <w:tab w:val="left" w:pos="1080"/>
              </w:tabs>
              <w:snapToGrid w:val="0"/>
              <w:rPr>
                <w:color w:val="auto"/>
                <w:sz w:val="24"/>
                <w:highlight w:val="none"/>
              </w:rPr>
            </w:pPr>
            <w:r>
              <w:rPr>
                <w:rFonts w:hint="eastAsia"/>
                <w:color w:val="auto"/>
                <w:sz w:val="24"/>
                <w:highlight w:val="none"/>
              </w:rPr>
              <w:t>若本项目允许分支机构参加投标，则分支机构参加投标的，此处可提供该分支机构或其所属法人或其他组织的相应证明文件。</w:t>
            </w:r>
          </w:p>
        </w:tc>
        <w:tc>
          <w:tcPr>
            <w:tcW w:w="1640" w:type="dxa"/>
            <w:vAlign w:val="center"/>
          </w:tcPr>
          <w:p>
            <w:pPr>
              <w:tabs>
                <w:tab w:val="left" w:pos="1080"/>
              </w:tabs>
              <w:snapToGrid w:val="0"/>
              <w:rPr>
                <w:color w:val="auto"/>
                <w:sz w:val="24"/>
                <w:highlight w:val="none"/>
              </w:rPr>
            </w:pPr>
            <w:r>
              <w:rPr>
                <w:rFonts w:hint="eastAsia"/>
                <w:color w:val="auto"/>
                <w:sz w:val="24"/>
                <w:highlight w:val="none"/>
              </w:rPr>
              <w:t>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4" w:type="dxa"/>
            <w:vAlign w:val="center"/>
          </w:tcPr>
          <w:p>
            <w:pPr>
              <w:tabs>
                <w:tab w:val="left" w:pos="1080"/>
              </w:tabs>
              <w:snapToGrid w:val="0"/>
              <w:jc w:val="center"/>
              <w:rPr>
                <w:color w:val="auto"/>
                <w:sz w:val="24"/>
                <w:highlight w:val="none"/>
              </w:rPr>
            </w:pPr>
            <w:r>
              <w:rPr>
                <w:color w:val="auto"/>
                <w:sz w:val="24"/>
                <w:highlight w:val="none"/>
              </w:rPr>
              <w:t>1-2</w:t>
            </w:r>
          </w:p>
        </w:tc>
        <w:tc>
          <w:tcPr>
            <w:tcW w:w="1981" w:type="dxa"/>
            <w:vAlign w:val="center"/>
          </w:tcPr>
          <w:p>
            <w:pPr>
              <w:tabs>
                <w:tab w:val="left" w:pos="1080"/>
              </w:tabs>
              <w:snapToGrid w:val="0"/>
              <w:rPr>
                <w:color w:val="auto"/>
                <w:sz w:val="24"/>
                <w:highlight w:val="none"/>
              </w:rPr>
            </w:pPr>
            <w:r>
              <w:rPr>
                <w:color w:val="auto"/>
                <w:sz w:val="24"/>
                <w:highlight w:val="none"/>
              </w:rPr>
              <w:t>投标人资格声明书</w:t>
            </w:r>
          </w:p>
        </w:tc>
        <w:tc>
          <w:tcPr>
            <w:tcW w:w="4823" w:type="dxa"/>
            <w:vAlign w:val="center"/>
          </w:tcPr>
          <w:p>
            <w:pPr>
              <w:tabs>
                <w:tab w:val="left" w:pos="1080"/>
              </w:tabs>
              <w:snapToGrid w:val="0"/>
              <w:rPr>
                <w:color w:val="auto"/>
                <w:sz w:val="24"/>
                <w:highlight w:val="none"/>
              </w:rPr>
            </w:pPr>
            <w:r>
              <w:rPr>
                <w:color w:val="auto"/>
                <w:sz w:val="24"/>
                <w:highlight w:val="none"/>
              </w:rPr>
              <w:t>提供符合招标文件要求的《投标人资格声明书》。</w:t>
            </w:r>
          </w:p>
        </w:tc>
        <w:tc>
          <w:tcPr>
            <w:tcW w:w="1640" w:type="dxa"/>
            <w:vAlign w:val="center"/>
          </w:tcPr>
          <w:p>
            <w:pPr>
              <w:tabs>
                <w:tab w:val="left" w:pos="1080"/>
              </w:tabs>
              <w:snapToGrid w:val="0"/>
              <w:rPr>
                <w:color w:val="auto"/>
                <w:sz w:val="24"/>
                <w:highlight w:val="none"/>
              </w:rPr>
            </w:pPr>
            <w:r>
              <w:rPr>
                <w:color w:val="auto"/>
                <w:sz w:val="24"/>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4" w:type="dxa"/>
            <w:vAlign w:val="center"/>
          </w:tcPr>
          <w:p>
            <w:pPr>
              <w:tabs>
                <w:tab w:val="left" w:pos="1080"/>
              </w:tabs>
              <w:snapToGrid w:val="0"/>
              <w:jc w:val="center"/>
              <w:rPr>
                <w:color w:val="auto"/>
                <w:sz w:val="24"/>
                <w:highlight w:val="none"/>
              </w:rPr>
            </w:pPr>
            <w:r>
              <w:rPr>
                <w:rFonts w:hint="eastAsia"/>
                <w:color w:val="auto"/>
                <w:sz w:val="24"/>
                <w:highlight w:val="none"/>
              </w:rPr>
              <w:t>1-</w:t>
            </w:r>
            <w:r>
              <w:rPr>
                <w:color w:val="auto"/>
                <w:sz w:val="24"/>
                <w:highlight w:val="none"/>
              </w:rPr>
              <w:t>3</w:t>
            </w:r>
          </w:p>
        </w:tc>
        <w:tc>
          <w:tcPr>
            <w:tcW w:w="1981" w:type="dxa"/>
            <w:vAlign w:val="center"/>
          </w:tcPr>
          <w:p>
            <w:pPr>
              <w:tabs>
                <w:tab w:val="left" w:pos="1080"/>
              </w:tabs>
              <w:snapToGrid w:val="0"/>
              <w:rPr>
                <w:color w:val="auto"/>
                <w:sz w:val="24"/>
                <w:highlight w:val="none"/>
              </w:rPr>
            </w:pPr>
            <w:r>
              <w:rPr>
                <w:color w:val="auto"/>
                <w:sz w:val="24"/>
                <w:highlight w:val="none"/>
              </w:rPr>
              <w:t>投标人信用记录</w:t>
            </w:r>
          </w:p>
        </w:tc>
        <w:tc>
          <w:tcPr>
            <w:tcW w:w="4823" w:type="dxa"/>
            <w:vAlign w:val="center"/>
          </w:tcPr>
          <w:p>
            <w:pPr>
              <w:tabs>
                <w:tab w:val="left" w:pos="1080"/>
              </w:tabs>
              <w:snapToGrid w:val="0"/>
              <w:rPr>
                <w:color w:val="auto"/>
                <w:sz w:val="24"/>
                <w:highlight w:val="none"/>
              </w:rPr>
            </w:pPr>
            <w:r>
              <w:rPr>
                <w:color w:val="auto"/>
                <w:sz w:val="24"/>
                <w:highlight w:val="none"/>
              </w:rPr>
              <w:t>查询渠道：信用中国网站和中国政府采购网（</w:t>
            </w:r>
            <w:r>
              <w:rPr>
                <w:color w:val="auto"/>
                <w:highlight w:val="none"/>
              </w:rPr>
              <w:t>www.creditchina.gov.cn</w:t>
            </w:r>
            <w:r>
              <w:rPr>
                <w:color w:val="auto"/>
                <w:sz w:val="24"/>
                <w:highlight w:val="none"/>
              </w:rPr>
              <w:t>、</w:t>
            </w:r>
            <w:r>
              <w:rPr>
                <w:color w:val="auto"/>
                <w:highlight w:val="none"/>
              </w:rPr>
              <w:t>www.ccgp.gov.cn</w:t>
            </w:r>
            <w:r>
              <w:rPr>
                <w:color w:val="auto"/>
                <w:sz w:val="24"/>
                <w:highlight w:val="none"/>
              </w:rPr>
              <w:t>）；</w:t>
            </w:r>
          </w:p>
          <w:p>
            <w:pPr>
              <w:tabs>
                <w:tab w:val="left" w:pos="900"/>
                <w:tab w:val="left" w:pos="1980"/>
              </w:tabs>
              <w:snapToGrid w:val="0"/>
              <w:rPr>
                <w:color w:val="auto"/>
                <w:sz w:val="24"/>
                <w:highlight w:val="none"/>
              </w:rPr>
            </w:pPr>
            <w:r>
              <w:rPr>
                <w:color w:val="auto"/>
                <w:sz w:val="24"/>
                <w:highlight w:val="none"/>
              </w:rPr>
              <w:t>截止时点：投标截止时间以后、</w:t>
            </w:r>
            <w:r>
              <w:rPr>
                <w:rFonts w:hint="eastAsia"/>
                <w:color w:val="auto"/>
                <w:sz w:val="24"/>
                <w:highlight w:val="none"/>
              </w:rPr>
              <w:t>资格审查阶段采购人或</w:t>
            </w:r>
            <w:r>
              <w:rPr>
                <w:color w:val="auto"/>
                <w:sz w:val="24"/>
                <w:highlight w:val="none"/>
              </w:rPr>
              <w:t>采购代理机构的实际查询时间；</w:t>
            </w:r>
          </w:p>
          <w:p>
            <w:pPr>
              <w:tabs>
                <w:tab w:val="left" w:pos="900"/>
                <w:tab w:val="left" w:pos="1980"/>
              </w:tabs>
              <w:snapToGrid w:val="0"/>
              <w:rPr>
                <w:color w:val="auto"/>
                <w:sz w:val="24"/>
                <w:highlight w:val="none"/>
              </w:rPr>
            </w:pPr>
            <w:r>
              <w:rPr>
                <w:color w:val="auto"/>
                <w:sz w:val="24"/>
                <w:highlight w:val="none"/>
              </w:rPr>
              <w:t>信用信息查询记录和证据留存具体方式：查询结果网页打印页作为查询记录和证据，与其他采购文件一并保存；</w:t>
            </w:r>
          </w:p>
          <w:p>
            <w:pPr>
              <w:tabs>
                <w:tab w:val="left" w:pos="1080"/>
              </w:tabs>
              <w:snapToGrid w:val="0"/>
              <w:rPr>
                <w:color w:val="auto"/>
                <w:sz w:val="24"/>
                <w:highlight w:val="none"/>
              </w:rPr>
            </w:pPr>
            <w:r>
              <w:rPr>
                <w:color w:val="auto"/>
                <w:sz w:val="24"/>
                <w:highlight w:val="none"/>
              </w:rPr>
              <w:t>信用信息的使用原则：经认定的被列入失信被执行人、重大税收违法案件当事人名单、政府采购严重违法失信行为记录名单的投标人，其</w:t>
            </w:r>
            <w:r>
              <w:rPr>
                <w:b/>
                <w:color w:val="auto"/>
                <w:sz w:val="24"/>
                <w:highlight w:val="none"/>
              </w:rPr>
              <w:t>投标无效</w:t>
            </w:r>
            <w:r>
              <w:rPr>
                <w:color w:val="auto"/>
                <w:sz w:val="24"/>
                <w:highlight w:val="none"/>
              </w:rPr>
              <w:t>。联合体形式投标的，联合体成员存在不良信用记录，视同联合体存在不良信用记录。</w:t>
            </w:r>
          </w:p>
        </w:tc>
        <w:tc>
          <w:tcPr>
            <w:tcW w:w="1640" w:type="dxa"/>
            <w:vAlign w:val="center"/>
          </w:tcPr>
          <w:p>
            <w:pPr>
              <w:tabs>
                <w:tab w:val="left" w:pos="1080"/>
              </w:tabs>
              <w:snapToGrid w:val="0"/>
              <w:rPr>
                <w:color w:val="auto"/>
                <w:sz w:val="24"/>
                <w:highlight w:val="none"/>
              </w:rPr>
            </w:pPr>
            <w:r>
              <w:rPr>
                <w:color w:val="auto"/>
                <w:sz w:val="24"/>
                <w:highlight w:val="none"/>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4" w:type="dxa"/>
            <w:vAlign w:val="center"/>
          </w:tcPr>
          <w:p>
            <w:pPr>
              <w:tabs>
                <w:tab w:val="left" w:pos="1080"/>
              </w:tabs>
              <w:snapToGrid w:val="0"/>
              <w:jc w:val="center"/>
              <w:rPr>
                <w:color w:val="auto"/>
                <w:sz w:val="24"/>
                <w:highlight w:val="none"/>
              </w:rPr>
            </w:pPr>
            <w:r>
              <w:rPr>
                <w:rFonts w:hint="eastAsia"/>
                <w:color w:val="auto"/>
                <w:sz w:val="24"/>
                <w:highlight w:val="none"/>
              </w:rPr>
              <w:t>2</w:t>
            </w:r>
          </w:p>
        </w:tc>
        <w:tc>
          <w:tcPr>
            <w:tcW w:w="1981" w:type="dxa"/>
            <w:vAlign w:val="center"/>
          </w:tcPr>
          <w:p>
            <w:pPr>
              <w:tabs>
                <w:tab w:val="left" w:pos="1080"/>
              </w:tabs>
              <w:snapToGrid w:val="0"/>
              <w:rPr>
                <w:color w:val="auto"/>
                <w:sz w:val="24"/>
                <w:highlight w:val="none"/>
              </w:rPr>
            </w:pPr>
            <w:r>
              <w:rPr>
                <w:rFonts w:hint="eastAsia"/>
                <w:color w:val="auto"/>
                <w:sz w:val="24"/>
                <w:highlight w:val="none"/>
              </w:rPr>
              <w:t>北京市政府采购电子交易平台招标文件下载成功的网页截图</w:t>
            </w:r>
          </w:p>
        </w:tc>
        <w:tc>
          <w:tcPr>
            <w:tcW w:w="4823" w:type="dxa"/>
            <w:vAlign w:val="center"/>
          </w:tcPr>
          <w:p>
            <w:pPr>
              <w:tabs>
                <w:tab w:val="left" w:pos="1080"/>
              </w:tabs>
              <w:snapToGrid w:val="0"/>
              <w:rPr>
                <w:color w:val="auto"/>
                <w:sz w:val="24"/>
                <w:highlight w:val="none"/>
              </w:rPr>
            </w:pPr>
            <w:r>
              <w:rPr>
                <w:rFonts w:hint="eastAsia"/>
                <w:color w:val="auto"/>
                <w:sz w:val="24"/>
                <w:highlight w:val="none"/>
              </w:rPr>
              <w:t>按招标文件要求，提供北京市政府采购电子交易平台招标文件下载成功的网页截图（截图中须含有本项目名称）</w:t>
            </w:r>
          </w:p>
        </w:tc>
        <w:tc>
          <w:tcPr>
            <w:tcW w:w="1640" w:type="dxa"/>
            <w:vAlign w:val="center"/>
          </w:tcPr>
          <w:p>
            <w:pPr>
              <w:tabs>
                <w:tab w:val="left" w:pos="1080"/>
              </w:tabs>
              <w:snapToGrid w:val="0"/>
              <w:rPr>
                <w:color w:val="auto"/>
                <w:sz w:val="24"/>
                <w:highlight w:val="none"/>
              </w:rPr>
            </w:pPr>
            <w:r>
              <w:rPr>
                <w:rFonts w:hint="eastAsia"/>
                <w:color w:val="auto"/>
                <w:sz w:val="24"/>
                <w:highlight w:val="none"/>
              </w:rPr>
              <w:t>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4" w:type="dxa"/>
            <w:vAlign w:val="center"/>
          </w:tcPr>
          <w:p>
            <w:pPr>
              <w:tabs>
                <w:tab w:val="left" w:pos="1080"/>
              </w:tabs>
              <w:snapToGrid w:val="0"/>
              <w:jc w:val="center"/>
              <w:rPr>
                <w:color w:val="auto"/>
                <w:sz w:val="24"/>
                <w:highlight w:val="none"/>
              </w:rPr>
            </w:pPr>
            <w:bookmarkStart w:id="694" w:name="OLE_LINK1" w:colFirst="0" w:colLast="2"/>
            <w:r>
              <w:rPr>
                <w:rFonts w:hint="eastAsia"/>
                <w:color w:val="auto"/>
                <w:sz w:val="24"/>
                <w:highlight w:val="none"/>
              </w:rPr>
              <w:t>3</w:t>
            </w:r>
          </w:p>
        </w:tc>
        <w:tc>
          <w:tcPr>
            <w:tcW w:w="1981" w:type="dxa"/>
            <w:vAlign w:val="center"/>
          </w:tcPr>
          <w:p>
            <w:pPr>
              <w:tabs>
                <w:tab w:val="left" w:pos="1080"/>
              </w:tabs>
              <w:snapToGrid w:val="0"/>
              <w:rPr>
                <w:color w:val="auto"/>
                <w:sz w:val="24"/>
                <w:highlight w:val="none"/>
              </w:rPr>
            </w:pPr>
            <w:r>
              <w:rPr>
                <w:color w:val="auto"/>
                <w:sz w:val="24"/>
                <w:highlight w:val="none"/>
              </w:rPr>
              <w:t>落实政府采购政策需满足的资格要求</w:t>
            </w:r>
          </w:p>
        </w:tc>
        <w:tc>
          <w:tcPr>
            <w:tcW w:w="6463" w:type="dxa"/>
            <w:gridSpan w:val="2"/>
            <w:vAlign w:val="center"/>
          </w:tcPr>
          <w:p>
            <w:pPr>
              <w:tabs>
                <w:tab w:val="left" w:pos="1080"/>
              </w:tabs>
              <w:snapToGrid w:val="0"/>
              <w:rPr>
                <w:color w:val="auto"/>
                <w:sz w:val="24"/>
                <w:highlight w:val="none"/>
              </w:rPr>
            </w:pPr>
            <w:r>
              <w:rPr>
                <w:color w:val="auto"/>
                <w:sz w:val="24"/>
                <w:highlight w:val="none"/>
              </w:rPr>
              <w:t>具体要求见第一章《投标邀请》</w:t>
            </w:r>
          </w:p>
        </w:tc>
      </w:tr>
      <w:bookmarkEnd w:id="69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4" w:type="dxa"/>
            <w:vAlign w:val="center"/>
          </w:tcPr>
          <w:p>
            <w:pPr>
              <w:tabs>
                <w:tab w:val="left" w:pos="1080"/>
              </w:tabs>
              <w:snapToGrid w:val="0"/>
              <w:jc w:val="center"/>
              <w:rPr>
                <w:color w:val="auto"/>
                <w:sz w:val="24"/>
                <w:highlight w:val="none"/>
              </w:rPr>
            </w:pPr>
            <w:r>
              <w:rPr>
                <w:rFonts w:hint="eastAsia"/>
                <w:color w:val="auto"/>
                <w:sz w:val="24"/>
                <w:highlight w:val="none"/>
              </w:rPr>
              <w:t>3</w:t>
            </w:r>
            <w:r>
              <w:rPr>
                <w:color w:val="auto"/>
                <w:sz w:val="24"/>
                <w:highlight w:val="none"/>
              </w:rPr>
              <w:t>-1</w:t>
            </w:r>
          </w:p>
        </w:tc>
        <w:tc>
          <w:tcPr>
            <w:tcW w:w="1981" w:type="dxa"/>
            <w:vAlign w:val="center"/>
          </w:tcPr>
          <w:p>
            <w:pPr>
              <w:tabs>
                <w:tab w:val="left" w:pos="1080"/>
              </w:tabs>
              <w:snapToGrid w:val="0"/>
              <w:rPr>
                <w:color w:val="auto"/>
                <w:sz w:val="24"/>
                <w:highlight w:val="none"/>
              </w:rPr>
            </w:pPr>
            <w:r>
              <w:rPr>
                <w:color w:val="auto"/>
                <w:sz w:val="24"/>
                <w:highlight w:val="none"/>
              </w:rPr>
              <w:t>中小企业声明函</w:t>
            </w:r>
          </w:p>
        </w:tc>
        <w:tc>
          <w:tcPr>
            <w:tcW w:w="4823" w:type="dxa"/>
            <w:vAlign w:val="center"/>
          </w:tcPr>
          <w:p>
            <w:pPr>
              <w:tabs>
                <w:tab w:val="left" w:pos="1080"/>
              </w:tabs>
              <w:snapToGrid w:val="0"/>
              <w:rPr>
                <w:color w:val="auto"/>
                <w:sz w:val="24"/>
                <w:highlight w:val="none"/>
              </w:rPr>
            </w:pPr>
            <w:r>
              <w:rPr>
                <w:color w:val="auto"/>
                <w:sz w:val="24"/>
                <w:highlight w:val="none"/>
              </w:rPr>
              <w:t>当本项目（包）涉及预留份额专门面向中小企业采购</w:t>
            </w:r>
            <w:r>
              <w:rPr>
                <w:rFonts w:hint="eastAsia"/>
                <w:color w:val="auto"/>
                <w:sz w:val="24"/>
                <w:highlight w:val="none"/>
              </w:rPr>
              <w:t>，</w:t>
            </w:r>
            <w:r>
              <w:rPr>
                <w:color w:val="auto"/>
                <w:sz w:val="24"/>
                <w:highlight w:val="none"/>
              </w:rPr>
              <w:t>此时建议在《资格证明文件》中提供。</w:t>
            </w:r>
          </w:p>
          <w:p>
            <w:pPr>
              <w:tabs>
                <w:tab w:val="left" w:pos="1080"/>
              </w:tabs>
              <w:snapToGrid w:val="0"/>
              <w:rPr>
                <w:color w:val="auto"/>
                <w:sz w:val="24"/>
                <w:highlight w:val="none"/>
              </w:rPr>
            </w:pPr>
            <w:r>
              <w:rPr>
                <w:rFonts w:hint="eastAsia"/>
                <w:color w:val="auto"/>
                <w:sz w:val="24"/>
                <w:highlight w:val="none"/>
              </w:rPr>
              <w:t>1、投标人单独投标的，应提供中小企业声明函；如为监狱企业或</w:t>
            </w:r>
            <w:r>
              <w:rPr>
                <w:color w:val="auto"/>
                <w:sz w:val="24"/>
                <w:highlight w:val="none"/>
              </w:rPr>
              <w:t>残疾人福利性单位</w:t>
            </w:r>
            <w:r>
              <w:rPr>
                <w:rFonts w:hint="eastAsia"/>
                <w:color w:val="auto"/>
                <w:sz w:val="24"/>
                <w:highlight w:val="none"/>
              </w:rPr>
              <w:t>，不必提供中小企业声明函，但须按注1或注2要求提供证明材料。</w:t>
            </w:r>
          </w:p>
          <w:p>
            <w:pPr>
              <w:tabs>
                <w:tab w:val="left" w:pos="1080"/>
              </w:tabs>
              <w:snapToGrid w:val="0"/>
              <w:rPr>
                <w:color w:val="auto"/>
                <w:sz w:val="24"/>
                <w:highlight w:val="none"/>
              </w:rPr>
            </w:pPr>
            <w:r>
              <w:rPr>
                <w:rFonts w:hint="eastAsia"/>
                <w:color w:val="auto"/>
                <w:sz w:val="24"/>
                <w:highlight w:val="none"/>
              </w:rPr>
              <w:t>2、如招标文件</w:t>
            </w:r>
            <w:r>
              <w:rPr>
                <w:color w:val="auto"/>
                <w:sz w:val="24"/>
                <w:highlight w:val="none"/>
              </w:rPr>
              <w:t>要求以联合体形式参加或者要求合同分包的，</w:t>
            </w:r>
            <w:r>
              <w:rPr>
                <w:rFonts w:hint="eastAsia"/>
                <w:color w:val="auto"/>
                <w:sz w:val="24"/>
                <w:highlight w:val="none"/>
              </w:rPr>
              <w:t>且投标人为联合体或拟进行合同分包的，则</w:t>
            </w:r>
            <w:r>
              <w:rPr>
                <w:color w:val="auto"/>
                <w:sz w:val="24"/>
                <w:highlight w:val="none"/>
              </w:rPr>
              <w:t>联合体中的中小企业、签订分包意向协议的中小企业具体情况须在《中小企业声明函》中如实填报。</w:t>
            </w:r>
            <w:r>
              <w:rPr>
                <w:rFonts w:hint="eastAsia"/>
                <w:color w:val="auto"/>
                <w:sz w:val="24"/>
                <w:highlight w:val="none"/>
              </w:rPr>
              <w:t>上述中小企业如为监狱企业或</w:t>
            </w:r>
            <w:r>
              <w:rPr>
                <w:color w:val="auto"/>
                <w:sz w:val="24"/>
                <w:highlight w:val="none"/>
              </w:rPr>
              <w:t>残疾人福利性单位</w:t>
            </w:r>
            <w:r>
              <w:rPr>
                <w:rFonts w:hint="eastAsia"/>
                <w:color w:val="auto"/>
                <w:sz w:val="24"/>
                <w:highlight w:val="none"/>
              </w:rPr>
              <w:t>应在声明函中如实列明单位性质，并按注1或注2要求提供证明材料。</w:t>
            </w:r>
          </w:p>
          <w:p>
            <w:pPr>
              <w:tabs>
                <w:tab w:val="left" w:pos="1080"/>
              </w:tabs>
              <w:snapToGrid w:val="0"/>
              <w:rPr>
                <w:color w:val="auto"/>
                <w:sz w:val="24"/>
                <w:highlight w:val="none"/>
              </w:rPr>
            </w:pPr>
          </w:p>
          <w:p>
            <w:pPr>
              <w:tabs>
                <w:tab w:val="left" w:pos="1080"/>
              </w:tabs>
              <w:snapToGrid w:val="0"/>
              <w:rPr>
                <w:color w:val="auto"/>
                <w:sz w:val="24"/>
                <w:highlight w:val="none"/>
              </w:rPr>
            </w:pPr>
            <w:r>
              <w:rPr>
                <w:rFonts w:hint="eastAsia"/>
                <w:color w:val="auto"/>
                <w:sz w:val="24"/>
                <w:highlight w:val="none"/>
              </w:rPr>
              <w:t>注1：</w:t>
            </w:r>
            <w:r>
              <w:rPr>
                <w:color w:val="auto"/>
                <w:sz w:val="24"/>
                <w:highlight w:val="none"/>
              </w:rPr>
              <w:t>监狱企业须提供由省级以上监狱管理局（北京市含教育矫治局）、戒毒管理局（含新疆生产建设兵团）出具的属于监狱企业的证明文件。</w:t>
            </w:r>
          </w:p>
          <w:p>
            <w:pPr>
              <w:tabs>
                <w:tab w:val="left" w:pos="1080"/>
              </w:tabs>
              <w:snapToGrid w:val="0"/>
              <w:rPr>
                <w:color w:val="auto"/>
                <w:sz w:val="24"/>
                <w:highlight w:val="none"/>
              </w:rPr>
            </w:pPr>
            <w:r>
              <w:rPr>
                <w:rFonts w:hint="eastAsia"/>
                <w:color w:val="auto"/>
                <w:sz w:val="24"/>
                <w:highlight w:val="none"/>
              </w:rPr>
              <w:t>注2：</w:t>
            </w:r>
            <w:r>
              <w:rPr>
                <w:color w:val="auto"/>
                <w:sz w:val="24"/>
                <w:highlight w:val="none"/>
              </w:rPr>
              <w:t>残疾人福利性单位须按招标文件要求提供《残疾人福利性单位声明函》。</w:t>
            </w:r>
          </w:p>
        </w:tc>
        <w:tc>
          <w:tcPr>
            <w:tcW w:w="1640" w:type="dxa"/>
            <w:vAlign w:val="center"/>
          </w:tcPr>
          <w:p>
            <w:pPr>
              <w:tabs>
                <w:tab w:val="left" w:pos="1080"/>
              </w:tabs>
              <w:snapToGrid w:val="0"/>
              <w:rPr>
                <w:rFonts w:hint="eastAsia" w:eastAsia="宋体"/>
                <w:color w:val="auto"/>
                <w:sz w:val="24"/>
                <w:highlight w:val="none"/>
                <w:lang w:val="en-US" w:eastAsia="zh-CN"/>
              </w:rPr>
            </w:pPr>
            <w:r>
              <w:rPr>
                <w:rFonts w:hint="eastAsia"/>
                <w:color w:val="auto"/>
                <w:sz w:val="24"/>
                <w:highlight w:val="none"/>
                <w:lang w:val="en-US" w:eastAsia="zh-CN"/>
              </w:rPr>
              <w:t>本项目（包）不专门面向中小企业预留采购份额，资格证明文件部分无需提供《中小企业声明函》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4" w:type="dxa"/>
            <w:vAlign w:val="center"/>
          </w:tcPr>
          <w:p>
            <w:pPr>
              <w:tabs>
                <w:tab w:val="left" w:pos="1080"/>
              </w:tabs>
              <w:snapToGrid w:val="0"/>
              <w:jc w:val="center"/>
              <w:rPr>
                <w:color w:val="auto"/>
                <w:sz w:val="24"/>
                <w:highlight w:val="none"/>
              </w:rPr>
            </w:pPr>
            <w:r>
              <w:rPr>
                <w:rFonts w:hint="eastAsia"/>
                <w:color w:val="auto"/>
                <w:sz w:val="24"/>
                <w:highlight w:val="none"/>
              </w:rPr>
              <w:t>3</w:t>
            </w:r>
            <w:r>
              <w:rPr>
                <w:color w:val="auto"/>
                <w:sz w:val="24"/>
                <w:highlight w:val="none"/>
              </w:rPr>
              <w:t>-2</w:t>
            </w:r>
          </w:p>
        </w:tc>
        <w:tc>
          <w:tcPr>
            <w:tcW w:w="1981" w:type="dxa"/>
            <w:vAlign w:val="center"/>
          </w:tcPr>
          <w:p>
            <w:pPr>
              <w:tabs>
                <w:tab w:val="left" w:pos="1080"/>
              </w:tabs>
              <w:snapToGrid w:val="0"/>
              <w:rPr>
                <w:color w:val="auto"/>
                <w:sz w:val="24"/>
                <w:highlight w:val="none"/>
              </w:rPr>
            </w:pPr>
            <w:r>
              <w:rPr>
                <w:color w:val="auto"/>
                <w:sz w:val="24"/>
                <w:highlight w:val="none"/>
              </w:rPr>
              <w:t>拟分包情况说明及分包意向协议（类型一）</w:t>
            </w:r>
          </w:p>
        </w:tc>
        <w:tc>
          <w:tcPr>
            <w:tcW w:w="4823" w:type="dxa"/>
            <w:vAlign w:val="center"/>
          </w:tcPr>
          <w:p>
            <w:pPr>
              <w:tabs>
                <w:tab w:val="left" w:pos="1080"/>
              </w:tabs>
              <w:snapToGrid w:val="0"/>
              <w:rPr>
                <w:color w:val="auto"/>
                <w:sz w:val="24"/>
                <w:highlight w:val="none"/>
              </w:rPr>
            </w:pPr>
            <w:r>
              <w:rPr>
                <w:color w:val="auto"/>
                <w:sz w:val="24"/>
                <w:highlight w:val="none"/>
              </w:rPr>
              <w:t>如本项目（包）要求通过分包措施预留部分采购份额面向中小企业采购、且投标人因落实政府采购政策拟进行分包的，必须提供；否则无须提供。</w:t>
            </w:r>
          </w:p>
          <w:p>
            <w:pPr>
              <w:tabs>
                <w:tab w:val="left" w:pos="1080"/>
              </w:tabs>
              <w:snapToGrid w:val="0"/>
              <w:rPr>
                <w:b/>
                <w:color w:val="auto"/>
                <w:sz w:val="24"/>
                <w:highlight w:val="none"/>
              </w:rPr>
            </w:pPr>
            <w:r>
              <w:rPr>
                <w:color w:val="auto"/>
                <w:sz w:val="24"/>
                <w:highlight w:val="none"/>
              </w:rPr>
              <w:t>对于预留份额专门面向中小企业采购的项目（包），组成联合体或者接受分包合同的中小企业与联合体内其他企业、分包企业之间不得存在直接控股、管理关系。</w:t>
            </w:r>
          </w:p>
        </w:tc>
        <w:tc>
          <w:tcPr>
            <w:tcW w:w="1640" w:type="dxa"/>
            <w:vAlign w:val="center"/>
          </w:tcPr>
          <w:p>
            <w:pPr>
              <w:tabs>
                <w:tab w:val="left" w:pos="1080"/>
              </w:tabs>
              <w:snapToGrid w:val="0"/>
              <w:rPr>
                <w:rFonts w:hint="eastAsia" w:eastAsia="宋体"/>
                <w:color w:val="auto"/>
                <w:sz w:val="24"/>
                <w:highlight w:val="none"/>
                <w:lang w:val="en-US" w:eastAsia="zh-CN"/>
              </w:rPr>
            </w:pPr>
            <w:r>
              <w:rPr>
                <w:rFonts w:hint="eastAsia"/>
                <w:color w:val="auto"/>
                <w:sz w:val="24"/>
                <w:highlight w:val="none"/>
              </w:rPr>
              <w:t>本项目不适用</w:t>
            </w:r>
            <w:r>
              <w:rPr>
                <w:rFonts w:hint="eastAsia"/>
                <w:color w:val="auto"/>
                <w:sz w:val="24"/>
                <w:highlight w:val="none"/>
                <w:lang w:val="en-US" w:eastAsia="zh-CN"/>
              </w:rPr>
              <w:t>/</w:t>
            </w:r>
            <w:r>
              <w:rPr>
                <w:sz w:val="24"/>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4" w:type="dxa"/>
            <w:vAlign w:val="center"/>
          </w:tcPr>
          <w:p>
            <w:pPr>
              <w:tabs>
                <w:tab w:val="left" w:pos="1080"/>
              </w:tabs>
              <w:snapToGrid w:val="0"/>
              <w:jc w:val="center"/>
              <w:rPr>
                <w:color w:val="auto"/>
                <w:sz w:val="24"/>
                <w:highlight w:val="none"/>
              </w:rPr>
            </w:pPr>
            <w:r>
              <w:rPr>
                <w:rFonts w:hint="eastAsia"/>
                <w:color w:val="auto"/>
                <w:sz w:val="24"/>
                <w:highlight w:val="none"/>
              </w:rPr>
              <w:t>3</w:t>
            </w:r>
            <w:r>
              <w:rPr>
                <w:color w:val="auto"/>
                <w:sz w:val="24"/>
                <w:highlight w:val="none"/>
              </w:rPr>
              <w:t>-3</w:t>
            </w:r>
          </w:p>
        </w:tc>
        <w:tc>
          <w:tcPr>
            <w:tcW w:w="1981" w:type="dxa"/>
            <w:vAlign w:val="center"/>
          </w:tcPr>
          <w:p>
            <w:pPr>
              <w:tabs>
                <w:tab w:val="left" w:pos="1080"/>
              </w:tabs>
              <w:snapToGrid w:val="0"/>
              <w:rPr>
                <w:color w:val="auto"/>
                <w:sz w:val="24"/>
                <w:highlight w:val="none"/>
              </w:rPr>
            </w:pPr>
            <w:r>
              <w:rPr>
                <w:color w:val="auto"/>
                <w:sz w:val="24"/>
                <w:highlight w:val="none"/>
              </w:rPr>
              <w:t>其它落实政府采购政策的资格要求</w:t>
            </w:r>
          </w:p>
        </w:tc>
        <w:tc>
          <w:tcPr>
            <w:tcW w:w="4823" w:type="dxa"/>
            <w:vAlign w:val="center"/>
          </w:tcPr>
          <w:p>
            <w:pPr>
              <w:tabs>
                <w:tab w:val="left" w:pos="1080"/>
              </w:tabs>
              <w:snapToGrid w:val="0"/>
              <w:rPr>
                <w:color w:val="auto"/>
                <w:sz w:val="24"/>
                <w:highlight w:val="none"/>
              </w:rPr>
            </w:pPr>
            <w:r>
              <w:rPr>
                <w:color w:val="auto"/>
                <w:sz w:val="24"/>
                <w:highlight w:val="none"/>
              </w:rPr>
              <w:t>如有，见第一章《投标邀请》</w:t>
            </w:r>
          </w:p>
        </w:tc>
        <w:tc>
          <w:tcPr>
            <w:tcW w:w="1640" w:type="dxa"/>
            <w:vAlign w:val="center"/>
          </w:tcPr>
          <w:p>
            <w:pPr>
              <w:tabs>
                <w:tab w:val="left" w:pos="1080"/>
              </w:tabs>
              <w:snapToGrid w:val="0"/>
              <w:rPr>
                <w:rFonts w:hint="default" w:eastAsia="宋体"/>
                <w:color w:val="auto"/>
                <w:sz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4" w:type="dxa"/>
            <w:vAlign w:val="center"/>
          </w:tcPr>
          <w:p>
            <w:pPr>
              <w:tabs>
                <w:tab w:val="left" w:pos="1080"/>
              </w:tabs>
              <w:snapToGrid w:val="0"/>
              <w:jc w:val="center"/>
              <w:rPr>
                <w:color w:val="auto"/>
                <w:sz w:val="24"/>
                <w:highlight w:val="none"/>
              </w:rPr>
            </w:pPr>
            <w:r>
              <w:rPr>
                <w:rFonts w:hint="eastAsia"/>
                <w:color w:val="auto"/>
                <w:sz w:val="24"/>
                <w:highlight w:val="none"/>
              </w:rPr>
              <w:t>4</w:t>
            </w:r>
          </w:p>
        </w:tc>
        <w:tc>
          <w:tcPr>
            <w:tcW w:w="1981" w:type="dxa"/>
            <w:vAlign w:val="center"/>
          </w:tcPr>
          <w:p>
            <w:pPr>
              <w:tabs>
                <w:tab w:val="left" w:pos="1080"/>
              </w:tabs>
              <w:snapToGrid w:val="0"/>
              <w:rPr>
                <w:color w:val="auto"/>
                <w:sz w:val="24"/>
                <w:highlight w:val="none"/>
              </w:rPr>
            </w:pPr>
            <w:r>
              <w:rPr>
                <w:color w:val="auto"/>
                <w:sz w:val="24"/>
                <w:highlight w:val="none"/>
              </w:rPr>
              <w:t>本项目的特定资格要求</w:t>
            </w:r>
          </w:p>
        </w:tc>
        <w:tc>
          <w:tcPr>
            <w:tcW w:w="6463" w:type="dxa"/>
            <w:gridSpan w:val="2"/>
            <w:vAlign w:val="center"/>
          </w:tcPr>
          <w:p>
            <w:pPr>
              <w:tabs>
                <w:tab w:val="left" w:pos="1080"/>
              </w:tabs>
              <w:snapToGrid w:val="0"/>
              <w:rPr>
                <w:color w:val="auto"/>
                <w:sz w:val="24"/>
                <w:highlight w:val="none"/>
              </w:rPr>
            </w:pPr>
            <w:r>
              <w:rPr>
                <w:color w:val="auto"/>
                <w:sz w:val="24"/>
                <w:highlight w:val="none"/>
              </w:rPr>
              <w:t>如有，见第一章《投标邀请》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844" w:type="dxa"/>
            <w:vAlign w:val="center"/>
          </w:tcPr>
          <w:p>
            <w:pPr>
              <w:tabs>
                <w:tab w:val="left" w:pos="1080"/>
              </w:tabs>
              <w:snapToGrid w:val="0"/>
              <w:jc w:val="center"/>
              <w:rPr>
                <w:color w:val="auto"/>
                <w:sz w:val="24"/>
                <w:highlight w:val="none"/>
              </w:rPr>
            </w:pPr>
            <w:r>
              <w:rPr>
                <w:rFonts w:hint="eastAsia"/>
                <w:color w:val="auto"/>
                <w:sz w:val="24"/>
                <w:highlight w:val="none"/>
              </w:rPr>
              <w:t>4</w:t>
            </w:r>
            <w:r>
              <w:rPr>
                <w:color w:val="auto"/>
                <w:sz w:val="24"/>
                <w:highlight w:val="none"/>
              </w:rPr>
              <w:t>-1</w:t>
            </w:r>
          </w:p>
        </w:tc>
        <w:tc>
          <w:tcPr>
            <w:tcW w:w="1981" w:type="dxa"/>
            <w:vAlign w:val="center"/>
          </w:tcPr>
          <w:p>
            <w:pPr>
              <w:tabs>
                <w:tab w:val="left" w:pos="1080"/>
              </w:tabs>
              <w:snapToGrid w:val="0"/>
              <w:rPr>
                <w:color w:val="auto"/>
                <w:sz w:val="24"/>
                <w:highlight w:val="none"/>
              </w:rPr>
            </w:pPr>
            <w:r>
              <w:rPr>
                <w:color w:val="auto"/>
                <w:sz w:val="24"/>
                <w:highlight w:val="none"/>
              </w:rPr>
              <w:t>是否接受联合体投标</w:t>
            </w:r>
          </w:p>
        </w:tc>
        <w:tc>
          <w:tcPr>
            <w:tcW w:w="4823" w:type="dxa"/>
            <w:vAlign w:val="center"/>
          </w:tcPr>
          <w:p>
            <w:pPr>
              <w:tabs>
                <w:tab w:val="left" w:pos="1080"/>
              </w:tabs>
              <w:snapToGrid w:val="0"/>
              <w:rPr>
                <w:color w:val="auto"/>
                <w:sz w:val="24"/>
                <w:highlight w:val="none"/>
              </w:rPr>
            </w:pPr>
            <w:r>
              <w:rPr>
                <w:color w:val="auto"/>
                <w:sz w:val="24"/>
                <w:highlight w:val="none"/>
              </w:rPr>
              <w:t>1、如本项目接受联合体投标，且投标人为联合体时必须提供《联合协议》，明确各方拟承担的工作和责任，并指定联合体牵头人，授权其代表所有联合体成员负责本项目投标和合同实施阶段的</w:t>
            </w:r>
            <w:r>
              <w:rPr>
                <w:rFonts w:hint="eastAsia"/>
                <w:color w:val="auto"/>
                <w:sz w:val="24"/>
                <w:highlight w:val="none"/>
              </w:rPr>
              <w:t>牵头</w:t>
            </w:r>
            <w:r>
              <w:rPr>
                <w:color w:val="auto"/>
                <w:sz w:val="24"/>
                <w:highlight w:val="none"/>
              </w:rPr>
              <w:t>、协调工作。该联合协议应当作为投标文件的组成部分，与投标文件其他内容同时递交。</w:t>
            </w:r>
          </w:p>
          <w:p>
            <w:pPr>
              <w:tabs>
                <w:tab w:val="left" w:pos="1080"/>
              </w:tabs>
              <w:snapToGrid w:val="0"/>
              <w:rPr>
                <w:color w:val="auto"/>
                <w:sz w:val="24"/>
                <w:highlight w:val="none"/>
              </w:rPr>
            </w:pPr>
            <w:r>
              <w:rPr>
                <w:color w:val="auto"/>
                <w:sz w:val="24"/>
                <w:highlight w:val="none"/>
              </w:rPr>
              <w:t>2、</w:t>
            </w:r>
            <w:r>
              <w:rPr>
                <w:rFonts w:hint="eastAsia"/>
                <w:color w:val="auto"/>
                <w:sz w:val="24"/>
                <w:highlight w:val="none"/>
              </w:rPr>
              <w:t>联合体各成员单位均须提供本表中序号1-1、1-2的证明文件。</w:t>
            </w:r>
          </w:p>
          <w:p>
            <w:pPr>
              <w:tabs>
                <w:tab w:val="left" w:pos="1080"/>
              </w:tabs>
              <w:snapToGrid w:val="0"/>
              <w:rPr>
                <w:color w:val="auto"/>
                <w:sz w:val="24"/>
                <w:highlight w:val="none"/>
              </w:rPr>
            </w:pPr>
            <w:r>
              <w:rPr>
                <w:rFonts w:hint="eastAsia"/>
                <w:color w:val="auto"/>
                <w:sz w:val="24"/>
                <w:highlight w:val="none"/>
              </w:rPr>
              <w:t>3、本表序号3-2项规定的其他特定资格要求中的每一小项要求，联合体各方中至少应当有一方符合本表中其他资格要求并提供证明文件。</w:t>
            </w:r>
          </w:p>
          <w:p>
            <w:pPr>
              <w:tabs>
                <w:tab w:val="left" w:pos="1080"/>
              </w:tabs>
              <w:snapToGrid w:val="0"/>
              <w:rPr>
                <w:color w:val="auto"/>
                <w:sz w:val="24"/>
                <w:highlight w:val="none"/>
              </w:rPr>
            </w:pPr>
            <w:r>
              <w:rPr>
                <w:rFonts w:hint="eastAsia"/>
                <w:color w:val="auto"/>
                <w:sz w:val="24"/>
                <w:highlight w:val="none"/>
              </w:rPr>
              <w:t>4</w:t>
            </w:r>
            <w:r>
              <w:rPr>
                <w:color w:val="auto"/>
                <w:sz w:val="24"/>
                <w:highlight w:val="none"/>
              </w:rPr>
              <w:t>、联合体中有同类资质的供应商按照联合体分工承担相同工作的，应当按照资质等级较低的供应商确定资质等级。</w:t>
            </w:r>
          </w:p>
          <w:p>
            <w:pPr>
              <w:tabs>
                <w:tab w:val="left" w:pos="1080"/>
              </w:tabs>
              <w:snapToGrid w:val="0"/>
              <w:rPr>
                <w:color w:val="auto"/>
                <w:sz w:val="24"/>
                <w:highlight w:val="none"/>
              </w:rPr>
            </w:pPr>
            <w:r>
              <w:rPr>
                <w:color w:val="auto"/>
                <w:sz w:val="24"/>
                <w:highlight w:val="none"/>
              </w:rPr>
              <w:t>5、以联合体形式参加政府采购活动的，联合体各方不得再单独参加或者与其他供应商另外组成联合体参加同一合同项下的政府采购活动。</w:t>
            </w:r>
          </w:p>
          <w:p>
            <w:pPr>
              <w:tabs>
                <w:tab w:val="left" w:pos="1080"/>
              </w:tabs>
              <w:snapToGrid w:val="0"/>
              <w:rPr>
                <w:color w:val="auto"/>
                <w:sz w:val="24"/>
                <w:highlight w:val="none"/>
              </w:rPr>
            </w:pPr>
            <w:r>
              <w:rPr>
                <w:color w:val="auto"/>
                <w:sz w:val="24"/>
                <w:highlight w:val="none"/>
              </w:rPr>
              <w:t>6、若联合体中任一成员单位中途退出，则该联合体的</w:t>
            </w:r>
            <w:r>
              <w:rPr>
                <w:b/>
                <w:color w:val="auto"/>
                <w:sz w:val="24"/>
                <w:highlight w:val="none"/>
              </w:rPr>
              <w:t>投标无效</w:t>
            </w:r>
            <w:r>
              <w:rPr>
                <w:color w:val="auto"/>
                <w:sz w:val="24"/>
                <w:highlight w:val="none"/>
              </w:rPr>
              <w:t>。</w:t>
            </w:r>
          </w:p>
          <w:p>
            <w:pPr>
              <w:tabs>
                <w:tab w:val="left" w:pos="1080"/>
              </w:tabs>
              <w:snapToGrid w:val="0"/>
              <w:rPr>
                <w:color w:val="auto"/>
                <w:sz w:val="24"/>
                <w:highlight w:val="none"/>
              </w:rPr>
            </w:pPr>
            <w:r>
              <w:rPr>
                <w:color w:val="auto"/>
                <w:sz w:val="24"/>
                <w:highlight w:val="none"/>
              </w:rPr>
              <w:t>7、本项目不接受联合体投标</w:t>
            </w:r>
            <w:r>
              <w:rPr>
                <w:rFonts w:hint="eastAsia"/>
                <w:color w:val="auto"/>
                <w:sz w:val="24"/>
                <w:highlight w:val="none"/>
              </w:rPr>
              <w:t>时</w:t>
            </w:r>
            <w:r>
              <w:rPr>
                <w:color w:val="auto"/>
                <w:sz w:val="24"/>
                <w:highlight w:val="none"/>
              </w:rPr>
              <w:t>，</w:t>
            </w:r>
            <w:r>
              <w:rPr>
                <w:rFonts w:hint="eastAsia"/>
                <w:color w:val="auto"/>
                <w:sz w:val="24"/>
                <w:highlight w:val="none"/>
              </w:rPr>
              <w:t>投标人不得为联合体</w:t>
            </w:r>
            <w:r>
              <w:rPr>
                <w:color w:val="auto"/>
                <w:sz w:val="24"/>
                <w:highlight w:val="none"/>
              </w:rPr>
              <w:t>。</w:t>
            </w:r>
          </w:p>
        </w:tc>
        <w:tc>
          <w:tcPr>
            <w:tcW w:w="1640" w:type="dxa"/>
            <w:vAlign w:val="center"/>
          </w:tcPr>
          <w:p>
            <w:pPr>
              <w:tabs>
                <w:tab w:val="left" w:pos="1080"/>
              </w:tabs>
              <w:snapToGrid w:val="0"/>
              <w:rPr>
                <w:rFonts w:hint="eastAsia" w:eastAsia="宋体"/>
                <w:color w:val="auto"/>
                <w:sz w:val="24"/>
                <w:highlight w:val="none"/>
                <w:lang w:val="en-US" w:eastAsia="zh-CN"/>
              </w:rPr>
            </w:pPr>
            <w:r>
              <w:rPr>
                <w:rFonts w:hint="eastAsia"/>
                <w:color w:val="auto"/>
                <w:sz w:val="24"/>
                <w:highlight w:val="none"/>
              </w:rPr>
              <w:t>本项目不适用</w:t>
            </w:r>
            <w:r>
              <w:rPr>
                <w:rFonts w:hint="eastAsia"/>
                <w:color w:val="auto"/>
                <w:sz w:val="24"/>
                <w:highlight w:val="none"/>
                <w:lang w:val="en-US" w:eastAsia="zh-CN"/>
              </w:rPr>
              <w:t>/</w:t>
            </w:r>
            <w:r>
              <w:rPr>
                <w:sz w:val="24"/>
                <w:highlight w:val="none"/>
              </w:rPr>
              <w:t>提供《联合协议》</w:t>
            </w:r>
            <w:r>
              <w:rPr>
                <w:rFonts w:hint="eastAsia"/>
                <w:sz w:val="24"/>
                <w:highlight w:val="none"/>
                <w:lang w:eastAsia="zh-CN"/>
              </w:rPr>
              <w:t>，</w:t>
            </w:r>
            <w:r>
              <w:rPr>
                <w:sz w:val="24"/>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4" w:type="dxa"/>
            <w:vAlign w:val="center"/>
          </w:tcPr>
          <w:p>
            <w:pPr>
              <w:tabs>
                <w:tab w:val="left" w:pos="1080"/>
              </w:tabs>
              <w:snapToGrid w:val="0"/>
              <w:jc w:val="center"/>
              <w:rPr>
                <w:color w:val="auto"/>
                <w:sz w:val="24"/>
                <w:highlight w:val="none"/>
              </w:rPr>
            </w:pPr>
            <w:r>
              <w:rPr>
                <w:rFonts w:hint="eastAsia"/>
                <w:color w:val="auto"/>
                <w:sz w:val="24"/>
                <w:highlight w:val="none"/>
              </w:rPr>
              <w:t>4</w:t>
            </w:r>
            <w:r>
              <w:rPr>
                <w:color w:val="auto"/>
                <w:sz w:val="24"/>
                <w:highlight w:val="none"/>
              </w:rPr>
              <w:t>-2</w:t>
            </w:r>
          </w:p>
        </w:tc>
        <w:tc>
          <w:tcPr>
            <w:tcW w:w="1981" w:type="dxa"/>
            <w:vAlign w:val="center"/>
          </w:tcPr>
          <w:p>
            <w:pPr>
              <w:tabs>
                <w:tab w:val="left" w:pos="1080"/>
              </w:tabs>
              <w:snapToGrid w:val="0"/>
              <w:rPr>
                <w:color w:val="auto"/>
                <w:sz w:val="24"/>
                <w:highlight w:val="none"/>
              </w:rPr>
            </w:pPr>
            <w:r>
              <w:rPr>
                <w:color w:val="auto"/>
                <w:sz w:val="24"/>
                <w:highlight w:val="none"/>
              </w:rPr>
              <w:t>其他特定资格要求</w:t>
            </w:r>
          </w:p>
        </w:tc>
        <w:tc>
          <w:tcPr>
            <w:tcW w:w="4823" w:type="dxa"/>
            <w:vAlign w:val="center"/>
          </w:tcPr>
          <w:p>
            <w:pPr>
              <w:tabs>
                <w:tab w:val="left" w:pos="1080"/>
              </w:tabs>
              <w:snapToGrid w:val="0"/>
              <w:rPr>
                <w:color w:val="auto"/>
                <w:sz w:val="24"/>
                <w:highlight w:val="none"/>
              </w:rPr>
            </w:pPr>
            <w:r>
              <w:rPr>
                <w:color w:val="auto"/>
                <w:sz w:val="24"/>
                <w:highlight w:val="none"/>
              </w:rPr>
              <w:t>如有，见第一章《投标邀请》</w:t>
            </w:r>
          </w:p>
        </w:tc>
        <w:tc>
          <w:tcPr>
            <w:tcW w:w="1640" w:type="dxa"/>
            <w:vAlign w:val="center"/>
          </w:tcPr>
          <w:p>
            <w:pPr>
              <w:tabs>
                <w:tab w:val="left" w:pos="1080"/>
              </w:tabs>
              <w:snapToGrid w:val="0"/>
              <w:rPr>
                <w:rFonts w:hint="default" w:eastAsia="宋体"/>
                <w:color w:val="auto"/>
                <w:sz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4" w:type="dxa"/>
            <w:vAlign w:val="center"/>
          </w:tcPr>
          <w:p>
            <w:pPr>
              <w:tabs>
                <w:tab w:val="left" w:pos="1080"/>
              </w:tabs>
              <w:snapToGrid w:val="0"/>
              <w:jc w:val="center"/>
              <w:rPr>
                <w:color w:val="auto"/>
                <w:sz w:val="24"/>
                <w:highlight w:val="none"/>
              </w:rPr>
            </w:pPr>
            <w:r>
              <w:rPr>
                <w:rFonts w:hint="eastAsia"/>
                <w:color w:val="auto"/>
                <w:sz w:val="24"/>
                <w:highlight w:val="none"/>
              </w:rPr>
              <w:t>5</w:t>
            </w:r>
          </w:p>
        </w:tc>
        <w:tc>
          <w:tcPr>
            <w:tcW w:w="1981" w:type="dxa"/>
            <w:vAlign w:val="center"/>
          </w:tcPr>
          <w:p>
            <w:pPr>
              <w:tabs>
                <w:tab w:val="left" w:pos="1080"/>
              </w:tabs>
              <w:snapToGrid w:val="0"/>
              <w:rPr>
                <w:color w:val="auto"/>
                <w:sz w:val="24"/>
                <w:highlight w:val="none"/>
              </w:rPr>
            </w:pPr>
            <w:r>
              <w:rPr>
                <w:rFonts w:hint="eastAsia"/>
                <w:color w:val="auto"/>
                <w:sz w:val="24"/>
                <w:highlight w:val="none"/>
              </w:rPr>
              <w:t>投标保证金</w:t>
            </w:r>
          </w:p>
        </w:tc>
        <w:tc>
          <w:tcPr>
            <w:tcW w:w="4823" w:type="dxa"/>
            <w:vAlign w:val="center"/>
          </w:tcPr>
          <w:p>
            <w:pPr>
              <w:tabs>
                <w:tab w:val="left" w:pos="1080"/>
              </w:tabs>
              <w:snapToGrid w:val="0"/>
              <w:rPr>
                <w:color w:val="auto"/>
                <w:sz w:val="24"/>
                <w:highlight w:val="none"/>
              </w:rPr>
            </w:pPr>
            <w:r>
              <w:rPr>
                <w:color w:val="auto"/>
                <w:kern w:val="0"/>
                <w:sz w:val="24"/>
                <w:highlight w:val="none"/>
              </w:rPr>
              <w:t>按照招标文件的规定提交投标保证金</w:t>
            </w:r>
            <w:r>
              <w:rPr>
                <w:rFonts w:hint="eastAsia"/>
                <w:color w:val="auto"/>
                <w:kern w:val="0"/>
                <w:sz w:val="24"/>
                <w:highlight w:val="none"/>
              </w:rPr>
              <w:t>或单独密封的金融机构、担保机构出具的保函。</w:t>
            </w:r>
          </w:p>
        </w:tc>
        <w:tc>
          <w:tcPr>
            <w:tcW w:w="1640" w:type="dxa"/>
            <w:vAlign w:val="center"/>
          </w:tcPr>
          <w:p>
            <w:pPr>
              <w:tabs>
                <w:tab w:val="left" w:pos="1080"/>
              </w:tabs>
              <w:snapToGrid w:val="0"/>
              <w:rPr>
                <w:color w:val="auto"/>
                <w:sz w:val="24"/>
                <w:highlight w:val="none"/>
              </w:rPr>
            </w:pPr>
            <w:r>
              <w:rPr>
                <w:rFonts w:hint="eastAsia"/>
                <w:color w:val="auto"/>
                <w:sz w:val="24"/>
                <w:highlight w:val="none"/>
              </w:rPr>
              <w:t>投标保证金到账后，房山区政府采购中心提供的本项目的北京市行政事业单位资金往来结算票据复印件加盖投标人公章或单独密封的金融机构、担保机构出具的保函。</w:t>
            </w:r>
          </w:p>
        </w:tc>
        <w:bookmarkStart w:id="695" w:name="_Hlt522424701"/>
        <w:bookmarkStart w:id="696" w:name="_Hlt487900425"/>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4" w:type="dxa"/>
            <w:vAlign w:val="center"/>
          </w:tcPr>
          <w:p>
            <w:pPr>
              <w:tabs>
                <w:tab w:val="left" w:pos="1080"/>
              </w:tabs>
              <w:snapToGrid w:val="0"/>
              <w:jc w:val="center"/>
              <w:rPr>
                <w:color w:val="auto"/>
                <w:sz w:val="24"/>
                <w:highlight w:val="none"/>
              </w:rPr>
            </w:pPr>
            <w:r>
              <w:rPr>
                <w:rFonts w:hint="eastAsia"/>
                <w:color w:val="auto"/>
                <w:sz w:val="24"/>
                <w:highlight w:val="none"/>
              </w:rPr>
              <w:t>6</w:t>
            </w:r>
          </w:p>
        </w:tc>
        <w:tc>
          <w:tcPr>
            <w:tcW w:w="1981" w:type="dxa"/>
            <w:vAlign w:val="center"/>
          </w:tcPr>
          <w:p>
            <w:pPr>
              <w:widowControl/>
              <w:jc w:val="left"/>
              <w:rPr>
                <w:color w:val="auto"/>
                <w:sz w:val="24"/>
                <w:highlight w:val="none"/>
              </w:rPr>
            </w:pPr>
            <w:r>
              <w:rPr>
                <w:color w:val="auto"/>
                <w:kern w:val="0"/>
                <w:sz w:val="24"/>
                <w:highlight w:val="none"/>
              </w:rPr>
              <w:t>其他无效情形</w:t>
            </w:r>
          </w:p>
        </w:tc>
        <w:tc>
          <w:tcPr>
            <w:tcW w:w="6463" w:type="dxa"/>
            <w:gridSpan w:val="2"/>
            <w:vAlign w:val="center"/>
          </w:tcPr>
          <w:p>
            <w:pPr>
              <w:tabs>
                <w:tab w:val="left" w:pos="1080"/>
              </w:tabs>
              <w:snapToGrid w:val="0"/>
              <w:rPr>
                <w:color w:val="auto"/>
                <w:sz w:val="24"/>
                <w:highlight w:val="none"/>
              </w:rPr>
            </w:pPr>
            <w:r>
              <w:rPr>
                <w:color w:val="auto"/>
                <w:sz w:val="24"/>
                <w:highlight w:val="none"/>
              </w:rPr>
              <w:t>法律、法规和招标文件规定的其他无效情形。</w:t>
            </w:r>
          </w:p>
        </w:tc>
      </w:t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691"/>
      <w:bookmarkEnd w:id="695"/>
      <w:bookmarkEnd w:id="696"/>
    </w:tbl>
    <w:p>
      <w:pPr>
        <w:widowControl/>
        <w:jc w:val="left"/>
        <w:rPr>
          <w:color w:val="auto"/>
          <w:sz w:val="24"/>
          <w:highlight w:val="none"/>
        </w:rPr>
      </w:pPr>
      <w:bookmarkStart w:id="697" w:name="_Toc127161490"/>
      <w:bookmarkStart w:id="698" w:name="_Toc226965858"/>
      <w:bookmarkStart w:id="699" w:name="_Toc353825550"/>
      <w:bookmarkStart w:id="700" w:name="_Toc353873940"/>
      <w:bookmarkStart w:id="701" w:name="_Toc127151779"/>
      <w:r>
        <w:rPr>
          <w:color w:val="auto"/>
          <w:sz w:val="24"/>
          <w:highlight w:val="none"/>
        </w:rPr>
        <w:br w:type="page"/>
      </w:r>
    </w:p>
    <w:p>
      <w:pPr>
        <w:spacing w:line="360" w:lineRule="auto"/>
        <w:jc w:val="center"/>
        <w:outlineLvl w:val="0"/>
        <w:rPr>
          <w:b/>
          <w:color w:val="auto"/>
          <w:sz w:val="36"/>
          <w:szCs w:val="36"/>
          <w:highlight w:val="none"/>
        </w:rPr>
      </w:pPr>
      <w:bookmarkStart w:id="702" w:name="_Toc99301423"/>
      <w:r>
        <w:rPr>
          <w:b/>
          <w:color w:val="auto"/>
          <w:sz w:val="36"/>
          <w:szCs w:val="36"/>
          <w:highlight w:val="none"/>
        </w:rPr>
        <w:t xml:space="preserve">第四章   </w:t>
      </w:r>
      <w:bookmarkEnd w:id="697"/>
      <w:bookmarkEnd w:id="698"/>
      <w:bookmarkEnd w:id="699"/>
      <w:bookmarkEnd w:id="700"/>
      <w:bookmarkEnd w:id="701"/>
      <w:bookmarkStart w:id="703" w:name="_Hlt164229061"/>
      <w:bookmarkEnd w:id="703"/>
      <w:r>
        <w:rPr>
          <w:b/>
          <w:color w:val="auto"/>
          <w:sz w:val="36"/>
          <w:szCs w:val="36"/>
          <w:highlight w:val="none"/>
        </w:rPr>
        <w:t>评标程序、评标方法和评标标准</w:t>
      </w:r>
      <w:bookmarkEnd w:id="702"/>
    </w:p>
    <w:p>
      <w:pPr>
        <w:tabs>
          <w:tab w:val="left" w:pos="360"/>
          <w:tab w:val="left" w:pos="900"/>
        </w:tabs>
        <w:snapToGrid w:val="0"/>
        <w:spacing w:line="360" w:lineRule="auto"/>
        <w:jc w:val="center"/>
        <w:outlineLvl w:val="1"/>
        <w:rPr>
          <w:b/>
          <w:color w:val="auto"/>
          <w:highlight w:val="none"/>
        </w:rPr>
      </w:pPr>
      <w:r>
        <w:rPr>
          <w:b/>
          <w:color w:val="auto"/>
          <w:sz w:val="24"/>
          <w:highlight w:val="none"/>
        </w:rPr>
        <w:t>一、评标方法</w:t>
      </w:r>
    </w:p>
    <w:p>
      <w:pPr>
        <w:numPr>
          <w:ilvl w:val="0"/>
          <w:numId w:val="13"/>
        </w:numPr>
        <w:tabs>
          <w:tab w:val="left" w:pos="360"/>
        </w:tabs>
        <w:snapToGrid w:val="0"/>
        <w:spacing w:line="360" w:lineRule="auto"/>
        <w:outlineLvl w:val="1"/>
        <w:rPr>
          <w:color w:val="auto"/>
          <w:sz w:val="24"/>
          <w:highlight w:val="none"/>
        </w:rPr>
      </w:pPr>
      <w:bookmarkStart w:id="704" w:name="_Toc226965731"/>
      <w:bookmarkStart w:id="705" w:name="_Toc305158809"/>
      <w:bookmarkStart w:id="706" w:name="_Toc151190168"/>
      <w:bookmarkStart w:id="707" w:name="_Toc151193783"/>
      <w:bookmarkStart w:id="708" w:name="_Toc142311043"/>
      <w:bookmarkStart w:id="709" w:name="_Toc150509292"/>
      <w:bookmarkStart w:id="710" w:name="_Toc151193639"/>
      <w:bookmarkStart w:id="711" w:name="_Toc164229236"/>
      <w:bookmarkStart w:id="712" w:name="_Toc151193929"/>
      <w:bookmarkStart w:id="713" w:name="_Toc195842906"/>
      <w:bookmarkStart w:id="714" w:name="_Toc127151742"/>
      <w:bookmarkStart w:id="715" w:name="_Toc150480779"/>
      <w:bookmarkStart w:id="716" w:name="_Toc151193711"/>
      <w:bookmarkStart w:id="717" w:name="_Toc264969231"/>
      <w:bookmarkStart w:id="718" w:name="_Toc265228379"/>
      <w:bookmarkStart w:id="719" w:name="_Toc164608655"/>
      <w:bookmarkStart w:id="720" w:name="_Toc164351635"/>
      <w:bookmarkStart w:id="721" w:name="_Toc164229382"/>
      <w:bookmarkStart w:id="722" w:name="_Toc226337237"/>
      <w:bookmarkStart w:id="723" w:name="_Toc150774641"/>
      <w:bookmarkStart w:id="724" w:name="_Toc150774746"/>
      <w:bookmarkStart w:id="725" w:name="_Toc127151541"/>
      <w:bookmarkStart w:id="726" w:name="_Toc149720834"/>
      <w:bookmarkStart w:id="727" w:name="_Toc305158883"/>
      <w:bookmarkStart w:id="728" w:name="_Toc127161455"/>
      <w:bookmarkStart w:id="729" w:name="_Toc226965814"/>
      <w:bookmarkStart w:id="730" w:name="_Toc151193855"/>
      <w:bookmarkStart w:id="731" w:name="_Toc164608810"/>
      <w:bookmarkStart w:id="732" w:name="_Toc226309785"/>
      <w:bookmarkStart w:id="733" w:name="_Toc353873941"/>
      <w:bookmarkStart w:id="734" w:name="_Toc353825551"/>
      <w:bookmarkStart w:id="735" w:name="_Toc353873665"/>
      <w:bookmarkStart w:id="736" w:name="_Toc265228393"/>
      <w:bookmarkStart w:id="737" w:name="_Toc353825545"/>
      <w:bookmarkStart w:id="738" w:name="_Toc150480793"/>
      <w:bookmarkStart w:id="739" w:name="_Toc353873935"/>
      <w:bookmarkStart w:id="740" w:name="_Toc226337251"/>
      <w:bookmarkStart w:id="741" w:name="_Toc127151555"/>
      <w:bookmarkStart w:id="742" w:name="_Toc305158897"/>
      <w:bookmarkStart w:id="743" w:name="_Toc226965828"/>
      <w:bookmarkStart w:id="744" w:name="_Toc142311057"/>
      <w:bookmarkStart w:id="745" w:name="_Toc150774760"/>
      <w:bookmarkStart w:id="746" w:name="_Toc195842920"/>
      <w:bookmarkStart w:id="747" w:name="_Toc264969245"/>
      <w:bookmarkStart w:id="748" w:name="_Toc305158823"/>
      <w:r>
        <w:rPr>
          <w:color w:val="auto"/>
          <w:sz w:val="24"/>
          <w:highlight w:val="none"/>
        </w:rPr>
        <w:t>投标文件的符合性审查</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749" w:name="_Toc520356167"/>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评标委员会根据《符合性审查</w:t>
      </w:r>
      <w:r>
        <w:rPr>
          <w:rFonts w:hint="eastAsia"/>
          <w:color w:val="auto"/>
          <w:sz w:val="24"/>
          <w:highlight w:val="none"/>
        </w:rPr>
        <w:t>要求</w:t>
      </w:r>
      <w:r>
        <w:rPr>
          <w:color w:val="auto"/>
          <w:sz w:val="24"/>
          <w:highlight w:val="none"/>
        </w:rPr>
        <w:t>》中规定的审查因素和审查内容，对投标人的投标文件是否实质上响应招标文件进行符合性审查，并形成符合性审查评审结果。</w:t>
      </w:r>
      <w:r>
        <w:rPr>
          <w:rFonts w:hint="eastAsia"/>
          <w:color w:val="auto"/>
          <w:sz w:val="24"/>
          <w:highlight w:val="none"/>
        </w:rPr>
        <w:t>投标人《商务技术文件》有任何一项不符合</w:t>
      </w:r>
      <w:r>
        <w:rPr>
          <w:color w:val="auto"/>
          <w:sz w:val="24"/>
          <w:highlight w:val="none"/>
        </w:rPr>
        <w:t>《符合性审查</w:t>
      </w:r>
      <w:r>
        <w:rPr>
          <w:rFonts w:hint="eastAsia"/>
          <w:color w:val="auto"/>
          <w:sz w:val="24"/>
          <w:highlight w:val="none"/>
        </w:rPr>
        <w:t>要求</w:t>
      </w:r>
      <w:r>
        <w:rPr>
          <w:color w:val="auto"/>
          <w:sz w:val="24"/>
          <w:highlight w:val="none"/>
        </w:rPr>
        <w:t>》</w:t>
      </w:r>
      <w:bookmarkEnd w:id="749"/>
      <w:r>
        <w:rPr>
          <w:rFonts w:hint="eastAsia"/>
          <w:color w:val="auto"/>
          <w:sz w:val="24"/>
          <w:highlight w:val="none"/>
        </w:rPr>
        <w:t>要求的，</w:t>
      </w:r>
      <w:r>
        <w:rPr>
          <w:rFonts w:hint="eastAsia"/>
          <w:b/>
          <w:color w:val="auto"/>
          <w:sz w:val="24"/>
          <w:highlight w:val="none"/>
        </w:rPr>
        <w:t>投标无效</w:t>
      </w:r>
      <w:r>
        <w:rPr>
          <w:rFonts w:hint="eastAsia"/>
          <w:color w:val="auto"/>
          <w:sz w:val="24"/>
          <w:highlight w:val="none"/>
        </w:rPr>
        <w:t>。</w:t>
      </w:r>
    </w:p>
    <w:p>
      <w:pPr>
        <w:tabs>
          <w:tab w:val="left" w:pos="900"/>
          <w:tab w:val="left" w:pos="1080"/>
          <w:tab w:val="left" w:pos="1589"/>
        </w:tabs>
        <w:snapToGrid w:val="0"/>
        <w:spacing w:line="360" w:lineRule="auto"/>
        <w:ind w:leftChars="-170" w:hanging="357" w:hangingChars="148"/>
        <w:jc w:val="center"/>
        <w:rPr>
          <w:b/>
          <w:color w:val="auto"/>
          <w:sz w:val="24"/>
          <w:highlight w:val="none"/>
        </w:rPr>
      </w:pPr>
      <w:r>
        <w:rPr>
          <w:b/>
          <w:color w:val="auto"/>
          <w:sz w:val="24"/>
          <w:highlight w:val="none"/>
        </w:rPr>
        <w:t>符合性审查</w:t>
      </w:r>
      <w:r>
        <w:rPr>
          <w:rFonts w:hint="eastAsia"/>
          <w:b/>
          <w:color w:val="auto"/>
          <w:sz w:val="24"/>
          <w:highlight w:val="none"/>
        </w:rPr>
        <w:t>要求</w:t>
      </w:r>
    </w:p>
    <w:tbl>
      <w:tblPr>
        <w:tblStyle w:val="4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12"/>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9" w:type="dxa"/>
            <w:vAlign w:val="center"/>
          </w:tcPr>
          <w:p>
            <w:pPr>
              <w:widowControl/>
              <w:jc w:val="center"/>
              <w:rPr>
                <w:b/>
                <w:color w:val="auto"/>
                <w:kern w:val="0"/>
                <w:sz w:val="24"/>
                <w:highlight w:val="none"/>
              </w:rPr>
            </w:pPr>
            <w:r>
              <w:rPr>
                <w:b/>
                <w:color w:val="auto"/>
                <w:kern w:val="0"/>
                <w:sz w:val="24"/>
                <w:highlight w:val="none"/>
              </w:rPr>
              <w:t>序号</w:t>
            </w:r>
          </w:p>
        </w:tc>
        <w:tc>
          <w:tcPr>
            <w:tcW w:w="1812" w:type="dxa"/>
            <w:vAlign w:val="center"/>
          </w:tcPr>
          <w:p>
            <w:pPr>
              <w:widowControl/>
              <w:jc w:val="center"/>
              <w:rPr>
                <w:b/>
                <w:color w:val="auto"/>
                <w:kern w:val="0"/>
                <w:sz w:val="24"/>
                <w:highlight w:val="none"/>
              </w:rPr>
            </w:pPr>
            <w:r>
              <w:rPr>
                <w:b/>
                <w:color w:val="auto"/>
                <w:kern w:val="0"/>
                <w:sz w:val="24"/>
                <w:highlight w:val="none"/>
              </w:rPr>
              <w:t>审查因素</w:t>
            </w:r>
          </w:p>
        </w:tc>
        <w:tc>
          <w:tcPr>
            <w:tcW w:w="6727" w:type="dxa"/>
            <w:vAlign w:val="center"/>
          </w:tcPr>
          <w:p>
            <w:pPr>
              <w:widowControl/>
              <w:jc w:val="center"/>
              <w:rPr>
                <w:b/>
                <w:color w:val="auto"/>
                <w:kern w:val="0"/>
                <w:sz w:val="24"/>
                <w:highlight w:val="none"/>
              </w:rPr>
            </w:pPr>
            <w:r>
              <w:rPr>
                <w:b/>
                <w:color w:val="auto"/>
                <w:kern w:val="0"/>
                <w:sz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auto"/>
                <w:kern w:val="0"/>
                <w:sz w:val="24"/>
                <w:highlight w:val="none"/>
              </w:rPr>
            </w:pPr>
            <w:r>
              <w:rPr>
                <w:color w:val="auto"/>
                <w:kern w:val="0"/>
                <w:sz w:val="24"/>
                <w:highlight w:val="none"/>
              </w:rPr>
              <w:t>1</w:t>
            </w:r>
          </w:p>
        </w:tc>
        <w:tc>
          <w:tcPr>
            <w:tcW w:w="1812" w:type="dxa"/>
            <w:vAlign w:val="center"/>
          </w:tcPr>
          <w:p>
            <w:pPr>
              <w:widowControl/>
              <w:jc w:val="left"/>
              <w:rPr>
                <w:color w:val="auto"/>
                <w:kern w:val="0"/>
                <w:sz w:val="24"/>
                <w:highlight w:val="none"/>
              </w:rPr>
            </w:pPr>
            <w:r>
              <w:rPr>
                <w:color w:val="auto"/>
                <w:kern w:val="0"/>
                <w:sz w:val="24"/>
                <w:highlight w:val="none"/>
              </w:rPr>
              <w:t>授权委托书</w:t>
            </w:r>
          </w:p>
        </w:tc>
        <w:tc>
          <w:tcPr>
            <w:tcW w:w="6727" w:type="dxa"/>
            <w:vAlign w:val="center"/>
          </w:tcPr>
          <w:p>
            <w:pPr>
              <w:widowControl/>
              <w:jc w:val="left"/>
              <w:rPr>
                <w:color w:val="auto"/>
                <w:kern w:val="0"/>
                <w:sz w:val="24"/>
                <w:highlight w:val="none"/>
              </w:rPr>
            </w:pPr>
            <w:r>
              <w:rPr>
                <w:color w:val="auto"/>
                <w:kern w:val="0"/>
                <w:sz w:val="24"/>
                <w:highlight w:val="none"/>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auto"/>
                <w:kern w:val="0"/>
                <w:sz w:val="24"/>
                <w:highlight w:val="none"/>
              </w:rPr>
            </w:pPr>
            <w:r>
              <w:rPr>
                <w:color w:val="auto"/>
                <w:kern w:val="0"/>
                <w:sz w:val="24"/>
                <w:highlight w:val="none"/>
              </w:rPr>
              <w:t>2</w:t>
            </w:r>
          </w:p>
        </w:tc>
        <w:tc>
          <w:tcPr>
            <w:tcW w:w="1812" w:type="dxa"/>
            <w:vAlign w:val="center"/>
          </w:tcPr>
          <w:p>
            <w:pPr>
              <w:widowControl/>
              <w:jc w:val="left"/>
              <w:rPr>
                <w:color w:val="auto"/>
                <w:kern w:val="0"/>
                <w:sz w:val="24"/>
                <w:highlight w:val="none"/>
              </w:rPr>
            </w:pPr>
            <w:r>
              <w:rPr>
                <w:color w:val="auto"/>
                <w:kern w:val="0"/>
                <w:sz w:val="24"/>
                <w:highlight w:val="none"/>
              </w:rPr>
              <w:t>投标完整性</w:t>
            </w:r>
          </w:p>
        </w:tc>
        <w:tc>
          <w:tcPr>
            <w:tcW w:w="6727" w:type="dxa"/>
            <w:vAlign w:val="center"/>
          </w:tcPr>
          <w:p>
            <w:pPr>
              <w:widowControl/>
              <w:jc w:val="left"/>
              <w:rPr>
                <w:color w:val="auto"/>
                <w:kern w:val="0"/>
                <w:sz w:val="24"/>
                <w:highlight w:val="none"/>
              </w:rPr>
            </w:pPr>
            <w:r>
              <w:rPr>
                <w:rFonts w:hint="eastAsia"/>
                <w:color w:val="auto"/>
                <w:sz w:val="24"/>
                <w:highlight w:val="none"/>
              </w:rPr>
              <w:t>未</w:t>
            </w:r>
            <w:r>
              <w:rPr>
                <w:color w:val="auto"/>
                <w:sz w:val="24"/>
                <w:highlight w:val="none"/>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auto"/>
                <w:kern w:val="0"/>
                <w:sz w:val="24"/>
                <w:highlight w:val="none"/>
              </w:rPr>
            </w:pPr>
            <w:r>
              <w:rPr>
                <w:color w:val="auto"/>
                <w:kern w:val="0"/>
                <w:sz w:val="24"/>
                <w:highlight w:val="none"/>
              </w:rPr>
              <w:t>3</w:t>
            </w:r>
          </w:p>
        </w:tc>
        <w:tc>
          <w:tcPr>
            <w:tcW w:w="1812" w:type="dxa"/>
            <w:vAlign w:val="center"/>
          </w:tcPr>
          <w:p>
            <w:pPr>
              <w:widowControl/>
              <w:jc w:val="left"/>
              <w:rPr>
                <w:color w:val="auto"/>
                <w:kern w:val="0"/>
                <w:sz w:val="24"/>
                <w:highlight w:val="none"/>
              </w:rPr>
            </w:pPr>
            <w:r>
              <w:rPr>
                <w:color w:val="auto"/>
                <w:kern w:val="0"/>
                <w:sz w:val="24"/>
                <w:highlight w:val="none"/>
              </w:rPr>
              <w:t>投标报价</w:t>
            </w:r>
          </w:p>
        </w:tc>
        <w:tc>
          <w:tcPr>
            <w:tcW w:w="6727" w:type="dxa"/>
            <w:vAlign w:val="center"/>
          </w:tcPr>
          <w:p>
            <w:pPr>
              <w:widowControl/>
              <w:jc w:val="left"/>
              <w:rPr>
                <w:color w:val="auto"/>
                <w:kern w:val="0"/>
                <w:sz w:val="24"/>
                <w:highlight w:val="none"/>
              </w:rPr>
            </w:pPr>
            <w:r>
              <w:rPr>
                <w:color w:val="auto"/>
                <w:kern w:val="0"/>
                <w:sz w:val="24"/>
                <w:highlight w:val="none"/>
              </w:rPr>
              <w:t>投标报价</w:t>
            </w:r>
            <w:r>
              <w:rPr>
                <w:rFonts w:hint="eastAsia"/>
                <w:color w:val="auto"/>
                <w:kern w:val="0"/>
                <w:sz w:val="24"/>
                <w:highlight w:val="none"/>
              </w:rPr>
              <w:t>未</w:t>
            </w:r>
            <w:r>
              <w:rPr>
                <w:color w:val="auto"/>
                <w:sz w:val="24"/>
                <w:highlight w:val="none"/>
              </w:rPr>
              <w:t>超过招标文件中规定的项目/采购包预算金额或者项目/采购包最高限价</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auto"/>
                <w:kern w:val="0"/>
                <w:sz w:val="24"/>
                <w:highlight w:val="none"/>
              </w:rPr>
            </w:pPr>
            <w:r>
              <w:rPr>
                <w:color w:val="auto"/>
                <w:kern w:val="0"/>
                <w:sz w:val="24"/>
                <w:highlight w:val="none"/>
              </w:rPr>
              <w:t>4</w:t>
            </w:r>
          </w:p>
        </w:tc>
        <w:tc>
          <w:tcPr>
            <w:tcW w:w="1812" w:type="dxa"/>
            <w:vAlign w:val="center"/>
          </w:tcPr>
          <w:p>
            <w:pPr>
              <w:widowControl/>
              <w:jc w:val="left"/>
              <w:rPr>
                <w:color w:val="auto"/>
                <w:kern w:val="0"/>
                <w:sz w:val="24"/>
                <w:highlight w:val="none"/>
              </w:rPr>
            </w:pPr>
            <w:r>
              <w:rPr>
                <w:color w:val="auto"/>
                <w:kern w:val="0"/>
                <w:sz w:val="24"/>
                <w:highlight w:val="none"/>
              </w:rPr>
              <w:t>报价唯一性</w:t>
            </w:r>
          </w:p>
        </w:tc>
        <w:tc>
          <w:tcPr>
            <w:tcW w:w="6727" w:type="dxa"/>
            <w:vAlign w:val="center"/>
          </w:tcPr>
          <w:p>
            <w:pPr>
              <w:widowControl/>
              <w:jc w:val="left"/>
              <w:rPr>
                <w:color w:val="auto"/>
                <w:kern w:val="0"/>
                <w:sz w:val="24"/>
                <w:highlight w:val="none"/>
              </w:rPr>
            </w:pPr>
            <w:r>
              <w:rPr>
                <w:color w:val="auto"/>
                <w:kern w:val="0"/>
                <w:sz w:val="24"/>
                <w:highlight w:val="none"/>
              </w:rPr>
              <w:t>投标文件</w:t>
            </w:r>
            <w:r>
              <w:rPr>
                <w:rFonts w:hint="eastAsia"/>
                <w:color w:val="auto"/>
                <w:kern w:val="0"/>
                <w:sz w:val="24"/>
                <w:highlight w:val="none"/>
              </w:rPr>
              <w:t>未</w:t>
            </w:r>
            <w:r>
              <w:rPr>
                <w:rFonts w:hint="eastAsia"/>
                <w:color w:val="auto"/>
                <w:sz w:val="24"/>
                <w:highlight w:val="none"/>
              </w:rPr>
              <w:t>出现可选择性或可调整的报价（招标文件另有规定的除外）</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auto"/>
                <w:kern w:val="0"/>
                <w:sz w:val="24"/>
                <w:highlight w:val="none"/>
              </w:rPr>
            </w:pPr>
            <w:r>
              <w:rPr>
                <w:color w:val="auto"/>
                <w:kern w:val="0"/>
                <w:sz w:val="24"/>
                <w:highlight w:val="none"/>
              </w:rPr>
              <w:t>5</w:t>
            </w:r>
          </w:p>
        </w:tc>
        <w:tc>
          <w:tcPr>
            <w:tcW w:w="1812" w:type="dxa"/>
            <w:vAlign w:val="center"/>
          </w:tcPr>
          <w:p>
            <w:pPr>
              <w:widowControl/>
              <w:jc w:val="left"/>
              <w:rPr>
                <w:color w:val="auto"/>
                <w:kern w:val="0"/>
                <w:sz w:val="24"/>
                <w:highlight w:val="none"/>
              </w:rPr>
            </w:pPr>
            <w:r>
              <w:rPr>
                <w:color w:val="auto"/>
                <w:kern w:val="0"/>
                <w:sz w:val="24"/>
                <w:highlight w:val="none"/>
              </w:rPr>
              <w:t>投标有效期</w:t>
            </w:r>
          </w:p>
        </w:tc>
        <w:tc>
          <w:tcPr>
            <w:tcW w:w="6727" w:type="dxa"/>
            <w:vAlign w:val="center"/>
          </w:tcPr>
          <w:p>
            <w:pPr>
              <w:widowControl/>
              <w:jc w:val="left"/>
              <w:rPr>
                <w:color w:val="auto"/>
                <w:kern w:val="0"/>
                <w:sz w:val="24"/>
                <w:highlight w:val="none"/>
              </w:rPr>
            </w:pPr>
            <w:r>
              <w:rPr>
                <w:color w:val="auto"/>
                <w:kern w:val="0"/>
                <w:sz w:val="24"/>
                <w:highlight w:val="none"/>
              </w:rPr>
              <w:t>投标文件中承诺的投标有效期</w:t>
            </w:r>
            <w:r>
              <w:rPr>
                <w:rFonts w:hint="eastAsia"/>
                <w:color w:val="auto"/>
                <w:kern w:val="0"/>
                <w:sz w:val="24"/>
                <w:highlight w:val="none"/>
              </w:rPr>
              <w:t>满足</w:t>
            </w:r>
            <w:r>
              <w:rPr>
                <w:color w:val="auto"/>
                <w:kern w:val="0"/>
                <w:sz w:val="24"/>
                <w:highlight w:val="none"/>
              </w:rPr>
              <w:t>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auto"/>
                <w:kern w:val="0"/>
                <w:sz w:val="24"/>
                <w:highlight w:val="none"/>
              </w:rPr>
            </w:pPr>
            <w:r>
              <w:rPr>
                <w:color w:val="auto"/>
                <w:kern w:val="0"/>
                <w:sz w:val="24"/>
                <w:highlight w:val="none"/>
              </w:rPr>
              <w:t>6</w:t>
            </w:r>
          </w:p>
        </w:tc>
        <w:tc>
          <w:tcPr>
            <w:tcW w:w="1812" w:type="dxa"/>
            <w:vAlign w:val="center"/>
          </w:tcPr>
          <w:p>
            <w:pPr>
              <w:widowControl/>
              <w:jc w:val="left"/>
              <w:rPr>
                <w:color w:val="auto"/>
                <w:kern w:val="0"/>
                <w:sz w:val="24"/>
                <w:highlight w:val="none"/>
              </w:rPr>
            </w:pPr>
            <w:r>
              <w:rPr>
                <w:color w:val="auto"/>
                <w:kern w:val="0"/>
                <w:sz w:val="24"/>
                <w:highlight w:val="none"/>
              </w:rPr>
              <w:t>签署、盖章</w:t>
            </w:r>
          </w:p>
        </w:tc>
        <w:tc>
          <w:tcPr>
            <w:tcW w:w="6727" w:type="dxa"/>
            <w:vAlign w:val="center"/>
          </w:tcPr>
          <w:p>
            <w:pPr>
              <w:widowControl/>
              <w:jc w:val="left"/>
              <w:rPr>
                <w:color w:val="auto"/>
                <w:kern w:val="0"/>
                <w:sz w:val="24"/>
                <w:highlight w:val="none"/>
              </w:rPr>
            </w:pPr>
            <w:r>
              <w:rPr>
                <w:color w:val="auto"/>
                <w:kern w:val="0"/>
                <w:sz w:val="24"/>
                <w:highlight w:val="none"/>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auto"/>
                <w:kern w:val="0"/>
                <w:sz w:val="24"/>
                <w:highlight w:val="none"/>
              </w:rPr>
            </w:pPr>
            <w:r>
              <w:rPr>
                <w:rFonts w:hint="eastAsia"/>
                <w:color w:val="auto"/>
                <w:kern w:val="0"/>
                <w:sz w:val="24"/>
                <w:highlight w:val="none"/>
              </w:rPr>
              <w:t>7</w:t>
            </w:r>
          </w:p>
        </w:tc>
        <w:tc>
          <w:tcPr>
            <w:tcW w:w="1812" w:type="dxa"/>
            <w:vAlign w:val="center"/>
          </w:tcPr>
          <w:p>
            <w:pPr>
              <w:widowControl/>
              <w:jc w:val="left"/>
              <w:rPr>
                <w:color w:val="auto"/>
                <w:kern w:val="0"/>
                <w:sz w:val="24"/>
                <w:highlight w:val="none"/>
              </w:rPr>
            </w:pPr>
            <w:r>
              <w:rPr>
                <w:rFonts w:hint="eastAsia"/>
                <w:color w:val="auto"/>
                <w:kern w:val="0"/>
                <w:sz w:val="24"/>
                <w:highlight w:val="none"/>
              </w:rPr>
              <w:t>实质性格式</w:t>
            </w:r>
          </w:p>
        </w:tc>
        <w:tc>
          <w:tcPr>
            <w:tcW w:w="6727" w:type="dxa"/>
            <w:vAlign w:val="center"/>
          </w:tcPr>
          <w:p>
            <w:pPr>
              <w:widowControl/>
              <w:jc w:val="left"/>
              <w:rPr>
                <w:color w:val="auto"/>
                <w:kern w:val="0"/>
                <w:sz w:val="24"/>
                <w:highlight w:val="none"/>
              </w:rPr>
            </w:pPr>
            <w:r>
              <w:rPr>
                <w:rFonts w:hint="eastAsia"/>
                <w:color w:val="auto"/>
                <w:kern w:val="0"/>
                <w:sz w:val="24"/>
                <w:highlight w:val="none"/>
              </w:rPr>
              <w:t>标记为</w:t>
            </w:r>
            <w:r>
              <w:rPr>
                <w:color w:val="auto"/>
                <w:kern w:val="0"/>
                <w:sz w:val="24"/>
                <w:highlight w:val="none"/>
              </w:rPr>
              <w:t>“实质性格式”的</w:t>
            </w:r>
            <w:r>
              <w:rPr>
                <w:rFonts w:hint="eastAsia"/>
                <w:color w:val="auto"/>
                <w:kern w:val="0"/>
                <w:sz w:val="24"/>
                <w:highlight w:val="none"/>
              </w:rPr>
              <w:t>文件均按</w:t>
            </w:r>
            <w:r>
              <w:rPr>
                <w:color w:val="auto"/>
                <w:kern w:val="0"/>
                <w:sz w:val="24"/>
                <w:highlight w:val="none"/>
              </w:rPr>
              <w:t>招标文件</w:t>
            </w:r>
            <w:r>
              <w:rPr>
                <w:rFonts w:hint="eastAsia"/>
                <w:color w:val="auto"/>
                <w:kern w:val="0"/>
                <w:sz w:val="24"/>
                <w:highlight w:val="none"/>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auto"/>
                <w:kern w:val="0"/>
                <w:sz w:val="24"/>
                <w:highlight w:val="none"/>
              </w:rPr>
            </w:pPr>
            <w:r>
              <w:rPr>
                <w:color w:val="auto"/>
                <w:kern w:val="0"/>
                <w:sz w:val="24"/>
                <w:highlight w:val="none"/>
              </w:rPr>
              <w:t>8</w:t>
            </w:r>
          </w:p>
        </w:tc>
        <w:tc>
          <w:tcPr>
            <w:tcW w:w="1812" w:type="dxa"/>
            <w:vAlign w:val="center"/>
          </w:tcPr>
          <w:p>
            <w:pPr>
              <w:widowControl/>
              <w:jc w:val="left"/>
              <w:rPr>
                <w:color w:val="auto"/>
                <w:kern w:val="0"/>
                <w:sz w:val="24"/>
                <w:highlight w:val="none"/>
              </w:rPr>
            </w:pPr>
            <w:r>
              <w:rPr>
                <w:rFonts w:ascii="Segoe UI Symbol" w:hAnsi="Segoe UI Symbol" w:cs="Segoe UI Symbol"/>
                <w:color w:val="auto"/>
                <w:kern w:val="0"/>
                <w:sz w:val="24"/>
                <w:highlight w:val="none"/>
              </w:rPr>
              <w:t>★</w:t>
            </w:r>
            <w:r>
              <w:rPr>
                <w:color w:val="auto"/>
                <w:kern w:val="0"/>
                <w:sz w:val="24"/>
                <w:highlight w:val="none"/>
              </w:rPr>
              <w:t>号条款响应</w:t>
            </w:r>
          </w:p>
        </w:tc>
        <w:tc>
          <w:tcPr>
            <w:tcW w:w="6727" w:type="dxa"/>
            <w:vAlign w:val="center"/>
          </w:tcPr>
          <w:p>
            <w:pPr>
              <w:widowControl/>
              <w:jc w:val="left"/>
              <w:rPr>
                <w:color w:val="auto"/>
                <w:kern w:val="0"/>
                <w:sz w:val="24"/>
                <w:highlight w:val="none"/>
              </w:rPr>
            </w:pPr>
            <w:r>
              <w:rPr>
                <w:color w:val="auto"/>
                <w:kern w:val="0"/>
                <w:sz w:val="24"/>
                <w:highlight w:val="none"/>
              </w:rPr>
              <w:t>投标文件满足招标文件</w:t>
            </w:r>
            <w:r>
              <w:rPr>
                <w:color w:val="auto"/>
                <w:sz w:val="24"/>
                <w:highlight w:val="none"/>
              </w:rPr>
              <w:t>第五章《采购需求》</w:t>
            </w:r>
            <w:r>
              <w:rPr>
                <w:color w:val="auto"/>
                <w:kern w:val="0"/>
                <w:sz w:val="24"/>
                <w:highlight w:val="none"/>
              </w:rPr>
              <w:t>中</w:t>
            </w:r>
            <w:r>
              <w:rPr>
                <w:rFonts w:ascii="Segoe UI Symbol" w:hAnsi="Segoe UI Symbol" w:cs="Segoe UI Symbol"/>
                <w:color w:val="auto"/>
                <w:kern w:val="0"/>
                <w:sz w:val="24"/>
                <w:highlight w:val="none"/>
              </w:rPr>
              <w:t>★</w:t>
            </w:r>
            <w:r>
              <w:rPr>
                <w:color w:val="auto"/>
                <w:kern w:val="0"/>
                <w:sz w:val="24"/>
                <w:highlight w:val="none"/>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9</w:t>
            </w:r>
          </w:p>
        </w:tc>
        <w:tc>
          <w:tcPr>
            <w:tcW w:w="1812" w:type="dxa"/>
            <w:vAlign w:val="center"/>
          </w:tcPr>
          <w:p>
            <w:pPr>
              <w:widowControl/>
              <w:jc w:val="left"/>
              <w:rPr>
                <w:color w:val="auto"/>
                <w:kern w:val="0"/>
                <w:sz w:val="24"/>
                <w:highlight w:val="none"/>
              </w:rPr>
            </w:pPr>
            <w:r>
              <w:rPr>
                <w:color w:val="auto"/>
                <w:kern w:val="0"/>
                <w:sz w:val="24"/>
                <w:highlight w:val="none"/>
              </w:rPr>
              <w:t>分包承担主体资质</w:t>
            </w:r>
          </w:p>
        </w:tc>
        <w:tc>
          <w:tcPr>
            <w:tcW w:w="6727" w:type="dxa"/>
            <w:vAlign w:val="center"/>
          </w:tcPr>
          <w:p>
            <w:pPr>
              <w:widowControl/>
              <w:jc w:val="left"/>
              <w:rPr>
                <w:rFonts w:hint="default" w:eastAsia="宋体"/>
                <w:color w:val="auto"/>
                <w:kern w:val="0"/>
                <w:sz w:val="24"/>
                <w:highlight w:val="none"/>
                <w:lang w:val="en-US" w:eastAsia="zh-CN"/>
              </w:rPr>
            </w:pPr>
            <w:r>
              <w:rPr>
                <w:rFonts w:hint="eastAsia"/>
                <w:color w:val="auto"/>
                <w:kern w:val="0"/>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49" w:type="dxa"/>
            <w:vAlign w:val="center"/>
          </w:tcPr>
          <w:p>
            <w:pPr>
              <w:widowControl/>
              <w:jc w:val="center"/>
              <w:rPr>
                <w:rFonts w:hint="eastAsia" w:eastAsia="宋体"/>
                <w:color w:val="auto"/>
                <w:kern w:val="0"/>
                <w:sz w:val="24"/>
                <w:highlight w:val="none"/>
                <w:lang w:val="en-US" w:eastAsia="zh-CN"/>
              </w:rPr>
            </w:pPr>
            <w:r>
              <w:rPr>
                <w:color w:val="auto"/>
                <w:kern w:val="0"/>
                <w:sz w:val="24"/>
                <w:highlight w:val="none"/>
              </w:rPr>
              <w:t>1</w:t>
            </w:r>
            <w:r>
              <w:rPr>
                <w:rFonts w:hint="eastAsia"/>
                <w:color w:val="auto"/>
                <w:kern w:val="0"/>
                <w:sz w:val="24"/>
                <w:highlight w:val="none"/>
                <w:lang w:val="en-US" w:eastAsia="zh-CN"/>
              </w:rPr>
              <w:t>0</w:t>
            </w:r>
          </w:p>
        </w:tc>
        <w:tc>
          <w:tcPr>
            <w:tcW w:w="1812" w:type="dxa"/>
            <w:vAlign w:val="center"/>
          </w:tcPr>
          <w:p>
            <w:pPr>
              <w:widowControl/>
              <w:jc w:val="left"/>
              <w:rPr>
                <w:color w:val="auto"/>
                <w:kern w:val="0"/>
                <w:sz w:val="24"/>
                <w:highlight w:val="none"/>
              </w:rPr>
            </w:pPr>
            <w:r>
              <w:rPr>
                <w:rFonts w:hint="eastAsia"/>
                <w:color w:val="auto"/>
                <w:sz w:val="24"/>
                <w:highlight w:val="none"/>
              </w:rPr>
              <w:t>分包情况说明及</w:t>
            </w:r>
            <w:r>
              <w:rPr>
                <w:color w:val="auto"/>
                <w:kern w:val="0"/>
                <w:sz w:val="24"/>
                <w:highlight w:val="none"/>
              </w:rPr>
              <w:t>分包意向协议</w:t>
            </w:r>
          </w:p>
        </w:tc>
        <w:tc>
          <w:tcPr>
            <w:tcW w:w="6727" w:type="dxa"/>
            <w:vAlign w:val="center"/>
          </w:tcPr>
          <w:p>
            <w:pPr>
              <w:widowControl/>
              <w:snapToGrid w:val="0"/>
              <w:jc w:val="left"/>
              <w:rPr>
                <w:color w:val="auto"/>
                <w:sz w:val="24"/>
                <w:highlight w:val="none"/>
              </w:rPr>
            </w:pPr>
            <w:r>
              <w:rPr>
                <w:rFonts w:hint="eastAsia"/>
                <w:color w:val="auto"/>
                <w:sz w:val="24"/>
                <w:highlight w:val="none"/>
              </w:rPr>
              <w:t>投标人如进行分包，须</w:t>
            </w:r>
            <w:r>
              <w:rPr>
                <w:color w:val="auto"/>
                <w:sz w:val="24"/>
                <w:highlight w:val="none"/>
              </w:rPr>
              <w:t>按招标文件规定</w:t>
            </w:r>
            <w:r>
              <w:rPr>
                <w:rFonts w:hint="eastAsia"/>
                <w:color w:val="auto"/>
                <w:sz w:val="24"/>
                <w:highlight w:val="none"/>
              </w:rPr>
              <w:t>：</w:t>
            </w:r>
          </w:p>
          <w:p>
            <w:pPr>
              <w:widowControl/>
              <w:snapToGrid w:val="0"/>
              <w:jc w:val="left"/>
              <w:rPr>
                <w:color w:val="auto"/>
                <w:sz w:val="24"/>
                <w:highlight w:val="none"/>
              </w:rPr>
            </w:pPr>
            <w:r>
              <w:rPr>
                <w:rFonts w:hint="eastAsia"/>
                <w:color w:val="auto"/>
                <w:sz w:val="24"/>
                <w:highlight w:val="none"/>
              </w:rPr>
              <w:t>①提供拟分包情况说明；</w:t>
            </w:r>
          </w:p>
          <w:p>
            <w:pPr>
              <w:widowControl/>
              <w:snapToGrid w:val="0"/>
              <w:jc w:val="left"/>
              <w:rPr>
                <w:color w:val="auto"/>
                <w:highlight w:val="none"/>
              </w:rPr>
            </w:pPr>
            <w:r>
              <w:rPr>
                <w:rFonts w:hint="eastAsia"/>
                <w:color w:val="auto"/>
                <w:sz w:val="24"/>
                <w:highlight w:val="none"/>
              </w:rPr>
              <w:t>②</w:t>
            </w:r>
            <w:r>
              <w:rPr>
                <w:color w:val="auto"/>
                <w:sz w:val="24"/>
                <w:highlight w:val="none"/>
              </w:rPr>
              <w:t>签订并提供分包意向协议</w:t>
            </w:r>
            <w:r>
              <w:rPr>
                <w:rFonts w:hint="eastAsia"/>
                <w:color w:val="auto"/>
                <w:sz w:val="24"/>
                <w:highlight w:val="none"/>
              </w:rPr>
              <w:t>。</w:t>
            </w:r>
          </w:p>
          <w:p>
            <w:pPr>
              <w:widowControl/>
              <w:snapToGrid w:val="0"/>
              <w:jc w:val="left"/>
              <w:rPr>
                <w:color w:val="auto"/>
                <w:highlight w:val="none"/>
              </w:rPr>
            </w:pPr>
            <w:r>
              <w:rPr>
                <w:rFonts w:hint="eastAsia"/>
                <w:color w:val="auto"/>
                <w:sz w:val="24"/>
                <w:highlight w:val="none"/>
              </w:rPr>
              <w:t>投标人如不分包，不适用本条款。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rFonts w:hint="eastAsia" w:eastAsia="宋体"/>
                <w:color w:val="auto"/>
                <w:kern w:val="0"/>
                <w:sz w:val="24"/>
                <w:highlight w:val="none"/>
                <w:lang w:val="en-US" w:eastAsia="zh-CN"/>
              </w:rPr>
            </w:pPr>
            <w:r>
              <w:rPr>
                <w:color w:val="auto"/>
                <w:kern w:val="0"/>
                <w:sz w:val="24"/>
                <w:highlight w:val="none"/>
              </w:rPr>
              <w:t>1</w:t>
            </w:r>
            <w:r>
              <w:rPr>
                <w:rFonts w:hint="eastAsia"/>
                <w:color w:val="auto"/>
                <w:kern w:val="0"/>
                <w:sz w:val="24"/>
                <w:highlight w:val="none"/>
                <w:lang w:val="en-US" w:eastAsia="zh-CN"/>
              </w:rPr>
              <w:t>1</w:t>
            </w:r>
          </w:p>
        </w:tc>
        <w:tc>
          <w:tcPr>
            <w:tcW w:w="1812" w:type="dxa"/>
            <w:vAlign w:val="center"/>
          </w:tcPr>
          <w:p>
            <w:pPr>
              <w:widowControl/>
              <w:jc w:val="left"/>
              <w:rPr>
                <w:color w:val="auto"/>
                <w:kern w:val="0"/>
                <w:sz w:val="24"/>
                <w:highlight w:val="none"/>
              </w:rPr>
            </w:pPr>
            <w:r>
              <w:rPr>
                <w:color w:val="auto"/>
                <w:kern w:val="0"/>
                <w:sz w:val="24"/>
                <w:highlight w:val="none"/>
              </w:rPr>
              <w:t>报价的修正（如有）</w:t>
            </w:r>
          </w:p>
        </w:tc>
        <w:tc>
          <w:tcPr>
            <w:tcW w:w="6727" w:type="dxa"/>
            <w:vAlign w:val="center"/>
          </w:tcPr>
          <w:p>
            <w:pPr>
              <w:widowControl/>
              <w:jc w:val="left"/>
              <w:rPr>
                <w:color w:val="auto"/>
                <w:kern w:val="0"/>
                <w:sz w:val="24"/>
                <w:highlight w:val="none"/>
              </w:rPr>
            </w:pPr>
            <w:r>
              <w:rPr>
                <w:rFonts w:hint="eastAsia"/>
                <w:color w:val="auto"/>
                <w:kern w:val="0"/>
                <w:sz w:val="24"/>
                <w:highlight w:val="none"/>
              </w:rPr>
              <w:t>不涉及报价修正</w:t>
            </w:r>
            <w:r>
              <w:rPr>
                <w:color w:val="auto"/>
                <w:kern w:val="0"/>
                <w:sz w:val="24"/>
                <w:highlight w:val="none"/>
              </w:rPr>
              <w:t>，或投标文件报价出现前后不一致</w:t>
            </w:r>
            <w:r>
              <w:rPr>
                <w:rFonts w:hint="eastAsia"/>
                <w:color w:val="auto"/>
                <w:kern w:val="0"/>
                <w:sz w:val="24"/>
                <w:highlight w:val="none"/>
              </w:rPr>
              <w:t>时</w:t>
            </w:r>
            <w:r>
              <w:rPr>
                <w:color w:val="auto"/>
                <w:kern w:val="0"/>
                <w:sz w:val="24"/>
                <w:highlight w:val="none"/>
              </w:rPr>
              <w:t>，投标人对修正后的报价予</w:t>
            </w:r>
            <w:r>
              <w:rPr>
                <w:rFonts w:hint="eastAsia"/>
                <w:color w:val="auto"/>
                <w:kern w:val="0"/>
                <w:sz w:val="24"/>
                <w:highlight w:val="none"/>
              </w:rPr>
              <w:t>以</w:t>
            </w:r>
            <w:r>
              <w:rPr>
                <w:color w:val="auto"/>
                <w:kern w:val="0"/>
                <w:sz w:val="24"/>
                <w:highlight w:val="none"/>
              </w:rPr>
              <w:t>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49" w:type="dxa"/>
            <w:vAlign w:val="center"/>
          </w:tcPr>
          <w:p>
            <w:pPr>
              <w:widowControl/>
              <w:jc w:val="center"/>
              <w:rPr>
                <w:rFonts w:hint="eastAsia" w:eastAsia="宋体"/>
                <w:color w:val="auto"/>
                <w:kern w:val="0"/>
                <w:sz w:val="24"/>
                <w:highlight w:val="none"/>
                <w:lang w:val="en-US" w:eastAsia="zh-CN"/>
              </w:rPr>
            </w:pPr>
            <w:r>
              <w:rPr>
                <w:color w:val="auto"/>
                <w:kern w:val="0"/>
                <w:sz w:val="24"/>
                <w:highlight w:val="none"/>
              </w:rPr>
              <w:t>1</w:t>
            </w:r>
            <w:r>
              <w:rPr>
                <w:rFonts w:hint="eastAsia"/>
                <w:color w:val="auto"/>
                <w:kern w:val="0"/>
                <w:sz w:val="24"/>
                <w:highlight w:val="none"/>
                <w:lang w:val="en-US" w:eastAsia="zh-CN"/>
              </w:rPr>
              <w:t>2</w:t>
            </w:r>
          </w:p>
        </w:tc>
        <w:tc>
          <w:tcPr>
            <w:tcW w:w="1812" w:type="dxa"/>
            <w:vAlign w:val="center"/>
          </w:tcPr>
          <w:p>
            <w:pPr>
              <w:widowControl/>
              <w:jc w:val="left"/>
              <w:rPr>
                <w:color w:val="auto"/>
                <w:kern w:val="0"/>
                <w:sz w:val="24"/>
                <w:highlight w:val="none"/>
              </w:rPr>
            </w:pPr>
            <w:r>
              <w:rPr>
                <w:color w:val="auto"/>
                <w:kern w:val="0"/>
                <w:sz w:val="24"/>
                <w:highlight w:val="none"/>
              </w:rPr>
              <w:t>报价合理性</w:t>
            </w:r>
          </w:p>
        </w:tc>
        <w:tc>
          <w:tcPr>
            <w:tcW w:w="6727" w:type="dxa"/>
            <w:vAlign w:val="center"/>
          </w:tcPr>
          <w:p>
            <w:pPr>
              <w:widowControl/>
              <w:jc w:val="left"/>
              <w:rPr>
                <w:color w:val="auto"/>
                <w:kern w:val="0"/>
                <w:sz w:val="24"/>
                <w:highlight w:val="none"/>
              </w:rPr>
            </w:pPr>
            <w:r>
              <w:rPr>
                <w:color w:val="auto"/>
                <w:kern w:val="0"/>
                <w:sz w:val="24"/>
                <w:highlight w:val="none"/>
              </w:rPr>
              <w:t>报价合理，或</w:t>
            </w:r>
            <w:r>
              <w:rPr>
                <w:rFonts w:hint="eastAsia"/>
                <w:color w:val="auto"/>
                <w:sz w:val="24"/>
                <w:highlight w:val="none"/>
              </w:rPr>
              <w:t>投标人的报价明显低于其他通过符合性审查投标人的报价，</w:t>
            </w:r>
            <w:r>
              <w:rPr>
                <w:color w:val="auto"/>
                <w:sz w:val="24"/>
                <w:highlight w:val="none"/>
              </w:rPr>
              <w:t>有可能影响产品质量或者不能诚信履约的</w:t>
            </w:r>
            <w:r>
              <w:rPr>
                <w:rFonts w:hint="eastAsia"/>
                <w:color w:val="auto"/>
                <w:sz w:val="24"/>
                <w:highlight w:val="none"/>
              </w:rPr>
              <w:t>，能够应评标委员会要求在规定时间内证明其报价合理性的</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rFonts w:hint="eastAsia" w:eastAsia="宋体"/>
                <w:color w:val="auto"/>
                <w:kern w:val="0"/>
                <w:sz w:val="24"/>
                <w:highlight w:val="none"/>
                <w:lang w:val="en-US" w:eastAsia="zh-CN"/>
              </w:rPr>
            </w:pPr>
            <w:r>
              <w:rPr>
                <w:color w:val="auto"/>
                <w:kern w:val="0"/>
                <w:sz w:val="24"/>
                <w:highlight w:val="none"/>
              </w:rPr>
              <w:t>1</w:t>
            </w:r>
            <w:r>
              <w:rPr>
                <w:rFonts w:hint="eastAsia"/>
                <w:color w:val="auto"/>
                <w:kern w:val="0"/>
                <w:sz w:val="24"/>
                <w:highlight w:val="none"/>
                <w:lang w:val="en-US" w:eastAsia="zh-CN"/>
              </w:rPr>
              <w:t>3</w:t>
            </w:r>
          </w:p>
        </w:tc>
        <w:tc>
          <w:tcPr>
            <w:tcW w:w="1812" w:type="dxa"/>
            <w:vAlign w:val="center"/>
          </w:tcPr>
          <w:p>
            <w:pPr>
              <w:widowControl/>
              <w:jc w:val="left"/>
              <w:rPr>
                <w:color w:val="auto"/>
                <w:kern w:val="0"/>
                <w:sz w:val="24"/>
                <w:highlight w:val="none"/>
              </w:rPr>
            </w:pPr>
            <w:r>
              <w:rPr>
                <w:color w:val="auto"/>
                <w:kern w:val="0"/>
                <w:sz w:val="24"/>
                <w:highlight w:val="none"/>
              </w:rPr>
              <w:t>进口产品</w:t>
            </w:r>
          </w:p>
        </w:tc>
        <w:tc>
          <w:tcPr>
            <w:tcW w:w="6727" w:type="dxa"/>
            <w:vAlign w:val="center"/>
          </w:tcPr>
          <w:p>
            <w:pPr>
              <w:widowControl/>
              <w:jc w:val="left"/>
              <w:rPr>
                <w:rFonts w:hint="default" w:eastAsia="宋体"/>
                <w:color w:val="auto"/>
                <w:kern w:val="0"/>
                <w:sz w:val="24"/>
                <w:highlight w:val="none"/>
                <w:lang w:val="en-US" w:eastAsia="zh-CN"/>
              </w:rPr>
            </w:pPr>
            <w:r>
              <w:rPr>
                <w:rFonts w:hint="eastAsia"/>
                <w:color w:val="auto"/>
                <w:kern w:val="0"/>
                <w:sz w:val="24"/>
                <w:highlight w:val="none"/>
                <w:lang w:val="en-US" w:eastAsia="zh-CN"/>
              </w:rPr>
              <w:t>本项目不允许进口产品投标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rFonts w:hint="eastAsia" w:eastAsia="宋体"/>
                <w:color w:val="auto"/>
                <w:kern w:val="0"/>
                <w:sz w:val="24"/>
                <w:highlight w:val="none"/>
                <w:lang w:val="en-US" w:eastAsia="zh-CN"/>
              </w:rPr>
            </w:pPr>
            <w:r>
              <w:rPr>
                <w:color w:val="auto"/>
                <w:kern w:val="0"/>
                <w:sz w:val="24"/>
                <w:highlight w:val="none"/>
              </w:rPr>
              <w:t>1</w:t>
            </w:r>
            <w:r>
              <w:rPr>
                <w:rFonts w:hint="eastAsia"/>
                <w:color w:val="auto"/>
                <w:kern w:val="0"/>
                <w:sz w:val="24"/>
                <w:highlight w:val="none"/>
                <w:lang w:val="en-US" w:eastAsia="zh-CN"/>
              </w:rPr>
              <w:t>4</w:t>
            </w:r>
          </w:p>
        </w:tc>
        <w:tc>
          <w:tcPr>
            <w:tcW w:w="1812" w:type="dxa"/>
            <w:vAlign w:val="center"/>
          </w:tcPr>
          <w:p>
            <w:pPr>
              <w:widowControl/>
              <w:jc w:val="left"/>
              <w:rPr>
                <w:color w:val="auto"/>
                <w:kern w:val="0"/>
                <w:sz w:val="24"/>
                <w:highlight w:val="none"/>
              </w:rPr>
            </w:pPr>
            <w:r>
              <w:rPr>
                <w:color w:val="auto"/>
                <w:kern w:val="0"/>
                <w:sz w:val="24"/>
                <w:highlight w:val="none"/>
              </w:rPr>
              <w:t>国家有关部门对投标人的投标产品有强制性规定或要求的</w:t>
            </w:r>
          </w:p>
        </w:tc>
        <w:tc>
          <w:tcPr>
            <w:tcW w:w="6727" w:type="dxa"/>
            <w:vAlign w:val="center"/>
          </w:tcPr>
          <w:p>
            <w:pPr>
              <w:widowControl/>
              <w:jc w:val="left"/>
              <w:rPr>
                <w:color w:val="auto"/>
                <w:kern w:val="0"/>
                <w:sz w:val="24"/>
                <w:highlight w:val="none"/>
              </w:rPr>
            </w:pPr>
            <w:r>
              <w:rPr>
                <w:color w:val="auto"/>
                <w:kern w:val="0"/>
                <w:sz w:val="24"/>
                <w:highlight w:val="none"/>
              </w:rPr>
              <w:t>国家有关部门对投标人的投标产品有强制性规定或要求的（如相应技术、安全、节能和环保等），投标人的投标产品</w:t>
            </w:r>
            <w:r>
              <w:rPr>
                <w:rFonts w:hint="eastAsia"/>
                <w:color w:val="auto"/>
                <w:kern w:val="0"/>
                <w:sz w:val="24"/>
                <w:highlight w:val="none"/>
              </w:rPr>
              <w:t>应</w:t>
            </w:r>
            <w:r>
              <w:rPr>
                <w:color w:val="auto"/>
                <w:kern w:val="0"/>
                <w:sz w:val="24"/>
                <w:highlight w:val="none"/>
              </w:rPr>
              <w:t>符合相应规定或要求</w:t>
            </w:r>
            <w:r>
              <w:rPr>
                <w:rFonts w:hint="eastAsia"/>
                <w:color w:val="auto"/>
                <w:kern w:val="0"/>
                <w:sz w:val="24"/>
                <w:highlight w:val="none"/>
              </w:rPr>
              <w:t>，并提供证明文件：</w:t>
            </w:r>
          </w:p>
          <w:p>
            <w:pPr>
              <w:widowControl/>
              <w:jc w:val="left"/>
              <w:rPr>
                <w:color w:val="auto"/>
                <w:kern w:val="0"/>
                <w:sz w:val="24"/>
                <w:highlight w:val="none"/>
              </w:rPr>
            </w:pPr>
            <w:r>
              <w:rPr>
                <w:rFonts w:hint="eastAsia"/>
                <w:color w:val="auto"/>
                <w:kern w:val="0"/>
                <w:sz w:val="24"/>
                <w:highlight w:val="none"/>
              </w:rPr>
              <w:t>1）</w:t>
            </w:r>
            <w:r>
              <w:rPr>
                <w:color w:val="auto"/>
                <w:kern w:val="0"/>
                <w:sz w:val="24"/>
                <w:highlight w:val="none"/>
              </w:rPr>
              <w:t>采购的产品若属于《节能产品政府采购品目清单》范围中政府强制采购产品，则投标人所报产品必须获得国家确定的认证机构出具的、处于有效期之内的节能产品认证证书</w:t>
            </w:r>
            <w:r>
              <w:rPr>
                <w:rFonts w:hint="eastAsia"/>
                <w:color w:val="auto"/>
                <w:kern w:val="0"/>
                <w:sz w:val="24"/>
                <w:highlight w:val="none"/>
              </w:rPr>
              <w:t>复印件，并加盖投标人公章</w:t>
            </w:r>
            <w:r>
              <w:rPr>
                <w:color w:val="auto"/>
                <w:kern w:val="0"/>
                <w:sz w:val="24"/>
                <w:highlight w:val="none"/>
              </w:rPr>
              <w:t>（</w:t>
            </w:r>
            <w:r>
              <w:rPr>
                <w:rFonts w:hint="eastAsia"/>
                <w:color w:val="auto"/>
                <w:kern w:val="0"/>
                <w:sz w:val="24"/>
                <w:highlight w:val="none"/>
              </w:rPr>
              <w:t>如有</w:t>
            </w:r>
            <w:r>
              <w:rPr>
                <w:color w:val="auto"/>
                <w:kern w:val="0"/>
                <w:sz w:val="24"/>
                <w:highlight w:val="none"/>
              </w:rPr>
              <w:t>）；</w:t>
            </w:r>
          </w:p>
          <w:p>
            <w:pPr>
              <w:widowControl/>
              <w:jc w:val="left"/>
              <w:rPr>
                <w:color w:val="auto"/>
                <w:kern w:val="0"/>
                <w:sz w:val="24"/>
                <w:highlight w:val="none"/>
              </w:rPr>
            </w:pPr>
            <w:r>
              <w:rPr>
                <w:rFonts w:hint="eastAsia"/>
                <w:color w:val="auto"/>
                <w:kern w:val="0"/>
                <w:sz w:val="24"/>
                <w:highlight w:val="none"/>
              </w:rPr>
              <w:t>2）</w:t>
            </w:r>
            <w:r>
              <w:rPr>
                <w:color w:val="auto"/>
                <w:kern w:val="0"/>
                <w:sz w:val="24"/>
                <w:highlight w:val="none"/>
              </w:rPr>
              <w:t>投标产品如涉及计算机信息系统安全专用产品的，须</w:t>
            </w:r>
            <w:r>
              <w:rPr>
                <w:rFonts w:hint="eastAsia"/>
                <w:color w:val="auto"/>
                <w:kern w:val="0"/>
                <w:sz w:val="24"/>
                <w:highlight w:val="none"/>
              </w:rPr>
              <w:t>提供</w:t>
            </w:r>
            <w:r>
              <w:rPr>
                <w:color w:val="auto"/>
                <w:kern w:val="0"/>
                <w:sz w:val="24"/>
                <w:highlight w:val="none"/>
              </w:rPr>
              <w:t>公安部颁发的计算机信息系统安全专用产品销售许可证</w:t>
            </w:r>
            <w:r>
              <w:rPr>
                <w:rFonts w:hint="eastAsia"/>
                <w:color w:val="auto"/>
                <w:kern w:val="0"/>
                <w:sz w:val="24"/>
                <w:highlight w:val="none"/>
              </w:rPr>
              <w:t>复印件，并加盖投标人公章</w:t>
            </w:r>
            <w:r>
              <w:rPr>
                <w:color w:val="auto"/>
                <w:kern w:val="0"/>
                <w:sz w:val="24"/>
                <w:highlight w:val="none"/>
              </w:rPr>
              <w:t>（</w:t>
            </w:r>
            <w:r>
              <w:rPr>
                <w:rFonts w:hint="eastAsia"/>
                <w:color w:val="auto"/>
                <w:kern w:val="0"/>
                <w:sz w:val="24"/>
                <w:highlight w:val="none"/>
              </w:rPr>
              <w:t>如有</w:t>
            </w:r>
            <w:r>
              <w:rPr>
                <w:color w:val="auto"/>
                <w:kern w:val="0"/>
                <w:sz w:val="24"/>
                <w:highlight w:val="none"/>
              </w:rPr>
              <w:t>）；</w:t>
            </w:r>
          </w:p>
          <w:p>
            <w:pPr>
              <w:widowControl/>
              <w:jc w:val="left"/>
              <w:rPr>
                <w:color w:val="auto"/>
                <w:kern w:val="0"/>
                <w:sz w:val="24"/>
                <w:highlight w:val="none"/>
              </w:rPr>
            </w:pPr>
            <w:r>
              <w:rPr>
                <w:color w:val="auto"/>
                <w:kern w:val="0"/>
                <w:sz w:val="24"/>
                <w:highlight w:val="none"/>
              </w:rPr>
              <w:t>3</w:t>
            </w:r>
            <w:r>
              <w:rPr>
                <w:rFonts w:hint="eastAsia"/>
                <w:color w:val="auto"/>
                <w:kern w:val="0"/>
                <w:sz w:val="24"/>
                <w:highlight w:val="none"/>
              </w:rPr>
              <w:t>）</w:t>
            </w:r>
            <w:r>
              <w:rPr>
                <w:color w:val="auto"/>
                <w:kern w:val="0"/>
                <w:sz w:val="24"/>
                <w:highlight w:val="none"/>
              </w:rPr>
              <w:t>投标产品如有属于开展国家信息安全产品认证产品范围的，须</w:t>
            </w:r>
            <w:r>
              <w:rPr>
                <w:rFonts w:hint="eastAsia"/>
                <w:color w:val="auto"/>
                <w:kern w:val="0"/>
                <w:sz w:val="24"/>
                <w:highlight w:val="none"/>
              </w:rPr>
              <w:t>提供</w:t>
            </w:r>
            <w:r>
              <w:rPr>
                <w:color w:val="auto"/>
                <w:kern w:val="0"/>
                <w:sz w:val="24"/>
                <w:highlight w:val="none"/>
              </w:rPr>
              <w:t>由中国网络安全审查技术与认证中心（原中国信息安全认证中心）按国家标准认证颁发的有效认证证书等）</w:t>
            </w:r>
            <w:r>
              <w:rPr>
                <w:rFonts w:hint="eastAsia"/>
                <w:color w:val="auto"/>
                <w:kern w:val="0"/>
                <w:sz w:val="24"/>
                <w:highlight w:val="none"/>
              </w:rPr>
              <w:t>复印件，并加盖投标人公章</w:t>
            </w:r>
            <w:r>
              <w:rPr>
                <w:color w:val="auto"/>
                <w:kern w:val="0"/>
                <w:sz w:val="24"/>
                <w:highlight w:val="none"/>
              </w:rPr>
              <w:t>（</w:t>
            </w:r>
            <w:r>
              <w:rPr>
                <w:rFonts w:hint="eastAsia"/>
                <w:color w:val="auto"/>
                <w:kern w:val="0"/>
                <w:sz w:val="24"/>
                <w:highlight w:val="none"/>
              </w:rPr>
              <w:t>如有</w:t>
            </w:r>
            <w:r>
              <w:rPr>
                <w:color w:val="auto"/>
                <w:kern w:val="0"/>
                <w:sz w:val="24"/>
                <w:highlight w:val="none"/>
              </w:rPr>
              <w:t>）；</w:t>
            </w:r>
          </w:p>
          <w:p>
            <w:pPr>
              <w:widowControl/>
              <w:jc w:val="left"/>
              <w:rPr>
                <w:color w:val="auto"/>
                <w:sz w:val="24"/>
                <w:highlight w:val="none"/>
              </w:rPr>
            </w:pPr>
            <w:r>
              <w:rPr>
                <w:rFonts w:hint="eastAsia"/>
                <w:color w:val="auto"/>
                <w:sz w:val="24"/>
                <w:highlight w:val="none"/>
              </w:rPr>
              <w:t>4）</w:t>
            </w:r>
            <w:r>
              <w:rPr>
                <w:color w:val="auto"/>
                <w:sz w:val="24"/>
                <w:highlight w:val="none"/>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r>
              <w:rPr>
                <w:rFonts w:hint="eastAsia"/>
                <w:color w:val="auto"/>
                <w:kern w:val="0"/>
                <w:sz w:val="24"/>
                <w:highlight w:val="none"/>
              </w:rPr>
              <w:t>复印件，并加盖投标人公章</w:t>
            </w:r>
            <w:r>
              <w:rPr>
                <w:color w:val="auto"/>
                <w:kern w:val="0"/>
                <w:sz w:val="24"/>
                <w:highlight w:val="none"/>
              </w:rPr>
              <w:t>（</w:t>
            </w:r>
            <w:r>
              <w:rPr>
                <w:rFonts w:hint="eastAsia"/>
                <w:color w:val="auto"/>
                <w:kern w:val="0"/>
                <w:sz w:val="24"/>
                <w:highlight w:val="none"/>
              </w:rPr>
              <w:t>如有</w:t>
            </w:r>
            <w:r>
              <w:rPr>
                <w:color w:val="auto"/>
                <w:kern w:val="0"/>
                <w:sz w:val="24"/>
                <w:highlight w:val="none"/>
              </w:rPr>
              <w:t>）；</w:t>
            </w:r>
          </w:p>
          <w:p>
            <w:pPr>
              <w:widowControl/>
              <w:jc w:val="left"/>
              <w:rPr>
                <w:rFonts w:hint="eastAsia"/>
                <w:color w:val="auto"/>
                <w:sz w:val="24"/>
                <w:highlight w:val="none"/>
              </w:rPr>
            </w:pPr>
            <w:r>
              <w:rPr>
                <w:color w:val="auto"/>
                <w:sz w:val="24"/>
                <w:highlight w:val="none"/>
              </w:rPr>
              <w:t>5</w:t>
            </w:r>
            <w:r>
              <w:rPr>
                <w:rFonts w:hint="eastAsia"/>
                <w:color w:val="auto"/>
                <w:sz w:val="24"/>
                <w:highlight w:val="none"/>
              </w:rPr>
              <w:t>）</w:t>
            </w:r>
            <w:r>
              <w:rPr>
                <w:color w:val="auto"/>
                <w:sz w:val="24"/>
                <w:highlight w:val="none"/>
              </w:rPr>
              <w:t>项目中涉及涂料、胶黏剂、油墨、清洗剂等挥发性有机物产品，且属于强制性标准的，供应商应执行符合本市和国家的VOCs 含量限制标准</w:t>
            </w:r>
            <w:r>
              <w:rPr>
                <w:rFonts w:hint="eastAsia"/>
                <w:color w:val="auto"/>
                <w:sz w:val="24"/>
                <w:highlight w:val="none"/>
                <w:lang w:eastAsia="zh-CN"/>
              </w:rPr>
              <w:t>并提供证明材料</w:t>
            </w:r>
            <w:r>
              <w:rPr>
                <w:color w:val="auto"/>
                <w:kern w:val="0"/>
                <w:sz w:val="24"/>
                <w:highlight w:val="none"/>
              </w:rPr>
              <w:t>（</w:t>
            </w:r>
            <w:r>
              <w:rPr>
                <w:rFonts w:hint="eastAsia"/>
                <w:color w:val="auto"/>
                <w:kern w:val="0"/>
                <w:sz w:val="24"/>
                <w:highlight w:val="none"/>
              </w:rPr>
              <w:t>如有</w:t>
            </w:r>
            <w:r>
              <w:rPr>
                <w:color w:val="auto"/>
                <w:kern w:val="0"/>
                <w:sz w:val="24"/>
                <w:highlight w:val="none"/>
              </w:rPr>
              <w:t>）</w:t>
            </w:r>
            <w:r>
              <w:rPr>
                <w:rFonts w:hint="eastAsia"/>
                <w:color w:val="auto"/>
                <w:sz w:val="24"/>
                <w:highlight w:val="none"/>
              </w:rPr>
              <w:t>。</w:t>
            </w:r>
          </w:p>
          <w:p>
            <w:pPr>
              <w:widowControl/>
              <w:jc w:val="left"/>
              <w:rPr>
                <w:rFonts w:hint="eastAsia" w:eastAsia="宋体"/>
                <w:color w:val="auto"/>
                <w:sz w:val="24"/>
                <w:highlight w:val="none"/>
                <w:lang w:val="en-US" w:eastAsia="zh-CN"/>
              </w:rPr>
            </w:pPr>
            <w:r>
              <w:rPr>
                <w:rFonts w:hint="eastAsia"/>
                <w:color w:val="auto"/>
                <w:sz w:val="24"/>
                <w:highlight w:val="none"/>
                <w:lang w:val="en-US" w:eastAsia="zh-CN"/>
              </w:rPr>
              <w:t>6）</w:t>
            </w:r>
            <w:r>
              <w:rPr>
                <w:rFonts w:hint="eastAsia" w:ascii="Segoe UI Symbol" w:hAnsi="Segoe UI Symbol" w:cs="Segoe UI Symbol"/>
                <w:color w:val="auto"/>
                <w:kern w:val="0"/>
                <w:sz w:val="24"/>
                <w:highlight w:val="none"/>
              </w:rPr>
              <w:t>中国强制性产品认证</w:t>
            </w:r>
            <w:r>
              <w:rPr>
                <w:rFonts w:hint="eastAsia" w:ascii="Segoe UI Symbol" w:hAnsi="Segoe UI Symbol" w:cs="Segoe UI Symbol"/>
                <w:color w:val="auto"/>
                <w:kern w:val="0"/>
                <w:sz w:val="24"/>
                <w:highlight w:val="none"/>
                <w:lang w:eastAsia="zh-CN"/>
              </w:rPr>
              <w:t>（如有）。</w:t>
            </w:r>
            <w:r>
              <w:rPr>
                <w:rFonts w:hint="eastAsia"/>
                <w:color w:val="auto"/>
                <w:kern w:val="0"/>
                <w:sz w:val="24"/>
                <w:highlight w:val="none"/>
              </w:rPr>
              <w:t>本项目标的涉及中国强制性产品认证目录内产品的，投标人必须报价目录内的产品。提供CCC认证证书复印件，并加盖投标人公章。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rFonts w:hint="eastAsia" w:eastAsia="宋体"/>
                <w:color w:val="auto"/>
                <w:kern w:val="0"/>
                <w:sz w:val="24"/>
                <w:highlight w:val="none"/>
                <w:lang w:val="en-US" w:eastAsia="zh-CN"/>
              </w:rPr>
            </w:pPr>
            <w:r>
              <w:rPr>
                <w:color w:val="auto"/>
                <w:kern w:val="0"/>
                <w:sz w:val="24"/>
                <w:highlight w:val="none"/>
              </w:rPr>
              <w:t>1</w:t>
            </w:r>
            <w:r>
              <w:rPr>
                <w:rFonts w:hint="eastAsia"/>
                <w:color w:val="auto"/>
                <w:kern w:val="0"/>
                <w:sz w:val="24"/>
                <w:highlight w:val="none"/>
                <w:lang w:val="en-US" w:eastAsia="zh-CN"/>
              </w:rPr>
              <w:t>5</w:t>
            </w:r>
          </w:p>
        </w:tc>
        <w:tc>
          <w:tcPr>
            <w:tcW w:w="1812" w:type="dxa"/>
            <w:vAlign w:val="center"/>
          </w:tcPr>
          <w:p>
            <w:pPr>
              <w:widowControl/>
              <w:jc w:val="left"/>
              <w:rPr>
                <w:color w:val="auto"/>
                <w:kern w:val="0"/>
                <w:sz w:val="24"/>
                <w:highlight w:val="none"/>
              </w:rPr>
            </w:pPr>
            <w:r>
              <w:rPr>
                <w:color w:val="auto"/>
                <w:kern w:val="0"/>
                <w:sz w:val="24"/>
                <w:highlight w:val="none"/>
              </w:rPr>
              <w:t>公平竞争</w:t>
            </w:r>
          </w:p>
        </w:tc>
        <w:tc>
          <w:tcPr>
            <w:tcW w:w="6727" w:type="dxa"/>
            <w:vAlign w:val="center"/>
          </w:tcPr>
          <w:p>
            <w:pPr>
              <w:widowControl/>
              <w:jc w:val="left"/>
              <w:rPr>
                <w:color w:val="auto"/>
                <w:kern w:val="0"/>
                <w:sz w:val="24"/>
                <w:highlight w:val="none"/>
              </w:rPr>
            </w:pPr>
            <w:r>
              <w:rPr>
                <w:color w:val="auto"/>
                <w:sz w:val="24"/>
                <w:highlight w:val="none"/>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Align w:val="center"/>
          </w:tcPr>
          <w:p>
            <w:pPr>
              <w:widowControl/>
              <w:jc w:val="center"/>
              <w:rPr>
                <w:rFonts w:hint="eastAsia" w:eastAsia="宋体"/>
                <w:color w:val="auto"/>
                <w:kern w:val="0"/>
                <w:sz w:val="24"/>
                <w:highlight w:val="none"/>
                <w:lang w:val="en-US" w:eastAsia="zh-CN"/>
              </w:rPr>
            </w:pPr>
            <w:r>
              <w:rPr>
                <w:color w:val="auto"/>
                <w:kern w:val="0"/>
                <w:sz w:val="24"/>
                <w:highlight w:val="none"/>
              </w:rPr>
              <w:t>1</w:t>
            </w:r>
            <w:r>
              <w:rPr>
                <w:rFonts w:hint="eastAsia"/>
                <w:color w:val="auto"/>
                <w:kern w:val="0"/>
                <w:sz w:val="24"/>
                <w:highlight w:val="none"/>
                <w:lang w:val="en-US" w:eastAsia="zh-CN"/>
              </w:rPr>
              <w:t>6</w:t>
            </w:r>
          </w:p>
        </w:tc>
        <w:tc>
          <w:tcPr>
            <w:tcW w:w="1812" w:type="dxa"/>
            <w:vAlign w:val="center"/>
          </w:tcPr>
          <w:p>
            <w:pPr>
              <w:widowControl/>
              <w:jc w:val="left"/>
              <w:rPr>
                <w:color w:val="auto"/>
                <w:kern w:val="0"/>
                <w:sz w:val="24"/>
                <w:highlight w:val="none"/>
              </w:rPr>
            </w:pPr>
            <w:r>
              <w:rPr>
                <w:color w:val="auto"/>
                <w:kern w:val="0"/>
                <w:sz w:val="24"/>
                <w:highlight w:val="none"/>
              </w:rPr>
              <w:t>串通投标</w:t>
            </w:r>
          </w:p>
        </w:tc>
        <w:tc>
          <w:tcPr>
            <w:tcW w:w="6727" w:type="dxa"/>
            <w:vAlign w:val="center"/>
          </w:tcPr>
          <w:p>
            <w:pPr>
              <w:widowControl/>
              <w:jc w:val="left"/>
              <w:rPr>
                <w:color w:val="auto"/>
                <w:kern w:val="0"/>
                <w:sz w:val="24"/>
                <w:highlight w:val="none"/>
              </w:rPr>
            </w:pPr>
            <w:r>
              <w:rPr>
                <w:rFonts w:hint="eastAsia"/>
                <w:color w:val="auto"/>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rFonts w:hint="eastAsia" w:eastAsia="宋体"/>
                <w:color w:val="auto"/>
                <w:kern w:val="0"/>
                <w:sz w:val="24"/>
                <w:highlight w:val="none"/>
                <w:lang w:val="en-US" w:eastAsia="zh-CN"/>
              </w:rPr>
            </w:pPr>
            <w:r>
              <w:rPr>
                <w:color w:val="auto"/>
                <w:kern w:val="0"/>
                <w:sz w:val="24"/>
                <w:highlight w:val="none"/>
              </w:rPr>
              <w:t>1</w:t>
            </w:r>
            <w:r>
              <w:rPr>
                <w:rFonts w:hint="eastAsia"/>
                <w:color w:val="auto"/>
                <w:kern w:val="0"/>
                <w:sz w:val="24"/>
                <w:highlight w:val="none"/>
                <w:lang w:val="en-US" w:eastAsia="zh-CN"/>
              </w:rPr>
              <w:t>7</w:t>
            </w:r>
          </w:p>
        </w:tc>
        <w:tc>
          <w:tcPr>
            <w:tcW w:w="1812" w:type="dxa"/>
            <w:vAlign w:val="center"/>
          </w:tcPr>
          <w:p>
            <w:pPr>
              <w:widowControl/>
              <w:jc w:val="left"/>
              <w:rPr>
                <w:color w:val="auto"/>
                <w:kern w:val="0"/>
                <w:sz w:val="24"/>
                <w:highlight w:val="none"/>
              </w:rPr>
            </w:pPr>
            <w:r>
              <w:rPr>
                <w:color w:val="auto"/>
                <w:kern w:val="0"/>
                <w:sz w:val="24"/>
                <w:highlight w:val="none"/>
              </w:rPr>
              <w:t>附加条件</w:t>
            </w:r>
          </w:p>
        </w:tc>
        <w:tc>
          <w:tcPr>
            <w:tcW w:w="6727" w:type="dxa"/>
            <w:vAlign w:val="center"/>
          </w:tcPr>
          <w:p>
            <w:pPr>
              <w:widowControl/>
              <w:jc w:val="left"/>
              <w:rPr>
                <w:color w:val="auto"/>
                <w:kern w:val="0"/>
                <w:sz w:val="24"/>
                <w:highlight w:val="none"/>
              </w:rPr>
            </w:pPr>
            <w:r>
              <w:rPr>
                <w:color w:val="auto"/>
                <w:kern w:val="0"/>
                <w:sz w:val="24"/>
                <w:highlight w:val="none"/>
              </w:rPr>
              <w:t>投标文件</w:t>
            </w:r>
            <w:r>
              <w:rPr>
                <w:rFonts w:hint="eastAsia"/>
                <w:color w:val="auto"/>
                <w:kern w:val="0"/>
                <w:sz w:val="24"/>
                <w:highlight w:val="none"/>
              </w:rPr>
              <w:t>未</w:t>
            </w:r>
            <w:r>
              <w:rPr>
                <w:color w:val="auto"/>
                <w:kern w:val="0"/>
                <w:sz w:val="24"/>
                <w:highlight w:val="none"/>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18</w:t>
            </w:r>
          </w:p>
        </w:tc>
        <w:tc>
          <w:tcPr>
            <w:tcW w:w="1812" w:type="dxa"/>
            <w:vAlign w:val="center"/>
          </w:tcPr>
          <w:p>
            <w:pPr>
              <w:widowControl/>
              <w:jc w:val="left"/>
              <w:rPr>
                <w:color w:val="auto"/>
                <w:kern w:val="0"/>
                <w:sz w:val="24"/>
                <w:highlight w:val="none"/>
              </w:rPr>
            </w:pPr>
            <w:r>
              <w:rPr>
                <w:color w:val="auto"/>
                <w:kern w:val="0"/>
                <w:sz w:val="24"/>
                <w:highlight w:val="none"/>
              </w:rPr>
              <w:t>其他无效情形</w:t>
            </w:r>
          </w:p>
        </w:tc>
        <w:tc>
          <w:tcPr>
            <w:tcW w:w="6727" w:type="dxa"/>
            <w:vAlign w:val="center"/>
          </w:tcPr>
          <w:p>
            <w:pPr>
              <w:widowControl/>
              <w:jc w:val="left"/>
              <w:rPr>
                <w:color w:val="auto"/>
                <w:kern w:val="0"/>
                <w:sz w:val="24"/>
                <w:highlight w:val="none"/>
              </w:rPr>
            </w:pPr>
            <w:r>
              <w:rPr>
                <w:color w:val="auto"/>
                <w:sz w:val="24"/>
                <w:highlight w:val="none"/>
              </w:rPr>
              <w:t>投标人、投标文件</w:t>
            </w:r>
            <w:r>
              <w:rPr>
                <w:rFonts w:hint="eastAsia"/>
                <w:color w:val="auto"/>
                <w:sz w:val="24"/>
                <w:highlight w:val="none"/>
              </w:rPr>
              <w:t>不存在</w:t>
            </w:r>
            <w:r>
              <w:rPr>
                <w:color w:val="auto"/>
                <w:sz w:val="24"/>
                <w:highlight w:val="none"/>
              </w:rPr>
              <w:t>不符合法律、法规和招标文件规定的其他无效情形。</w:t>
            </w:r>
          </w:p>
        </w:tc>
      </w:tr>
    </w:tbl>
    <w:p>
      <w:pPr>
        <w:numPr>
          <w:ilvl w:val="0"/>
          <w:numId w:val="14"/>
        </w:numPr>
        <w:tabs>
          <w:tab w:val="left" w:pos="1080"/>
          <w:tab w:val="left" w:pos="1589"/>
        </w:tabs>
        <w:snapToGrid w:val="0"/>
        <w:spacing w:line="360" w:lineRule="auto"/>
        <w:rPr>
          <w:color w:val="auto"/>
          <w:sz w:val="24"/>
          <w:highlight w:val="none"/>
        </w:rPr>
        <w:sectPr>
          <w:headerReference r:id="rId7" w:type="first"/>
          <w:footerReference r:id="rId9" w:type="first"/>
          <w:headerReference r:id="rId6" w:type="even"/>
          <w:footerReference r:id="rId8" w:type="even"/>
          <w:pgSz w:w="11907" w:h="16840"/>
          <w:pgMar w:top="1418" w:right="1134" w:bottom="1418" w:left="1701" w:header="851" w:footer="851" w:gutter="0"/>
          <w:cols w:space="720" w:num="1"/>
          <w:docGrid w:linePitch="462" w:charSpace="0"/>
        </w:sectPr>
      </w:pPr>
    </w:p>
    <w:p>
      <w:pPr>
        <w:numPr>
          <w:ilvl w:val="0"/>
          <w:numId w:val="13"/>
        </w:numPr>
        <w:tabs>
          <w:tab w:val="left" w:pos="360"/>
        </w:tabs>
        <w:snapToGrid w:val="0"/>
        <w:spacing w:line="360" w:lineRule="auto"/>
        <w:outlineLvl w:val="1"/>
        <w:rPr>
          <w:color w:val="auto"/>
          <w:sz w:val="24"/>
          <w:highlight w:val="none"/>
        </w:rPr>
      </w:pPr>
      <w:r>
        <w:rPr>
          <w:color w:val="auto"/>
          <w:sz w:val="24"/>
          <w:highlight w:val="none"/>
        </w:rPr>
        <w:t>投标文件有关事项的澄清或者说明</w:t>
      </w:r>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auto"/>
          <w:sz w:val="24"/>
          <w:highlight w:val="none"/>
        </w:rPr>
        <w:t>无效投标处理</w:t>
      </w:r>
      <w:r>
        <w:rPr>
          <w:color w:val="auto"/>
          <w:sz w:val="24"/>
          <w:highlight w:val="none"/>
        </w:rPr>
        <w:t>。</w:t>
      </w:r>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color w:val="auto"/>
          <w:sz w:val="24"/>
          <w:highlight w:val="none"/>
        </w:rPr>
        <w:t>投标无效</w:t>
      </w:r>
      <w:r>
        <w:rPr>
          <w:color w:val="auto"/>
          <w:sz w:val="24"/>
          <w:highlight w:val="none"/>
        </w:rPr>
        <w:t>。</w:t>
      </w:r>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投标文件报价出现前后不一致的，按照下列规定修正：</w:t>
      </w:r>
    </w:p>
    <w:p>
      <w:pPr>
        <w:numPr>
          <w:ilvl w:val="2"/>
          <w:numId w:val="13"/>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招标文件对于报价修正是否另有规定：</w:t>
      </w:r>
    </w:p>
    <w:p>
      <w:pPr>
        <w:tabs>
          <w:tab w:val="left" w:pos="1080"/>
          <w:tab w:val="left" w:pos="1589"/>
          <w:tab w:val="left" w:pos="2035"/>
          <w:tab w:val="left" w:pos="2114"/>
        </w:tabs>
        <w:snapToGrid w:val="0"/>
        <w:spacing w:line="360" w:lineRule="auto"/>
        <w:ind w:left="2035"/>
        <w:rPr>
          <w:color w:val="auto"/>
          <w:sz w:val="24"/>
          <w:highlight w:val="yellow"/>
          <w:u w:val="single"/>
        </w:rPr>
      </w:pPr>
      <w:r>
        <w:rPr>
          <w:rFonts w:ascii="Arial" w:hAnsi="Arial" w:cs="Arial"/>
          <w:color w:val="auto"/>
          <w:sz w:val="24"/>
          <w:highlight w:val="none"/>
        </w:rPr>
        <w:t>■</w:t>
      </w:r>
      <w:r>
        <w:rPr>
          <w:color w:val="auto"/>
          <w:sz w:val="24"/>
          <w:highlight w:val="none"/>
        </w:rPr>
        <w:t>有，具体规定为：</w:t>
      </w:r>
      <w:r>
        <w:rPr>
          <w:rFonts w:hint="eastAsia"/>
          <w:color w:val="auto"/>
          <w:sz w:val="24"/>
          <w:highlight w:val="none"/>
          <w:lang w:eastAsia="zh-CN"/>
        </w:rPr>
        <w:t>单独密封的《开标一览表》投标报价应和投标文件中《开标一览表》投标报价一致；投标文件中《开标一览表》投标报价</w:t>
      </w:r>
      <w:r>
        <w:rPr>
          <w:color w:val="auto"/>
          <w:sz w:val="24"/>
          <w:highlight w:val="none"/>
        </w:rPr>
        <w:t>应和《投标分项报价表》中的总价一致</w:t>
      </w:r>
      <w:r>
        <w:rPr>
          <w:rFonts w:hint="eastAsia"/>
          <w:color w:val="auto"/>
          <w:sz w:val="24"/>
          <w:highlight w:val="none"/>
          <w:lang w:eastAsia="zh-CN"/>
        </w:rPr>
        <w:t>；投标文件中</w:t>
      </w:r>
      <w:r>
        <w:rPr>
          <w:color w:val="auto"/>
          <w:sz w:val="24"/>
          <w:highlight w:val="none"/>
        </w:rPr>
        <w:t>《投标分项报价表》</w:t>
      </w:r>
      <w:r>
        <w:rPr>
          <w:rFonts w:hint="eastAsia"/>
          <w:color w:val="auto"/>
          <w:sz w:val="24"/>
          <w:highlight w:val="none"/>
          <w:lang w:eastAsia="zh-CN"/>
        </w:rPr>
        <w:t>单价汇总金额应和总价一致，否则按无效投标处理。</w:t>
      </w:r>
    </w:p>
    <w:p>
      <w:p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□无，按下述2.4.2-2.4.7项规定修正。</w:t>
      </w:r>
    </w:p>
    <w:p>
      <w:pPr>
        <w:numPr>
          <w:ilvl w:val="2"/>
          <w:numId w:val="13"/>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单独递交的开标一览表（报价表）与投标文件中开标一览表（报价表）内容不一致的，以单独递交的开标一览表（报价表）为准；</w:t>
      </w:r>
    </w:p>
    <w:p>
      <w:pPr>
        <w:numPr>
          <w:ilvl w:val="2"/>
          <w:numId w:val="13"/>
        </w:numPr>
        <w:tabs>
          <w:tab w:val="left" w:pos="2035"/>
          <w:tab w:val="left" w:pos="2114"/>
          <w:tab w:val="left" w:pos="2977"/>
        </w:tabs>
        <w:snapToGrid w:val="0"/>
        <w:spacing w:line="360" w:lineRule="auto"/>
        <w:ind w:left="2035"/>
        <w:rPr>
          <w:color w:val="auto"/>
          <w:sz w:val="24"/>
          <w:highlight w:val="none"/>
        </w:rPr>
      </w:pPr>
      <w:r>
        <w:rPr>
          <w:color w:val="auto"/>
          <w:sz w:val="24"/>
          <w:highlight w:val="none"/>
        </w:rPr>
        <w:t>投标文件中开标一览表（报价表）内容与投标文件中相应内容不一致的，以开标一览表（报价表）为准；</w:t>
      </w:r>
    </w:p>
    <w:p>
      <w:pPr>
        <w:numPr>
          <w:ilvl w:val="2"/>
          <w:numId w:val="13"/>
        </w:numPr>
        <w:tabs>
          <w:tab w:val="left" w:pos="2035"/>
          <w:tab w:val="left" w:pos="2114"/>
          <w:tab w:val="left" w:pos="2977"/>
        </w:tabs>
        <w:snapToGrid w:val="0"/>
        <w:spacing w:line="360" w:lineRule="auto"/>
        <w:ind w:left="2035"/>
        <w:rPr>
          <w:color w:val="auto"/>
          <w:sz w:val="24"/>
          <w:highlight w:val="none"/>
        </w:rPr>
      </w:pPr>
      <w:r>
        <w:rPr>
          <w:color w:val="auto"/>
          <w:sz w:val="24"/>
          <w:highlight w:val="none"/>
        </w:rPr>
        <w:t>大写金额和小写金额不一致的，以大写金额为准；</w:t>
      </w:r>
    </w:p>
    <w:p>
      <w:pPr>
        <w:numPr>
          <w:ilvl w:val="2"/>
          <w:numId w:val="13"/>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单价金额小数点或者百分比有明显错位的，以开标一览表的总价为准，并修改单价；</w:t>
      </w:r>
    </w:p>
    <w:p>
      <w:pPr>
        <w:numPr>
          <w:ilvl w:val="2"/>
          <w:numId w:val="13"/>
        </w:numPr>
        <w:tabs>
          <w:tab w:val="left" w:pos="2035"/>
          <w:tab w:val="left" w:pos="2114"/>
          <w:tab w:val="left" w:pos="2977"/>
        </w:tabs>
        <w:snapToGrid w:val="0"/>
        <w:spacing w:line="360" w:lineRule="auto"/>
        <w:ind w:left="2035"/>
        <w:rPr>
          <w:color w:val="auto"/>
          <w:sz w:val="24"/>
          <w:highlight w:val="none"/>
        </w:rPr>
      </w:pPr>
      <w:r>
        <w:rPr>
          <w:color w:val="auto"/>
          <w:sz w:val="24"/>
          <w:highlight w:val="none"/>
        </w:rPr>
        <w:t>总价金额与按单价汇总金额不一致的，以单价金额计算结果为准。</w:t>
      </w:r>
    </w:p>
    <w:p>
      <w:pPr>
        <w:numPr>
          <w:ilvl w:val="2"/>
          <w:numId w:val="13"/>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同时出现两种以上不一致的，按照前款规定的顺序修正。修正后的报价经投标人书面确认后产生约束力，投标人不确认的，其</w:t>
      </w:r>
      <w:r>
        <w:rPr>
          <w:b/>
          <w:color w:val="auto"/>
          <w:sz w:val="24"/>
          <w:highlight w:val="none"/>
        </w:rPr>
        <w:t>投标无效</w:t>
      </w:r>
      <w:r>
        <w:rPr>
          <w:color w:val="auto"/>
          <w:sz w:val="24"/>
          <w:highlight w:val="none"/>
        </w:rPr>
        <w:t>。</w:t>
      </w:r>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pPr>
        <w:numPr>
          <w:ilvl w:val="2"/>
          <w:numId w:val="13"/>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对于未预留份额专门面向中小企业采购的采购项目，以及预留份额项目中的非预留部分采购包，对小微企业报价给予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w:t>
      </w:r>
      <w:r>
        <w:rPr>
          <w:color w:val="auto"/>
          <w:sz w:val="24"/>
          <w:highlight w:val="none"/>
        </w:rPr>
        <w:t>%的扣除，用扣除后的价格参加评审。</w:t>
      </w:r>
    </w:p>
    <w:p>
      <w:pPr>
        <w:numPr>
          <w:ilvl w:val="2"/>
          <w:numId w:val="13"/>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b w:val="0"/>
          <w:bCs w:val="0"/>
          <w:color w:val="auto"/>
          <w:sz w:val="24"/>
          <w:highlight w:val="none"/>
          <w:u w:val="single"/>
        </w:rPr>
        <w:t xml:space="preserve"> </w:t>
      </w:r>
      <w:r>
        <w:rPr>
          <w:rFonts w:hint="eastAsia"/>
          <w:b w:val="0"/>
          <w:bCs w:val="0"/>
          <w:color w:val="auto"/>
          <w:sz w:val="24"/>
          <w:highlight w:val="none"/>
          <w:u w:val="single"/>
          <w:lang w:val="en-US" w:eastAsia="zh-CN"/>
        </w:rPr>
        <w:t>/</w:t>
      </w:r>
      <w:r>
        <w:rPr>
          <w:rFonts w:hint="eastAsia"/>
          <w:b w:val="0"/>
          <w:bCs w:val="0"/>
          <w:color w:val="auto"/>
          <w:sz w:val="24"/>
          <w:highlight w:val="none"/>
          <w:u w:val="single"/>
        </w:rPr>
        <w:t xml:space="preserve"> </w:t>
      </w:r>
      <w:r>
        <w:rPr>
          <w:b w:val="0"/>
          <w:bCs w:val="0"/>
          <w:color w:val="auto"/>
          <w:sz w:val="24"/>
          <w:highlight w:val="none"/>
        </w:rPr>
        <w:t>%</w:t>
      </w:r>
      <w:r>
        <w:rPr>
          <w:color w:val="auto"/>
          <w:sz w:val="24"/>
          <w:highlight w:val="none"/>
        </w:rPr>
        <w:t>的扣除，用扣除后的价格参加评审。</w:t>
      </w:r>
    </w:p>
    <w:p>
      <w:pPr>
        <w:numPr>
          <w:ilvl w:val="2"/>
          <w:numId w:val="13"/>
        </w:numPr>
        <w:tabs>
          <w:tab w:val="left" w:pos="1080"/>
          <w:tab w:val="left" w:pos="1589"/>
          <w:tab w:val="left" w:pos="2035"/>
        </w:tabs>
        <w:snapToGrid w:val="0"/>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pPr>
        <w:numPr>
          <w:ilvl w:val="2"/>
          <w:numId w:val="13"/>
        </w:numPr>
        <w:tabs>
          <w:tab w:val="left" w:pos="1080"/>
          <w:tab w:val="left" w:pos="1589"/>
          <w:tab w:val="left" w:pos="2035"/>
        </w:tabs>
        <w:snapToGrid w:val="0"/>
        <w:spacing w:line="360" w:lineRule="auto"/>
        <w:ind w:left="2035"/>
        <w:rPr>
          <w:color w:val="auto"/>
          <w:sz w:val="24"/>
          <w:highlight w:val="none"/>
        </w:rPr>
      </w:pPr>
      <w:r>
        <w:rPr>
          <w:color w:val="auto"/>
          <w:sz w:val="24"/>
          <w:highlight w:val="none"/>
        </w:rPr>
        <w:t>价格扣除比例对小型企业和微型企业同等对待，不作区分。</w:t>
      </w:r>
    </w:p>
    <w:p>
      <w:pPr>
        <w:numPr>
          <w:ilvl w:val="2"/>
          <w:numId w:val="13"/>
        </w:numPr>
        <w:tabs>
          <w:tab w:val="left" w:pos="1080"/>
          <w:tab w:val="left" w:pos="1589"/>
          <w:tab w:val="left" w:pos="2035"/>
        </w:tabs>
        <w:snapToGrid w:val="0"/>
        <w:spacing w:line="360" w:lineRule="auto"/>
        <w:ind w:left="2035"/>
        <w:rPr>
          <w:color w:val="auto"/>
          <w:sz w:val="24"/>
          <w:highlight w:val="none"/>
        </w:rPr>
      </w:pPr>
      <w:r>
        <w:rPr>
          <w:color w:val="auto"/>
          <w:sz w:val="24"/>
          <w:highlight w:val="none"/>
        </w:rPr>
        <w:t>中小企业参加政府采购活动，应当按照招标文件给定的格式出具《中小企业声明函》，否则不得享受相关中小企业扶持政策。</w:t>
      </w:r>
    </w:p>
    <w:p>
      <w:pPr>
        <w:numPr>
          <w:ilvl w:val="2"/>
          <w:numId w:val="13"/>
        </w:numPr>
        <w:tabs>
          <w:tab w:val="left" w:pos="1080"/>
          <w:tab w:val="left" w:pos="1589"/>
          <w:tab w:val="left" w:pos="2035"/>
        </w:tabs>
        <w:snapToGrid w:val="0"/>
        <w:spacing w:line="360" w:lineRule="auto"/>
        <w:ind w:left="2035"/>
        <w:rPr>
          <w:color w:val="auto"/>
          <w:sz w:val="24"/>
          <w:highlight w:val="none"/>
        </w:rPr>
      </w:pPr>
      <w:r>
        <w:rPr>
          <w:color w:val="auto"/>
          <w:sz w:val="24"/>
          <w:highlight w:val="none"/>
        </w:rPr>
        <w:t>监狱企业提供了由省级以上监狱管理局（北京市含教育矫治局）、戒毒管理局（含新疆生产建设兵团）出具的属于监狱企业的证明文件的，视同小微企业。</w:t>
      </w:r>
    </w:p>
    <w:p>
      <w:pPr>
        <w:numPr>
          <w:ilvl w:val="2"/>
          <w:numId w:val="13"/>
        </w:numPr>
        <w:tabs>
          <w:tab w:val="left" w:pos="1080"/>
          <w:tab w:val="left" w:pos="1589"/>
          <w:tab w:val="left" w:pos="2035"/>
        </w:tabs>
        <w:snapToGrid w:val="0"/>
        <w:spacing w:line="360" w:lineRule="auto"/>
        <w:ind w:left="2035"/>
        <w:rPr>
          <w:color w:val="auto"/>
          <w:sz w:val="24"/>
          <w:highlight w:val="none"/>
        </w:rPr>
      </w:pPr>
      <w:r>
        <w:rPr>
          <w:color w:val="auto"/>
          <w:sz w:val="24"/>
          <w:highlight w:val="none"/>
        </w:rPr>
        <w:t>残疾人福利性单位按招标文件要求提供了《残疾人福利性单位声明函》（见附件）的，视同小微企业。</w:t>
      </w:r>
    </w:p>
    <w:p>
      <w:pPr>
        <w:numPr>
          <w:ilvl w:val="2"/>
          <w:numId w:val="13"/>
        </w:numPr>
        <w:tabs>
          <w:tab w:val="left" w:pos="1080"/>
          <w:tab w:val="left" w:pos="1589"/>
          <w:tab w:val="left" w:pos="2014"/>
          <w:tab w:val="clear" w:pos="1980"/>
        </w:tabs>
        <w:snapToGrid w:val="0"/>
        <w:spacing w:line="360" w:lineRule="auto"/>
        <w:ind w:left="2035"/>
        <w:rPr>
          <w:color w:val="auto"/>
          <w:sz w:val="24"/>
          <w:highlight w:val="none"/>
        </w:rPr>
      </w:pPr>
      <w:r>
        <w:rPr>
          <w:color w:val="auto"/>
          <w:sz w:val="24"/>
          <w:highlight w:val="none"/>
        </w:rPr>
        <w:t>若投标人同时属于小型或微型企业、监狱企业、残疾人福利性单位中的两种及以上，将不重复享受小微企业价格扣减的优惠政策。</w:t>
      </w:r>
    </w:p>
    <w:p>
      <w:pPr>
        <w:numPr>
          <w:ilvl w:val="0"/>
          <w:numId w:val="13"/>
        </w:numPr>
        <w:tabs>
          <w:tab w:val="left" w:pos="360"/>
        </w:tabs>
        <w:snapToGrid w:val="0"/>
        <w:spacing w:line="360" w:lineRule="auto"/>
        <w:outlineLvl w:val="1"/>
        <w:rPr>
          <w:color w:val="auto"/>
          <w:sz w:val="24"/>
          <w:highlight w:val="none"/>
        </w:rPr>
      </w:pPr>
      <w:r>
        <w:rPr>
          <w:color w:val="auto"/>
          <w:sz w:val="24"/>
          <w:highlight w:val="none"/>
        </w:rPr>
        <w:t>投标文件的比较和评价</w:t>
      </w:r>
      <w:bookmarkEnd w:id="733"/>
      <w:bookmarkEnd w:id="734"/>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评标方法和评标标准</w:t>
      </w:r>
    </w:p>
    <w:p>
      <w:pPr>
        <w:numPr>
          <w:ilvl w:val="2"/>
          <w:numId w:val="13"/>
        </w:numPr>
        <w:tabs>
          <w:tab w:val="left" w:pos="1080"/>
          <w:tab w:val="left" w:pos="1589"/>
          <w:tab w:val="left" w:pos="2035"/>
        </w:tabs>
        <w:snapToGrid w:val="0"/>
        <w:spacing w:line="360" w:lineRule="auto"/>
        <w:ind w:left="2035"/>
        <w:rPr>
          <w:color w:val="auto"/>
          <w:sz w:val="24"/>
          <w:highlight w:val="none"/>
        </w:rPr>
      </w:pPr>
      <w:r>
        <w:rPr>
          <w:color w:val="auto"/>
          <w:sz w:val="24"/>
          <w:highlight w:val="none"/>
        </w:rPr>
        <w:t>本项目采用的评标方法为：</w:t>
      </w:r>
    </w:p>
    <w:p>
      <w:pPr>
        <w:tabs>
          <w:tab w:val="left" w:pos="900"/>
          <w:tab w:val="left" w:pos="1589"/>
          <w:tab w:val="left" w:pos="1701"/>
        </w:tabs>
        <w:snapToGrid w:val="0"/>
        <w:spacing w:line="360" w:lineRule="auto"/>
        <w:ind w:left="1985"/>
        <w:rPr>
          <w:color w:val="auto"/>
          <w:sz w:val="24"/>
          <w:highlight w:val="none"/>
        </w:rPr>
      </w:pPr>
      <w:r>
        <w:rPr>
          <w:rFonts w:ascii="Arial" w:hAnsi="Arial" w:cs="Arial"/>
          <w:color w:val="auto"/>
          <w:sz w:val="24"/>
          <w:highlight w:val="none"/>
        </w:rPr>
        <w:t>■</w:t>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pPr>
        <w:tabs>
          <w:tab w:val="left" w:pos="900"/>
          <w:tab w:val="left" w:pos="1589"/>
          <w:tab w:val="left" w:pos="1701"/>
        </w:tabs>
        <w:snapToGrid w:val="0"/>
        <w:spacing w:line="360" w:lineRule="auto"/>
        <w:ind w:left="1985"/>
        <w:rPr>
          <w:color w:val="auto"/>
          <w:sz w:val="24"/>
          <w:highlight w:val="none"/>
        </w:rPr>
      </w:pPr>
      <w:r>
        <w:rPr>
          <w:color w:val="auto"/>
          <w:sz w:val="24"/>
          <w:highlight w:val="none"/>
        </w:rPr>
        <w:t>□最低评标价法，指投标文件满足招标文件全部实质性要求，且投标报价最低的投标人为中标候选人的评标方法。</w:t>
      </w:r>
    </w:p>
    <w:p>
      <w:pPr>
        <w:numPr>
          <w:ilvl w:val="2"/>
          <w:numId w:val="13"/>
        </w:numPr>
        <w:tabs>
          <w:tab w:val="left" w:pos="1080"/>
          <w:tab w:val="left" w:pos="1589"/>
          <w:tab w:val="left" w:pos="2035"/>
        </w:tabs>
        <w:snapToGrid w:val="0"/>
        <w:spacing w:line="360" w:lineRule="auto"/>
        <w:ind w:left="2035"/>
        <w:rPr>
          <w:color w:val="auto"/>
          <w:sz w:val="24"/>
          <w:highlight w:val="none"/>
        </w:rPr>
      </w:pP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p>
    <w:p>
      <w:pPr>
        <w:tabs>
          <w:tab w:val="left" w:pos="1080"/>
          <w:tab w:val="left" w:pos="1589"/>
          <w:tab w:val="left" w:pos="2035"/>
        </w:tabs>
        <w:snapToGrid w:val="0"/>
        <w:spacing w:line="360" w:lineRule="auto"/>
        <w:ind w:left="2035"/>
        <w:rPr>
          <w:color w:val="auto"/>
          <w:sz w:val="24"/>
          <w:highlight w:val="none"/>
        </w:rPr>
      </w:pPr>
      <w:r>
        <w:rPr>
          <w:color w:val="auto"/>
          <w:sz w:val="24"/>
          <w:highlight w:val="none"/>
        </w:rPr>
        <w:t>□随机抽取</w:t>
      </w:r>
    </w:p>
    <w:p>
      <w:pPr>
        <w:tabs>
          <w:tab w:val="left" w:pos="1080"/>
          <w:tab w:val="left" w:pos="1589"/>
          <w:tab w:val="left" w:pos="2035"/>
        </w:tabs>
        <w:snapToGrid w:val="0"/>
        <w:spacing w:line="360" w:lineRule="auto"/>
        <w:ind w:left="2035"/>
        <w:rPr>
          <w:color w:val="auto"/>
          <w:sz w:val="24"/>
          <w:highlight w:val="none"/>
          <w:u w:val="single"/>
        </w:rPr>
      </w:pPr>
      <w:r>
        <w:rPr>
          <w:color w:val="auto"/>
          <w:sz w:val="24"/>
          <w:highlight w:val="none"/>
        </w:rPr>
        <w:t>□其他方式，具体要求：_____</w:t>
      </w:r>
    </w:p>
    <w:p>
      <w:pPr>
        <w:numPr>
          <w:ilvl w:val="2"/>
          <w:numId w:val="13"/>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w:t>
      </w:r>
      <w:r>
        <w:rPr>
          <w:rFonts w:hint="eastAsia"/>
          <w:color w:val="auto"/>
          <w:sz w:val="24"/>
          <w:highlight w:val="none"/>
          <w:u w:val="single"/>
        </w:rPr>
        <w:t xml:space="preserve"> </w:t>
      </w:r>
      <w:r>
        <w:rPr>
          <w:rFonts w:hint="eastAsia"/>
          <w:color w:val="auto"/>
          <w:sz w:val="24"/>
          <w:highlight w:val="none"/>
          <w:u w:val="single"/>
          <w:lang w:val="en-US" w:eastAsia="zh-CN"/>
        </w:rPr>
        <w:t>/</w:t>
      </w:r>
      <w:r>
        <w:rPr>
          <w:rFonts w:hint="eastAsia"/>
          <w:color w:val="auto"/>
          <w:sz w:val="24"/>
          <w:highlight w:val="none"/>
          <w:u w:val="single"/>
        </w:rPr>
        <w:t xml:space="preserve"> </w:t>
      </w:r>
      <w:r>
        <w:rPr>
          <w:color w:val="auto"/>
          <w:sz w:val="24"/>
          <w:highlight w:val="none"/>
        </w:rPr>
        <w:t>。</w:t>
      </w:r>
    </w:p>
    <w:p>
      <w:pPr>
        <w:numPr>
          <w:ilvl w:val="2"/>
          <w:numId w:val="13"/>
        </w:numPr>
        <w:tabs>
          <w:tab w:val="left" w:pos="1080"/>
          <w:tab w:val="left" w:pos="1589"/>
          <w:tab w:val="left" w:pos="2035"/>
        </w:tabs>
        <w:snapToGrid w:val="0"/>
        <w:spacing w:line="360" w:lineRule="auto"/>
        <w:ind w:left="2035"/>
        <w:rPr>
          <w:color w:val="auto"/>
          <w:sz w:val="24"/>
          <w:highlight w:val="none"/>
        </w:rPr>
      </w:pPr>
      <w:r>
        <w:rPr>
          <w:color w:val="auto"/>
          <w:sz w:val="24"/>
          <w:highlight w:val="none"/>
        </w:rPr>
        <w:t>关于无线局域网认证产品政府采购清单中的产品，优先采购的具体规定（如涉及）</w:t>
      </w:r>
      <w:r>
        <w:rPr>
          <w:rFonts w:hint="eastAsia"/>
          <w:color w:val="auto"/>
          <w:sz w:val="24"/>
          <w:highlight w:val="none"/>
          <w:u w:val="single"/>
        </w:rPr>
        <w:t xml:space="preserve"> </w:t>
      </w:r>
      <w:r>
        <w:rPr>
          <w:rFonts w:hint="eastAsia"/>
          <w:color w:val="auto"/>
          <w:sz w:val="24"/>
          <w:highlight w:val="none"/>
          <w:u w:val="single"/>
          <w:lang w:val="en-US" w:eastAsia="zh-CN"/>
        </w:rPr>
        <w:t>/</w:t>
      </w:r>
      <w:r>
        <w:rPr>
          <w:rFonts w:hint="eastAsia"/>
          <w:color w:val="auto"/>
          <w:sz w:val="24"/>
          <w:highlight w:val="none"/>
          <w:u w:val="single"/>
        </w:rPr>
        <w:t xml:space="preserve"> </w:t>
      </w:r>
      <w:r>
        <w:rPr>
          <w:color w:val="auto"/>
          <w:sz w:val="24"/>
          <w:highlight w:val="none"/>
        </w:rPr>
        <w:t>。</w:t>
      </w:r>
    </w:p>
    <w:p>
      <w:pPr>
        <w:numPr>
          <w:ilvl w:val="0"/>
          <w:numId w:val="13"/>
        </w:numPr>
        <w:tabs>
          <w:tab w:val="left" w:pos="360"/>
        </w:tabs>
        <w:snapToGrid w:val="0"/>
        <w:spacing w:line="360" w:lineRule="auto"/>
        <w:outlineLvl w:val="1"/>
        <w:rPr>
          <w:color w:val="auto"/>
          <w:sz w:val="24"/>
          <w:highlight w:val="none"/>
        </w:rPr>
      </w:pPr>
      <w:r>
        <w:rPr>
          <w:color w:val="auto"/>
          <w:sz w:val="24"/>
          <w:highlight w:val="none"/>
        </w:rPr>
        <w:t>确定</w:t>
      </w:r>
      <w:bookmarkStart w:id="750" w:name="_Toc264969236"/>
      <w:bookmarkStart w:id="751" w:name="_Toc150774751"/>
      <w:bookmarkStart w:id="752" w:name="_Toc127161460"/>
      <w:bookmarkStart w:id="753" w:name="_Toc151193788"/>
      <w:bookmarkStart w:id="754" w:name="_Toc226965819"/>
      <w:bookmarkStart w:id="755" w:name="_Toc265228384"/>
      <w:bookmarkStart w:id="756" w:name="_Toc151193860"/>
      <w:bookmarkStart w:id="757" w:name="_Toc149720839"/>
      <w:bookmarkStart w:id="758" w:name="_Toc520356170"/>
      <w:bookmarkStart w:id="759" w:name="_Toc164608815"/>
      <w:bookmarkStart w:id="760" w:name="_Toc151190173"/>
      <w:bookmarkStart w:id="761" w:name="_Toc150509297"/>
      <w:bookmarkStart w:id="762" w:name="_Toc305158888"/>
      <w:bookmarkStart w:id="763" w:name="_Toc127151747"/>
      <w:bookmarkStart w:id="764" w:name="_Toc226337242"/>
      <w:bookmarkStart w:id="765" w:name="_Toc151193644"/>
      <w:bookmarkStart w:id="766" w:name="_Toc150480784"/>
      <w:bookmarkStart w:id="767" w:name="_Toc150774646"/>
      <w:bookmarkStart w:id="768" w:name="_Toc195842911"/>
      <w:bookmarkStart w:id="769" w:name="_Toc151193934"/>
      <w:bookmarkStart w:id="770" w:name="_Toc151193716"/>
      <w:bookmarkStart w:id="771" w:name="_Toc164229241"/>
      <w:bookmarkStart w:id="772" w:name="_Toc226309790"/>
      <w:bookmarkStart w:id="773" w:name="_Toc142311048"/>
      <w:bookmarkStart w:id="774" w:name="_Toc127151546"/>
      <w:bookmarkStart w:id="775" w:name="_Toc226965736"/>
      <w:bookmarkStart w:id="776" w:name="_Toc164229387"/>
      <w:bookmarkStart w:id="777" w:name="_Toc305158814"/>
      <w:bookmarkStart w:id="778" w:name="_Toc164608660"/>
      <w:bookmarkStart w:id="779" w:name="_Ref467307010"/>
      <w:bookmarkStart w:id="780" w:name="_Toc164351640"/>
      <w:r>
        <w:rPr>
          <w:color w:val="auto"/>
          <w:sz w:val="24"/>
          <w:highlight w:val="none"/>
        </w:rPr>
        <w:t>中标候选人名单</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4"/>
        <w:tabs>
          <w:tab w:val="left" w:pos="900"/>
          <w:tab w:val="left" w:pos="2127"/>
        </w:tabs>
        <w:adjustRightInd w:val="0"/>
        <w:snapToGrid w:val="0"/>
        <w:spacing w:line="360" w:lineRule="auto"/>
        <w:ind w:left="993" w:firstLine="137" w:firstLineChars="57"/>
        <w:rPr>
          <w:rFonts w:hint="default" w:ascii="Times New Roman" w:hAnsi="Times New Roman"/>
          <w:color w:val="auto"/>
          <w:sz w:val="24"/>
          <w:szCs w:val="24"/>
          <w:highlight w:val="none"/>
        </w:rPr>
      </w:pPr>
      <w:r>
        <w:rPr>
          <w:rFonts w:hint="default" w:ascii="Times New Roman" w:hAnsi="Times New Roman"/>
          <w:b/>
          <w:color w:val="auto"/>
          <w:sz w:val="24"/>
          <w:szCs w:val="24"/>
          <w:highlight w:val="none"/>
        </w:rPr>
        <w:t>■</w:t>
      </w:r>
      <w:r>
        <w:rPr>
          <w:rFonts w:hint="default" w:ascii="Times New Roman" w:hAnsi="Times New Roman"/>
          <w:color w:val="auto"/>
          <w:sz w:val="24"/>
          <w:szCs w:val="24"/>
          <w:highlight w:val="none"/>
        </w:rPr>
        <w:t>随机抽取</w:t>
      </w:r>
    </w:p>
    <w:p>
      <w:pPr>
        <w:pStyle w:val="24"/>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□其他方式，具体要求：_____</w:t>
      </w:r>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评标委员会要对评分汇总情况进行复核，特别是对排名第一的、报价最低的、投标或</w:t>
      </w:r>
      <w:r>
        <w:rPr>
          <w:rFonts w:hint="eastAsia"/>
          <w:color w:val="auto"/>
          <w:sz w:val="24"/>
          <w:highlight w:val="none"/>
        </w:rPr>
        <w:t>响应</w:t>
      </w:r>
      <w:r>
        <w:rPr>
          <w:color w:val="auto"/>
          <w:sz w:val="24"/>
          <w:highlight w:val="none"/>
        </w:rPr>
        <w:t>文件被认定为无效的情形进行重点复核。</w:t>
      </w:r>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评标委员会将根据各投标人的评标排序，依次推荐本项目（</w:t>
      </w:r>
      <w:r>
        <w:rPr>
          <w:rFonts w:hint="eastAsia"/>
          <w:color w:val="auto"/>
          <w:sz w:val="24"/>
          <w:highlight w:val="none"/>
        </w:rPr>
        <w:t>各</w:t>
      </w:r>
      <w:r>
        <w:rPr>
          <w:color w:val="auto"/>
          <w:sz w:val="24"/>
          <w:highlight w:val="none"/>
        </w:rPr>
        <w:t>采购包）的中标候选人，起草并签署评标报告。</w:t>
      </w:r>
    </w:p>
    <w:p>
      <w:pPr>
        <w:numPr>
          <w:ilvl w:val="0"/>
          <w:numId w:val="13"/>
        </w:numPr>
        <w:tabs>
          <w:tab w:val="left" w:pos="360"/>
        </w:tabs>
        <w:snapToGrid w:val="0"/>
        <w:spacing w:line="360" w:lineRule="auto"/>
        <w:outlineLvl w:val="1"/>
        <w:rPr>
          <w:color w:val="auto"/>
          <w:sz w:val="24"/>
          <w:highlight w:val="none"/>
        </w:rPr>
      </w:pPr>
      <w:r>
        <w:rPr>
          <w:color w:val="auto"/>
          <w:sz w:val="24"/>
          <w:highlight w:val="none"/>
        </w:rPr>
        <w:t>报告违法行为</w:t>
      </w:r>
    </w:p>
    <w:p>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评标委员会在评标过程中发现投标人有行贿、提供虚假材料或者串通等违法行为时，有向采购人、采购代理机构或者有关部门报告的职责。</w:t>
      </w:r>
    </w:p>
    <w:p>
      <w:pPr>
        <w:widowControl/>
        <w:jc w:val="left"/>
        <w:rPr>
          <w:b/>
          <w:color w:val="auto"/>
          <w:sz w:val="24"/>
          <w:highlight w:val="none"/>
        </w:rPr>
      </w:pPr>
      <w:r>
        <w:rPr>
          <w:b/>
          <w:color w:val="auto"/>
          <w:sz w:val="24"/>
          <w:highlight w:val="none"/>
        </w:rPr>
        <w:br w:type="page"/>
      </w:r>
    </w:p>
    <w:p>
      <w:pPr>
        <w:tabs>
          <w:tab w:val="left" w:pos="360"/>
          <w:tab w:val="left" w:pos="900"/>
        </w:tabs>
        <w:snapToGrid w:val="0"/>
        <w:spacing w:line="360" w:lineRule="auto"/>
        <w:jc w:val="center"/>
        <w:outlineLvl w:val="1"/>
        <w:rPr>
          <w:b/>
          <w:color w:val="auto"/>
          <w:sz w:val="24"/>
          <w:highlight w:val="none"/>
        </w:rPr>
      </w:pPr>
      <w:r>
        <w:rPr>
          <w:b/>
          <w:color w:val="auto"/>
          <w:sz w:val="24"/>
          <w:highlight w:val="none"/>
        </w:rPr>
        <w:t>二、评标标准</w:t>
      </w:r>
    </w:p>
    <w:tbl>
      <w:tblPr>
        <w:tblStyle w:val="43"/>
        <w:tblpPr w:leftFromText="180" w:rightFromText="180" w:vertAnchor="text" w:horzAnchor="page" w:tblpX="1103" w:tblpY="404"/>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885"/>
        <w:gridCol w:w="4260"/>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8"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56" w:beforeLines="50" w:after="156" w:afterLines="5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476"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56" w:beforeLines="50" w:after="156" w:afterLines="5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2295"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56" w:beforeLines="50" w:after="156" w:afterLines="5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68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56" w:beforeLines="50" w:after="156" w:afterLines="50" w:line="240" w:lineRule="auto"/>
              <w:jc w:val="center"/>
              <w:rPr>
                <w:rFonts w:hint="eastAsia" w:ascii="宋体" w:hAnsi="宋体" w:eastAsia="宋体" w:cs="宋体"/>
                <w:b/>
                <w:color w:val="auto"/>
                <w:sz w:val="24"/>
                <w:szCs w:val="24"/>
                <w:highlight w:val="none"/>
              </w:rPr>
            </w:pPr>
            <w:r>
              <w:rPr>
                <w:rFonts w:hint="eastAsia" w:ascii="宋体" w:hAnsi="宋体" w:eastAsia="宋体" w:cs="宋体"/>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3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tc>
        <w:tc>
          <w:tcPr>
            <w:tcW w:w="476"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29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价格分采用低价优先法计算，即满足招标文件要求且投标价格最低的投标报价为评标基准价，其价格分为满分，其他投标人的价格分统一按下列公式计算：</w:t>
            </w:r>
          </w:p>
          <w:p>
            <w:pPr>
              <w:widowControl/>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w:t>
            </w:r>
          </w:p>
        </w:tc>
        <w:tc>
          <w:tcPr>
            <w:tcW w:w="1689"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3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投标文件质量</w:t>
            </w:r>
          </w:p>
        </w:tc>
        <w:tc>
          <w:tcPr>
            <w:tcW w:w="476"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2295"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文件双面制作、</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目录页码对应准确的得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widowControl/>
              <w:snapToGrid w:val="0"/>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完整，运用图、表等进行说明，得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1689"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3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1"/>
                <w:szCs w:val="21"/>
                <w:highlight w:val="none"/>
              </w:rPr>
              <w:t>履约能力</w:t>
            </w:r>
          </w:p>
        </w:tc>
        <w:tc>
          <w:tcPr>
            <w:tcW w:w="476"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2295" w:type="pct"/>
            <w:tcBorders>
              <w:top w:val="single" w:color="auto" w:sz="4" w:space="0"/>
              <w:left w:val="single" w:color="auto" w:sz="4" w:space="0"/>
              <w:bottom w:val="single" w:color="auto" w:sz="4" w:space="0"/>
              <w:right w:val="single" w:color="auto" w:sz="4" w:space="0"/>
            </w:tcBorders>
            <w:vAlign w:val="center"/>
          </w:tcPr>
          <w:p>
            <w:pPr>
              <w:widowControl/>
              <w:numPr>
                <w:ilvl w:val="0"/>
                <w:numId w:val="15"/>
              </w:numPr>
              <w:snapToGrid w:val="0"/>
              <w:spacing w:line="24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提供有效的机电工程施工总承包叁级及以上得</w:t>
            </w:r>
            <w:r>
              <w:rPr>
                <w:rFonts w:hint="eastAsia" w:ascii="宋体" w:hAnsi="宋体" w:cs="宋体"/>
                <w:color w:val="auto"/>
                <w:sz w:val="24"/>
                <w:szCs w:val="24"/>
                <w:highlight w:val="none"/>
                <w:lang w:val="en-US" w:eastAsia="zh-CN"/>
              </w:rPr>
              <w:t>5分</w:t>
            </w:r>
            <w:r>
              <w:rPr>
                <w:rFonts w:hint="eastAsia" w:ascii="宋体" w:hAnsi="宋体" w:cs="宋体"/>
                <w:color w:val="auto"/>
                <w:sz w:val="24"/>
                <w:szCs w:val="24"/>
                <w:highlight w:val="none"/>
                <w:lang w:eastAsia="zh-CN"/>
              </w:rPr>
              <w:t xml:space="preserve">。                   </w:t>
            </w:r>
          </w:p>
          <w:p>
            <w:pPr>
              <w:widowControl/>
              <w:numPr>
                <w:ilvl w:val="0"/>
                <w:numId w:val="0"/>
              </w:numPr>
              <w:snapToGrid w:val="0"/>
              <w:spacing w:line="24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2、提供有效的安全生产许可证得</w:t>
            </w:r>
            <w:r>
              <w:rPr>
                <w:rFonts w:hint="eastAsia" w:ascii="宋体" w:hAnsi="宋体" w:cs="宋体"/>
                <w:color w:val="auto"/>
                <w:sz w:val="24"/>
                <w:szCs w:val="24"/>
                <w:highlight w:val="none"/>
                <w:lang w:val="en-US" w:eastAsia="zh-CN"/>
              </w:rPr>
              <w:t>5分</w:t>
            </w:r>
            <w:r>
              <w:rPr>
                <w:rFonts w:hint="eastAsia" w:ascii="宋体" w:hAnsi="宋体" w:cs="宋体"/>
                <w:color w:val="auto"/>
                <w:sz w:val="24"/>
                <w:szCs w:val="24"/>
                <w:highlight w:val="none"/>
                <w:lang w:eastAsia="zh-CN"/>
              </w:rPr>
              <w:t xml:space="preserve">。                  </w:t>
            </w:r>
          </w:p>
          <w:p>
            <w:pPr>
              <w:widowControl/>
              <w:snapToGrid w:val="0"/>
              <w:spacing w:line="24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3、提供有效的ISO9001质量管理体系认证证书得</w:t>
            </w:r>
            <w:r>
              <w:rPr>
                <w:rFonts w:hint="eastAsia" w:ascii="宋体" w:hAnsi="宋体" w:cs="宋体"/>
                <w:color w:val="auto"/>
                <w:sz w:val="24"/>
                <w:szCs w:val="24"/>
                <w:highlight w:val="none"/>
                <w:lang w:val="en-US" w:eastAsia="zh-CN"/>
              </w:rPr>
              <w:t>2分</w:t>
            </w:r>
            <w:r>
              <w:rPr>
                <w:rFonts w:hint="eastAsia" w:ascii="宋体" w:hAnsi="宋体" w:cs="宋体"/>
                <w:color w:val="auto"/>
                <w:sz w:val="24"/>
                <w:szCs w:val="24"/>
                <w:highlight w:val="none"/>
                <w:lang w:eastAsia="zh-CN"/>
              </w:rPr>
              <w:t xml:space="preserve">。                  </w:t>
            </w:r>
          </w:p>
          <w:p>
            <w:pPr>
              <w:widowControl/>
              <w:snapToGrid w:val="0"/>
              <w:spacing w:line="24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4、提供有效的ISO14001环境管理体系认证证书得</w:t>
            </w:r>
            <w:r>
              <w:rPr>
                <w:rFonts w:hint="eastAsia" w:ascii="宋体" w:hAnsi="宋体" w:cs="宋体"/>
                <w:color w:val="auto"/>
                <w:sz w:val="24"/>
                <w:szCs w:val="24"/>
                <w:highlight w:val="none"/>
                <w:lang w:val="en-US" w:eastAsia="zh-CN"/>
              </w:rPr>
              <w:t>2分</w:t>
            </w:r>
            <w:r>
              <w:rPr>
                <w:rFonts w:hint="eastAsia" w:ascii="宋体" w:hAnsi="宋体" w:cs="宋体"/>
                <w:color w:val="auto"/>
                <w:sz w:val="24"/>
                <w:szCs w:val="24"/>
                <w:highlight w:val="none"/>
                <w:lang w:eastAsia="zh-CN"/>
              </w:rPr>
              <w:t xml:space="preserve">。                  </w:t>
            </w:r>
          </w:p>
          <w:p>
            <w:pPr>
              <w:widowControl/>
              <w:snapToGrid w:val="0"/>
              <w:spacing w:line="24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5、提供有效的ISO45001职业健康安全管理体系认证证书得</w:t>
            </w:r>
            <w:r>
              <w:rPr>
                <w:rFonts w:hint="eastAsia" w:ascii="宋体" w:hAnsi="宋体" w:cs="宋体"/>
                <w:color w:val="auto"/>
                <w:sz w:val="24"/>
                <w:szCs w:val="24"/>
                <w:highlight w:val="none"/>
                <w:lang w:val="en-US" w:eastAsia="zh-CN"/>
              </w:rPr>
              <w:t>2分</w:t>
            </w:r>
            <w:r>
              <w:rPr>
                <w:rFonts w:hint="eastAsia" w:ascii="宋体" w:hAnsi="宋体" w:cs="宋体"/>
                <w:color w:val="auto"/>
                <w:sz w:val="24"/>
                <w:szCs w:val="24"/>
                <w:highlight w:val="none"/>
                <w:lang w:eastAsia="zh-CN"/>
              </w:rPr>
              <w:t xml:space="preserve">。                  </w:t>
            </w:r>
          </w:p>
        </w:tc>
        <w:tc>
          <w:tcPr>
            <w:tcW w:w="1689"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3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业绩</w:t>
            </w:r>
          </w:p>
        </w:tc>
        <w:tc>
          <w:tcPr>
            <w:tcW w:w="476"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295"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rPr>
                <w:rFonts w:hint="eastAsia" w:ascii="宋体" w:hAnsi="宋体" w:cs="宋体"/>
                <w:color w:val="auto"/>
                <w:sz w:val="24"/>
                <w:szCs w:val="24"/>
                <w:highlight w:val="none"/>
                <w:lang w:eastAsia="zh-CN"/>
              </w:rPr>
            </w:pPr>
            <w:r>
              <w:rPr>
                <w:rFonts w:hint="eastAsia"/>
                <w:lang w:val="en-US" w:eastAsia="zh-CN"/>
              </w:rPr>
              <w:t>2020年10月至今同类项目业绩，每个业绩得1分，最高得5分。</w:t>
            </w:r>
          </w:p>
        </w:tc>
        <w:tc>
          <w:tcPr>
            <w:tcW w:w="1689"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rPr>
                <w:rFonts w:hint="eastAsia"/>
                <w:lang w:val="en-US" w:eastAsia="zh-CN"/>
              </w:rPr>
            </w:pPr>
            <w:r>
              <w:rPr>
                <w:rFonts w:hint="eastAsia"/>
                <w:lang w:val="en-US" w:eastAsia="zh-CN"/>
              </w:rPr>
              <w:t>提供合同关键页复印件并加盖投标人公章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3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2"/>
                <w:sz w:val="21"/>
                <w:szCs w:val="21"/>
                <w:highlight w:val="none"/>
                <w:u w:val="none"/>
                <w:lang w:val="en-US" w:eastAsia="zh-CN" w:bidi="ar-SA"/>
              </w:rPr>
              <w:t>技术部分</w:t>
            </w:r>
          </w:p>
        </w:tc>
        <w:tc>
          <w:tcPr>
            <w:tcW w:w="476"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c>
          <w:tcPr>
            <w:tcW w:w="2295"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招标文件</w:t>
            </w:r>
            <w:r>
              <w:rPr>
                <w:rFonts w:hint="eastAsia" w:ascii="宋体" w:hAnsi="宋体" w:eastAsia="宋体" w:cs="宋体"/>
                <w:i w:val="0"/>
                <w:color w:val="000000"/>
                <w:kern w:val="0"/>
                <w:sz w:val="21"/>
                <w:szCs w:val="21"/>
                <w:highlight w:val="none"/>
                <w:u w:val="none"/>
                <w:lang w:val="en-US" w:eastAsia="zh-CN" w:bidi="ar"/>
              </w:rPr>
              <w:t>第</w:t>
            </w:r>
            <w:r>
              <w:rPr>
                <w:rFonts w:hint="eastAsia" w:ascii="宋体" w:hAnsi="宋体" w:cs="宋体"/>
                <w:i w:val="0"/>
                <w:color w:val="000000"/>
                <w:kern w:val="0"/>
                <w:sz w:val="21"/>
                <w:szCs w:val="21"/>
                <w:highlight w:val="none"/>
                <w:u w:val="none"/>
                <w:lang w:val="en-US" w:eastAsia="zh-CN" w:bidi="ar"/>
              </w:rPr>
              <w:t>五</w:t>
            </w:r>
            <w:r>
              <w:rPr>
                <w:rFonts w:hint="eastAsia" w:ascii="宋体" w:hAnsi="宋体" w:eastAsia="宋体" w:cs="宋体"/>
                <w:i w:val="0"/>
                <w:color w:val="000000"/>
                <w:kern w:val="0"/>
                <w:sz w:val="21"/>
                <w:szCs w:val="21"/>
                <w:highlight w:val="none"/>
                <w:u w:val="none"/>
                <w:lang w:val="en-US" w:eastAsia="zh-CN" w:bidi="ar"/>
              </w:rPr>
              <w:t>章“采购需求”中，其中：</w:t>
            </w:r>
          </w:p>
          <w:p>
            <w:pPr>
              <w:widowControl/>
              <w:snapToGrid w:val="0"/>
              <w:spacing w:line="240" w:lineRule="auto"/>
              <w:rPr>
                <w:rFonts w:hint="eastAsia" w:ascii="宋体" w:hAnsi="宋体" w:cs="宋体"/>
                <w:color w:val="auto"/>
                <w:sz w:val="24"/>
                <w:szCs w:val="24"/>
                <w:highlight w:val="none"/>
                <w:lang w:eastAsia="zh-CN"/>
              </w:rPr>
            </w:pP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技术要求</w:t>
            </w:r>
            <w:r>
              <w:rPr>
                <w:rFonts w:hint="eastAsia" w:ascii="宋体" w:hAnsi="宋体" w:eastAsia="宋体" w:cs="宋体"/>
                <w:i w:val="0"/>
                <w:color w:val="000000"/>
                <w:kern w:val="0"/>
                <w:sz w:val="21"/>
                <w:szCs w:val="21"/>
                <w:highlight w:val="none"/>
                <w:u w:val="none"/>
                <w:lang w:val="en-US" w:eastAsia="zh-CN" w:bidi="ar"/>
              </w:rPr>
              <w:t>”中：标注“▲” 号指标，每满足一项得</w:t>
            </w:r>
            <w:r>
              <w:rPr>
                <w:rFonts w:hint="eastAsia" w:ascii="宋体" w:hAnsi="宋体" w:cs="宋体"/>
                <w:i w:val="0"/>
                <w:color w:val="000000"/>
                <w:kern w:val="0"/>
                <w:sz w:val="21"/>
                <w:szCs w:val="21"/>
                <w:highlight w:val="none"/>
                <w:u w:val="none"/>
                <w:lang w:val="en-US" w:eastAsia="zh-CN" w:bidi="ar"/>
              </w:rPr>
              <w:t>7</w:t>
            </w:r>
            <w:r>
              <w:rPr>
                <w:rFonts w:hint="eastAsia" w:ascii="宋体" w:hAnsi="宋体" w:eastAsia="宋体" w:cs="宋体"/>
                <w:i w:val="0"/>
                <w:color w:val="000000"/>
                <w:kern w:val="0"/>
                <w:sz w:val="21"/>
                <w:szCs w:val="21"/>
                <w:highlight w:val="none"/>
                <w:u w:val="none"/>
                <w:lang w:val="en-US" w:eastAsia="zh-CN" w:bidi="ar"/>
              </w:rPr>
              <w:t>分，最高</w:t>
            </w:r>
            <w:r>
              <w:rPr>
                <w:rFonts w:hint="eastAsia" w:ascii="宋体" w:hAnsi="宋体" w:cs="宋体"/>
                <w:i w:val="0"/>
                <w:color w:val="000000"/>
                <w:kern w:val="0"/>
                <w:sz w:val="21"/>
                <w:szCs w:val="21"/>
                <w:highlight w:val="none"/>
                <w:u w:val="none"/>
                <w:lang w:val="en-US" w:eastAsia="zh-CN" w:bidi="ar"/>
              </w:rPr>
              <w:t>35</w:t>
            </w:r>
            <w:r>
              <w:rPr>
                <w:rFonts w:hint="eastAsia" w:ascii="宋体" w:hAnsi="宋体" w:eastAsia="宋体" w:cs="宋体"/>
                <w:i w:val="0"/>
                <w:color w:val="000000"/>
                <w:kern w:val="0"/>
                <w:sz w:val="21"/>
                <w:szCs w:val="21"/>
                <w:highlight w:val="none"/>
                <w:u w:val="none"/>
                <w:lang w:val="en-US" w:eastAsia="zh-CN" w:bidi="ar"/>
              </w:rPr>
              <w:t>分；标注“#”号指标，每满足一项得</w:t>
            </w: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分，最高</w:t>
            </w:r>
            <w:r>
              <w:rPr>
                <w:rFonts w:hint="eastAsia" w:ascii="宋体" w:hAnsi="宋体" w:cs="宋体"/>
                <w:i w:val="0"/>
                <w:color w:val="000000"/>
                <w:kern w:val="0"/>
                <w:sz w:val="21"/>
                <w:szCs w:val="21"/>
                <w:highlight w:val="none"/>
                <w:u w:val="none"/>
                <w:lang w:val="en-US" w:eastAsia="zh-CN" w:bidi="ar"/>
              </w:rPr>
              <w:t>9</w:t>
            </w:r>
            <w:r>
              <w:rPr>
                <w:rFonts w:hint="eastAsia" w:ascii="宋体" w:hAnsi="宋体" w:eastAsia="宋体" w:cs="宋体"/>
                <w:i w:val="0"/>
                <w:color w:val="000000"/>
                <w:kern w:val="0"/>
                <w:sz w:val="21"/>
                <w:szCs w:val="21"/>
                <w:highlight w:val="none"/>
                <w:u w:val="none"/>
                <w:lang w:val="en-US" w:eastAsia="zh-CN" w:bidi="ar"/>
              </w:rPr>
              <w:t>分</w:t>
            </w:r>
            <w:r>
              <w:rPr>
                <w:rFonts w:hint="eastAsia" w:ascii="宋体" w:hAnsi="宋体" w:cs="宋体"/>
                <w:i w:val="0"/>
                <w:color w:val="000000"/>
                <w:kern w:val="0"/>
                <w:sz w:val="21"/>
                <w:szCs w:val="21"/>
                <w:highlight w:val="none"/>
                <w:u w:val="none"/>
                <w:lang w:val="en-US" w:eastAsia="zh-CN" w:bidi="ar"/>
              </w:rPr>
              <w:t>；无标注指标，每满足一项得1分，最高1分</w:t>
            </w:r>
            <w:r>
              <w:rPr>
                <w:rFonts w:hint="eastAsia" w:ascii="宋体" w:hAnsi="宋体" w:eastAsia="宋体" w:cs="宋体"/>
                <w:i w:val="0"/>
                <w:color w:val="000000"/>
                <w:kern w:val="0"/>
                <w:sz w:val="21"/>
                <w:szCs w:val="21"/>
                <w:highlight w:val="none"/>
                <w:u w:val="none"/>
                <w:lang w:val="en-US" w:eastAsia="zh-CN" w:bidi="ar"/>
              </w:rPr>
              <w:t>。</w:t>
            </w:r>
          </w:p>
        </w:tc>
        <w:tc>
          <w:tcPr>
            <w:tcW w:w="1689"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cs="宋体"/>
                <w:i w:val="0"/>
                <w:iCs w:val="0"/>
                <w:color w:val="000000"/>
                <w:kern w:val="2"/>
                <w:sz w:val="21"/>
                <w:szCs w:val="21"/>
                <w:highlight w:val="none"/>
                <w:u w:val="none"/>
                <w:lang w:val="en-US" w:eastAsia="zh-CN" w:bidi="ar-SA"/>
              </w:rPr>
              <w:t>投标</w:t>
            </w:r>
            <w:r>
              <w:rPr>
                <w:rFonts w:hint="eastAsia" w:ascii="宋体" w:hAnsi="宋体" w:eastAsia="宋体" w:cs="宋体"/>
                <w:sz w:val="21"/>
                <w:szCs w:val="21"/>
                <w:lang w:val="en-US" w:eastAsia="zh-CN"/>
              </w:rPr>
              <w:t>人须提供包含相关指标的证明材料，产品证明材料按</w:t>
            </w:r>
            <w:r>
              <w:rPr>
                <w:rFonts w:hint="eastAsia" w:ascii="宋体" w:hAnsi="宋体" w:cs="宋体"/>
                <w:sz w:val="21"/>
                <w:szCs w:val="21"/>
                <w:lang w:val="en-US" w:eastAsia="zh-CN"/>
              </w:rPr>
              <w:t>招标</w:t>
            </w:r>
            <w:r>
              <w:rPr>
                <w:rFonts w:hint="eastAsia" w:ascii="宋体" w:hAnsi="宋体" w:eastAsia="宋体" w:cs="宋体"/>
                <w:sz w:val="21"/>
                <w:szCs w:val="21"/>
                <w:lang w:val="en-US" w:eastAsia="zh-CN"/>
              </w:rPr>
              <w:t>文件第</w:t>
            </w:r>
            <w:r>
              <w:rPr>
                <w:rFonts w:hint="eastAsia" w:ascii="宋体" w:hAnsi="宋体" w:cs="宋体"/>
                <w:sz w:val="21"/>
                <w:szCs w:val="21"/>
                <w:lang w:val="en-US" w:eastAsia="zh-CN"/>
              </w:rPr>
              <w:t>五</w:t>
            </w:r>
            <w:r>
              <w:rPr>
                <w:rFonts w:hint="eastAsia" w:ascii="宋体" w:hAnsi="宋体" w:eastAsia="宋体" w:cs="宋体"/>
                <w:sz w:val="21"/>
                <w:szCs w:val="21"/>
                <w:lang w:val="en-US" w:eastAsia="zh-CN"/>
              </w:rPr>
              <w:t>章“采购需求”中“技术要求”标明的证明材料要求提供。未提供有效证明材料或证明材料中内容与所填报指标不一致的，该指标按不满足处理。</w:t>
            </w:r>
          </w:p>
          <w:p>
            <w:pPr>
              <w:widowControl/>
              <w:snapToGrid w:val="0"/>
              <w:spacing w:line="240" w:lineRule="auto"/>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sz w:val="21"/>
                <w:szCs w:val="21"/>
                <w:lang w:val="en-US" w:eastAsia="zh-CN"/>
              </w:rPr>
              <w:t>投标</w:t>
            </w:r>
            <w:r>
              <w:rPr>
                <w:rFonts w:hint="eastAsia" w:ascii="宋体" w:hAnsi="宋体" w:eastAsia="宋体" w:cs="宋体"/>
                <w:sz w:val="21"/>
                <w:szCs w:val="21"/>
                <w:lang w:val="en-US" w:eastAsia="zh-CN"/>
              </w:rPr>
              <w:t>人不得提供虚假技术参数，验收时采购人将逐项验收，出现与</w:t>
            </w:r>
            <w:r>
              <w:rPr>
                <w:rFonts w:hint="eastAsia" w:ascii="宋体" w:hAnsi="宋体" w:cs="宋体"/>
                <w:sz w:val="21"/>
                <w:szCs w:val="21"/>
                <w:lang w:val="en-US" w:eastAsia="zh-CN"/>
              </w:rPr>
              <w:t>招标</w:t>
            </w:r>
            <w:r>
              <w:rPr>
                <w:rFonts w:hint="eastAsia" w:ascii="宋体" w:hAnsi="宋体" w:eastAsia="宋体" w:cs="宋体"/>
                <w:sz w:val="21"/>
                <w:szCs w:val="21"/>
                <w:lang w:val="en-US" w:eastAsia="zh-CN"/>
              </w:rPr>
              <w:t>文件中所</w:t>
            </w:r>
            <w:r>
              <w:rPr>
                <w:rFonts w:hint="eastAsia" w:ascii="宋体" w:hAnsi="宋体" w:cs="宋体"/>
                <w:sz w:val="21"/>
                <w:szCs w:val="21"/>
                <w:lang w:val="en-US" w:eastAsia="zh-CN"/>
              </w:rPr>
              <w:t>报</w:t>
            </w:r>
            <w:r>
              <w:rPr>
                <w:rFonts w:hint="eastAsia" w:ascii="宋体" w:hAnsi="宋体" w:eastAsia="宋体" w:cs="宋体"/>
                <w:sz w:val="21"/>
                <w:szCs w:val="21"/>
                <w:lang w:val="en-US" w:eastAsia="zh-CN"/>
              </w:rPr>
              <w:t>产品技术参数不一致项，由</w:t>
            </w:r>
            <w:r>
              <w:rPr>
                <w:rFonts w:hint="eastAsia" w:ascii="宋体" w:hAnsi="宋体" w:cs="宋体"/>
                <w:i w:val="0"/>
                <w:iCs w:val="0"/>
                <w:color w:val="000000"/>
                <w:kern w:val="2"/>
                <w:sz w:val="21"/>
                <w:szCs w:val="21"/>
                <w:highlight w:val="none"/>
                <w:u w:val="none"/>
                <w:lang w:val="en-US" w:eastAsia="zh-CN" w:bidi="ar-SA"/>
              </w:rPr>
              <w:t>投标</w:t>
            </w:r>
            <w:r>
              <w:rPr>
                <w:rFonts w:hint="eastAsia" w:ascii="宋体" w:hAnsi="宋体" w:eastAsia="宋体" w:cs="宋体"/>
                <w:sz w:val="21"/>
                <w:szCs w:val="21"/>
                <w:lang w:val="en-US" w:eastAsia="zh-CN"/>
              </w:rPr>
              <w:t>人承担相应的法律责任。</w:t>
            </w:r>
          </w:p>
        </w:tc>
      </w:tr>
    </w:tbl>
    <w:p>
      <w:pPr>
        <w:tabs>
          <w:tab w:val="left" w:pos="360"/>
          <w:tab w:val="left" w:pos="900"/>
          <w:tab w:val="left" w:pos="1080"/>
          <w:tab w:val="left" w:pos="2014"/>
        </w:tabs>
        <w:snapToGrid w:val="0"/>
        <w:spacing w:line="360" w:lineRule="auto"/>
        <w:rPr>
          <w:color w:val="auto"/>
          <w:sz w:val="24"/>
          <w:highlight w:val="none"/>
        </w:rPr>
      </w:pPr>
    </w:p>
    <w:p>
      <w:pPr>
        <w:spacing w:line="360" w:lineRule="auto"/>
        <w:jc w:val="center"/>
        <w:outlineLvl w:val="0"/>
        <w:rPr>
          <w:b/>
          <w:color w:val="auto"/>
          <w:sz w:val="36"/>
          <w:szCs w:val="36"/>
          <w:highlight w:val="none"/>
        </w:rPr>
      </w:pPr>
      <w:r>
        <w:rPr>
          <w:b/>
          <w:color w:val="auto"/>
          <w:sz w:val="36"/>
          <w:szCs w:val="36"/>
          <w:highlight w:val="none"/>
        </w:rPr>
        <w:br w:type="page"/>
      </w:r>
      <w:bookmarkStart w:id="781" w:name="_Toc99301424"/>
      <w:r>
        <w:rPr>
          <w:b/>
          <w:color w:val="auto"/>
          <w:sz w:val="36"/>
          <w:szCs w:val="36"/>
          <w:highlight w:val="none"/>
        </w:rPr>
        <w:t>第五章   采购需求</w:t>
      </w:r>
      <w:bookmarkEnd w:id="781"/>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2"/>
        <w:gridCol w:w="4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“2023年北京市基层医疗卫生服务能力提升工作计划”设备采购项目采购需求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413"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内容</w:t>
            </w:r>
          </w:p>
        </w:tc>
        <w:tc>
          <w:tcPr>
            <w:tcW w:w="2586"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说明或要求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采购人信息</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单位名称：北京市房山区卫生健康委员会</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单位地址：北京市房山区白杨东路19号院</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联系人姓名：王中旭</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联系电话：81388336</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联系邮箱：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采购预算金额</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color w:val="auto"/>
                <w:sz w:val="24"/>
                <w:highlight w:val="none"/>
                <w:lang w:val="en-US" w:eastAsia="zh-CN"/>
              </w:rPr>
              <w:t>1542000</w:t>
            </w:r>
            <w:r>
              <w:rPr>
                <w:rFonts w:hint="eastAsia" w:ascii="宋体" w:hAnsi="宋体" w:eastAsia="宋体" w:cs="宋体"/>
                <w:i w:val="0"/>
                <w:iCs w:val="0"/>
                <w:color w:val="000000"/>
                <w:kern w:val="0"/>
                <w:sz w:val="28"/>
                <w:szCs w:val="28"/>
                <w:u w:val="none"/>
                <w:lang w:val="en-US" w:eastAsia="zh-CN" w:bidi="ar"/>
              </w:rPr>
              <w:t>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投标人资质（实质性资质）</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1.满足《中华人民共和国政府采购法》第二十二条规定及法律法规的其他规定                                2.北京市政府采购电子交易平台公开招标文件下载成功的网页截图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投标人资质（评分项资质）</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1、具有有效的机电工程施工总承包叁级</w:t>
            </w:r>
            <w:r>
              <w:rPr>
                <w:rFonts w:hint="eastAsia" w:ascii="宋体" w:hAnsi="宋体" w:cs="宋体"/>
                <w:i w:val="0"/>
                <w:iCs w:val="0"/>
                <w:color w:val="000000"/>
                <w:kern w:val="0"/>
                <w:sz w:val="28"/>
                <w:szCs w:val="28"/>
                <w:u w:val="none"/>
                <w:lang w:val="en-US" w:eastAsia="zh-CN" w:bidi="ar"/>
              </w:rPr>
              <w:t>及以上证书，提供证书复印件</w:t>
            </w:r>
            <w:r>
              <w:rPr>
                <w:rFonts w:hint="eastAsia" w:ascii="宋体" w:hAnsi="宋体" w:eastAsia="宋体" w:cs="宋体"/>
                <w:i w:val="0"/>
                <w:iCs w:val="0"/>
                <w:color w:val="000000"/>
                <w:kern w:val="0"/>
                <w:sz w:val="28"/>
                <w:szCs w:val="28"/>
                <w:u w:val="none"/>
                <w:lang w:val="en-US" w:eastAsia="zh-CN" w:bidi="ar"/>
              </w:rPr>
              <w:t xml:space="preserve">                      2、具有有效的安全生产许可证</w:t>
            </w:r>
            <w:r>
              <w:rPr>
                <w:rFonts w:hint="eastAsia" w:ascii="宋体" w:hAnsi="宋体" w:cs="宋体"/>
                <w:i w:val="0"/>
                <w:iCs w:val="0"/>
                <w:color w:val="000000"/>
                <w:kern w:val="0"/>
                <w:sz w:val="28"/>
                <w:szCs w:val="28"/>
                <w:u w:val="none"/>
                <w:lang w:val="en-US" w:eastAsia="zh-CN" w:bidi="ar"/>
              </w:rPr>
              <w:t>，提供证书复印件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3、具有有效的ISO9001质量管理体系认证证书，提供证书复印件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4、提供有效的ISO14001环境管理体系认证证书，提供证书复印件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5、具有有效的ISO45001职业健康安全管理体系认证证书，提供复印件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投标产品资质（实质性资质）</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本项目标的涉及中国强制性产品认证目录内产品的，投标人必须报价目录内的产品。提供CCC认证证书及有关其他强制性产品资质。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本项目节能环保要求</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采购标的如为《节能产品政府采购品目清单》内“★”号标注的政府强制采购产品，投标人须提供所投产品的节能产品认证证书。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是否已经意向公开且满足30日（提供意向公开网页截图）</w:t>
            </w:r>
          </w:p>
        </w:tc>
        <w:tc>
          <w:tcPr>
            <w:tcW w:w="2586"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13" w:type="pct"/>
            <w:tcBorders>
              <w:top w:val="single" w:color="000000" w:sz="4" w:space="0"/>
              <w:left w:val="single" w:color="000000" w:sz="8"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采购意向公开时间</w:t>
            </w:r>
          </w:p>
        </w:tc>
        <w:tc>
          <w:tcPr>
            <w:tcW w:w="2586"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2023.9.28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1.□本项目不专门面向中小企业预留采购份额。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2.□本项目专门面向□中小、□小微企业采购。即：提供的货物全部由符合政策要求的中小/小微企业制造、服务全部由符合政策要求的中小/小微企业承接。</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本项目预留部分采购项目预算专门面向中小企业采购。对于预留份额，提供的货物由符合政策要求的中小企业制造、服务由符合政策要求的中小企业承接。预留份额通过以下措施进行：□以联合体形式/□以供应商分包形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(填写1或2或3；如选1，无需填写2或3；如选2，填写“中小企业”或“小微企业”；如选3，填写“以联合体形式”或“以供应商分包形式”）</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是否允许联合体投标（如是，明确联合协议中中小企业合同金额应当达到的比例）</w:t>
            </w:r>
          </w:p>
        </w:tc>
        <w:tc>
          <w:tcPr>
            <w:tcW w:w="2586"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是否允许供应商分包（如是，明确分包意向协议中中小企业合同金额应当达到的比例）</w:t>
            </w:r>
          </w:p>
        </w:tc>
        <w:tc>
          <w:tcPr>
            <w:tcW w:w="2586"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未预留份额专门面向中小企业采购的采购项目，以及预留份额项目中的非预留部分采购包，对小微企业报价给予___%的扣除（10%-20%之间的比例）</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%的扣除（4%-6%之间的比例）</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是否允许进口产品投标</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是否安排现场踏勘</w:t>
            </w:r>
          </w:p>
        </w:tc>
        <w:tc>
          <w:tcPr>
            <w:tcW w:w="2586"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413"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是否收取履约保证金</w:t>
            </w:r>
          </w:p>
        </w:tc>
        <w:tc>
          <w:tcPr>
            <w:tcW w:w="2586" w:type="pct"/>
            <w:tcBorders>
              <w:top w:val="single" w:color="000000" w:sz="4" w:space="0"/>
              <w:left w:val="single" w:color="000000" w:sz="4" w:space="0"/>
              <w:bottom w:val="single" w:color="000000" w:sz="4" w:space="0"/>
              <w:right w:val="single" w:color="000000" w:sz="8" w:space="0"/>
            </w:tcBorders>
            <w:shd w:val="clear" w:color="auto" w:fill="FFFFFF"/>
            <w:vAlign w:val="center"/>
          </w:tcPr>
          <w:p>
            <w:pPr>
              <w:numPr>
                <w:ilvl w:val="0"/>
                <w:numId w:val="0"/>
              </w:numPr>
              <w:tabs>
                <w:tab w:val="left" w:pos="1080"/>
                <w:tab w:val="left" w:pos="2014"/>
              </w:tabs>
              <w:snapToGrid w:val="0"/>
              <w:spacing w:line="360" w:lineRule="auto"/>
              <w:rPr>
                <w:color w:val="auto"/>
                <w:sz w:val="24"/>
                <w:highlight w:val="none"/>
              </w:rPr>
            </w:pPr>
            <w:r>
              <w:rPr>
                <w:rFonts w:hint="eastAsia"/>
                <w:color w:val="auto"/>
                <w:sz w:val="24"/>
                <w:highlight w:val="none"/>
              </w:rPr>
              <w:t>本项目采购人收取合同金额5%的履约保证金</w:t>
            </w:r>
          </w:p>
          <w:p>
            <w:pPr>
              <w:numPr>
                <w:ilvl w:val="0"/>
                <w:numId w:val="0"/>
              </w:numPr>
              <w:tabs>
                <w:tab w:val="left" w:pos="1080"/>
                <w:tab w:val="left" w:pos="2014"/>
              </w:tabs>
              <w:snapToGrid w:val="0"/>
              <w:spacing w:line="360" w:lineRule="auto"/>
              <w:rPr>
                <w:rFonts w:hint="eastAsia"/>
                <w:color w:val="auto"/>
                <w:sz w:val="24"/>
                <w:highlight w:val="none"/>
                <w:lang w:eastAsia="zh-CN"/>
              </w:rPr>
            </w:pPr>
            <w:r>
              <w:rPr>
                <w:rFonts w:hint="eastAsia"/>
                <w:color w:val="auto"/>
                <w:sz w:val="24"/>
                <w:highlight w:val="none"/>
                <w:lang w:eastAsia="zh-CN"/>
              </w:rPr>
              <w:t>收款人：北京市房山区卫生健康委员会</w:t>
            </w:r>
          </w:p>
          <w:p>
            <w:pPr>
              <w:numPr>
                <w:ilvl w:val="0"/>
                <w:numId w:val="0"/>
              </w:numPr>
              <w:tabs>
                <w:tab w:val="left" w:pos="1080"/>
                <w:tab w:val="left" w:pos="2014"/>
              </w:tabs>
              <w:snapToGrid w:val="0"/>
              <w:spacing w:line="360" w:lineRule="auto"/>
              <w:rPr>
                <w:rFonts w:hint="eastAsia"/>
                <w:color w:val="auto"/>
                <w:sz w:val="24"/>
                <w:highlight w:val="none"/>
                <w:lang w:eastAsia="zh-CN"/>
              </w:rPr>
            </w:pPr>
            <w:r>
              <w:rPr>
                <w:rFonts w:hint="eastAsia"/>
                <w:color w:val="auto"/>
                <w:sz w:val="24"/>
                <w:highlight w:val="none"/>
                <w:lang w:eastAsia="zh-CN"/>
              </w:rPr>
              <w:t>收款账号：0200026509008810195</w:t>
            </w:r>
          </w:p>
          <w:p>
            <w:pPr>
              <w:numPr>
                <w:ilvl w:val="0"/>
                <w:numId w:val="0"/>
              </w:numPr>
              <w:tabs>
                <w:tab w:val="left" w:pos="1080"/>
                <w:tab w:val="left" w:pos="2014"/>
              </w:tabs>
              <w:snapToGrid w:val="0"/>
              <w:spacing w:line="360" w:lineRule="auto"/>
              <w:rPr>
                <w:rFonts w:hint="eastAsia"/>
                <w:color w:val="auto"/>
                <w:sz w:val="24"/>
                <w:highlight w:val="none"/>
                <w:lang w:val="en-US" w:eastAsia="zh-CN"/>
              </w:rPr>
            </w:pPr>
            <w:r>
              <w:rPr>
                <w:rFonts w:hint="eastAsia"/>
                <w:color w:val="auto"/>
                <w:sz w:val="24"/>
                <w:highlight w:val="none"/>
                <w:lang w:eastAsia="zh-CN"/>
              </w:rPr>
              <w:t>联系人：杨微</w:t>
            </w:r>
            <w:r>
              <w:rPr>
                <w:rFonts w:hint="eastAsia"/>
                <w:color w:val="auto"/>
                <w:sz w:val="24"/>
                <w:highlight w:val="none"/>
                <w:lang w:val="en-US" w:eastAsia="zh-CN"/>
              </w:rPr>
              <w:t xml:space="preserve">                </w:t>
            </w:r>
          </w:p>
          <w:p>
            <w:pPr>
              <w:numPr>
                <w:ilvl w:val="0"/>
                <w:numId w:val="0"/>
              </w:numPr>
              <w:tabs>
                <w:tab w:val="left" w:pos="1080"/>
                <w:tab w:val="left" w:pos="2014"/>
              </w:tabs>
              <w:snapToGrid w:val="0"/>
              <w:spacing w:line="360" w:lineRule="auto"/>
              <w:rPr>
                <w:rFonts w:hint="eastAsia" w:ascii="宋体" w:hAnsi="宋体" w:eastAsia="宋体" w:cs="宋体"/>
                <w:i w:val="0"/>
                <w:iCs w:val="0"/>
                <w:color w:val="000000"/>
                <w:sz w:val="28"/>
                <w:szCs w:val="28"/>
                <w:u w:val="none"/>
              </w:rPr>
            </w:pPr>
            <w:r>
              <w:rPr>
                <w:rFonts w:hint="eastAsia"/>
                <w:color w:val="auto"/>
                <w:sz w:val="24"/>
                <w:highlight w:val="none"/>
                <w:lang w:val="en-US" w:eastAsia="zh-CN"/>
              </w:rPr>
              <w:t>联系电话：89365204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收取履约保证金比例</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本项目采购人收取合同金额5%的履约保证金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※是否为涉密项目</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bookmarkStart w:id="958" w:name="_GoBack"/>
            <w:bookmarkEnd w:id="9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核心产品</w:t>
            </w:r>
          </w:p>
        </w:tc>
        <w:tc>
          <w:tcPr>
            <w:tcW w:w="2586"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项目履约时间</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1.合同签订后根据采购人要求180天内送至指定地点并安装到位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项目履约地点</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采购人指定地点（详见附表）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付款方式及对中小企业在资金支付期限、预付款比例等方面的优惠措施</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买方在收到政府财政拨款后向卖方支付</w:t>
            </w:r>
            <w:r>
              <w:rPr>
                <w:rFonts w:hint="eastAsia" w:ascii="宋体" w:hAnsi="宋体" w:cs="宋体"/>
                <w:i w:val="0"/>
                <w:iCs w:val="0"/>
                <w:color w:val="000000"/>
                <w:kern w:val="0"/>
                <w:sz w:val="28"/>
                <w:szCs w:val="28"/>
                <w:u w:val="none"/>
                <w:lang w:val="en-US" w:eastAsia="zh-CN" w:bidi="ar"/>
              </w:rPr>
              <w:t>不低于</w:t>
            </w:r>
            <w:r>
              <w:rPr>
                <w:rFonts w:hint="eastAsia" w:ascii="宋体" w:hAnsi="宋体" w:eastAsia="宋体" w:cs="宋体"/>
                <w:i w:val="0"/>
                <w:iCs w:val="0"/>
                <w:color w:val="000000"/>
                <w:kern w:val="0"/>
                <w:sz w:val="28"/>
                <w:szCs w:val="28"/>
                <w:u w:val="none"/>
                <w:lang w:val="en-US" w:eastAsia="zh-CN" w:bidi="ar"/>
              </w:rPr>
              <w:t>合同价款</w:t>
            </w:r>
            <w:r>
              <w:rPr>
                <w:rFonts w:hint="eastAsia" w:ascii="宋体" w:hAnsi="宋体" w:cs="宋体"/>
                <w:i w:val="0"/>
                <w:iCs w:val="0"/>
                <w:color w:val="000000"/>
                <w:kern w:val="0"/>
                <w:sz w:val="28"/>
                <w:szCs w:val="28"/>
                <w:u w:val="none"/>
                <w:lang w:val="en-US" w:eastAsia="zh-CN" w:bidi="ar"/>
              </w:rPr>
              <w:t>的30%作为首付款，其余货款在合同中另行约定。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验收要求</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人组织验收小组验收。验收小组成员不低于3人组，按合同的技术指标、功能指标要求，逐一逐项核对验收，并按合同要求针对产品提供必要的检测报告及质保承诺。若所供货物与合同中的技术参数不符，将追究中标供应商的相关责任，并要求退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413" w:type="pct"/>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其他要求</w:t>
            </w:r>
          </w:p>
        </w:tc>
        <w:tc>
          <w:tcPr>
            <w:tcW w:w="2586" w:type="pct"/>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3" w:type="pct"/>
            <w:tcBorders>
              <w:top w:val="single" w:color="000000" w:sz="4" w:space="0"/>
              <w:left w:val="single" w:color="000000" w:sz="8"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拟签订合同文本</w:t>
            </w:r>
          </w:p>
        </w:tc>
        <w:tc>
          <w:tcPr>
            <w:tcW w:w="2586" w:type="pct"/>
            <w:tcBorders>
              <w:top w:val="single" w:color="000000" w:sz="4" w:space="0"/>
              <w:left w:val="single" w:color="000000" w:sz="8"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（以附件的方式提供）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项目介绍（本内容用于投标人了解项目，不进行打分）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413" w:type="pc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项目背景</w:t>
            </w:r>
          </w:p>
        </w:tc>
        <w:tc>
          <w:tcPr>
            <w:tcW w:w="2586" w:type="pc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根据2023年北京市基层卫生服务能力提升工作计划，贯彻落实以基层为重点的时代党的卫生与健康工作方针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执行的标准</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质量需要满足国家相关标准，服务和安全严格按照相关标准执行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41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项目内容</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257</w:t>
            </w:r>
            <w:r>
              <w:rPr>
                <w:rFonts w:hint="eastAsia" w:ascii="宋体" w:hAnsi="宋体" w:eastAsia="宋体" w:cs="宋体"/>
                <w:i w:val="0"/>
                <w:iCs w:val="0"/>
                <w:color w:val="000000"/>
                <w:kern w:val="0"/>
                <w:sz w:val="28"/>
                <w:szCs w:val="28"/>
                <w:u w:val="none"/>
                <w:lang w:val="en-US" w:eastAsia="zh-CN" w:bidi="ar"/>
              </w:rPr>
              <w:t>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413"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项目目标</w:t>
            </w:r>
          </w:p>
        </w:tc>
        <w:tc>
          <w:tcPr>
            <w:tcW w:w="258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提高基层医疗卫生机构防病治病能力</w:t>
            </w:r>
          </w:p>
        </w:tc>
      </w:tr>
    </w:tbl>
    <w:p>
      <w:pPr>
        <w:rPr>
          <w:color w:val="auto"/>
          <w:highlight w:val="none"/>
        </w:rPr>
        <w:sectPr>
          <w:footerReference r:id="rId10" w:type="default"/>
          <w:pgSz w:w="11907" w:h="16840"/>
          <w:pgMar w:top="1418" w:right="1134" w:bottom="1418" w:left="1701" w:header="851" w:footer="851" w:gutter="0"/>
          <w:cols w:space="720" w:num="1"/>
          <w:docGrid w:linePitch="462" w:charSpace="0"/>
        </w:sectPr>
      </w:pPr>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3"/>
        <w:gridCol w:w="616"/>
        <w:gridCol w:w="636"/>
        <w:gridCol w:w="1206"/>
        <w:gridCol w:w="613"/>
        <w:gridCol w:w="3335"/>
        <w:gridCol w:w="2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采购清单及指标参数需求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1.指标按重要性分为“★”、“▲” 、“#”和无标示指标。★代表实质性指标，不满足该指标项将导致投标无效， ▲代表关键指标项，#代表重要指标，无标识则表示一般指标项。(以上内容将作为评审因素)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2"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1" w:type="pct"/>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1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92"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2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3" w:type="pct"/>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指标项</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w:t>
            </w:r>
          </w:p>
        </w:tc>
        <w:tc>
          <w:tcPr>
            <w:tcW w:w="1821" w:type="pct"/>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指标需求</w:t>
            </w:r>
          </w:p>
        </w:tc>
        <w:tc>
          <w:tcPr>
            <w:tcW w:w="1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2"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33" w:type="pct"/>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程度</w:t>
            </w:r>
          </w:p>
        </w:tc>
        <w:tc>
          <w:tcPr>
            <w:tcW w:w="1821" w:type="pct"/>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室外机</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含室外机钢架，室外机尺寸：宽≤900mm；高≤580mm；深≤380mm，室外机</w:t>
            </w:r>
            <w:r>
              <w:rPr>
                <w:rFonts w:hint="eastAsia" w:ascii="宋体" w:hAnsi="宋体" w:cs="宋体"/>
                <w:i w:val="0"/>
                <w:iCs w:val="0"/>
                <w:color w:val="000000"/>
                <w:kern w:val="0"/>
                <w:sz w:val="22"/>
                <w:szCs w:val="22"/>
                <w:u w:val="none"/>
                <w:lang w:val="en-US" w:eastAsia="zh-CN" w:bidi="ar"/>
              </w:rPr>
              <w:t>最大</w:t>
            </w:r>
            <w:r>
              <w:rPr>
                <w:rFonts w:hint="eastAsia" w:ascii="宋体" w:hAnsi="宋体" w:eastAsia="宋体" w:cs="宋体"/>
                <w:i w:val="0"/>
                <w:iCs w:val="0"/>
                <w:color w:val="000000"/>
                <w:kern w:val="0"/>
                <w:sz w:val="22"/>
                <w:szCs w:val="22"/>
                <w:u w:val="none"/>
                <w:lang w:val="en-US" w:eastAsia="zh-CN" w:bidi="ar"/>
              </w:rPr>
              <w:t>噪音≤55dB(A)</w:t>
            </w:r>
          </w:p>
        </w:tc>
        <w:tc>
          <w:tcPr>
            <w:tcW w:w="1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提供投标人承诺书或制造商白皮书</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偏离表</w:t>
            </w:r>
            <w:r>
              <w:rPr>
                <w:rFonts w:hint="eastAsia" w:ascii="宋体" w:hAnsi="宋体" w:eastAsia="宋体" w:cs="宋体"/>
                <w:i w:val="0"/>
                <w:iCs w:val="0"/>
                <w:color w:val="000000"/>
                <w:kern w:val="0"/>
                <w:sz w:val="21"/>
                <w:szCs w:val="21"/>
                <w:u w:val="none"/>
                <w:lang w:val="en-US" w:eastAsia="zh-CN" w:bidi="ar"/>
              </w:rPr>
              <w:t>不能作为承诺函）</w:t>
            </w:r>
            <w:r>
              <w:rPr>
                <w:rFonts w:hint="eastAsia" w:ascii="宋体" w:hAnsi="宋体" w:cs="宋体"/>
                <w:i w:val="0"/>
                <w:iCs w:val="0"/>
                <w:color w:val="000000"/>
                <w:kern w:val="0"/>
                <w:sz w:val="20"/>
                <w:szCs w:val="20"/>
                <w:u w:val="none"/>
                <w:lang w:val="en-US" w:eastAsia="zh-CN" w:bidi="ar"/>
              </w:rPr>
              <w:t>，加盖投标人公章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室内机</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壁挂式2匹，</w:t>
            </w:r>
            <w:r>
              <w:rPr>
                <w:rFonts w:hint="eastAsia" w:ascii="宋体" w:hAnsi="宋体" w:cs="宋体"/>
                <w:i w:val="0"/>
                <w:iCs w:val="0"/>
                <w:color w:val="000000"/>
                <w:kern w:val="0"/>
                <w:sz w:val="22"/>
                <w:szCs w:val="22"/>
                <w:u w:val="none"/>
                <w:lang w:val="en-US" w:eastAsia="zh-CN" w:bidi="ar"/>
              </w:rPr>
              <w:t>变频</w:t>
            </w:r>
            <w:r>
              <w:rPr>
                <w:rFonts w:hint="eastAsia" w:ascii="宋体" w:hAnsi="宋体" w:eastAsia="宋体" w:cs="宋体"/>
                <w:i w:val="0"/>
                <w:iCs w:val="0"/>
                <w:color w:val="000000"/>
                <w:kern w:val="0"/>
                <w:sz w:val="22"/>
                <w:szCs w:val="22"/>
                <w:u w:val="none"/>
                <w:lang w:val="en-US" w:eastAsia="zh-CN" w:bidi="ar"/>
              </w:rPr>
              <w:t>冷暖型，能效等级≥2级，配套管线长度≥3米，室内机尺寸：宽≤980mm；高≤350mm；深≤260mm，室内机</w:t>
            </w:r>
            <w:r>
              <w:rPr>
                <w:rFonts w:hint="eastAsia" w:ascii="宋体" w:hAnsi="宋体" w:cs="宋体"/>
                <w:i w:val="0"/>
                <w:iCs w:val="0"/>
                <w:color w:val="000000"/>
                <w:kern w:val="0"/>
                <w:sz w:val="22"/>
                <w:szCs w:val="22"/>
                <w:u w:val="none"/>
                <w:lang w:val="en-US" w:eastAsia="zh-CN" w:bidi="ar"/>
              </w:rPr>
              <w:t>最大</w:t>
            </w:r>
            <w:r>
              <w:rPr>
                <w:rFonts w:hint="eastAsia" w:ascii="宋体" w:hAnsi="宋体" w:eastAsia="宋体" w:cs="宋体"/>
                <w:i w:val="0"/>
                <w:iCs w:val="0"/>
                <w:color w:val="000000"/>
                <w:kern w:val="0"/>
                <w:sz w:val="22"/>
                <w:szCs w:val="22"/>
                <w:u w:val="none"/>
                <w:lang w:val="en-US" w:eastAsia="zh-CN" w:bidi="ar"/>
              </w:rPr>
              <w:t>噪音≤45dB(A)，</w:t>
            </w:r>
          </w:p>
        </w:tc>
        <w:tc>
          <w:tcPr>
            <w:tcW w:w="1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制热量</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72</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w:t>
            </w:r>
            <w:r>
              <w:rPr>
                <w:rFonts w:hint="eastAsia" w:ascii="宋体" w:hAnsi="宋体" w:cs="宋体"/>
                <w:i w:val="0"/>
                <w:iCs w:val="0"/>
                <w:color w:val="000000"/>
                <w:kern w:val="0"/>
                <w:sz w:val="22"/>
                <w:szCs w:val="22"/>
                <w:u w:val="none"/>
                <w:lang w:val="en-US" w:eastAsia="zh-CN" w:bidi="ar"/>
              </w:rPr>
              <w:t>（含电辅热）</w:t>
            </w:r>
          </w:p>
        </w:tc>
        <w:tc>
          <w:tcPr>
            <w:tcW w:w="1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制冷量</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w:t>
            </w:r>
          </w:p>
        </w:tc>
        <w:tc>
          <w:tcPr>
            <w:tcW w:w="1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制冷剂</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R32</w:t>
            </w:r>
          </w:p>
        </w:tc>
        <w:tc>
          <w:tcPr>
            <w:tcW w:w="1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电压/频率</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1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扫风方式</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w:t>
            </w:r>
            <w:r>
              <w:rPr>
                <w:rFonts w:hint="eastAsia" w:ascii="宋体" w:hAnsi="宋体" w:cs="宋体"/>
                <w:i w:val="0"/>
                <w:iCs w:val="0"/>
                <w:color w:val="000000"/>
                <w:kern w:val="0"/>
                <w:sz w:val="22"/>
                <w:szCs w:val="22"/>
                <w:u w:val="none"/>
                <w:lang w:val="en-US" w:eastAsia="zh-CN" w:bidi="ar"/>
              </w:rPr>
              <w:t>左右扫风</w:t>
            </w:r>
          </w:p>
        </w:tc>
        <w:tc>
          <w:tcPr>
            <w:tcW w:w="1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售后服务：</w:t>
            </w:r>
            <w:r>
              <w:rPr>
                <w:rFonts w:hint="eastAsia" w:ascii="宋体" w:hAnsi="宋体" w:cs="宋体"/>
                <w:i w:val="0"/>
                <w:iCs w:val="0"/>
                <w:color w:val="000000"/>
                <w:kern w:val="0"/>
                <w:sz w:val="21"/>
                <w:szCs w:val="21"/>
                <w:u w:val="none"/>
                <w:lang w:val="en-US" w:eastAsia="zh-CN" w:bidi="ar"/>
              </w:rPr>
              <w:t>质保期≥6年</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提供投标人承诺函</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偏离表</w:t>
            </w:r>
            <w:r>
              <w:rPr>
                <w:rFonts w:hint="eastAsia" w:ascii="宋体" w:hAnsi="宋体" w:eastAsia="宋体" w:cs="宋体"/>
                <w:i w:val="0"/>
                <w:iCs w:val="0"/>
                <w:color w:val="000000"/>
                <w:kern w:val="0"/>
                <w:sz w:val="21"/>
                <w:szCs w:val="21"/>
                <w:u w:val="none"/>
                <w:lang w:val="en-US" w:eastAsia="zh-CN" w:bidi="ar"/>
              </w:rPr>
              <w:t>不能作为承诺函）</w:t>
            </w:r>
            <w:r>
              <w:rPr>
                <w:rFonts w:hint="eastAsia" w:ascii="宋体" w:hAnsi="宋体" w:cs="宋体"/>
                <w:i w:val="0"/>
                <w:iCs w:val="0"/>
                <w:color w:val="000000"/>
                <w:sz w:val="20"/>
                <w:szCs w:val="20"/>
                <w:u w:val="none"/>
                <w:lang w:eastAsia="zh-CN"/>
              </w:rPr>
              <w:t>，加盖厂家及投标人公章。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2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1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2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1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2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1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65" w:type="pct"/>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182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1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1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重要程度</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服务需求</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投标人能提供7x24小时电话应答，且在</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小时内到现场进行售后服务</w:t>
            </w:r>
            <w:r>
              <w:rPr>
                <w:rFonts w:hint="eastAsia" w:ascii="宋体" w:hAnsi="宋体" w:cs="宋体"/>
                <w:i w:val="0"/>
                <w:iCs w:val="0"/>
                <w:color w:val="000000"/>
                <w:kern w:val="0"/>
                <w:sz w:val="20"/>
                <w:szCs w:val="20"/>
                <w:u w:val="none"/>
                <w:lang w:val="en-US" w:eastAsia="zh-CN" w:bidi="ar"/>
              </w:rPr>
              <w:t>,4小时内恢复正常。</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提供售后服务网点定位图及投标人提供承诺函</w:t>
            </w:r>
            <w:r>
              <w:rPr>
                <w:rFonts w:hint="eastAsia" w:ascii="宋体" w:hAnsi="宋体" w:cs="宋体"/>
                <w:i w:val="0"/>
                <w:iCs w:val="0"/>
                <w:color w:val="000000"/>
                <w:kern w:val="0"/>
                <w:sz w:val="20"/>
                <w:szCs w:val="20"/>
                <w:u w:val="none"/>
                <w:lang w:val="en-US" w:eastAsia="zh-CN" w:bidi="ar"/>
              </w:rPr>
              <w:t>，加盖投标人公章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121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安装调试及维护</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1.根据采购人要求，48小时内提供空调安装服务并确保正常运行。</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投标人提供承诺函</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偏离表</w:t>
            </w:r>
            <w:r>
              <w:rPr>
                <w:rFonts w:hint="eastAsia" w:ascii="宋体" w:hAnsi="宋体" w:eastAsia="宋体" w:cs="宋体"/>
                <w:i w:val="0"/>
                <w:iCs w:val="0"/>
                <w:color w:val="000000"/>
                <w:kern w:val="0"/>
                <w:sz w:val="21"/>
                <w:szCs w:val="21"/>
                <w:u w:val="none"/>
                <w:lang w:val="en-US" w:eastAsia="zh-CN" w:bidi="ar"/>
              </w:rPr>
              <w:t>不能作为承诺函）</w:t>
            </w:r>
            <w:r>
              <w:rPr>
                <w:rFonts w:hint="eastAsia" w:ascii="宋体" w:hAnsi="宋体" w:cs="宋体"/>
                <w:i w:val="0"/>
                <w:iCs w:val="0"/>
                <w:color w:val="000000"/>
                <w:kern w:val="0"/>
                <w:sz w:val="20"/>
                <w:szCs w:val="20"/>
                <w:u w:val="none"/>
                <w:lang w:val="en-US" w:eastAsia="zh-CN" w:bidi="ar"/>
              </w:rPr>
              <w:t>，加盖投标人公章</w:t>
            </w:r>
          </w:p>
        </w:tc>
      </w:tr>
    </w:tbl>
    <w:p>
      <w:pPr>
        <w:pStyle w:val="19"/>
        <w:ind w:left="0" w:leftChars="0" w:firstLine="0" w:firstLineChars="0"/>
        <w:rPr>
          <w:color w:val="auto"/>
          <w:highlight w:val="none"/>
        </w:rPr>
        <w:sectPr>
          <w:pgSz w:w="11907" w:h="16840"/>
          <w:pgMar w:top="1418" w:right="1134" w:bottom="1418" w:left="1701" w:header="851" w:footer="850" w:gutter="0"/>
          <w:cols w:space="0" w:num="1"/>
          <w:rtlGutter w:val="0"/>
          <w:docGrid w:linePitch="462" w:charSpace="0"/>
        </w:sectPr>
      </w:pPr>
    </w:p>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3315"/>
        <w:gridCol w:w="5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b/>
                <w:bCs/>
                <w:i w:val="0"/>
                <w:iCs w:val="0"/>
                <w:color w:val="000000"/>
                <w:sz w:val="36"/>
                <w:szCs w:val="36"/>
                <w:u w:val="none"/>
              </w:rPr>
            </w:pPr>
            <w:r>
              <w:rPr>
                <w:rFonts w:hint="default" w:ascii="Calibri" w:hAnsi="Calibri" w:eastAsia="宋体" w:cs="Calibri"/>
                <w:b/>
                <w:bCs/>
                <w:i w:val="0"/>
                <w:iCs w:val="0"/>
                <w:color w:val="000000"/>
                <w:kern w:val="0"/>
                <w:sz w:val="36"/>
                <w:szCs w:val="36"/>
                <w:u w:val="none"/>
                <w:lang w:val="en-US" w:eastAsia="zh-CN" w:bidi="ar"/>
              </w:rPr>
              <w:t>22</w:t>
            </w:r>
            <w:r>
              <w:rPr>
                <w:rFonts w:hint="eastAsia" w:ascii="宋体" w:hAnsi="宋体" w:eastAsia="宋体" w:cs="宋体"/>
                <w:b/>
                <w:bCs/>
                <w:i w:val="0"/>
                <w:iCs w:val="0"/>
                <w:color w:val="000000"/>
                <w:kern w:val="0"/>
                <w:sz w:val="36"/>
                <w:szCs w:val="36"/>
                <w:u w:val="none"/>
                <w:lang w:val="en-US" w:eastAsia="zh-CN" w:bidi="ar"/>
              </w:rPr>
              <w:t>家政府办社区卫生服务中心地址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机构名称</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机构地址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北京市房山区良乡地区社区卫生服务中心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北京市房山区良乡地区苏庄三里18号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北京市房山区城关街道社区卫生服务中心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北京市房山区城关北大街16号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北京市房山区河北镇社区卫生服务中心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北京市房山区河北镇李各庄村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北京市房山区阎村镇社区卫生服务中心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北京市房山区阎村镇紫园南路28号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北京市房山区张坊镇社区卫生服务中心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北京市房山区张坊镇张坊村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北京市房山区长沟镇社区卫生服务中心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北京市房山区长沟大街15号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北京市房山区周口店镇社区卫生服务中心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北京市房山区周口店大街28号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北京市房山区长阳镇社区卫生服务中心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北京市房山区长阳镇政府西侧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北京市房山区佛子庄乡社区卫生服务中心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北京市房山区佛子庄乡黑龙关村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北京市房山区南窖乡社区卫生服务中心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北京市房山区南窖乡南窖村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北京市房山区史家营乡社区卫生服务中心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北京市房山区史家营乡北涧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北京市房山区霞云岭乡社区卫生服务中心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北京市房山区霞云岭乡下河村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北京市房山区大安山乡社区卫生服务中心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北京市房山区大安山乡大安山村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北京市房山区石楼镇社区卫生服务中心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北京市房山区石楼镇石楼村北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北京市房山区琉璃河镇中原大街25号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北京市房山区青龙湖镇社区卫生服务中心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北京市房山区青龙湖镇豆各庄村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北京市房山区十渡镇社区卫生服务中心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北京市房山区十渡镇八渡村十渡镇社区卫生服务中心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北京市房山区蒲洼乡社区卫生服务中心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北京市房山区蒲洼乡蒲洼村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北京市房山区大石窝镇社区卫生服务中心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北京市房山区大石窝镇石窝村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北京市房山区韩村河镇社区卫生服务中心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北京市房山区韩村河镇韩村河村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北京市房山区窦店镇社区卫生服务中心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北京市房山区窦店镇窦店村；北京市房山区窦店镇交道二街四区3号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北京市房山区良乡镇社区卫生服务中心</w:t>
            </w:r>
          </w:p>
        </w:tc>
        <w:tc>
          <w:tcPr>
            <w:tcW w:w="29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北京市房山区良乡镇官道大街48号</w:t>
            </w:r>
          </w:p>
        </w:tc>
      </w:tr>
    </w:tbl>
    <w:p>
      <w:pPr>
        <w:rPr>
          <w:color w:val="auto"/>
          <w:highlight w:val="none"/>
        </w:rPr>
      </w:pPr>
    </w:p>
    <w:p>
      <w:pPr>
        <w:pStyle w:val="19"/>
        <w:rPr>
          <w:color w:val="auto"/>
          <w:highlight w:val="none"/>
        </w:rPr>
      </w:pPr>
    </w:p>
    <w:tbl>
      <w:tblPr>
        <w:tblStyle w:val="43"/>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1317"/>
        <w:gridCol w:w="7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1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98家村卫生室名单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乡镇街道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村卫生室名称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城关街道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北京市房山区城关街道东坟村卫生室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城关街道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北京市房山区城关街道办事处东瓜地村卫生室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城关街道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北京市房山区城关街道办事处瓜市村卫生室（未运行）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城关街道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北京市房山区城关街道办事处前朱各庄村卫生室（未运行）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城关街道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北京市房山区城关街道办事处北关村卫生室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城关街道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北京市房山区城关街道办事处八十亩地村卫生室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良乡地区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西潞街道南尚岗村卫生室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张谢村卫生室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江村第一村卫生室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东石羊村卫生室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刘丈村卫生室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周口店镇黄院村卫生室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周口店镇西庄村卫生室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长沟镇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北京市房山区长沟镇南正村卫生室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长沟镇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北京市房山区长沟镇三座庵村卫生室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长沟镇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北京市房山区长沟镇六甲房村卫生室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长沟镇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北京市房山区长沟镇黄元井村卫生室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辛开口村卫生室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辛庄村第三卫生室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西庄户村卫生室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大苑上村卫生室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大马村卫生室（未运行）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崇各庄村卫生室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口头村第二村卫生室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北刘庄村卫生室（未运行）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岗上村卫生室（未运行）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庙耳岗村第二卫生室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大石窝镇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房山区大石窝镇塔照村第二卫生室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大石窝镇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房山区大石窝镇镇江营村卫生室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大石窝镇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房山区大石窝镇王家磨村卫生室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大石窝镇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房山区大石窝镇独树村卫生室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大石窝镇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房山区大石窝镇三岔村卫生室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大石窝镇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房山区大石窝镇下庄村卫生室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大石窝镇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房山区大石窝镇水头村卫生室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河北镇三福村卫生室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河北镇河东村卫生室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河北镇东庄子村第二卫生室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河北镇东港村卫生室（未运行）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河北镇三十亩地村卫生室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南窖乡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北京市房山区南窖乡花港村卫生室（未运行）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史家营乡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史家营乡柳林水村卫生室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大安山乡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西苑村卫生室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北京市房山区琉璃河镇白庄村卫生室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北京市房山区琉璃河镇福兴村卫生室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北京市房山区琉璃河镇常舍村卫生室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北京市房山区琉璃河镇石村卫生室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北京市房山区琉璃河镇西南吕村卫生室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北京市房山区琉璃河镇路村卫生室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北京市房山区琉璃河镇保兴庄村卫生室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北京市房山区琉璃河镇北白村卫生室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北京市房山区琉璃河镇薛庄村卫生室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北京市房山区琉璃河镇八间房村卫生室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北京市房山区琉璃河镇小陶村卫生室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北京市房山区琉璃河镇任营村卫生室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北京市房山区琉璃河镇贾河村卫生室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北京市房山区琉璃河镇韩营村卫生室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北京市房山区琉璃河镇五间房村卫生室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董家林村卫生室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蒲洼乡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芦子水村卫生室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蒲洼乡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东村村卫生室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蒲洼乡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宝水村卫生室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田家园村卫生室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六股道村卫生室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河口村卫生室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韩村河镇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东周各庄村卫生室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韩村河镇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二龙岗村卫生室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韩村河镇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圣水峪村卫生室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韩村河镇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罗家峪村卫生室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韩村河镇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皇后台村卫生室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韩村河镇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崇义村卫生室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韩村河镇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东营村卫生室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韩村河镇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韩村河镇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赵各庄村卫生室（未运行）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西场村卫生室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霞云岭乡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龙门台村卫生室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霞云岭乡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庄户台村卫生室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霞云岭乡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霞云岭村卫生室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霞云岭乡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下石堡村卫生室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十渡镇西庄村卫生室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十渡镇西河村卫生室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十渡镇马安村卫生室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十渡镇卧龙村卫生室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十渡镇西太平村卫生室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十渡镇东太平村村卫生室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阎村镇小董村卫生室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阎村镇南梨园村卫生室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阎村镇二合庄村卫生室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阎村镇前沿村卫生室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阎村镇后沿村卫生室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阎村镇小紫草坞村卫生室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阎村镇南坊村卫生室（未运行）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石楼镇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杨驸马庄村卫生室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石楼镇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双孝村卫生室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石楼镇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双柳树村卫生室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张坊镇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大峪沟村第二村卫生室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张坊镇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片上村卫生室</w:t>
            </w:r>
          </w:p>
        </w:tc>
      </w:tr>
    </w:tbl>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
      <w:pPr>
        <w:pStyle w:val="2"/>
        <w:ind w:left="0" w:leftChars="0" w:firstLine="0" w:firstLineChars="0"/>
      </w:pPr>
    </w:p>
    <w:p>
      <w:pPr>
        <w:spacing w:line="360" w:lineRule="auto"/>
        <w:jc w:val="center"/>
        <w:outlineLvl w:val="0"/>
        <w:rPr>
          <w:b/>
          <w:color w:val="auto"/>
          <w:sz w:val="36"/>
          <w:szCs w:val="36"/>
          <w:highlight w:val="none"/>
        </w:rPr>
      </w:pPr>
      <w:bookmarkStart w:id="782" w:name="_Toc99301425"/>
      <w:r>
        <w:rPr>
          <w:b/>
          <w:color w:val="auto"/>
          <w:sz w:val="36"/>
          <w:szCs w:val="36"/>
          <w:highlight w:val="none"/>
        </w:rPr>
        <w:t>第六章   拟签订的合同文本</w:t>
      </w:r>
      <w:bookmarkEnd w:id="782"/>
    </w:p>
    <w:p>
      <w:pPr>
        <w:rPr>
          <w:color w:val="auto"/>
          <w:highlight w:val="none"/>
        </w:rPr>
      </w:pPr>
    </w:p>
    <w:p>
      <w:pPr>
        <w:spacing w:line="360" w:lineRule="auto"/>
        <w:rPr>
          <w:rStyle w:val="47"/>
          <w:rFonts w:ascii="宋体" w:hAnsi="宋体" w:cs="宋体"/>
          <w:b w:val="0"/>
          <w:bCs w:val="0"/>
          <w:color w:val="auto"/>
          <w:sz w:val="24"/>
          <w:highlight w:val="none"/>
        </w:rPr>
      </w:pPr>
    </w:p>
    <w:p>
      <w:pPr>
        <w:rPr>
          <w:color w:val="auto"/>
          <w:highlight w:val="none"/>
        </w:rPr>
      </w:pPr>
    </w:p>
    <w:p>
      <w:pPr>
        <w:spacing w:line="360" w:lineRule="auto"/>
        <w:ind w:left="1080" w:leftChars="257" w:hanging="540"/>
        <w:jc w:val="center"/>
        <w:rPr>
          <w:rFonts w:ascii="宋体" w:hAnsi="宋体" w:cs="宋体"/>
          <w:b/>
          <w:color w:val="auto"/>
          <w:kern w:val="44"/>
          <w:sz w:val="24"/>
          <w:highlight w:val="none"/>
        </w:rPr>
      </w:pPr>
      <w:r>
        <w:rPr>
          <w:rFonts w:hint="eastAsia" w:ascii="宋体" w:hAnsi="宋体" w:cs="宋体"/>
          <w:b/>
          <w:color w:val="auto"/>
          <w:kern w:val="44"/>
          <w:sz w:val="24"/>
          <w:highlight w:val="none"/>
        </w:rPr>
        <w:t>（货物类）</w:t>
      </w:r>
    </w:p>
    <w:p>
      <w:pPr>
        <w:pStyle w:val="5"/>
        <w:spacing w:line="360" w:lineRule="auto"/>
        <w:ind w:left="1080" w:leftChars="257" w:hanging="540"/>
        <w:rPr>
          <w:rFonts w:hAnsi="宋体" w:cs="宋体"/>
          <w:color w:val="auto"/>
          <w:highlight w:val="none"/>
        </w:rPr>
      </w:pPr>
    </w:p>
    <w:p>
      <w:pPr>
        <w:pStyle w:val="5"/>
        <w:spacing w:line="360" w:lineRule="auto"/>
        <w:ind w:left="1080" w:leftChars="257" w:hanging="540"/>
        <w:rPr>
          <w:rFonts w:hAnsi="宋体" w:cs="宋体"/>
          <w:color w:val="auto"/>
          <w:highlight w:val="none"/>
        </w:rPr>
      </w:pPr>
    </w:p>
    <w:p>
      <w:pPr>
        <w:spacing w:line="360" w:lineRule="auto"/>
        <w:ind w:left="1080" w:leftChars="257" w:hanging="540"/>
        <w:rPr>
          <w:rFonts w:ascii="宋体" w:hAnsi="宋体" w:cs="宋体"/>
          <w:color w:val="auto"/>
          <w:sz w:val="24"/>
          <w:highlight w:val="none"/>
        </w:rPr>
      </w:pPr>
      <w:bookmarkStart w:id="783" w:name="_Toc216513789"/>
      <w:r>
        <w:rPr>
          <w:rFonts w:hint="eastAsia" w:ascii="宋体" w:hAnsi="宋体" w:cs="宋体"/>
          <w:color w:val="auto"/>
          <w:sz w:val="24"/>
          <w:highlight w:val="none"/>
        </w:rPr>
        <w:t>合同编号：</w:t>
      </w:r>
      <w:bookmarkEnd w:id="783"/>
      <w:r>
        <w:rPr>
          <w:rFonts w:hint="eastAsia" w:ascii="宋体" w:hAnsi="宋体" w:cs="宋体"/>
          <w:color w:val="auto"/>
          <w:sz w:val="24"/>
          <w:highlight w:val="none"/>
        </w:rPr>
        <w:t xml:space="preserve">        </w:t>
      </w:r>
    </w:p>
    <w:p>
      <w:pPr>
        <w:pStyle w:val="5"/>
        <w:spacing w:line="360" w:lineRule="auto"/>
        <w:ind w:left="1080" w:leftChars="257" w:hanging="540"/>
        <w:rPr>
          <w:rFonts w:hAnsi="宋体" w:cs="宋体"/>
          <w:color w:val="auto"/>
          <w:highlight w:val="none"/>
        </w:rPr>
      </w:pPr>
    </w:p>
    <w:p>
      <w:pPr>
        <w:spacing w:line="360" w:lineRule="auto"/>
        <w:ind w:left="1080" w:leftChars="257" w:hanging="540"/>
        <w:rPr>
          <w:rFonts w:ascii="宋体" w:hAnsi="宋体" w:cs="宋体"/>
          <w:color w:val="auto"/>
          <w:sz w:val="24"/>
          <w:highlight w:val="none"/>
        </w:rPr>
      </w:pP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ind w:left="1080" w:leftChars="257" w:hanging="540"/>
        <w:rPr>
          <w:rFonts w:ascii="宋体" w:hAnsi="宋体" w:cs="宋体"/>
          <w:color w:val="auto"/>
          <w:sz w:val="24"/>
          <w:highlight w:val="none"/>
        </w:rPr>
      </w:pPr>
    </w:p>
    <w:p>
      <w:pPr>
        <w:spacing w:line="360" w:lineRule="auto"/>
        <w:ind w:left="1080" w:leftChars="257" w:hanging="540"/>
        <w:rPr>
          <w:rFonts w:ascii="宋体" w:hAnsi="宋体" w:cs="宋体"/>
          <w:color w:val="auto"/>
          <w:sz w:val="24"/>
          <w:highlight w:val="none"/>
          <w:u w:val="single"/>
        </w:rPr>
      </w:pPr>
      <w:r>
        <w:rPr>
          <w:rFonts w:hint="eastAsia" w:ascii="宋体" w:hAnsi="宋体" w:cs="宋体"/>
          <w:color w:val="auto"/>
          <w:sz w:val="24"/>
          <w:highlight w:val="none"/>
        </w:rPr>
        <w:t>货物名称：</w:t>
      </w:r>
      <w:r>
        <w:rPr>
          <w:rFonts w:hint="eastAsia" w:ascii="宋体" w:hAnsi="宋体" w:cs="宋体"/>
          <w:color w:val="auto"/>
          <w:sz w:val="24"/>
          <w:highlight w:val="none"/>
          <w:u w:val="single"/>
        </w:rPr>
        <w:t xml:space="preserve">                                    </w:t>
      </w:r>
    </w:p>
    <w:p>
      <w:pPr>
        <w:spacing w:line="360" w:lineRule="auto"/>
        <w:ind w:left="1080" w:leftChars="257" w:hanging="540"/>
        <w:rPr>
          <w:rFonts w:ascii="宋体" w:hAnsi="宋体" w:cs="宋体"/>
          <w:color w:val="auto"/>
          <w:sz w:val="24"/>
          <w:highlight w:val="none"/>
        </w:rPr>
      </w:pPr>
    </w:p>
    <w:p>
      <w:pPr>
        <w:spacing w:line="360" w:lineRule="auto"/>
        <w:ind w:left="1080" w:leftChars="257" w:hanging="540"/>
        <w:rPr>
          <w:rFonts w:ascii="宋体" w:hAnsi="宋体" w:cs="宋体"/>
          <w:color w:val="auto"/>
          <w:sz w:val="24"/>
          <w:highlight w:val="none"/>
        </w:rPr>
      </w:pPr>
    </w:p>
    <w:p>
      <w:pPr>
        <w:pStyle w:val="39"/>
        <w:spacing w:line="360" w:lineRule="auto"/>
        <w:ind w:left="1080" w:leftChars="257" w:hanging="540"/>
        <w:rPr>
          <w:rFonts w:ascii="宋体" w:hAnsi="宋体" w:cs="宋体"/>
          <w:color w:val="auto"/>
          <w:sz w:val="24"/>
          <w:szCs w:val="24"/>
          <w:highlight w:val="none"/>
        </w:rPr>
      </w:pPr>
    </w:p>
    <w:p>
      <w:pPr>
        <w:pStyle w:val="39"/>
        <w:spacing w:line="360" w:lineRule="auto"/>
        <w:ind w:left="1080" w:leftChars="257" w:hanging="540"/>
        <w:rPr>
          <w:rFonts w:ascii="宋体" w:hAnsi="宋体" w:cs="宋体"/>
          <w:color w:val="auto"/>
          <w:sz w:val="24"/>
          <w:szCs w:val="24"/>
          <w:highlight w:val="none"/>
        </w:rPr>
      </w:pP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买　　方：</w:t>
      </w:r>
      <w:r>
        <w:rPr>
          <w:rFonts w:hint="eastAsia" w:ascii="宋体" w:hAnsi="宋体" w:cs="宋体"/>
          <w:color w:val="auto"/>
          <w:sz w:val="24"/>
          <w:highlight w:val="none"/>
          <w:u w:val="single"/>
        </w:rPr>
        <w:t xml:space="preserve">                                    </w:t>
      </w:r>
    </w:p>
    <w:p>
      <w:pPr>
        <w:spacing w:line="360" w:lineRule="auto"/>
        <w:ind w:left="1080" w:leftChars="257" w:hanging="540"/>
        <w:rPr>
          <w:rFonts w:ascii="宋体" w:hAnsi="宋体" w:cs="宋体"/>
          <w:color w:val="auto"/>
          <w:sz w:val="24"/>
          <w:highlight w:val="none"/>
        </w:rPr>
      </w:pPr>
    </w:p>
    <w:p>
      <w:pPr>
        <w:spacing w:line="360" w:lineRule="auto"/>
        <w:ind w:left="1080" w:leftChars="257" w:hanging="540"/>
        <w:rPr>
          <w:rFonts w:ascii="宋体" w:hAnsi="宋体" w:cs="宋体"/>
          <w:color w:val="auto"/>
          <w:sz w:val="24"/>
          <w:highlight w:val="none"/>
          <w:u w:val="single"/>
        </w:rPr>
      </w:pPr>
      <w:r>
        <w:rPr>
          <w:rFonts w:hint="eastAsia" w:ascii="宋体" w:hAnsi="宋体" w:cs="宋体"/>
          <w:color w:val="auto"/>
          <w:sz w:val="24"/>
          <w:highlight w:val="none"/>
        </w:rPr>
        <w:t>卖　　方：</w:t>
      </w:r>
      <w:r>
        <w:rPr>
          <w:rFonts w:hint="eastAsia" w:ascii="宋体" w:hAnsi="宋体" w:cs="宋体"/>
          <w:color w:val="auto"/>
          <w:sz w:val="24"/>
          <w:highlight w:val="none"/>
          <w:u w:val="single"/>
        </w:rPr>
        <w:t xml:space="preserve">                                    </w:t>
      </w:r>
    </w:p>
    <w:p>
      <w:pPr>
        <w:spacing w:line="360" w:lineRule="auto"/>
        <w:ind w:left="1080" w:leftChars="257" w:hanging="540"/>
        <w:rPr>
          <w:rFonts w:ascii="宋体" w:hAnsi="宋体" w:cs="宋体"/>
          <w:color w:val="auto"/>
          <w:sz w:val="24"/>
          <w:highlight w:val="none"/>
        </w:rPr>
      </w:pPr>
    </w:p>
    <w:p>
      <w:pPr>
        <w:spacing w:line="360" w:lineRule="auto"/>
        <w:ind w:left="1080" w:leftChars="257" w:hanging="540"/>
        <w:jc w:val="center"/>
        <w:rPr>
          <w:rFonts w:ascii="宋体" w:hAnsi="宋体" w:cs="宋体"/>
          <w:color w:val="auto"/>
          <w:sz w:val="24"/>
          <w:highlight w:val="none"/>
        </w:rPr>
      </w:pPr>
    </w:p>
    <w:p>
      <w:pPr>
        <w:spacing w:line="360" w:lineRule="auto"/>
        <w:ind w:left="1080" w:leftChars="257" w:hanging="540"/>
        <w:rPr>
          <w:rFonts w:ascii="宋体" w:hAnsi="宋体" w:cs="宋体"/>
          <w:color w:val="auto"/>
          <w:sz w:val="24"/>
          <w:highlight w:val="none"/>
          <w:u w:val="single"/>
        </w:rPr>
      </w:pPr>
      <w:r>
        <w:rPr>
          <w:rFonts w:hint="eastAsia" w:ascii="宋体" w:hAnsi="宋体" w:cs="宋体"/>
          <w:color w:val="auto"/>
          <w:sz w:val="24"/>
          <w:highlight w:val="none"/>
        </w:rPr>
        <w:t>签署日期：</w:t>
      </w:r>
      <w:r>
        <w:rPr>
          <w:rFonts w:hint="eastAsia" w:ascii="宋体" w:hAnsi="宋体" w:cs="宋体"/>
          <w:color w:val="auto"/>
          <w:sz w:val="24"/>
          <w:highlight w:val="none"/>
          <w:u w:val="single"/>
        </w:rPr>
        <w:t>　　　　　　　　　　　　　　　　　　　</w:t>
      </w:r>
    </w:p>
    <w:p>
      <w:pPr>
        <w:spacing w:line="360" w:lineRule="auto"/>
        <w:ind w:left="1080" w:leftChars="257" w:hanging="540"/>
        <w:rPr>
          <w:rFonts w:ascii="宋体" w:hAnsi="宋体" w:cs="宋体"/>
          <w:color w:val="auto"/>
          <w:sz w:val="24"/>
          <w:highlight w:val="none"/>
          <w:u w:val="single"/>
        </w:rPr>
      </w:pPr>
      <w:r>
        <w:rPr>
          <w:rFonts w:hint="eastAsia" w:ascii="宋体" w:hAnsi="宋体" w:cs="宋体"/>
          <w:color w:val="auto"/>
          <w:sz w:val="24"/>
          <w:highlight w:val="none"/>
          <w:u w:val="single"/>
        </w:rPr>
        <w:br w:type="page"/>
      </w:r>
    </w:p>
    <w:p>
      <w:pPr>
        <w:tabs>
          <w:tab w:val="left" w:pos="900"/>
        </w:tabs>
        <w:spacing w:line="360" w:lineRule="auto"/>
        <w:ind w:left="1080" w:leftChars="257" w:hanging="540"/>
        <w:jc w:val="center"/>
        <w:rPr>
          <w:rFonts w:ascii="宋体" w:hAnsi="宋体" w:cs="宋体"/>
          <w:color w:val="auto"/>
          <w:sz w:val="24"/>
          <w:highlight w:val="none"/>
        </w:rPr>
      </w:pPr>
      <w:bookmarkStart w:id="784" w:name="_Toc220229431"/>
      <w:bookmarkStart w:id="785" w:name="_Toc494377351"/>
      <w:bookmarkStart w:id="786" w:name="_Toc218935352"/>
      <w:bookmarkStart w:id="787" w:name="_Toc1131"/>
      <w:bookmarkStart w:id="788" w:name="_Toc220229326"/>
      <w:bookmarkStart w:id="789" w:name="_Toc219175636"/>
      <w:r>
        <w:rPr>
          <w:rFonts w:hint="eastAsia" w:ascii="宋体" w:hAnsi="宋体" w:cs="宋体"/>
          <w:color w:val="auto"/>
          <w:sz w:val="24"/>
          <w:highlight w:val="none"/>
        </w:rPr>
        <w:t>合　　　同　　　书</w:t>
      </w:r>
      <w:bookmarkEnd w:id="784"/>
      <w:bookmarkEnd w:id="785"/>
      <w:bookmarkEnd w:id="786"/>
      <w:bookmarkEnd w:id="787"/>
      <w:bookmarkEnd w:id="788"/>
      <w:bookmarkEnd w:id="789"/>
    </w:p>
    <w:p>
      <w:pPr>
        <w:spacing w:line="360" w:lineRule="auto"/>
        <w:ind w:left="1080" w:leftChars="257" w:hanging="54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买方</w:t>
      </w:r>
      <w:r>
        <w:rPr>
          <w:rFonts w:hint="eastAsia" w:ascii="宋体" w:hAnsi="宋体" w:cs="宋体"/>
          <w:color w:val="auto"/>
          <w:sz w:val="24"/>
          <w:highlight w:val="none"/>
          <w:u w:val="single"/>
        </w:rPr>
        <w:t xml:space="preserve">   （名称）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中所需</w:t>
      </w:r>
      <w:r>
        <w:rPr>
          <w:rFonts w:hint="eastAsia" w:ascii="宋体" w:hAnsi="宋体" w:cs="宋体"/>
          <w:color w:val="auto"/>
          <w:sz w:val="24"/>
          <w:highlight w:val="none"/>
          <w:u w:val="single"/>
        </w:rPr>
        <w:t xml:space="preserve">  (货物名称) </w:t>
      </w:r>
      <w:r>
        <w:rPr>
          <w:rFonts w:hint="eastAsia" w:ascii="宋体" w:hAnsi="宋体" w:cs="宋体"/>
          <w:color w:val="auto"/>
          <w:sz w:val="24"/>
          <w:highlight w:val="none"/>
        </w:rPr>
        <w:t>经</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（代理机构名称）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（招标编号）  </w:t>
      </w:r>
      <w:r>
        <w:rPr>
          <w:rFonts w:hint="eastAsia" w:ascii="宋体" w:hAnsi="宋体" w:cs="宋体"/>
          <w:color w:val="auto"/>
          <w:sz w:val="24"/>
          <w:highlight w:val="none"/>
        </w:rPr>
        <w:t>招标文件在国内公开招标。经评定，卖方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为中标供应商。买、卖双方同意按照下面的条款和条件，签署本合同。</w:t>
      </w:r>
    </w:p>
    <w:p>
      <w:pPr>
        <w:spacing w:line="360" w:lineRule="auto"/>
        <w:ind w:left="1080" w:leftChars="257" w:hanging="540"/>
        <w:rPr>
          <w:rFonts w:ascii="宋体" w:hAnsi="宋体" w:cs="宋体"/>
          <w:b/>
          <w:color w:val="auto"/>
          <w:sz w:val="24"/>
          <w:highlight w:val="none"/>
        </w:rPr>
      </w:pPr>
      <w:r>
        <w:rPr>
          <w:rFonts w:hint="eastAsia" w:ascii="宋体" w:hAnsi="宋体" w:cs="宋体"/>
          <w:b/>
          <w:color w:val="auto"/>
          <w:sz w:val="24"/>
          <w:highlight w:val="none"/>
        </w:rPr>
        <w:t>1.合同文件</w:t>
      </w:r>
    </w:p>
    <w:p>
      <w:pPr>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下列文件构成本合同的组成部分，应该认为是一个整体，彼此相互解释，相互补充。为便于解释，组成合同的多个文件的优先支配地位的次序如下：</w:t>
      </w: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a.</w:t>
      </w:r>
      <w:r>
        <w:rPr>
          <w:rFonts w:hint="eastAsia" w:ascii="宋体" w:hAnsi="宋体" w:cs="宋体"/>
          <w:color w:val="auto"/>
          <w:sz w:val="24"/>
          <w:highlight w:val="none"/>
        </w:rPr>
        <w:tab/>
      </w:r>
      <w:r>
        <w:rPr>
          <w:rFonts w:hint="eastAsia" w:ascii="宋体" w:hAnsi="宋体" w:cs="宋体"/>
          <w:color w:val="auto"/>
          <w:sz w:val="24"/>
          <w:highlight w:val="none"/>
        </w:rPr>
        <w:t>本合同书　</w:t>
      </w: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b.</w:t>
      </w:r>
      <w:r>
        <w:rPr>
          <w:rFonts w:hint="eastAsia" w:ascii="宋体" w:hAnsi="宋体" w:cs="宋体"/>
          <w:color w:val="auto"/>
          <w:sz w:val="24"/>
          <w:highlight w:val="none"/>
        </w:rPr>
        <w:tab/>
      </w:r>
      <w:r>
        <w:rPr>
          <w:rFonts w:hint="eastAsia" w:ascii="宋体" w:hAnsi="宋体" w:cs="宋体"/>
          <w:color w:val="auto"/>
          <w:sz w:val="24"/>
          <w:highlight w:val="none"/>
        </w:rPr>
        <w:t>中标通知书</w:t>
      </w: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c.</w:t>
      </w:r>
      <w:r>
        <w:rPr>
          <w:rFonts w:hint="eastAsia" w:ascii="宋体" w:hAnsi="宋体" w:cs="宋体"/>
          <w:color w:val="auto"/>
          <w:sz w:val="24"/>
          <w:highlight w:val="none"/>
        </w:rPr>
        <w:tab/>
      </w:r>
      <w:r>
        <w:rPr>
          <w:rFonts w:hint="eastAsia" w:ascii="宋体" w:hAnsi="宋体" w:cs="宋体"/>
          <w:color w:val="auto"/>
          <w:sz w:val="24"/>
          <w:highlight w:val="none"/>
        </w:rPr>
        <w:t>合同专用条款</w:t>
      </w: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d.  合同通用条款</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e.</w:t>
      </w:r>
      <w:r>
        <w:rPr>
          <w:rFonts w:hint="eastAsia" w:ascii="宋体" w:hAnsi="宋体" w:cs="宋体"/>
          <w:color w:val="auto"/>
          <w:sz w:val="24"/>
          <w:highlight w:val="none"/>
        </w:rPr>
        <w:tab/>
      </w:r>
      <w:r>
        <w:rPr>
          <w:rFonts w:hint="eastAsia" w:ascii="宋体" w:hAnsi="宋体" w:cs="宋体"/>
          <w:color w:val="auto"/>
          <w:sz w:val="24"/>
          <w:highlight w:val="none"/>
        </w:rPr>
        <w:t>投标文件</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(含澄清文件)</w:t>
      </w: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f.</w:t>
      </w:r>
      <w:r>
        <w:rPr>
          <w:rFonts w:hint="eastAsia" w:ascii="宋体" w:hAnsi="宋体" w:cs="宋体"/>
          <w:color w:val="auto"/>
          <w:sz w:val="24"/>
          <w:highlight w:val="none"/>
        </w:rPr>
        <w:tab/>
      </w:r>
      <w:r>
        <w:rPr>
          <w:rFonts w:hint="eastAsia" w:ascii="宋体" w:hAnsi="宋体" w:cs="宋体"/>
          <w:color w:val="auto"/>
          <w:sz w:val="24"/>
          <w:highlight w:val="none"/>
        </w:rPr>
        <w:t>招标文件</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(含招标文件补充通知)</w:t>
      </w:r>
    </w:p>
    <w:p>
      <w:pPr>
        <w:spacing w:line="360" w:lineRule="auto"/>
        <w:ind w:left="1080" w:leftChars="257" w:hanging="540"/>
        <w:rPr>
          <w:rFonts w:ascii="宋体" w:hAnsi="宋体" w:cs="宋体"/>
          <w:b/>
          <w:color w:val="auto"/>
          <w:sz w:val="24"/>
          <w:highlight w:val="none"/>
        </w:rPr>
      </w:pPr>
      <w:r>
        <w:rPr>
          <w:rFonts w:hint="eastAsia" w:ascii="宋体" w:hAnsi="宋体" w:cs="宋体"/>
          <w:b/>
          <w:color w:val="auto"/>
          <w:sz w:val="24"/>
          <w:highlight w:val="none"/>
        </w:rPr>
        <w:t>2.货物和数量</w:t>
      </w: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本合同货物</w:t>
      </w:r>
      <w:r>
        <w:rPr>
          <w:rFonts w:hint="eastAsia" w:ascii="宋体" w:hAnsi="宋体" w:cs="宋体"/>
          <w:color w:val="auto"/>
          <w:sz w:val="24"/>
          <w:highlight w:val="none"/>
          <w:lang w:val="en-US" w:eastAsia="zh-CN"/>
        </w:rPr>
        <w:t>和数量</w:t>
      </w:r>
      <w:r>
        <w:rPr>
          <w:rFonts w:hint="eastAsia" w:ascii="宋体" w:hAnsi="宋体" w:cs="宋体"/>
          <w:color w:val="auto"/>
          <w:sz w:val="24"/>
          <w:highlight w:val="none"/>
        </w:rPr>
        <w:t>：</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见本合同附件</w:t>
      </w:r>
      <w:r>
        <w:rPr>
          <w:rFonts w:hint="eastAsia" w:ascii="宋体" w:hAnsi="宋体" w:cs="宋体"/>
          <w:color w:val="auto"/>
          <w:sz w:val="24"/>
          <w:highlight w:val="none"/>
          <w:u w:val="single"/>
        </w:rPr>
        <w:t>　　　　　　　　　　　</w:t>
      </w:r>
    </w:p>
    <w:p>
      <w:pPr>
        <w:spacing w:line="360" w:lineRule="auto"/>
        <w:ind w:left="1080" w:leftChars="257" w:hanging="54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3.合同</w:t>
      </w:r>
      <w:r>
        <w:rPr>
          <w:rFonts w:hint="eastAsia" w:ascii="宋体" w:hAnsi="宋体" w:cs="宋体"/>
          <w:b/>
          <w:color w:val="auto"/>
          <w:sz w:val="24"/>
          <w:highlight w:val="none"/>
          <w:lang w:val="en-US" w:eastAsia="zh-CN"/>
        </w:rPr>
        <w:t>价款</w:t>
      </w: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价款</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此价格为含税费用</w:t>
      </w:r>
      <w:r>
        <w:rPr>
          <w:rFonts w:hint="eastAsia" w:ascii="宋体" w:hAnsi="宋体" w:cs="宋体"/>
          <w:color w:val="auto"/>
          <w:sz w:val="24"/>
          <w:highlight w:val="none"/>
        </w:rPr>
        <w:t>。</w:t>
      </w:r>
    </w:p>
    <w:p>
      <w:pPr>
        <w:spacing w:line="360" w:lineRule="auto"/>
        <w:ind w:left="1080" w:leftChars="257" w:hanging="540"/>
        <w:rPr>
          <w:rFonts w:ascii="宋体" w:hAnsi="宋体" w:cs="宋体"/>
          <w:b/>
          <w:color w:val="auto"/>
          <w:sz w:val="24"/>
          <w:highlight w:val="none"/>
        </w:rPr>
      </w:pPr>
      <w:r>
        <w:rPr>
          <w:rFonts w:hint="eastAsia" w:ascii="宋体" w:hAnsi="宋体" w:cs="宋体"/>
          <w:b/>
          <w:color w:val="auto"/>
          <w:sz w:val="24"/>
          <w:highlight w:val="none"/>
        </w:rPr>
        <w:t>4.付款方式</w:t>
      </w: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本合同的付款方式为：</w:t>
      </w:r>
      <w:r>
        <w:rPr>
          <w:rFonts w:hint="eastAsia" w:ascii="宋体" w:hAnsi="宋体" w:cs="宋体"/>
          <w:color w:val="auto"/>
          <w:sz w:val="24"/>
          <w:highlight w:val="none"/>
          <w:lang w:val="en-US" w:eastAsia="zh-CN"/>
        </w:rPr>
        <w:t>见本合同专用条款</w:t>
      </w:r>
      <w:r>
        <w:rPr>
          <w:rFonts w:hint="eastAsia" w:ascii="宋体" w:hAnsi="宋体" w:cs="宋体"/>
          <w:color w:val="auto"/>
          <w:sz w:val="24"/>
          <w:highlight w:val="none"/>
          <w:u w:val="single"/>
        </w:rPr>
        <w:t>　　　　　　　　　　　　　　　</w:t>
      </w:r>
    </w:p>
    <w:p>
      <w:pPr>
        <w:spacing w:line="360" w:lineRule="auto"/>
        <w:ind w:left="1080" w:leftChars="257" w:hanging="540"/>
        <w:rPr>
          <w:rFonts w:ascii="宋体" w:hAnsi="宋体" w:cs="宋体"/>
          <w:b/>
          <w:color w:val="auto"/>
          <w:sz w:val="24"/>
          <w:highlight w:val="none"/>
        </w:rPr>
      </w:pPr>
      <w:r>
        <w:rPr>
          <w:rFonts w:hint="eastAsia" w:ascii="宋体" w:hAnsi="宋体" w:cs="宋体"/>
          <w:b/>
          <w:color w:val="auto"/>
          <w:sz w:val="24"/>
          <w:highlight w:val="none"/>
        </w:rPr>
        <w:t>5.本合同货物的交货时间及交货地点</w:t>
      </w:r>
    </w:p>
    <w:p>
      <w:pPr>
        <w:spacing w:line="360" w:lineRule="auto"/>
        <w:ind w:left="1634" w:leftChars="257" w:hanging="1094" w:hangingChars="456"/>
        <w:rPr>
          <w:rFonts w:ascii="宋体" w:hAnsi="宋体" w:cs="宋体"/>
          <w:color w:val="auto"/>
          <w:sz w:val="24"/>
          <w:highlight w:val="none"/>
        </w:rPr>
      </w:pPr>
      <w:r>
        <w:rPr>
          <w:rFonts w:hint="eastAsia" w:ascii="宋体" w:hAnsi="宋体" w:cs="宋体"/>
          <w:color w:val="auto"/>
          <w:sz w:val="24"/>
          <w:highlight w:val="none"/>
        </w:rPr>
        <w:t>交货时间：</w:t>
      </w:r>
      <w:r>
        <w:rPr>
          <w:rFonts w:hint="eastAsia" w:ascii="宋体" w:hAnsi="宋体" w:cs="宋体"/>
          <w:color w:val="auto"/>
          <w:sz w:val="24"/>
          <w:highlight w:val="none"/>
          <w:u w:val="single"/>
          <w:lang w:val="en-US" w:eastAsia="zh-CN"/>
        </w:rPr>
        <w:t>卖方应当在本合同生效后  日内向买方交付全部货物并经买方验收合格。</w:t>
      </w:r>
      <w:r>
        <w:rPr>
          <w:rFonts w:hint="eastAsia" w:ascii="宋体" w:hAnsi="宋体" w:cs="宋体"/>
          <w:color w:val="auto"/>
          <w:sz w:val="24"/>
          <w:highlight w:val="none"/>
          <w:u w:val="single"/>
        </w:rPr>
        <w:t>　　　　　　　　　　　　　　　</w:t>
      </w: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t>交货地点：</w:t>
      </w:r>
      <w:r>
        <w:rPr>
          <w:rFonts w:hint="eastAsia" w:ascii="宋体" w:hAnsi="宋体" w:cs="宋体"/>
          <w:color w:val="auto"/>
          <w:sz w:val="24"/>
          <w:highlight w:val="none"/>
          <w:u w:val="single"/>
        </w:rPr>
        <w:t>　　　　　　　　　　　　　　　　</w:t>
      </w:r>
    </w:p>
    <w:p>
      <w:pPr>
        <w:spacing w:line="360" w:lineRule="auto"/>
        <w:ind w:left="1080" w:leftChars="257" w:hanging="540"/>
        <w:rPr>
          <w:rFonts w:ascii="宋体" w:hAnsi="宋体" w:cs="宋体"/>
          <w:b/>
          <w:color w:val="auto"/>
          <w:sz w:val="24"/>
          <w:highlight w:val="none"/>
        </w:rPr>
      </w:pPr>
      <w:r>
        <w:rPr>
          <w:rFonts w:hint="eastAsia" w:ascii="宋体" w:hAnsi="宋体" w:cs="宋体"/>
          <w:b/>
          <w:color w:val="auto"/>
          <w:sz w:val="24"/>
          <w:highlight w:val="none"/>
        </w:rPr>
        <w:t>6.合同的生效。</w:t>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本合同经双方全权代表签署、加盖单位印章并由卖方递交履约保证金后生效。</w:t>
      </w:r>
    </w:p>
    <w:p>
      <w:pPr>
        <w:spacing w:line="360" w:lineRule="auto"/>
        <w:ind w:left="1080" w:leftChars="257" w:hanging="540"/>
        <w:rPr>
          <w:rFonts w:ascii="宋体" w:hAnsi="宋体" w:cs="宋体"/>
          <w:color w:val="auto"/>
          <w:sz w:val="24"/>
          <w:highlight w:val="none"/>
        </w:rPr>
      </w:pPr>
      <w:r>
        <w:rPr>
          <w:rFonts w:hint="eastAsia" w:ascii="宋体" w:hAnsi="宋体" w:cs="宋体"/>
          <w:color w:val="auto"/>
          <w:sz w:val="24"/>
          <w:highlight w:val="none"/>
        </w:rPr>
        <w:br w:type="page"/>
      </w:r>
    </w:p>
    <w:p>
      <w:pPr>
        <w:spacing w:line="360" w:lineRule="auto"/>
        <w:ind w:left="975" w:leftChars="207" w:hanging="540"/>
        <w:rPr>
          <w:rFonts w:ascii="宋体" w:hAnsi="宋体" w:cs="宋体"/>
          <w:color w:val="auto"/>
          <w:sz w:val="24"/>
          <w:highlight w:val="none"/>
          <w:u w:val="single"/>
        </w:rPr>
      </w:pPr>
      <w:r>
        <w:rPr>
          <w:rFonts w:hint="eastAsia" w:ascii="宋体" w:hAnsi="宋体" w:cs="宋体"/>
          <w:color w:val="auto"/>
          <w:sz w:val="24"/>
          <w:highlight w:val="none"/>
        </w:rPr>
        <w:t>　买  　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卖　  方：</w:t>
      </w:r>
      <w:r>
        <w:rPr>
          <w:rFonts w:hint="eastAsia" w:ascii="宋体" w:hAnsi="宋体" w:cs="宋体"/>
          <w:color w:val="auto"/>
          <w:sz w:val="24"/>
          <w:highlight w:val="none"/>
          <w:u w:val="single"/>
        </w:rPr>
        <w:t xml:space="preserve">                  </w:t>
      </w:r>
    </w:p>
    <w:p>
      <w:pPr>
        <w:spacing w:line="360" w:lineRule="auto"/>
        <w:ind w:left="1079" w:leftChars="314" w:hanging="420" w:hangingChars="175"/>
        <w:rPr>
          <w:rFonts w:ascii="宋体" w:hAnsi="宋体" w:cs="宋体"/>
          <w:color w:val="auto"/>
          <w:sz w:val="24"/>
          <w:highlight w:val="none"/>
        </w:rPr>
      </w:pPr>
      <w:r>
        <w:rPr>
          <w:rFonts w:hint="eastAsia" w:ascii="宋体" w:hAnsi="宋体" w:cs="宋体"/>
          <w:color w:val="auto"/>
          <w:sz w:val="24"/>
          <w:highlight w:val="none"/>
        </w:rPr>
        <w:t>名　  称：(印章)</w:t>
      </w:r>
      <w:r>
        <w:rPr>
          <w:rFonts w:hint="eastAsia" w:ascii="宋体" w:hAnsi="宋体" w:cs="宋体"/>
          <w:color w:val="auto"/>
          <w:sz w:val="24"/>
          <w:highlight w:val="none"/>
          <w:u w:val="single"/>
        </w:rPr>
        <w:t>　　　  　</w:t>
      </w:r>
      <w:r>
        <w:rPr>
          <w:rFonts w:hint="eastAsia" w:ascii="宋体" w:hAnsi="宋体" w:cs="宋体"/>
          <w:color w:val="auto"/>
          <w:sz w:val="24"/>
          <w:highlight w:val="none"/>
        </w:rPr>
        <w:t>　     名　  称：(印章)</w:t>
      </w:r>
      <w:r>
        <w:rPr>
          <w:rFonts w:hint="eastAsia" w:ascii="宋体" w:hAnsi="宋体" w:cs="宋体"/>
          <w:color w:val="auto"/>
          <w:sz w:val="24"/>
          <w:highlight w:val="none"/>
          <w:u w:val="single"/>
        </w:rPr>
        <w:t xml:space="preserve">            </w:t>
      </w:r>
    </w:p>
    <w:p>
      <w:pPr>
        <w:spacing w:line="360" w:lineRule="auto"/>
        <w:ind w:left="1079" w:leftChars="314" w:hanging="420" w:hangingChars="175"/>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　　   日    期：</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pPr>
        <w:spacing w:line="360" w:lineRule="auto"/>
        <w:ind w:firstLine="240" w:firstLineChars="100"/>
        <w:rPr>
          <w:rFonts w:ascii="宋体" w:hAnsi="宋体" w:cs="宋体"/>
          <w:color w:val="auto"/>
          <w:sz w:val="24"/>
          <w:highlight w:val="none"/>
          <w:u w:val="single"/>
        </w:rPr>
      </w:pPr>
      <w:r>
        <w:rPr>
          <w:rFonts w:hint="eastAsia" w:ascii="宋体" w:hAnsi="宋体" w:cs="宋体"/>
          <w:color w:val="auto"/>
          <w:sz w:val="24"/>
          <w:highlight w:val="none"/>
        </w:rPr>
        <w:t>　　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    授权代表(签字)：</w:t>
      </w:r>
      <w:r>
        <w:rPr>
          <w:rFonts w:hint="eastAsia" w:ascii="宋体" w:hAnsi="宋体" w:cs="宋体"/>
          <w:color w:val="auto"/>
          <w:sz w:val="24"/>
          <w:highlight w:val="none"/>
          <w:u w:val="single"/>
        </w:rPr>
        <w:t xml:space="preserve">            </w:t>
      </w:r>
    </w:p>
    <w:p>
      <w:pPr>
        <w:spacing w:line="360" w:lineRule="auto"/>
        <w:ind w:left="622" w:leftChars="96" w:hanging="420" w:hangingChars="175"/>
        <w:rPr>
          <w:rFonts w:ascii="宋体" w:hAnsi="宋体" w:cs="宋体"/>
          <w:color w:val="auto"/>
          <w:sz w:val="24"/>
          <w:highlight w:val="none"/>
          <w:u w:val="single"/>
        </w:rPr>
      </w:pPr>
      <w:r>
        <w:rPr>
          <w:rFonts w:hint="eastAsia" w:ascii="宋体" w:hAnsi="宋体" w:cs="宋体"/>
          <w:color w:val="auto"/>
          <w:sz w:val="24"/>
          <w:highlight w:val="none"/>
        </w:rPr>
        <w:t>　　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pPr>
        <w:spacing w:line="360" w:lineRule="auto"/>
        <w:ind w:left="661" w:leftChars="115" w:hanging="420" w:hangingChars="175"/>
        <w:rPr>
          <w:rFonts w:ascii="宋体" w:hAnsi="宋体" w:cs="宋体"/>
          <w:color w:val="auto"/>
          <w:sz w:val="24"/>
          <w:highlight w:val="none"/>
          <w:u w:val="single"/>
        </w:rPr>
      </w:pPr>
      <w:r>
        <w:rPr>
          <w:rFonts w:hint="eastAsia" w:ascii="宋体" w:hAnsi="宋体" w:cs="宋体"/>
          <w:color w:val="auto"/>
          <w:sz w:val="24"/>
          <w:highlight w:val="none"/>
        </w:rPr>
        <w:t>　　邮政编码：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邮政编码：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pPr>
        <w:spacing w:line="360" w:lineRule="auto"/>
        <w:ind w:left="683" w:leftChars="125" w:hanging="420" w:hangingChars="175"/>
        <w:rPr>
          <w:rFonts w:ascii="宋体" w:hAnsi="宋体" w:cs="宋体"/>
          <w:color w:val="auto"/>
          <w:sz w:val="24"/>
          <w:highlight w:val="none"/>
          <w:u w:val="single"/>
        </w:rPr>
      </w:pPr>
      <w:r>
        <w:rPr>
          <w:rFonts w:hint="eastAsia" w:ascii="宋体" w:hAnsi="宋体" w:cs="宋体"/>
          <w:color w:val="auto"/>
          <w:sz w:val="24"/>
          <w:highlight w:val="none"/>
        </w:rPr>
        <w:t>　  电　　话：</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pPr>
        <w:spacing w:line="360" w:lineRule="auto"/>
        <w:ind w:firstLine="720" w:firstLineChars="300"/>
        <w:rPr>
          <w:rFonts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开户银行：</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pPr>
        <w:spacing w:line="360" w:lineRule="auto"/>
        <w:ind w:firstLine="720" w:firstLineChars="300"/>
        <w:rPr>
          <w:rFonts w:ascii="宋体" w:hAnsi="宋体" w:cs="宋体"/>
          <w:color w:val="auto"/>
          <w:sz w:val="24"/>
          <w:highlight w:val="none"/>
          <w:u w:val="single"/>
        </w:rPr>
      </w:pPr>
      <w:r>
        <w:rPr>
          <w:rFonts w:hint="eastAsia" w:ascii="宋体" w:hAnsi="宋体" w:cs="宋体"/>
          <w:color w:val="auto"/>
          <w:sz w:val="24"/>
          <w:highlight w:val="none"/>
        </w:rPr>
        <w:t>帐　　号：</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帐　　号：</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pPr>
        <w:spacing w:line="360" w:lineRule="auto"/>
        <w:ind w:left="1080" w:leftChars="257" w:hanging="540"/>
        <w:rPr>
          <w:rFonts w:ascii="宋体" w:hAnsi="宋体" w:cs="宋体"/>
          <w:color w:val="auto"/>
          <w:sz w:val="24"/>
          <w:highlight w:val="none"/>
          <w:u w:val="single"/>
        </w:rPr>
      </w:pPr>
      <w:r>
        <w:rPr>
          <w:rFonts w:hint="eastAsia" w:ascii="宋体" w:hAnsi="宋体" w:cs="宋体"/>
          <w:color w:val="auto"/>
          <w:sz w:val="24"/>
          <w:highlight w:val="none"/>
          <w:u w:val="single"/>
        </w:rPr>
        <w:br w:type="page"/>
      </w:r>
    </w:p>
    <w:p>
      <w:pPr>
        <w:spacing w:line="360" w:lineRule="auto"/>
        <w:ind w:left="540" w:firstLine="2880" w:firstLineChars="1200"/>
        <w:rPr>
          <w:rFonts w:ascii="宋体" w:hAnsi="宋体" w:cs="宋体"/>
          <w:color w:val="auto"/>
          <w:sz w:val="24"/>
          <w:highlight w:val="none"/>
        </w:rPr>
      </w:pPr>
      <w:bookmarkStart w:id="790" w:name="_Toc219175637"/>
      <w:bookmarkStart w:id="791" w:name="_Toc218935353"/>
      <w:bookmarkStart w:id="792" w:name="_Toc205"/>
      <w:bookmarkStart w:id="793" w:name="_Toc220229432"/>
      <w:r>
        <w:rPr>
          <w:rFonts w:hint="eastAsia" w:hAnsi="宋体" w:cs="宋体"/>
          <w:color w:val="auto"/>
          <w:sz w:val="24"/>
          <w:highlight w:val="none"/>
        </w:rPr>
        <w:t xml:space="preserve">第一部分  </w:t>
      </w:r>
      <w:r>
        <w:rPr>
          <w:rFonts w:hint="eastAsia" w:ascii="宋体" w:hAnsi="宋体" w:cs="宋体"/>
          <w:color w:val="auto"/>
          <w:sz w:val="24"/>
          <w:highlight w:val="none"/>
        </w:rPr>
        <w:t>合同专用条款</w:t>
      </w:r>
      <w:bookmarkEnd w:id="790"/>
      <w:bookmarkEnd w:id="791"/>
      <w:bookmarkEnd w:id="792"/>
      <w:bookmarkEnd w:id="793"/>
    </w:p>
    <w:p>
      <w:pPr>
        <w:spacing w:line="360" w:lineRule="auto"/>
        <w:rPr>
          <w:rFonts w:ascii="宋体" w:hAnsi="宋体" w:cs="宋体"/>
          <w:color w:val="auto"/>
          <w:sz w:val="24"/>
          <w:highlight w:val="none"/>
        </w:rPr>
      </w:pPr>
    </w:p>
    <w:p>
      <w:pPr>
        <w:spacing w:line="360" w:lineRule="auto"/>
        <w:ind w:left="-540" w:leftChars="-257" w:firstLine="660" w:firstLineChars="275"/>
        <w:jc w:val="left"/>
        <w:rPr>
          <w:rFonts w:ascii="宋体" w:hAnsi="宋体" w:cs="宋体"/>
          <w:color w:val="auto"/>
          <w:sz w:val="24"/>
          <w:highlight w:val="none"/>
        </w:rPr>
      </w:pPr>
      <w:r>
        <w:rPr>
          <w:rFonts w:hint="eastAsia" w:ascii="宋体" w:hAnsi="宋体" w:cs="宋体"/>
          <w:color w:val="auto"/>
          <w:sz w:val="24"/>
          <w:highlight w:val="none"/>
        </w:rPr>
        <w:t>合同专用条款是合同一般条款的补充和修改。如果两者之间有抵触，应以特殊条款为准。合同特殊条款的序号将与合同一般条款序号相对应。</w:t>
      </w:r>
    </w:p>
    <w:p>
      <w:pPr>
        <w:spacing w:line="360" w:lineRule="auto"/>
        <w:ind w:left="181"/>
        <w:jc w:val="left"/>
        <w:rPr>
          <w:rFonts w:ascii="宋体" w:hAnsi="宋体" w:cs="宋体"/>
          <w:color w:val="auto"/>
          <w:sz w:val="24"/>
          <w:highlight w:val="none"/>
        </w:rPr>
      </w:pPr>
      <w:r>
        <w:rPr>
          <w:rFonts w:hint="eastAsia" w:ascii="宋体" w:hAnsi="宋体" w:cs="宋体"/>
          <w:color w:val="auto"/>
          <w:sz w:val="24"/>
          <w:highlight w:val="none"/>
        </w:rPr>
        <w:t>1.定义</w:t>
      </w:r>
    </w:p>
    <w:p>
      <w:pPr>
        <w:spacing w:line="360" w:lineRule="auto"/>
        <w:ind w:left="1081" w:leftChars="86" w:hanging="900"/>
        <w:jc w:val="left"/>
        <w:rPr>
          <w:rFonts w:ascii="宋体" w:hAnsi="宋体" w:cs="宋体"/>
          <w:color w:val="auto"/>
          <w:sz w:val="24"/>
          <w:highlight w:val="none"/>
        </w:rPr>
      </w:pPr>
      <w:r>
        <w:rPr>
          <w:rFonts w:hint="eastAsia" w:ascii="宋体" w:hAnsi="宋体" w:cs="宋体"/>
          <w:color w:val="auto"/>
          <w:sz w:val="24"/>
          <w:highlight w:val="none"/>
        </w:rPr>
        <w:t>1.5 买方：本合同买方系指：</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pacing w:line="360" w:lineRule="auto"/>
        <w:ind w:left="1081" w:leftChars="86" w:hanging="900"/>
        <w:jc w:val="left"/>
        <w:rPr>
          <w:rFonts w:ascii="宋体" w:hAnsi="宋体" w:cs="宋体"/>
          <w:color w:val="auto"/>
          <w:sz w:val="24"/>
          <w:highlight w:val="none"/>
        </w:rPr>
      </w:pPr>
      <w:r>
        <w:rPr>
          <w:rFonts w:hint="eastAsia" w:ascii="宋体" w:hAnsi="宋体" w:cs="宋体"/>
          <w:color w:val="auto"/>
          <w:sz w:val="24"/>
          <w:highlight w:val="none"/>
        </w:rPr>
        <w:t>1.6 卖方：本合同</w:t>
      </w:r>
      <w:r>
        <w:rPr>
          <w:rFonts w:hint="eastAsia" w:ascii="宋体" w:hAnsi="宋体" w:cs="宋体"/>
          <w:color w:val="auto"/>
          <w:sz w:val="24"/>
          <w:highlight w:val="none"/>
          <w:lang w:eastAsia="zh-CN"/>
        </w:rPr>
        <w:t>卖</w:t>
      </w:r>
      <w:r>
        <w:rPr>
          <w:rFonts w:hint="eastAsia" w:ascii="宋体" w:hAnsi="宋体" w:cs="宋体"/>
          <w:color w:val="auto"/>
          <w:sz w:val="24"/>
          <w:highlight w:val="none"/>
        </w:rPr>
        <w:t>方系指：</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pacing w:line="360" w:lineRule="auto"/>
        <w:ind w:left="1081" w:leftChars="86" w:hanging="900"/>
        <w:jc w:val="left"/>
        <w:rPr>
          <w:rFonts w:ascii="宋体" w:hAnsi="宋体" w:cs="宋体"/>
          <w:color w:val="auto"/>
          <w:sz w:val="24"/>
          <w:highlight w:val="none"/>
        </w:rPr>
      </w:pPr>
      <w:r>
        <w:rPr>
          <w:rFonts w:hint="eastAsia" w:ascii="宋体" w:hAnsi="宋体" w:cs="宋体"/>
          <w:color w:val="auto"/>
          <w:sz w:val="24"/>
          <w:highlight w:val="none"/>
        </w:rPr>
        <w:t>1.7 现场：本合同项下的货物安装和运行地点位于：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买方指定现场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6.交货方式</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6.1　本合同项下的货物交货方式为：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买方指定现场</w:t>
      </w:r>
      <w:r>
        <w:rPr>
          <w:rFonts w:hint="eastAsia" w:ascii="宋体" w:hAnsi="宋体" w:cs="宋体"/>
          <w:color w:val="auto"/>
          <w:sz w:val="24"/>
          <w:highlight w:val="none"/>
          <w:u w:val="single"/>
        </w:rPr>
        <w:t xml:space="preserve">交货    </w:t>
      </w:r>
      <w:r>
        <w:rPr>
          <w:rFonts w:hint="eastAsia" w:ascii="宋体" w:hAnsi="宋体" w:cs="宋体"/>
          <w:color w:val="auto"/>
          <w:sz w:val="24"/>
          <w:highlight w:val="none"/>
        </w:rPr>
        <w:t>。</w:t>
      </w:r>
    </w:p>
    <w:p>
      <w:pPr>
        <w:spacing w:line="360" w:lineRule="auto"/>
        <w:ind w:left="239" w:leftChars="114"/>
        <w:jc w:val="left"/>
        <w:rPr>
          <w:rFonts w:ascii="宋体" w:hAnsi="宋体" w:cs="宋体"/>
          <w:color w:val="auto"/>
          <w:sz w:val="24"/>
          <w:highlight w:val="none"/>
        </w:rPr>
      </w:pPr>
      <w:r>
        <w:rPr>
          <w:rFonts w:hint="eastAsia" w:ascii="宋体" w:hAnsi="宋体" w:cs="宋体"/>
          <w:color w:val="auto"/>
          <w:sz w:val="24"/>
          <w:highlight w:val="none"/>
        </w:rPr>
        <w:t>6.2  卖方应在货物发出</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天前以电报或传真形式将合同号、货物名称、数量、包装箱件数、总毛重、总体积(立方米)和备妥交货日期通知买方。</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8.付款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pStyle w:val="2"/>
        <w:ind w:left="0" w:leftChars="0"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本合同项目经费来源为财政资金，</w:t>
      </w:r>
      <w:r>
        <w:rPr>
          <w:rFonts w:hint="eastAsia" w:ascii="宋体" w:hAnsi="宋体" w:cs="宋体"/>
          <w:color w:val="auto"/>
          <w:kern w:val="2"/>
          <w:sz w:val="24"/>
          <w:szCs w:val="24"/>
          <w:highlight w:val="none"/>
          <w:lang w:val="en-US" w:eastAsia="zh-CN" w:bidi="ar-SA"/>
        </w:rPr>
        <w:t>由于财政资金拨付的不确定性，卖方同意买方在收到政府财政拨款后向卖方支付合同价款。</w:t>
      </w:r>
    </w:p>
    <w:p>
      <w:pPr>
        <w:spacing w:line="360" w:lineRule="auto"/>
        <w:ind w:left="181" w:firstLine="240" w:firstLineChars="100"/>
        <w:rPr>
          <w:rFonts w:hint="eastAsia" w:ascii="宋体" w:hAnsi="宋体" w:cs="宋体"/>
          <w:color w:val="auto"/>
          <w:sz w:val="24"/>
          <w:highlight w:val="none"/>
        </w:rPr>
      </w:pPr>
      <w:r>
        <w:rPr>
          <w:rFonts w:hint="eastAsia" w:ascii="宋体" w:hAnsi="宋体" w:cs="宋体"/>
          <w:color w:val="auto"/>
          <w:sz w:val="24"/>
          <w:highlight w:val="none"/>
        </w:rPr>
        <w:t>①合同签订生效后，卖方</w:t>
      </w:r>
      <w:r>
        <w:rPr>
          <w:rFonts w:hint="eastAsia" w:ascii="宋体" w:hAnsi="宋体" w:cs="宋体"/>
          <w:color w:val="auto"/>
          <w:sz w:val="24"/>
          <w:highlight w:val="none"/>
          <w:lang w:val="en-US" w:eastAsia="zh-CN"/>
        </w:rPr>
        <w:t>向买方</w:t>
      </w:r>
      <w:r>
        <w:rPr>
          <w:rFonts w:hint="eastAsia" w:ascii="宋体" w:hAnsi="宋体" w:cs="宋体"/>
          <w:color w:val="auto"/>
          <w:sz w:val="24"/>
          <w:highlight w:val="none"/>
        </w:rPr>
        <w:t>支付合同金额</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履约保证金</w:t>
      </w:r>
      <w:r>
        <w:rPr>
          <w:rFonts w:hint="eastAsia" w:ascii="宋体" w:hAnsi="宋体" w:cs="宋体"/>
          <w:color w:val="auto"/>
          <w:sz w:val="24"/>
          <w:highlight w:val="none"/>
        </w:rPr>
        <w:t>；</w:t>
      </w:r>
    </w:p>
    <w:p>
      <w:pPr>
        <w:spacing w:line="360" w:lineRule="auto"/>
        <w:ind w:left="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②合同生效后买方收到卖方合同金额5%的履约保证金和卖方提供的等额增值税发票，且买方收到市级财政资金之日起30个工作日内，买方向卖方支付合同价款  %的首付款</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卖方向买方交付</w:t>
      </w:r>
      <w:r>
        <w:rPr>
          <w:rFonts w:hint="eastAsia" w:ascii="宋体" w:hAnsi="宋体" w:cs="宋体"/>
          <w:color w:val="auto"/>
          <w:sz w:val="24"/>
          <w:highlight w:val="none"/>
          <w:lang w:eastAsia="zh-CN"/>
        </w:rPr>
        <w:t>全部货物</w:t>
      </w:r>
      <w:r>
        <w:rPr>
          <w:rFonts w:hint="eastAsia" w:ascii="宋体" w:hAnsi="宋体" w:cs="宋体"/>
          <w:color w:val="auto"/>
          <w:sz w:val="24"/>
          <w:highlight w:val="none"/>
          <w:lang w:val="en-US" w:eastAsia="zh-CN"/>
        </w:rPr>
        <w:t>并经买方</w:t>
      </w:r>
      <w:r>
        <w:rPr>
          <w:rFonts w:hint="eastAsia" w:ascii="宋体" w:hAnsi="宋体" w:cs="宋体"/>
          <w:color w:val="auto"/>
          <w:sz w:val="24"/>
          <w:highlight w:val="none"/>
          <w:lang w:eastAsia="zh-CN"/>
        </w:rPr>
        <w:t>验收合格</w:t>
      </w:r>
      <w:r>
        <w:rPr>
          <w:rFonts w:hint="eastAsia" w:ascii="宋体" w:hAnsi="宋体" w:cs="宋体"/>
          <w:color w:val="auto"/>
          <w:sz w:val="24"/>
          <w:highlight w:val="none"/>
          <w:lang w:val="en-US" w:eastAsia="zh-CN"/>
        </w:rPr>
        <w:t>，买方收到卖方提供的等额增值税发票且收到</w:t>
      </w:r>
      <w:r>
        <w:rPr>
          <w:rFonts w:hint="eastAsia" w:ascii="宋体" w:hAnsi="宋体" w:cs="宋体"/>
          <w:color w:val="auto"/>
          <w:sz w:val="24"/>
          <w:highlight w:val="none"/>
          <w:lang w:eastAsia="zh-CN"/>
        </w:rPr>
        <w:t>北京市房山区财政局财政拨款后</w:t>
      </w:r>
      <w:r>
        <w:rPr>
          <w:rFonts w:hint="eastAsia" w:ascii="宋体" w:hAnsi="宋体" w:cs="宋体"/>
          <w:color w:val="auto"/>
          <w:sz w:val="24"/>
          <w:highlight w:val="none"/>
          <w:lang w:val="en-US" w:eastAsia="zh-CN"/>
        </w:rPr>
        <w:t>30日内向卖方支付剩余合同价款。</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卖方银行账户信息如下：</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开户名称：</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开户银行：</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帐 　号：</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9.技术资料</w:t>
      </w:r>
    </w:p>
    <w:p>
      <w:pPr>
        <w:spacing w:line="360" w:lineRule="auto"/>
        <w:ind w:left="239" w:leftChars="114"/>
        <w:jc w:val="left"/>
        <w:rPr>
          <w:rFonts w:ascii="宋体" w:hAnsi="宋体" w:cs="宋体"/>
          <w:color w:val="auto"/>
          <w:sz w:val="24"/>
          <w:highlight w:val="none"/>
        </w:rPr>
      </w:pPr>
      <w:r>
        <w:rPr>
          <w:rFonts w:hint="eastAsia" w:ascii="宋体" w:hAnsi="宋体" w:cs="宋体"/>
          <w:color w:val="auto"/>
          <w:sz w:val="24"/>
          <w:highlight w:val="none"/>
        </w:rPr>
        <w:t>9.1合同生效后</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天之内，卖方应将每台货物和仪器的中文技术资料一套，如目录索引、图纸、操作手册、使用指南、维修指南和／或服务手册和示意图寄给买方。</w:t>
      </w:r>
    </w:p>
    <w:p>
      <w:pPr>
        <w:spacing w:line="360" w:lineRule="auto"/>
        <w:ind w:left="178" w:leftChars="85"/>
        <w:jc w:val="left"/>
        <w:rPr>
          <w:rFonts w:ascii="宋体" w:hAnsi="宋体" w:cs="宋体"/>
          <w:color w:val="auto"/>
          <w:sz w:val="24"/>
          <w:highlight w:val="none"/>
        </w:rPr>
      </w:pPr>
      <w:r>
        <w:rPr>
          <w:rFonts w:hint="eastAsia" w:ascii="宋体" w:hAnsi="宋体" w:cs="宋体"/>
          <w:color w:val="auto"/>
          <w:sz w:val="24"/>
          <w:highlight w:val="none"/>
        </w:rPr>
        <w:t>9.3  如果买方确认卖方提供的技术资料不完整或在运输过程中丢失，卖方将在收到买方通知后</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天内将这些资料免费寄给买方。</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10.质量保证：</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10.3 卖方在收到通知后</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天内应免费维修或更换有缺陷的货物或部件。</w:t>
      </w:r>
    </w:p>
    <w:p>
      <w:pPr>
        <w:spacing w:line="360" w:lineRule="auto"/>
        <w:ind w:left="239" w:leftChars="114"/>
        <w:jc w:val="left"/>
        <w:rPr>
          <w:rFonts w:ascii="宋体" w:hAnsi="宋体" w:cs="宋体"/>
          <w:color w:val="auto"/>
          <w:sz w:val="24"/>
          <w:highlight w:val="none"/>
        </w:rPr>
      </w:pPr>
      <w:r>
        <w:rPr>
          <w:rFonts w:hint="eastAsia" w:ascii="宋体" w:hAnsi="宋体" w:cs="宋体"/>
          <w:color w:val="auto"/>
          <w:sz w:val="24"/>
          <w:highlight w:val="none"/>
        </w:rPr>
        <w:t>10.4 如果卖方在收到通知后</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天内没有弥补缺陷，买方可采取必要的补救措施，但风险和费用将由卖方承担。</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10.5 合同项下货物的质量保证期为自货物通过最终验收起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11.检验和验收：</w:t>
      </w:r>
    </w:p>
    <w:p>
      <w:pPr>
        <w:spacing w:line="360" w:lineRule="auto"/>
        <w:ind w:left="178" w:leftChars="85" w:firstLine="60" w:firstLineChars="25"/>
        <w:jc w:val="left"/>
        <w:rPr>
          <w:rFonts w:ascii="宋体" w:hAnsi="宋体" w:cs="宋体"/>
          <w:color w:val="auto"/>
          <w:sz w:val="24"/>
          <w:highlight w:val="none"/>
        </w:rPr>
      </w:pPr>
      <w:r>
        <w:rPr>
          <w:rFonts w:hint="eastAsia" w:ascii="宋体" w:hAnsi="宋体" w:cs="宋体"/>
          <w:color w:val="auto"/>
          <w:sz w:val="24"/>
          <w:highlight w:val="none"/>
        </w:rPr>
        <w:t>11.2 货物运抵现场后，买方应在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天内组织验收。</w:t>
      </w:r>
    </w:p>
    <w:p>
      <w:pPr>
        <w:spacing w:line="360" w:lineRule="auto"/>
        <w:ind w:left="178" w:leftChars="85" w:firstLine="60" w:firstLineChars="25"/>
        <w:jc w:val="left"/>
        <w:rPr>
          <w:rFonts w:ascii="宋体" w:hAnsi="宋体" w:cs="宋体"/>
          <w:color w:val="auto"/>
          <w:sz w:val="24"/>
          <w:highlight w:val="none"/>
        </w:rPr>
      </w:pPr>
      <w:r>
        <w:rPr>
          <w:rFonts w:hint="eastAsia" w:ascii="宋体" w:hAnsi="宋体" w:cs="宋体"/>
          <w:color w:val="auto"/>
          <w:sz w:val="24"/>
          <w:highlight w:val="none"/>
        </w:rPr>
        <w:t>验收地点</w:t>
      </w:r>
      <w:r>
        <w:rPr>
          <w:rFonts w:hint="eastAsia" w:ascii="宋体" w:hAnsi="宋体" w:cs="宋体"/>
          <w:color w:val="auto"/>
          <w:sz w:val="24"/>
          <w:highlight w:val="none"/>
          <w:u w:val="single"/>
        </w:rPr>
        <w:t xml:space="preserve">：          </w:t>
      </w:r>
    </w:p>
    <w:p>
      <w:pPr>
        <w:spacing w:line="360" w:lineRule="auto"/>
        <w:ind w:left="178" w:leftChars="85" w:firstLine="60" w:firstLineChars="25"/>
        <w:jc w:val="left"/>
        <w:rPr>
          <w:rFonts w:ascii="宋体" w:hAnsi="宋体" w:cs="宋体"/>
          <w:color w:val="auto"/>
          <w:sz w:val="24"/>
          <w:highlight w:val="none"/>
        </w:rPr>
      </w:pPr>
      <w:r>
        <w:rPr>
          <w:rFonts w:hint="eastAsia" w:ascii="宋体" w:hAnsi="宋体" w:cs="宋体"/>
          <w:color w:val="auto"/>
          <w:sz w:val="24"/>
          <w:highlight w:val="none"/>
        </w:rPr>
        <w:t>验收程序</w:t>
      </w:r>
      <w:r>
        <w:rPr>
          <w:rFonts w:hint="eastAsia" w:ascii="宋体" w:hAnsi="宋体" w:cs="宋体"/>
          <w:color w:val="auto"/>
          <w:sz w:val="24"/>
          <w:highlight w:val="none"/>
          <w:u w:val="single"/>
        </w:rPr>
        <w:t xml:space="preserve">：       </w:t>
      </w:r>
    </w:p>
    <w:p>
      <w:pPr>
        <w:spacing w:line="360" w:lineRule="auto"/>
        <w:ind w:left="178" w:leftChars="85" w:firstLine="60" w:firstLineChars="25"/>
        <w:jc w:val="left"/>
        <w:rPr>
          <w:rFonts w:ascii="宋体" w:hAnsi="宋体" w:cs="宋体"/>
          <w:color w:val="auto"/>
          <w:sz w:val="24"/>
          <w:highlight w:val="none"/>
        </w:rPr>
      </w:pPr>
      <w:r>
        <w:rPr>
          <w:rFonts w:hint="eastAsia" w:ascii="宋体" w:hAnsi="宋体" w:cs="宋体"/>
          <w:color w:val="auto"/>
          <w:sz w:val="24"/>
          <w:highlight w:val="none"/>
        </w:rPr>
        <w:t>验收小组组成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left="178" w:leftChars="85" w:firstLine="60" w:firstLineChars="25"/>
        <w:jc w:val="left"/>
        <w:rPr>
          <w:rFonts w:ascii="宋体" w:hAnsi="宋体" w:cs="宋体"/>
          <w:color w:val="auto"/>
          <w:sz w:val="24"/>
          <w:highlight w:val="none"/>
        </w:rPr>
      </w:pPr>
      <w:r>
        <w:rPr>
          <w:rFonts w:hint="eastAsia" w:ascii="宋体" w:hAnsi="宋体" w:cs="宋体"/>
          <w:color w:val="auto"/>
          <w:sz w:val="24"/>
          <w:highlight w:val="none"/>
        </w:rPr>
        <w:t>验收小组制作验收备忘书，签署验收意见 。</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12.索赔：</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12.3</w:t>
      </w:r>
      <w:r>
        <w:rPr>
          <w:rFonts w:hint="eastAsia" w:ascii="宋体" w:hAnsi="宋体" w:cs="宋体"/>
          <w:color w:val="auto"/>
          <w:sz w:val="24"/>
          <w:highlight w:val="none"/>
        </w:rPr>
        <w:tab/>
      </w:r>
      <w:r>
        <w:rPr>
          <w:rFonts w:hint="eastAsia" w:ascii="宋体" w:hAnsi="宋体" w:cs="宋体"/>
          <w:color w:val="auto"/>
          <w:sz w:val="24"/>
          <w:highlight w:val="none"/>
        </w:rPr>
        <w:t>索赔通知期限：</w:t>
      </w:r>
      <w:r>
        <w:rPr>
          <w:rFonts w:hint="eastAsia" w:ascii="宋体" w:hAnsi="宋体" w:cs="宋体"/>
          <w:color w:val="auto"/>
          <w:sz w:val="24"/>
          <w:highlight w:val="none"/>
          <w:u w:val="single"/>
        </w:rPr>
        <w:t xml:space="preserve">   28     </w:t>
      </w:r>
      <w:r>
        <w:rPr>
          <w:rFonts w:hint="eastAsia" w:ascii="宋体" w:hAnsi="宋体" w:cs="宋体"/>
          <w:color w:val="auto"/>
          <w:sz w:val="24"/>
          <w:highlight w:val="none"/>
        </w:rPr>
        <w:t>天。</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15.不可抗力：</w:t>
      </w:r>
    </w:p>
    <w:p>
      <w:pPr>
        <w:spacing w:line="360" w:lineRule="auto"/>
        <w:ind w:left="269" w:leftChars="128"/>
        <w:jc w:val="left"/>
        <w:rPr>
          <w:rFonts w:ascii="宋体" w:hAnsi="宋体" w:cs="宋体"/>
          <w:color w:val="auto"/>
          <w:sz w:val="24"/>
          <w:highlight w:val="none"/>
        </w:rPr>
      </w:pPr>
      <w:r>
        <w:rPr>
          <w:rFonts w:hint="eastAsia" w:ascii="宋体" w:hAnsi="宋体" w:cs="宋体"/>
          <w:color w:val="auto"/>
          <w:sz w:val="24"/>
          <w:highlight w:val="none"/>
        </w:rPr>
        <w:t>15.2受事故影响的一方应在不可抗力的事故发生后尽快书面形式通知另一方，并在事故发生后</w:t>
      </w:r>
      <w:r>
        <w:rPr>
          <w:rFonts w:hint="eastAsia" w:ascii="宋体" w:hAnsi="宋体" w:cs="宋体"/>
          <w:color w:val="auto"/>
          <w:sz w:val="24"/>
          <w:highlight w:val="none"/>
          <w:u w:val="single"/>
        </w:rPr>
        <w:t xml:space="preserve">  14  </w:t>
      </w:r>
      <w:r>
        <w:rPr>
          <w:rFonts w:hint="eastAsia" w:ascii="宋体" w:hAnsi="宋体" w:cs="宋体"/>
          <w:color w:val="auto"/>
          <w:sz w:val="24"/>
          <w:highlight w:val="none"/>
        </w:rPr>
        <w:t>天内，将有关部门出具的证明文件送达另一方。</w:t>
      </w:r>
    </w:p>
    <w:p>
      <w:pPr>
        <w:spacing w:line="360" w:lineRule="auto"/>
        <w:ind w:left="269" w:leftChars="128"/>
        <w:jc w:val="left"/>
        <w:rPr>
          <w:rFonts w:ascii="宋体" w:hAnsi="宋体" w:cs="宋体"/>
          <w:color w:val="auto"/>
          <w:sz w:val="24"/>
          <w:highlight w:val="none"/>
        </w:rPr>
      </w:pPr>
      <w:r>
        <w:rPr>
          <w:rFonts w:hint="eastAsia" w:ascii="宋体" w:hAnsi="宋体" w:cs="宋体"/>
          <w:color w:val="auto"/>
          <w:sz w:val="24"/>
          <w:highlight w:val="none"/>
        </w:rPr>
        <w:t>15.3</w:t>
      </w:r>
      <w:r>
        <w:rPr>
          <w:rFonts w:hint="eastAsia" w:ascii="宋体" w:hAnsi="宋体" w:cs="宋体"/>
          <w:color w:val="auto"/>
          <w:sz w:val="24"/>
          <w:highlight w:val="none"/>
        </w:rPr>
        <w:tab/>
      </w:r>
      <w:r>
        <w:rPr>
          <w:rFonts w:hint="eastAsia" w:ascii="宋体" w:hAnsi="宋体" w:cs="宋体"/>
          <w:color w:val="auto"/>
          <w:sz w:val="24"/>
          <w:highlight w:val="none"/>
        </w:rPr>
        <w:t>不可抗力使合同的某些内容有变更必要的， 双方应通过协商在</w:t>
      </w:r>
      <w:r>
        <w:rPr>
          <w:rFonts w:hint="eastAsia" w:ascii="宋体" w:hAnsi="宋体" w:cs="宋体"/>
          <w:color w:val="auto"/>
          <w:sz w:val="24"/>
          <w:highlight w:val="none"/>
          <w:u w:val="single"/>
        </w:rPr>
        <w:t xml:space="preserve">  14   </w:t>
      </w:r>
      <w:r>
        <w:rPr>
          <w:rFonts w:hint="eastAsia" w:ascii="宋体" w:hAnsi="宋体" w:cs="宋体"/>
          <w:color w:val="auto"/>
          <w:sz w:val="24"/>
          <w:highlight w:val="none"/>
        </w:rPr>
        <w:t>天内达成进一步履行合同的协议，因不可抗力致使合同不能履行的，合同终止。</w:t>
      </w:r>
    </w:p>
    <w:p>
      <w:pPr>
        <w:spacing w:line="360" w:lineRule="auto"/>
        <w:ind w:left="810" w:leftChars="100" w:hanging="600" w:hangingChars="250"/>
        <w:jc w:val="left"/>
        <w:rPr>
          <w:rFonts w:ascii="宋体" w:hAnsi="宋体" w:cs="宋体"/>
          <w:color w:val="auto"/>
          <w:sz w:val="24"/>
          <w:highlight w:val="none"/>
        </w:rPr>
      </w:pPr>
      <w:r>
        <w:rPr>
          <w:rFonts w:hint="eastAsia" w:ascii="宋体" w:hAnsi="宋体" w:cs="宋体"/>
          <w:color w:val="auto"/>
          <w:sz w:val="24"/>
          <w:highlight w:val="none"/>
        </w:rPr>
        <w:t>17.1因合同履行中发生的争议，合同当事人双方可通过协商解决。协商不成的，应以以下第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种方式解决：</w:t>
      </w:r>
    </w:p>
    <w:p>
      <w:pPr>
        <w:spacing w:line="360" w:lineRule="auto"/>
        <w:ind w:left="810" w:leftChars="100" w:hanging="600" w:hangingChars="250"/>
        <w:jc w:val="left"/>
        <w:rPr>
          <w:rFonts w:ascii="宋体" w:hAnsi="宋体" w:cs="宋体"/>
          <w:color w:val="auto"/>
          <w:sz w:val="24"/>
          <w:highlight w:val="none"/>
        </w:rPr>
      </w:pPr>
      <w:r>
        <w:rPr>
          <w:rFonts w:hint="eastAsia" w:ascii="宋体" w:hAnsi="宋体" w:cs="宋体"/>
          <w:color w:val="auto"/>
          <w:sz w:val="24"/>
          <w:highlight w:val="none"/>
        </w:rPr>
        <w:t xml:space="preserve">     （1）提请北京仲裁委员会仲裁；</w:t>
      </w:r>
    </w:p>
    <w:p>
      <w:pPr>
        <w:spacing w:line="360" w:lineRule="auto"/>
        <w:ind w:left="735" w:leftChars="350" w:firstLine="120" w:firstLineChars="50"/>
        <w:jc w:val="left"/>
        <w:rPr>
          <w:rFonts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lang w:val="en-US" w:eastAsia="zh-CN"/>
        </w:rPr>
        <w:t>买</w:t>
      </w:r>
      <w:r>
        <w:rPr>
          <w:rFonts w:hint="eastAsia" w:ascii="宋体" w:hAnsi="宋体" w:cs="宋体"/>
          <w:color w:val="auto"/>
          <w:sz w:val="24"/>
          <w:highlight w:val="none"/>
        </w:rPr>
        <w:t>方所在地人民法院提起诉讼。</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25.履约保证金：合同金额的5%</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26.合同生效和其它</w:t>
      </w:r>
    </w:p>
    <w:p>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26.2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份，具有同等法律效力。买方和卖方各执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pPr>
    </w:p>
    <w:p>
      <w:pPr>
        <w:rPr>
          <w:color w:val="auto"/>
          <w:highlight w:val="none"/>
        </w:rPr>
      </w:pPr>
    </w:p>
    <w:p>
      <w:pPr>
        <w:pStyle w:val="2"/>
        <w:rPr>
          <w:color w:val="auto"/>
          <w:highlight w:val="none"/>
        </w:rPr>
      </w:pPr>
    </w:p>
    <w:p>
      <w:pPr>
        <w:spacing w:line="360" w:lineRule="auto"/>
        <w:ind w:left="540" w:firstLine="2880" w:firstLineChars="1200"/>
        <w:rPr>
          <w:rFonts w:hAnsi="宋体" w:cs="宋体"/>
          <w:color w:val="auto"/>
          <w:sz w:val="24"/>
          <w:highlight w:val="none"/>
        </w:rPr>
      </w:pPr>
      <w:r>
        <w:rPr>
          <w:rFonts w:hint="eastAsia" w:hAnsi="宋体" w:cs="宋体"/>
          <w:color w:val="auto"/>
          <w:sz w:val="24"/>
          <w:highlight w:val="none"/>
        </w:rPr>
        <w:t xml:space="preserve"> 第二部分   合同通用条款</w:t>
      </w:r>
    </w:p>
    <w:p>
      <w:pPr>
        <w:pStyle w:val="5"/>
        <w:spacing w:line="360" w:lineRule="auto"/>
        <w:rPr>
          <w:rFonts w:hAnsi="宋体" w:cs="宋体"/>
          <w:color w:val="auto"/>
          <w:highlight w:val="none"/>
        </w:rPr>
      </w:pPr>
    </w:p>
    <w:p>
      <w:pPr>
        <w:tabs>
          <w:tab w:val="left" w:pos="900"/>
        </w:tabs>
        <w:spacing w:line="360" w:lineRule="auto"/>
        <w:rPr>
          <w:rFonts w:ascii="宋体" w:hAnsi="宋体" w:cs="宋体"/>
          <w:color w:val="auto"/>
          <w:highlight w:val="none"/>
        </w:rPr>
      </w:pPr>
      <w:bookmarkStart w:id="794" w:name="_Ref467379109"/>
      <w:bookmarkStart w:id="795" w:name="_Toc13281"/>
      <w:bookmarkStart w:id="796" w:name="_Ref467378463"/>
      <w:bookmarkStart w:id="797" w:name="_Ref467378499"/>
      <w:bookmarkStart w:id="798" w:name="_Ref467379094"/>
      <w:bookmarkStart w:id="799" w:name="_Ref467379225"/>
      <w:bookmarkStart w:id="800" w:name="_Ref467378404"/>
      <w:bookmarkStart w:id="801" w:name="_Ref467379214"/>
      <w:bookmarkStart w:id="802" w:name="_Ref467379195"/>
      <w:bookmarkStart w:id="803" w:name="_Toc487900349"/>
      <w:bookmarkStart w:id="804" w:name="_Ref467379101"/>
      <w:bookmarkStart w:id="805" w:name="_Ref467379205"/>
      <w:r>
        <w:rPr>
          <w:rFonts w:hint="eastAsia" w:ascii="宋体" w:hAnsi="宋体" w:cs="宋体"/>
          <w:color w:val="auto"/>
          <w:highlight w:val="none"/>
        </w:rPr>
        <w:t>1．   定义</w:t>
      </w:r>
      <w:bookmarkEnd w:id="794"/>
      <w:bookmarkEnd w:id="795"/>
      <w:bookmarkEnd w:id="796"/>
      <w:bookmarkEnd w:id="797"/>
      <w:bookmarkEnd w:id="798"/>
      <w:bookmarkEnd w:id="799"/>
      <w:bookmarkEnd w:id="800"/>
      <w:bookmarkEnd w:id="801"/>
      <w:bookmarkEnd w:id="802"/>
      <w:bookmarkEnd w:id="803"/>
      <w:bookmarkEnd w:id="804"/>
      <w:bookmarkEnd w:id="805"/>
    </w:p>
    <w:p>
      <w:pPr>
        <w:spacing w:line="360" w:lineRule="auto"/>
        <w:ind w:left="898" w:leftChars="342" w:hanging="180" w:hangingChars="75"/>
        <w:rPr>
          <w:rFonts w:ascii="宋体" w:hAnsi="宋体" w:cs="宋体"/>
          <w:color w:val="auto"/>
          <w:sz w:val="24"/>
          <w:highlight w:val="none"/>
        </w:rPr>
      </w:pPr>
      <w:r>
        <w:rPr>
          <w:rFonts w:hint="eastAsia" w:ascii="宋体" w:hAnsi="宋体" w:cs="宋体"/>
          <w:color w:val="auto"/>
          <w:sz w:val="24"/>
          <w:highlight w:val="none"/>
        </w:rPr>
        <w:t>本合同中的下列术语应解释为：</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1.1   “合同”系指买卖双方签署的、合同格式中载明的买卖双方所达成的协议， 包括所有的附件、附录和构成合同的其它文件。</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1.2   “合同价”系指根据合同约定，卖方在完全履行合同义务后买方应付给卖方的价格。</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   “货物”系指卖方根据合同约定须向买方提供的一切设备、机械、仪表、备件，包括工具、手册等其它相关资料。</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   “服务”系指根据合同约定卖方承担与供货有关的辅助服务，如运输、保险及安装、调试、提供技术援助、培训和其他类似的服务。</w:t>
      </w:r>
    </w:p>
    <w:p>
      <w:pPr>
        <w:spacing w:line="360" w:lineRule="auto"/>
        <w:ind w:left="900" w:hanging="900" w:hangingChars="375"/>
        <w:rPr>
          <w:rFonts w:ascii="宋体" w:hAnsi="宋体" w:cs="宋体"/>
          <w:color w:val="auto"/>
          <w:sz w:val="24"/>
          <w:highlight w:val="none"/>
        </w:rPr>
      </w:pPr>
      <w:bookmarkStart w:id="806" w:name="_Ref467378840"/>
      <w:r>
        <w:rPr>
          <w:rFonts w:hint="eastAsia" w:ascii="宋体" w:hAnsi="宋体" w:cs="宋体"/>
          <w:color w:val="auto"/>
          <w:sz w:val="24"/>
          <w:highlight w:val="none"/>
        </w:rPr>
        <w:t>1.5   “买方”系指与中标人签署供货合同的单位（含最终用户）。</w:t>
      </w:r>
      <w:bookmarkEnd w:id="806"/>
    </w:p>
    <w:p>
      <w:pPr>
        <w:spacing w:line="360" w:lineRule="auto"/>
        <w:ind w:left="900" w:hanging="900" w:hangingChars="375"/>
        <w:rPr>
          <w:rFonts w:ascii="宋体" w:hAnsi="宋体" w:cs="宋体"/>
          <w:color w:val="auto"/>
          <w:sz w:val="24"/>
          <w:highlight w:val="none"/>
        </w:rPr>
      </w:pPr>
      <w:bookmarkStart w:id="807" w:name="_Ref467379400"/>
      <w:r>
        <w:rPr>
          <w:rFonts w:hint="eastAsia" w:ascii="宋体" w:hAnsi="宋体" w:cs="宋体"/>
          <w:color w:val="auto"/>
          <w:sz w:val="24"/>
          <w:highlight w:val="none"/>
        </w:rPr>
        <w:t>1.6   “卖方”系指根据合同约定提供货物及相关服务的中标人。</w:t>
      </w:r>
      <w:bookmarkEnd w:id="807"/>
    </w:p>
    <w:p>
      <w:pPr>
        <w:spacing w:line="360" w:lineRule="auto"/>
        <w:ind w:left="900" w:hanging="900" w:hangingChars="375"/>
        <w:rPr>
          <w:rFonts w:ascii="宋体" w:hAnsi="宋体" w:cs="宋体"/>
          <w:color w:val="auto"/>
          <w:sz w:val="24"/>
          <w:highlight w:val="none"/>
        </w:rPr>
      </w:pPr>
      <w:bookmarkStart w:id="808" w:name="_Ref467379436"/>
      <w:r>
        <w:rPr>
          <w:rFonts w:hint="eastAsia" w:ascii="宋体" w:hAnsi="宋体" w:cs="宋体"/>
          <w:color w:val="auto"/>
          <w:sz w:val="24"/>
          <w:highlight w:val="none"/>
        </w:rPr>
        <w:t>1.7   “现场”系指合同约定货物将要运至和安装的地点。</w:t>
      </w:r>
      <w:bookmarkEnd w:id="808"/>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1.8   “验收”系指合同双方依据强制性的国家技术质量规范和合同约定，确认合同项下的货物符合合同规定的活动。</w:t>
      </w:r>
    </w:p>
    <w:p>
      <w:pPr>
        <w:spacing w:line="360" w:lineRule="auto"/>
        <w:rPr>
          <w:rFonts w:ascii="宋体" w:hAnsi="宋体" w:cs="宋体"/>
          <w:color w:val="auto"/>
          <w:highlight w:val="none"/>
        </w:rPr>
      </w:pPr>
      <w:bookmarkStart w:id="809" w:name="_Toc3240"/>
      <w:bookmarkStart w:id="810" w:name="_Toc487900350"/>
      <w:r>
        <w:rPr>
          <w:rFonts w:hint="eastAsia" w:ascii="宋体" w:hAnsi="宋体" w:cs="宋体"/>
          <w:color w:val="auto"/>
          <w:highlight w:val="none"/>
        </w:rPr>
        <w:t>2     技术规范</w:t>
      </w:r>
      <w:bookmarkEnd w:id="809"/>
      <w:bookmarkEnd w:id="810"/>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pPr>
        <w:spacing w:line="360" w:lineRule="auto"/>
        <w:rPr>
          <w:rFonts w:ascii="宋体" w:hAnsi="宋体" w:cs="宋体"/>
          <w:color w:val="auto"/>
          <w:highlight w:val="none"/>
        </w:rPr>
      </w:pPr>
      <w:bookmarkStart w:id="811" w:name="_Toc487900351"/>
      <w:bookmarkStart w:id="812" w:name="_Toc16238"/>
      <w:r>
        <w:rPr>
          <w:rFonts w:hint="eastAsia" w:ascii="宋体" w:hAnsi="宋体" w:cs="宋体"/>
          <w:color w:val="auto"/>
          <w:highlight w:val="none"/>
        </w:rPr>
        <w:t>3．   知识产权</w:t>
      </w:r>
      <w:bookmarkEnd w:id="811"/>
      <w:bookmarkEnd w:id="812"/>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pPr>
        <w:spacing w:line="360" w:lineRule="auto"/>
        <w:rPr>
          <w:rFonts w:ascii="宋体" w:hAnsi="宋体" w:cs="宋体"/>
          <w:color w:val="auto"/>
          <w:highlight w:val="none"/>
        </w:rPr>
      </w:pPr>
      <w:bookmarkStart w:id="813" w:name="_Toc23807"/>
      <w:bookmarkStart w:id="814" w:name="_Toc487900352"/>
      <w:r>
        <w:rPr>
          <w:rFonts w:hint="eastAsia" w:ascii="宋体" w:hAnsi="宋体" w:cs="宋体"/>
          <w:color w:val="auto"/>
          <w:highlight w:val="none"/>
        </w:rPr>
        <w:t>4．   包装要求</w:t>
      </w:r>
      <w:bookmarkEnd w:id="813"/>
      <w:bookmarkEnd w:id="814"/>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4.2   每件包装箱内应附一份详细装箱单和质量合格证。</w:t>
      </w:r>
    </w:p>
    <w:p>
      <w:pPr>
        <w:spacing w:line="360" w:lineRule="auto"/>
        <w:rPr>
          <w:rFonts w:ascii="宋体" w:hAnsi="宋体" w:cs="宋体"/>
          <w:color w:val="auto"/>
          <w:highlight w:val="none"/>
        </w:rPr>
      </w:pPr>
      <w:bookmarkStart w:id="815" w:name="_Toc487900353"/>
      <w:bookmarkStart w:id="816" w:name="_Toc23313"/>
      <w:r>
        <w:rPr>
          <w:rFonts w:hint="eastAsia" w:ascii="宋体" w:hAnsi="宋体" w:cs="宋体"/>
          <w:color w:val="auto"/>
          <w:highlight w:val="none"/>
        </w:rPr>
        <w:t>5．  装运标志</w:t>
      </w:r>
      <w:bookmarkEnd w:id="815"/>
      <w:bookmarkEnd w:id="816"/>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5.1  卖方应在每一包装箱的四侧用不褪色的油漆以醒目的中文字样做出下列标记：</w:t>
      </w:r>
    </w:p>
    <w:p>
      <w:pPr>
        <w:spacing w:line="360" w:lineRule="auto"/>
        <w:ind w:left="1079" w:leftChars="314" w:hanging="420" w:hangingChars="175"/>
        <w:rPr>
          <w:rFonts w:ascii="宋体" w:hAnsi="宋体" w:cs="宋体"/>
          <w:color w:val="auto"/>
          <w:sz w:val="24"/>
          <w:highlight w:val="none"/>
        </w:rPr>
      </w:pPr>
      <w:r>
        <w:rPr>
          <w:rFonts w:hint="eastAsia" w:ascii="宋体" w:hAnsi="宋体" w:cs="宋体"/>
          <w:color w:val="auto"/>
          <w:sz w:val="24"/>
          <w:highlight w:val="none"/>
        </w:rPr>
        <w:t>收货人：</w:t>
      </w:r>
      <w:r>
        <w:rPr>
          <w:rFonts w:hint="eastAsia" w:ascii="宋体" w:hAnsi="宋体" w:cs="宋体"/>
          <w:color w:val="auto"/>
          <w:sz w:val="24"/>
          <w:highlight w:val="none"/>
          <w:u w:val="single"/>
        </w:rPr>
        <w:t xml:space="preserve">                                   </w:t>
      </w:r>
    </w:p>
    <w:p>
      <w:pPr>
        <w:spacing w:line="360" w:lineRule="auto"/>
        <w:ind w:left="1079" w:leftChars="314" w:hanging="420" w:hangingChars="175"/>
        <w:rPr>
          <w:rFonts w:ascii="宋体" w:hAnsi="宋体" w:cs="宋体"/>
          <w:color w:val="auto"/>
          <w:sz w:val="24"/>
          <w:highlight w:val="none"/>
        </w:rPr>
      </w:pPr>
      <w:r>
        <w:rPr>
          <w:rFonts w:hint="eastAsia" w:ascii="宋体" w:hAnsi="宋体" w:cs="宋体"/>
          <w:color w:val="auto"/>
          <w:sz w:val="24"/>
          <w:highlight w:val="none"/>
        </w:rPr>
        <w:t>合同号：</w:t>
      </w:r>
      <w:r>
        <w:rPr>
          <w:rFonts w:hint="eastAsia" w:ascii="宋体" w:hAnsi="宋体" w:cs="宋体"/>
          <w:color w:val="auto"/>
          <w:sz w:val="24"/>
          <w:highlight w:val="none"/>
          <w:u w:val="single"/>
        </w:rPr>
        <w:t xml:space="preserve">                                   </w:t>
      </w:r>
    </w:p>
    <w:p>
      <w:pPr>
        <w:spacing w:line="360" w:lineRule="auto"/>
        <w:ind w:left="1079" w:leftChars="314" w:hanging="420" w:hangingChars="175"/>
        <w:rPr>
          <w:rFonts w:ascii="宋体" w:hAnsi="宋体" w:cs="宋体"/>
          <w:color w:val="auto"/>
          <w:sz w:val="24"/>
          <w:highlight w:val="none"/>
        </w:rPr>
      </w:pPr>
      <w:r>
        <w:rPr>
          <w:rFonts w:hint="eastAsia" w:ascii="宋体" w:hAnsi="宋体" w:cs="宋体"/>
          <w:color w:val="auto"/>
          <w:sz w:val="24"/>
          <w:highlight w:val="none"/>
        </w:rPr>
        <w:t>装运标志：</w:t>
      </w:r>
      <w:r>
        <w:rPr>
          <w:rFonts w:hint="eastAsia" w:ascii="宋体" w:hAnsi="宋体" w:cs="宋体"/>
          <w:color w:val="auto"/>
          <w:sz w:val="24"/>
          <w:highlight w:val="none"/>
          <w:u w:val="single"/>
        </w:rPr>
        <w:t xml:space="preserve">                                 </w:t>
      </w:r>
    </w:p>
    <w:p>
      <w:pPr>
        <w:spacing w:line="360" w:lineRule="auto"/>
        <w:ind w:left="1079" w:leftChars="314" w:hanging="420" w:hangingChars="175"/>
        <w:rPr>
          <w:rFonts w:ascii="宋体" w:hAnsi="宋体" w:cs="宋体"/>
          <w:color w:val="auto"/>
          <w:sz w:val="24"/>
          <w:highlight w:val="none"/>
        </w:rPr>
      </w:pPr>
      <w:r>
        <w:rPr>
          <w:rFonts w:hint="eastAsia" w:ascii="宋体" w:hAnsi="宋体" w:cs="宋体"/>
          <w:color w:val="auto"/>
          <w:sz w:val="24"/>
          <w:highlight w:val="none"/>
        </w:rPr>
        <w:t>收货人代号：</w:t>
      </w:r>
      <w:r>
        <w:rPr>
          <w:rFonts w:hint="eastAsia" w:ascii="宋体" w:hAnsi="宋体" w:cs="宋体"/>
          <w:color w:val="auto"/>
          <w:sz w:val="24"/>
          <w:highlight w:val="none"/>
          <w:u w:val="single"/>
        </w:rPr>
        <w:t xml:space="preserve">                               </w:t>
      </w:r>
    </w:p>
    <w:p>
      <w:pPr>
        <w:spacing w:line="360" w:lineRule="auto"/>
        <w:ind w:left="1079" w:leftChars="314" w:hanging="420" w:hangingChars="175"/>
        <w:rPr>
          <w:rFonts w:ascii="宋体" w:hAnsi="宋体" w:cs="宋体"/>
          <w:color w:val="auto"/>
          <w:sz w:val="24"/>
          <w:highlight w:val="none"/>
        </w:rPr>
      </w:pPr>
      <w:r>
        <w:rPr>
          <w:rFonts w:hint="eastAsia" w:ascii="宋体" w:hAnsi="宋体" w:cs="宋体"/>
          <w:color w:val="auto"/>
          <w:sz w:val="24"/>
          <w:highlight w:val="none"/>
        </w:rPr>
        <w:t>目的地：</w:t>
      </w:r>
      <w:r>
        <w:rPr>
          <w:rFonts w:hint="eastAsia" w:ascii="宋体" w:hAnsi="宋体" w:cs="宋体"/>
          <w:color w:val="auto"/>
          <w:sz w:val="24"/>
          <w:highlight w:val="none"/>
          <w:u w:val="single"/>
        </w:rPr>
        <w:t xml:space="preserve">                                   </w:t>
      </w:r>
    </w:p>
    <w:p>
      <w:pPr>
        <w:spacing w:line="360" w:lineRule="auto"/>
        <w:ind w:left="1079" w:leftChars="314" w:hanging="420" w:hangingChars="175"/>
        <w:rPr>
          <w:rFonts w:ascii="宋体" w:hAnsi="宋体" w:cs="宋体"/>
          <w:color w:val="auto"/>
          <w:sz w:val="24"/>
          <w:highlight w:val="none"/>
        </w:rPr>
      </w:pPr>
      <w:r>
        <w:rPr>
          <w:rFonts w:hint="eastAsia" w:ascii="宋体" w:hAnsi="宋体" w:cs="宋体"/>
          <w:color w:val="auto"/>
          <w:sz w:val="24"/>
          <w:highlight w:val="none"/>
        </w:rPr>
        <w:t>货物名称、品目号和箱号：</w:t>
      </w:r>
      <w:r>
        <w:rPr>
          <w:rFonts w:hint="eastAsia" w:ascii="宋体" w:hAnsi="宋体" w:cs="宋体"/>
          <w:color w:val="auto"/>
          <w:sz w:val="24"/>
          <w:highlight w:val="none"/>
          <w:u w:val="single"/>
        </w:rPr>
        <w:t xml:space="preserve">                   </w:t>
      </w:r>
    </w:p>
    <w:p>
      <w:pPr>
        <w:spacing w:line="360" w:lineRule="auto"/>
        <w:ind w:left="1079" w:leftChars="314" w:hanging="420" w:hangingChars="175"/>
        <w:rPr>
          <w:rFonts w:ascii="宋体" w:hAnsi="宋体" w:cs="宋体"/>
          <w:color w:val="auto"/>
          <w:sz w:val="24"/>
          <w:highlight w:val="none"/>
        </w:rPr>
      </w:pPr>
      <w:r>
        <w:rPr>
          <w:rFonts w:hint="eastAsia" w:ascii="宋体" w:hAnsi="宋体" w:cs="宋体"/>
          <w:color w:val="auto"/>
          <w:sz w:val="24"/>
          <w:highlight w:val="none"/>
        </w:rPr>
        <w:t>毛重／净重：</w:t>
      </w:r>
      <w:r>
        <w:rPr>
          <w:rFonts w:hint="eastAsia" w:ascii="宋体" w:hAnsi="宋体" w:cs="宋体"/>
          <w:color w:val="auto"/>
          <w:sz w:val="24"/>
          <w:highlight w:val="none"/>
          <w:u w:val="single"/>
        </w:rPr>
        <w:t xml:space="preserve">                               </w:t>
      </w:r>
    </w:p>
    <w:p>
      <w:pPr>
        <w:spacing w:line="360" w:lineRule="auto"/>
        <w:ind w:left="1079" w:leftChars="314" w:hanging="420" w:hangingChars="175"/>
        <w:rPr>
          <w:rFonts w:ascii="宋体" w:hAnsi="宋体" w:cs="宋体"/>
          <w:color w:val="auto"/>
          <w:sz w:val="24"/>
          <w:highlight w:val="none"/>
        </w:rPr>
      </w:pPr>
      <w:r>
        <w:rPr>
          <w:rFonts w:hint="eastAsia" w:ascii="宋体" w:hAnsi="宋体" w:cs="宋体"/>
          <w:color w:val="auto"/>
          <w:sz w:val="24"/>
          <w:highlight w:val="none"/>
        </w:rPr>
        <w:t>尺寸(长×宽×高以厘米计)：</w:t>
      </w:r>
      <w:r>
        <w:rPr>
          <w:rFonts w:hint="eastAsia" w:ascii="宋体" w:hAnsi="宋体" w:cs="宋体"/>
          <w:color w:val="auto"/>
          <w:sz w:val="24"/>
          <w:highlight w:val="none"/>
          <w:u w:val="single"/>
        </w:rPr>
        <w:t xml:space="preserve">                 </w:t>
      </w:r>
    </w:p>
    <w:p>
      <w:pPr>
        <w:spacing w:line="360" w:lineRule="auto"/>
        <w:ind w:left="540" w:hanging="540" w:hangingChars="225"/>
        <w:rPr>
          <w:rFonts w:ascii="宋体" w:hAnsi="宋体" w:cs="宋体"/>
          <w:color w:val="auto"/>
          <w:sz w:val="24"/>
          <w:highlight w:val="none"/>
        </w:rPr>
      </w:pPr>
      <w:r>
        <w:rPr>
          <w:rFonts w:hint="eastAsia" w:ascii="宋体" w:hAnsi="宋体" w:cs="宋体"/>
          <w:color w:val="auto"/>
          <w:sz w:val="24"/>
          <w:highlight w:val="none"/>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pPr>
        <w:spacing w:line="360" w:lineRule="auto"/>
        <w:rPr>
          <w:rFonts w:ascii="宋体" w:hAnsi="宋体" w:cs="宋体"/>
          <w:color w:val="auto"/>
          <w:highlight w:val="none"/>
        </w:rPr>
      </w:pPr>
      <w:bookmarkStart w:id="817" w:name="_Ref467379527"/>
      <w:bookmarkStart w:id="818" w:name="_Ref467378541"/>
      <w:bookmarkStart w:id="819" w:name="_Ref467379542"/>
      <w:bookmarkStart w:id="820" w:name="_Toc13113"/>
      <w:bookmarkStart w:id="821" w:name="_Ref467379536"/>
      <w:bookmarkStart w:id="822" w:name="_Ref467378591"/>
      <w:bookmarkStart w:id="823" w:name="_Toc487900354"/>
      <w:r>
        <w:rPr>
          <w:rFonts w:hint="eastAsia" w:ascii="宋体" w:hAnsi="宋体" w:cs="宋体"/>
          <w:color w:val="auto"/>
          <w:highlight w:val="none"/>
        </w:rPr>
        <w:t>6．   交货方式</w:t>
      </w:r>
      <w:bookmarkEnd w:id="817"/>
      <w:bookmarkEnd w:id="818"/>
      <w:bookmarkEnd w:id="819"/>
      <w:bookmarkEnd w:id="820"/>
      <w:bookmarkEnd w:id="821"/>
      <w:bookmarkEnd w:id="822"/>
      <w:bookmarkEnd w:id="823"/>
    </w:p>
    <w:p>
      <w:pPr>
        <w:spacing w:line="360" w:lineRule="auto"/>
        <w:ind w:left="900" w:hanging="900" w:hangingChars="375"/>
        <w:rPr>
          <w:rFonts w:ascii="宋体" w:hAnsi="宋体" w:cs="宋体"/>
          <w:color w:val="auto"/>
          <w:sz w:val="24"/>
          <w:highlight w:val="none"/>
        </w:rPr>
      </w:pPr>
      <w:bookmarkStart w:id="824" w:name="_Ref467379657"/>
      <w:r>
        <w:rPr>
          <w:rFonts w:hint="eastAsia" w:ascii="宋体" w:hAnsi="宋体" w:cs="宋体"/>
          <w:color w:val="auto"/>
          <w:sz w:val="24"/>
          <w:highlight w:val="none"/>
        </w:rPr>
        <w:t>6.1   交货方式一般为下列其中一种，具体在合同专用条款中规定。</w:t>
      </w:r>
      <w:bookmarkEnd w:id="824"/>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6.1.1 现场交货：卖方负责办理运输和保险，将货物运抵现场。有关运输和保险的一切费用由卖方承担。所有货物运抵现场的日期为交货日期。</w:t>
      </w:r>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6.1.2 工厂交货：由卖方负责代办运输和保险事宜。运输费和保险费由买方承担。运输部门出具收据的日期为交货日期。</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6.1.3 买方自提货物：由买方在合同规定地点自行办理提货。提单日期为交货日期。</w:t>
      </w:r>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6.2   卖方应在合同专用条款规定时间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6.3   在现场交货和工厂交货条件下，卖方装运的货物不应超过合同规定的数量或重量。否则，卖方应对超运部分引起的一切后果负责。</w:t>
      </w:r>
    </w:p>
    <w:p>
      <w:pPr>
        <w:spacing w:line="360" w:lineRule="auto"/>
        <w:rPr>
          <w:rFonts w:ascii="宋体" w:hAnsi="宋体" w:cs="宋体"/>
          <w:color w:val="auto"/>
          <w:highlight w:val="none"/>
        </w:rPr>
      </w:pPr>
      <w:bookmarkStart w:id="825" w:name="_Toc28567"/>
      <w:bookmarkStart w:id="826" w:name="_Toc487900355"/>
      <w:r>
        <w:rPr>
          <w:rFonts w:hint="eastAsia" w:ascii="宋体" w:hAnsi="宋体" w:cs="宋体"/>
          <w:color w:val="auto"/>
          <w:highlight w:val="none"/>
        </w:rPr>
        <w:t>7．   装运通知</w:t>
      </w:r>
      <w:bookmarkEnd w:id="825"/>
      <w:bookmarkEnd w:id="826"/>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7.1   在现场交货和工厂交货条件下的货物，卖方通知买方货物已备妥待运输后24小时之内，应将合同号、货名、数量、毛重、总体积(立方米)、发票金额、运输工具名称及装运日期，以电报或传真通知买方。</w:t>
      </w:r>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7.2   如因卖方延误将上述内容用电报或传真通知买方，由此引起的一切后果损失应由卖方负责。</w:t>
      </w:r>
    </w:p>
    <w:p>
      <w:pPr>
        <w:spacing w:line="360" w:lineRule="auto"/>
        <w:rPr>
          <w:rFonts w:ascii="宋体" w:hAnsi="宋体" w:cs="宋体"/>
          <w:color w:val="auto"/>
          <w:highlight w:val="none"/>
        </w:rPr>
      </w:pPr>
      <w:bookmarkStart w:id="827" w:name="_Ref467379807"/>
      <w:bookmarkStart w:id="828" w:name="_Toc487900357"/>
      <w:bookmarkStart w:id="829" w:name="_Toc30765"/>
      <w:bookmarkStart w:id="830" w:name="_Ref467379793"/>
      <w:r>
        <w:rPr>
          <w:rFonts w:hint="eastAsia" w:ascii="宋体" w:hAnsi="宋体" w:cs="宋体"/>
          <w:color w:val="auto"/>
          <w:highlight w:val="none"/>
        </w:rPr>
        <w:t>8．   付款条件</w:t>
      </w:r>
      <w:bookmarkEnd w:id="827"/>
      <w:bookmarkEnd w:id="828"/>
      <w:bookmarkEnd w:id="829"/>
      <w:bookmarkEnd w:id="830"/>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      付款条件见第二册第七章“</w:t>
      </w:r>
      <w:r>
        <w:rPr>
          <w:rFonts w:hint="eastAsia" w:ascii="宋体" w:hAnsi="宋体" w:cs="宋体"/>
          <w:color w:val="auto"/>
          <w:sz w:val="24"/>
          <w:highlight w:val="none"/>
          <w:u w:val="single"/>
        </w:rPr>
        <w:t>合同专用条款</w:t>
      </w:r>
      <w:r>
        <w:rPr>
          <w:rFonts w:hint="eastAsia" w:ascii="宋体" w:hAnsi="宋体" w:cs="宋体"/>
          <w:color w:val="auto"/>
          <w:sz w:val="24"/>
          <w:highlight w:val="none"/>
        </w:rPr>
        <w:t>”。</w:t>
      </w:r>
    </w:p>
    <w:p>
      <w:pPr>
        <w:spacing w:line="360" w:lineRule="auto"/>
        <w:rPr>
          <w:rFonts w:ascii="宋体" w:hAnsi="宋体" w:cs="宋体"/>
          <w:color w:val="auto"/>
          <w:highlight w:val="none"/>
        </w:rPr>
      </w:pPr>
      <w:bookmarkStart w:id="831" w:name="_Ref467379923"/>
      <w:bookmarkStart w:id="832" w:name="_Ref467379852"/>
      <w:bookmarkStart w:id="833" w:name="_Ref467379863"/>
      <w:bookmarkStart w:id="834" w:name="_Toc487900358"/>
      <w:bookmarkStart w:id="835" w:name="_Toc16587"/>
      <w:r>
        <w:rPr>
          <w:rFonts w:hint="eastAsia" w:ascii="宋体" w:hAnsi="宋体" w:cs="宋体"/>
          <w:color w:val="auto"/>
          <w:highlight w:val="none"/>
        </w:rPr>
        <w:t>9．   技术资料</w:t>
      </w:r>
      <w:bookmarkEnd w:id="831"/>
      <w:bookmarkEnd w:id="832"/>
      <w:bookmarkEnd w:id="833"/>
      <w:bookmarkEnd w:id="834"/>
      <w:bookmarkEnd w:id="835"/>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9.1   合同项下技术资料(除合同特殊条款规定外)将以下列方式交付：</w:t>
      </w:r>
    </w:p>
    <w:p>
      <w:pPr>
        <w:spacing w:line="360" w:lineRule="auto"/>
        <w:ind w:left="718" w:leftChars="340" w:hanging="4" w:hangingChars="2"/>
        <w:rPr>
          <w:rFonts w:ascii="宋体" w:hAnsi="宋体" w:cs="宋体"/>
          <w:color w:val="auto"/>
          <w:sz w:val="24"/>
          <w:highlight w:val="none"/>
        </w:rPr>
      </w:pPr>
      <w:r>
        <w:rPr>
          <w:rFonts w:hint="eastAsia" w:ascii="宋体" w:hAnsi="宋体" w:cs="宋体"/>
          <w:color w:val="auto"/>
          <w:sz w:val="24"/>
          <w:highlight w:val="none"/>
        </w:rPr>
        <w:t>在合同专用条款规定时间内，卖方应将每台设备和仪器的中文技术资料一套，如目录索引、图纸、操作手册、使用指南、维修指南和／或服务手册和示意图寄给买方。</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9.2   另外一套完整的上述资料应包装好随同每批货物一起发运。</w:t>
      </w:r>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9.3   如果买方确认卖方提供的技术资料不完整或在运输过程中丢失，卖方将在合同专用条款规定时间内将这些资料免费寄给买方。</w:t>
      </w:r>
    </w:p>
    <w:p>
      <w:pPr>
        <w:spacing w:line="360" w:lineRule="auto"/>
        <w:rPr>
          <w:rFonts w:ascii="宋体" w:hAnsi="宋体" w:cs="宋体"/>
          <w:color w:val="auto"/>
          <w:highlight w:val="none"/>
        </w:rPr>
      </w:pPr>
      <w:bookmarkStart w:id="836" w:name="_Ref467379946"/>
      <w:bookmarkStart w:id="837" w:name="_Ref467377962"/>
      <w:bookmarkStart w:id="838" w:name="_Ref467379937"/>
      <w:bookmarkStart w:id="839" w:name="_Toc487900359"/>
      <w:bookmarkStart w:id="840" w:name="_Ref467377798"/>
      <w:bookmarkStart w:id="841" w:name="_Toc11650"/>
      <w:r>
        <w:rPr>
          <w:rFonts w:hint="eastAsia" w:ascii="宋体" w:hAnsi="宋体" w:cs="宋体"/>
          <w:color w:val="auto"/>
          <w:highlight w:val="none"/>
        </w:rPr>
        <w:t>10．  质量保证</w:t>
      </w:r>
      <w:bookmarkEnd w:id="836"/>
      <w:bookmarkEnd w:id="837"/>
      <w:bookmarkEnd w:id="838"/>
      <w:bookmarkEnd w:id="839"/>
      <w:bookmarkEnd w:id="840"/>
      <w:bookmarkEnd w:id="841"/>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10.1  卖方须保证货物是全新、未使用过的，并完全符合强制性的国家技术质量规范和合同规定的质量、规格、性能和技术规范等的要求。</w:t>
      </w:r>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10.4  如果卖方在合同专用条款规定时间内没有弥补缺陷，买方可采取必要的补救措施，但由此引发的风险和费用将由卖方承担。</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10.5  除“合同专用条款”规定外，合同项下货物的质量保证期为自货物通过最终验收起12个月。</w:t>
      </w:r>
    </w:p>
    <w:p>
      <w:pPr>
        <w:spacing w:line="360" w:lineRule="auto"/>
        <w:rPr>
          <w:rFonts w:ascii="宋体" w:hAnsi="宋体" w:cs="宋体"/>
          <w:color w:val="auto"/>
          <w:highlight w:val="none"/>
        </w:rPr>
      </w:pPr>
      <w:bookmarkStart w:id="842" w:name="_Ref467378018"/>
      <w:bookmarkStart w:id="843" w:name="_Toc487900360"/>
      <w:bookmarkStart w:id="844" w:name="_Toc2715"/>
      <w:r>
        <w:rPr>
          <w:rFonts w:hint="eastAsia" w:ascii="宋体" w:hAnsi="宋体" w:cs="宋体"/>
          <w:color w:val="auto"/>
          <w:highlight w:val="none"/>
        </w:rPr>
        <w:t>11．   检验</w:t>
      </w:r>
      <w:bookmarkEnd w:id="842"/>
      <w:bookmarkEnd w:id="843"/>
      <w:r>
        <w:rPr>
          <w:rFonts w:hint="eastAsia" w:ascii="宋体" w:hAnsi="宋体" w:cs="宋体"/>
          <w:color w:val="auto"/>
          <w:highlight w:val="none"/>
        </w:rPr>
        <w:t>和验收</w:t>
      </w:r>
      <w:bookmarkEnd w:id="844"/>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11.2   货物运抵现场后，买方在合同专用条款规定时间内组织验收，依法邀请相关方参加。验收将制作验收备忘录，签署验收书。</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11.3   买方有在货物制造过程中派员监造的权利, 卖方有义务为买方监造人员行使该权利提供方便。</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11.4   制造厂对所供货物进行机械运转试验和性能试验时，卖方必须提前通知买方。</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11.5   检验和验收标准、程序等具体内容按合同约定执行。</w:t>
      </w:r>
    </w:p>
    <w:p>
      <w:pPr>
        <w:spacing w:line="360" w:lineRule="auto"/>
        <w:rPr>
          <w:rFonts w:ascii="宋体" w:hAnsi="宋体" w:cs="宋体"/>
          <w:color w:val="auto"/>
          <w:highlight w:val="none"/>
        </w:rPr>
      </w:pPr>
      <w:bookmarkStart w:id="845" w:name="_Toc487900361"/>
      <w:bookmarkStart w:id="846" w:name="_Toc25801"/>
      <w:r>
        <w:rPr>
          <w:rFonts w:hint="eastAsia" w:ascii="宋体" w:hAnsi="宋体" w:cs="宋体"/>
          <w:color w:val="auto"/>
          <w:highlight w:val="none"/>
        </w:rPr>
        <w:t>12．   索赔</w:t>
      </w:r>
      <w:bookmarkEnd w:id="845"/>
      <w:bookmarkEnd w:id="846"/>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pPr>
        <w:spacing w:line="360" w:lineRule="auto"/>
        <w:ind w:left="900" w:hanging="900" w:hangingChars="375"/>
        <w:rPr>
          <w:rFonts w:ascii="宋体" w:hAnsi="宋体" w:cs="宋体"/>
          <w:color w:val="auto"/>
          <w:sz w:val="24"/>
          <w:highlight w:val="none"/>
        </w:rPr>
      </w:pPr>
      <w:bookmarkStart w:id="847" w:name="_Ref467378076"/>
      <w:r>
        <w:rPr>
          <w:rFonts w:hint="eastAsia" w:ascii="宋体" w:hAnsi="宋体" w:cs="宋体"/>
          <w:color w:val="auto"/>
          <w:sz w:val="24"/>
          <w:highlight w:val="none"/>
        </w:rPr>
        <w:t>12.2   在根据合同第10条和第11条规定的检验期和质量保证期内，如果卖方对买方提出的索赔负有责任，卖方应按照买方同意的下列一种或多种方式解决索赔事宜：</w:t>
      </w:r>
      <w:bookmarkEnd w:id="847"/>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12.2.2  根据货物低劣程度、损坏程度以及买方所遭受损失的数额，经买卖双方商定降低货物的价格，或由有权的部门评估，以降低后的价格或评估价格为准。</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12.2.3  用符合规格、质量和性能要求的新零件、部件或货物来更换有缺陷的部分或／和修补缺陷部分，卖方应承担一切费用和风险并负担买方所发生的一切直接费用。同时，卖方应按合同第10条规定，相应延长修补或更换件的质量保证期。</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pPr>
        <w:spacing w:line="360" w:lineRule="auto"/>
        <w:rPr>
          <w:rFonts w:ascii="宋体" w:hAnsi="宋体" w:cs="宋体"/>
          <w:color w:val="auto"/>
          <w:highlight w:val="none"/>
        </w:rPr>
      </w:pPr>
      <w:bookmarkStart w:id="848" w:name="_Toc12356"/>
      <w:bookmarkStart w:id="849" w:name="_Toc487900362"/>
      <w:r>
        <w:rPr>
          <w:rFonts w:hint="eastAsia" w:ascii="宋体" w:hAnsi="宋体" w:cs="宋体"/>
          <w:color w:val="auto"/>
          <w:highlight w:val="none"/>
        </w:rPr>
        <w:t>13．    延迟交货</w:t>
      </w:r>
      <w:bookmarkEnd w:id="848"/>
      <w:bookmarkEnd w:id="849"/>
    </w:p>
    <w:p>
      <w:pPr>
        <w:spacing w:line="360" w:lineRule="auto"/>
        <w:ind w:left="960" w:hanging="960" w:hangingChars="400"/>
        <w:rPr>
          <w:rFonts w:ascii="宋体" w:hAnsi="宋体" w:cs="宋体"/>
          <w:color w:val="auto"/>
          <w:sz w:val="24"/>
          <w:highlight w:val="none"/>
        </w:rPr>
      </w:pPr>
      <w:r>
        <w:rPr>
          <w:rFonts w:hint="eastAsia" w:ascii="宋体" w:hAnsi="宋体" w:cs="宋体"/>
          <w:color w:val="auto"/>
          <w:sz w:val="24"/>
          <w:highlight w:val="none"/>
        </w:rPr>
        <w:t>13.1    卖方应按照“货物需求一览表及技术规格”中买方规定的时间表交货和提供服务。</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13.2    如果卖方无正当理由迟延交货，买方有权提出违约损失赔偿或解除合同。</w:t>
      </w:r>
    </w:p>
    <w:p>
      <w:pPr>
        <w:spacing w:line="360" w:lineRule="auto"/>
        <w:ind w:left="960" w:hanging="960" w:hangingChars="400"/>
        <w:rPr>
          <w:rFonts w:ascii="宋体" w:hAnsi="宋体" w:cs="宋体"/>
          <w:color w:val="auto"/>
          <w:sz w:val="24"/>
          <w:highlight w:val="none"/>
        </w:rPr>
      </w:pPr>
      <w:r>
        <w:rPr>
          <w:rFonts w:hint="eastAsia" w:ascii="宋体" w:hAnsi="宋体" w:cs="宋体"/>
          <w:color w:val="auto"/>
          <w:sz w:val="24"/>
          <w:highlight w:val="none"/>
        </w:rPr>
        <w:t>13.3    在履行合同过程中，如果卖方遇到不能按时交货和提供服务的情况，应及时以书面形式将不能按时交货的理由、预期延误时间通知买方。买方收到卖方通知后，认为其理由正当的，可酌情延长交货时间。</w:t>
      </w:r>
    </w:p>
    <w:p>
      <w:pPr>
        <w:spacing w:line="360" w:lineRule="auto"/>
        <w:rPr>
          <w:rFonts w:hint="eastAsia" w:ascii="宋体" w:hAnsi="宋体" w:eastAsia="宋体" w:cs="宋体"/>
          <w:color w:val="auto"/>
          <w:highlight w:val="none"/>
          <w:lang w:eastAsia="zh-CN"/>
        </w:rPr>
      </w:pPr>
      <w:bookmarkStart w:id="850" w:name="_Toc29810"/>
      <w:bookmarkStart w:id="851" w:name="_Toc487900363"/>
      <w:r>
        <w:rPr>
          <w:rFonts w:hint="eastAsia" w:ascii="宋体" w:hAnsi="宋体" w:cs="宋体"/>
          <w:color w:val="auto"/>
          <w:highlight w:val="none"/>
        </w:rPr>
        <w:t>14．   违约</w:t>
      </w:r>
      <w:bookmarkEnd w:id="850"/>
      <w:bookmarkEnd w:id="851"/>
      <w:r>
        <w:rPr>
          <w:rFonts w:hint="eastAsia" w:ascii="宋体" w:hAnsi="宋体" w:cs="宋体"/>
          <w:color w:val="auto"/>
          <w:highlight w:val="none"/>
          <w:lang w:val="en-US" w:eastAsia="zh-CN"/>
        </w:rPr>
        <w:t>责任</w:t>
      </w:r>
    </w:p>
    <w:p>
      <w:pPr>
        <w:spacing w:line="360" w:lineRule="auto"/>
        <w:ind w:left="718" w:leftChars="-1" w:hanging="720" w:hangingChars="300"/>
        <w:rPr>
          <w:rFonts w:ascii="宋体" w:hAnsi="宋体" w:cs="宋体"/>
          <w:color w:val="auto"/>
          <w:sz w:val="24"/>
          <w:highlight w:val="none"/>
        </w:rPr>
      </w:pPr>
      <w:r>
        <w:rPr>
          <w:rFonts w:hint="eastAsia" w:ascii="宋体" w:hAnsi="宋体" w:cs="宋体"/>
          <w:color w:val="auto"/>
          <w:sz w:val="24"/>
          <w:highlight w:val="none"/>
        </w:rPr>
        <w:t>14.1   除合同第15条规定外，如果卖方</w:t>
      </w:r>
      <w:r>
        <w:rPr>
          <w:rFonts w:hint="eastAsia" w:ascii="宋体" w:hAnsi="宋体" w:cs="宋体"/>
          <w:color w:val="auto"/>
          <w:sz w:val="24"/>
          <w:highlight w:val="none"/>
          <w:lang w:val="en-US" w:eastAsia="zh-CN"/>
        </w:rPr>
        <w:t>逾期向买方</w:t>
      </w:r>
      <w:r>
        <w:rPr>
          <w:rFonts w:hint="eastAsia" w:ascii="宋体" w:hAnsi="宋体" w:cs="宋体"/>
          <w:color w:val="auto"/>
          <w:sz w:val="24"/>
          <w:highlight w:val="none"/>
        </w:rPr>
        <w:t>交货和提供服务，</w:t>
      </w:r>
      <w:r>
        <w:rPr>
          <w:rFonts w:hint="eastAsia" w:ascii="宋体" w:hAnsi="宋体" w:cs="宋体"/>
          <w:color w:val="auto"/>
          <w:sz w:val="24"/>
          <w:highlight w:val="none"/>
          <w:lang w:val="en-US" w:eastAsia="zh-CN"/>
        </w:rPr>
        <w:t>卖方应当按照</w:t>
      </w:r>
      <w:r>
        <w:rPr>
          <w:rFonts w:hint="eastAsia" w:ascii="宋体" w:hAnsi="宋体" w:cs="宋体"/>
          <w:color w:val="auto"/>
          <w:sz w:val="24"/>
          <w:highlight w:val="none"/>
        </w:rPr>
        <w:t>迟交货物或未提供服务交货价的</w:t>
      </w:r>
      <w:r>
        <w:rPr>
          <w:rFonts w:hint="eastAsia" w:ascii="宋体" w:hAnsi="宋体" w:cs="宋体"/>
          <w:color w:val="auto"/>
          <w:sz w:val="24"/>
          <w:highlight w:val="none"/>
          <w:lang w:val="en-US" w:eastAsia="zh-CN"/>
        </w:rPr>
        <w:t>千分之一向买方支付违约金</w:t>
      </w:r>
      <w:r>
        <w:rPr>
          <w:rFonts w:hint="eastAsia" w:ascii="宋体" w:hAnsi="宋体" w:cs="宋体"/>
          <w:color w:val="auto"/>
          <w:sz w:val="24"/>
          <w:highlight w:val="none"/>
        </w:rPr>
        <w:t>。如果达到最高限额，买方有权解除合同。违约金的最高限额为合同价</w:t>
      </w:r>
      <w:r>
        <w:rPr>
          <w:rFonts w:hint="eastAsia" w:ascii="宋体" w:hAnsi="宋体" w:cs="宋体"/>
          <w:color w:val="auto"/>
          <w:sz w:val="24"/>
          <w:highlight w:val="none"/>
          <w:lang w:val="en-US" w:eastAsia="zh-CN"/>
        </w:rPr>
        <w:t>款</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p>
    <w:p>
      <w:pPr>
        <w:spacing w:line="360" w:lineRule="auto"/>
        <w:rPr>
          <w:rFonts w:ascii="宋体" w:hAnsi="宋体" w:cs="宋体"/>
          <w:color w:val="auto"/>
          <w:highlight w:val="none"/>
        </w:rPr>
      </w:pPr>
      <w:bookmarkStart w:id="852" w:name="_Toc487900364"/>
      <w:bookmarkStart w:id="853" w:name="_Ref467378121"/>
      <w:bookmarkStart w:id="854" w:name="_Toc22009"/>
      <w:r>
        <w:rPr>
          <w:rFonts w:hint="eastAsia" w:ascii="宋体" w:hAnsi="宋体" w:cs="宋体"/>
          <w:color w:val="auto"/>
          <w:highlight w:val="none"/>
        </w:rPr>
        <w:t>15．   不可抗力</w:t>
      </w:r>
      <w:bookmarkEnd w:id="852"/>
      <w:bookmarkEnd w:id="853"/>
      <w:bookmarkEnd w:id="854"/>
    </w:p>
    <w:p>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15.1   如果双方中任何一方遭遇法律规定的不可抗力，致使合同履行受阻时，履行合同的期限应予延长，延长的期限应相当于不可抗力所影响的时间。</w:t>
      </w:r>
    </w:p>
    <w:p>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15.2   受事故影响的一方应在不可抗力的事故发生后尽快书面形式通知另一方，并在合同专用条款规定时间内，将有关部门出具的证明文件送达另一方。</w:t>
      </w:r>
    </w:p>
    <w:p>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15.3   不可抗力使合同的某些内容有变更必要的， 双方应在合同专用条款规定时间内达成进一步履行合同的协议。因不可抗力致使合同不能履行的，合同终止。</w:t>
      </w:r>
    </w:p>
    <w:p>
      <w:pPr>
        <w:spacing w:line="360" w:lineRule="auto"/>
        <w:rPr>
          <w:rFonts w:ascii="宋体" w:hAnsi="宋体" w:cs="宋体"/>
          <w:color w:val="auto"/>
          <w:highlight w:val="none"/>
        </w:rPr>
      </w:pPr>
      <w:bookmarkStart w:id="855" w:name="_Toc353"/>
      <w:bookmarkStart w:id="856" w:name="_Toc487900365"/>
      <w:r>
        <w:rPr>
          <w:rFonts w:hint="eastAsia" w:ascii="宋体" w:hAnsi="宋体" w:cs="宋体"/>
          <w:color w:val="auto"/>
          <w:highlight w:val="none"/>
        </w:rPr>
        <w:t>16．   税费</w:t>
      </w:r>
      <w:bookmarkEnd w:id="855"/>
      <w:bookmarkEnd w:id="856"/>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16.1   与本合同有关的一切税费均适用中华人民共和国法律的相关规定。</w:t>
      </w:r>
    </w:p>
    <w:p>
      <w:pPr>
        <w:spacing w:line="360" w:lineRule="auto"/>
        <w:rPr>
          <w:rFonts w:ascii="宋体" w:hAnsi="宋体" w:cs="宋体"/>
          <w:color w:val="auto"/>
          <w:highlight w:val="none"/>
        </w:rPr>
      </w:pPr>
      <w:bookmarkStart w:id="857" w:name="_Toc487900366"/>
      <w:bookmarkStart w:id="858" w:name="_Toc16545"/>
      <w:r>
        <w:rPr>
          <w:rFonts w:hint="eastAsia" w:ascii="宋体" w:hAnsi="宋体" w:cs="宋体"/>
          <w:color w:val="auto"/>
          <w:highlight w:val="none"/>
        </w:rPr>
        <w:t xml:space="preserve">17．   </w:t>
      </w:r>
      <w:bookmarkEnd w:id="857"/>
      <w:r>
        <w:rPr>
          <w:rFonts w:hint="eastAsia" w:ascii="宋体" w:hAnsi="宋体" w:cs="宋体"/>
          <w:color w:val="auto"/>
          <w:highlight w:val="none"/>
        </w:rPr>
        <w:t>合同争议的解决</w:t>
      </w:r>
      <w:bookmarkEnd w:id="858"/>
    </w:p>
    <w:p>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17.1   因合同履行中发生的争议，合同当事人双方可通过协商解决。协商不成的，可提请向人民法院提起诉讼。</w:t>
      </w:r>
    </w:p>
    <w:p>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17.2  当事人一方在规定时间内不履行</w:t>
      </w:r>
      <w:r>
        <w:rPr>
          <w:rFonts w:hint="eastAsia" w:ascii="宋体" w:hAnsi="宋体" w:cs="宋体"/>
          <w:color w:val="auto"/>
          <w:sz w:val="24"/>
          <w:highlight w:val="none"/>
          <w:lang w:val="en-US" w:eastAsia="zh-CN"/>
        </w:rPr>
        <w:t>生效判决</w:t>
      </w:r>
      <w:r>
        <w:rPr>
          <w:rFonts w:hint="eastAsia" w:ascii="宋体" w:hAnsi="宋体" w:cs="宋体"/>
          <w:color w:val="auto"/>
          <w:sz w:val="24"/>
          <w:highlight w:val="none"/>
        </w:rPr>
        <w:t>的，另一方可以申请人民法院强制执行。</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17.3   诉讼费用除仲裁机构另有裁决外，应由败诉方负担。</w:t>
      </w:r>
    </w:p>
    <w:p>
      <w:pPr>
        <w:spacing w:line="360" w:lineRule="auto"/>
        <w:rPr>
          <w:rFonts w:ascii="宋体" w:hAnsi="宋体" w:cs="宋体"/>
          <w:color w:val="auto"/>
          <w:highlight w:val="none"/>
        </w:rPr>
      </w:pPr>
      <w:bookmarkStart w:id="859" w:name="_Toc27179"/>
      <w:bookmarkStart w:id="860" w:name="_Toc487900367"/>
      <w:r>
        <w:rPr>
          <w:rFonts w:hint="eastAsia" w:ascii="宋体" w:hAnsi="宋体" w:cs="宋体"/>
          <w:color w:val="auto"/>
          <w:highlight w:val="none"/>
        </w:rPr>
        <w:t>18．   违约解除合同</w:t>
      </w:r>
      <w:bookmarkEnd w:id="859"/>
      <w:bookmarkEnd w:id="860"/>
    </w:p>
    <w:p>
      <w:pPr>
        <w:spacing w:line="360" w:lineRule="auto"/>
        <w:ind w:left="840" w:hanging="840" w:hangingChars="350"/>
        <w:rPr>
          <w:rFonts w:ascii="宋体" w:hAnsi="宋体" w:cs="宋体"/>
          <w:color w:val="auto"/>
          <w:sz w:val="24"/>
          <w:highlight w:val="none"/>
        </w:rPr>
      </w:pPr>
      <w:bookmarkStart w:id="861" w:name="_Ref467378234"/>
      <w:r>
        <w:rPr>
          <w:rFonts w:hint="eastAsia" w:ascii="宋体" w:hAnsi="宋体" w:cs="宋体"/>
          <w:color w:val="auto"/>
          <w:sz w:val="24"/>
          <w:highlight w:val="none"/>
        </w:rPr>
        <w:t>18.1   在卖方违约或出现下列情形的情况下，买方可向卖方发出书面通知，部分或全部终止合同，同时保留向卖方追诉的权利。</w:t>
      </w:r>
      <w:bookmarkEnd w:id="861"/>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18.1.1  卖方未能在合同规定的限期或买方同意延长的限期内，提供全部或部分货物,按合同第18.1的规定可以解除合同的； </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18.1.2  卖方未能履行合同规定的其它主要义务的；</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18.1.3  在本合同履行过程中有腐败和欺诈行为的。</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18.1.3.1 “腐败行为”和“欺诈行为”定义如下:</w:t>
      </w:r>
    </w:p>
    <w:p>
      <w:pPr>
        <w:spacing w:line="360" w:lineRule="auto"/>
        <w:ind w:left="1380" w:hanging="1380" w:hangingChars="575"/>
        <w:rPr>
          <w:rFonts w:ascii="宋体" w:hAnsi="宋体" w:cs="宋体"/>
          <w:color w:val="auto"/>
          <w:sz w:val="24"/>
          <w:highlight w:val="none"/>
        </w:rPr>
      </w:pPr>
      <w:r>
        <w:rPr>
          <w:rFonts w:hint="eastAsia" w:ascii="宋体" w:hAnsi="宋体" w:cs="宋体"/>
          <w:color w:val="auto"/>
          <w:sz w:val="24"/>
          <w:highlight w:val="none"/>
        </w:rPr>
        <w:t>18.1.3.1.1“腐败行为”是指提供/给予/接受或索取任何有价值的东西来影响买方在合同签订、履行过程中的行为。</w:t>
      </w:r>
    </w:p>
    <w:p>
      <w:pPr>
        <w:spacing w:line="360" w:lineRule="auto"/>
        <w:ind w:left="1380" w:hanging="1380" w:hangingChars="575"/>
        <w:rPr>
          <w:rFonts w:ascii="宋体" w:hAnsi="宋体" w:cs="宋体"/>
          <w:color w:val="auto"/>
          <w:sz w:val="24"/>
          <w:highlight w:val="none"/>
        </w:rPr>
      </w:pPr>
      <w:r>
        <w:rPr>
          <w:rFonts w:hint="eastAsia" w:ascii="宋体" w:hAnsi="宋体" w:cs="宋体"/>
          <w:color w:val="auto"/>
          <w:sz w:val="24"/>
          <w:highlight w:val="none"/>
        </w:rPr>
        <w:t>18.1.3.1.2“欺诈行为”是指为了影响合同签订、履行过程，以谎报事实的方法，损害买方的利益的行为。</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spacing w:line="360" w:lineRule="auto"/>
        <w:rPr>
          <w:rFonts w:ascii="宋体" w:hAnsi="宋体" w:cs="宋体"/>
          <w:color w:val="auto"/>
          <w:highlight w:val="none"/>
        </w:rPr>
      </w:pPr>
      <w:bookmarkStart w:id="862" w:name="_Toc29852"/>
      <w:bookmarkStart w:id="863" w:name="_Toc487900368"/>
      <w:r>
        <w:rPr>
          <w:rFonts w:hint="eastAsia" w:ascii="宋体" w:hAnsi="宋体" w:cs="宋体"/>
          <w:color w:val="auto"/>
          <w:highlight w:val="none"/>
        </w:rPr>
        <w:t>19．   破产终止合同</w:t>
      </w:r>
      <w:bookmarkEnd w:id="862"/>
      <w:bookmarkEnd w:id="863"/>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pPr>
        <w:spacing w:line="360" w:lineRule="auto"/>
        <w:rPr>
          <w:rFonts w:ascii="宋体" w:hAnsi="宋体" w:cs="宋体"/>
          <w:bCs/>
          <w:color w:val="auto"/>
          <w:sz w:val="24"/>
          <w:highlight w:val="none"/>
        </w:rPr>
      </w:pPr>
      <w:bookmarkStart w:id="864" w:name="_Toc487900369"/>
      <w:bookmarkStart w:id="865" w:name="_Toc18760"/>
      <w:r>
        <w:rPr>
          <w:rFonts w:hint="eastAsia" w:ascii="宋体" w:hAnsi="宋体" w:cs="宋体"/>
          <w:bCs/>
          <w:color w:val="auto"/>
          <w:sz w:val="24"/>
          <w:highlight w:val="none"/>
        </w:rPr>
        <w:t>20</w:t>
      </w:r>
      <w:r>
        <w:rPr>
          <w:rFonts w:hint="eastAsia" w:ascii="宋体" w:hAnsi="宋体" w:cs="宋体"/>
          <w:color w:val="auto"/>
          <w:sz w:val="24"/>
          <w:highlight w:val="none"/>
        </w:rPr>
        <w:t>．</w:t>
      </w:r>
      <w:r>
        <w:rPr>
          <w:rFonts w:hint="eastAsia" w:ascii="宋体" w:hAnsi="宋体" w:cs="宋体"/>
          <w:bCs/>
          <w:color w:val="auto"/>
          <w:sz w:val="24"/>
          <w:highlight w:val="none"/>
        </w:rPr>
        <w:t xml:space="preserve">   转让和分包</w:t>
      </w:r>
      <w:bookmarkEnd w:id="864"/>
      <w:bookmarkEnd w:id="865"/>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20.1   政府采购合同不能整体转让。</w:t>
      </w:r>
    </w:p>
    <w:p>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20.2   经买方同意，卖方可以将合同项下非主体、非关键性工作分包给他人完成。但必须在投标文件中载明。接受分包的人应当具备相应的资格条件，并不得再次分包。分包后不能解除卖方履行本合同的责任和义务，接受分包的人与卖方共同对买方连带承担合同的责任和义务。</w:t>
      </w:r>
    </w:p>
    <w:p>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20.3   买方允许分包的内容，可在专用条款中另行约定。</w:t>
      </w:r>
    </w:p>
    <w:p>
      <w:pPr>
        <w:spacing w:line="360" w:lineRule="auto"/>
        <w:rPr>
          <w:rFonts w:ascii="宋体" w:hAnsi="宋体" w:cs="宋体"/>
          <w:color w:val="auto"/>
          <w:highlight w:val="none"/>
        </w:rPr>
      </w:pPr>
      <w:bookmarkStart w:id="866" w:name="_Toc5049"/>
      <w:bookmarkStart w:id="867" w:name="_Toc487900370"/>
      <w:r>
        <w:rPr>
          <w:rFonts w:hint="eastAsia" w:ascii="宋体" w:hAnsi="宋体" w:cs="宋体"/>
          <w:color w:val="auto"/>
          <w:highlight w:val="none"/>
        </w:rPr>
        <w:t>21．   合同修改</w:t>
      </w:r>
      <w:bookmarkEnd w:id="866"/>
      <w:bookmarkEnd w:id="867"/>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21.1   买方和卖方都不得擅自变更本合同，但合同继续履行将违反法律、行政法规的强制性规定和违背公序良俗的除外。如必须对合同条款进行改动时，当事人双方须共同签署书面文件，作为合同的补充，并报同级政府采购监督管理部门备案。</w:t>
      </w:r>
    </w:p>
    <w:p>
      <w:pPr>
        <w:spacing w:line="360" w:lineRule="auto"/>
        <w:rPr>
          <w:rFonts w:ascii="宋体" w:hAnsi="宋体" w:cs="宋体"/>
          <w:color w:val="auto"/>
          <w:highlight w:val="none"/>
        </w:rPr>
      </w:pPr>
      <w:bookmarkStart w:id="868" w:name="_Toc11703"/>
      <w:bookmarkStart w:id="869" w:name="_Toc487900371"/>
      <w:r>
        <w:rPr>
          <w:rFonts w:hint="eastAsia" w:ascii="宋体" w:hAnsi="宋体" w:cs="宋体"/>
          <w:color w:val="auto"/>
          <w:highlight w:val="none"/>
        </w:rPr>
        <w:t>22．   通知</w:t>
      </w:r>
      <w:bookmarkEnd w:id="868"/>
      <w:bookmarkEnd w:id="869"/>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22.1   本合同任何一方给另一方的通知，都应以书面形式发送，而另一方也应以书面形式确认并发送到对方明确的地址。</w:t>
      </w:r>
    </w:p>
    <w:p>
      <w:pPr>
        <w:spacing w:line="360" w:lineRule="auto"/>
        <w:rPr>
          <w:rFonts w:ascii="宋体" w:hAnsi="宋体" w:cs="宋体"/>
          <w:color w:val="auto"/>
          <w:highlight w:val="none"/>
        </w:rPr>
      </w:pPr>
      <w:bookmarkStart w:id="870" w:name="_Toc15291"/>
      <w:bookmarkStart w:id="871" w:name="_Toc487900372"/>
      <w:r>
        <w:rPr>
          <w:rFonts w:hint="eastAsia" w:ascii="宋体" w:hAnsi="宋体" w:cs="宋体"/>
          <w:color w:val="auto"/>
          <w:highlight w:val="none"/>
        </w:rPr>
        <w:t>23．   计量单位</w:t>
      </w:r>
      <w:bookmarkEnd w:id="870"/>
      <w:bookmarkEnd w:id="871"/>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23.1   除技术规范中另有规定外,计量单位均使用中国法定计量单位。</w:t>
      </w:r>
    </w:p>
    <w:p>
      <w:pPr>
        <w:spacing w:line="360" w:lineRule="auto"/>
        <w:rPr>
          <w:rFonts w:ascii="宋体" w:hAnsi="宋体" w:cs="宋体"/>
          <w:color w:val="auto"/>
          <w:highlight w:val="none"/>
        </w:rPr>
      </w:pPr>
      <w:bookmarkStart w:id="872" w:name="_Toc487900373"/>
      <w:bookmarkStart w:id="873" w:name="_Toc26089"/>
      <w:r>
        <w:rPr>
          <w:rFonts w:hint="eastAsia" w:ascii="宋体" w:hAnsi="宋体" w:cs="宋体"/>
          <w:color w:val="auto"/>
          <w:highlight w:val="none"/>
        </w:rPr>
        <w:t>24．   适用法律</w:t>
      </w:r>
      <w:bookmarkEnd w:id="872"/>
      <w:bookmarkEnd w:id="873"/>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24.1   本合同的履行、违约责任和解决争议的方法等适用《中华人民共和国</w:t>
      </w:r>
      <w:r>
        <w:rPr>
          <w:rFonts w:hint="eastAsia" w:ascii="宋体" w:hAnsi="宋体" w:cs="宋体"/>
          <w:color w:val="auto"/>
          <w:sz w:val="24"/>
          <w:highlight w:val="none"/>
          <w:lang w:val="en-US" w:eastAsia="zh-CN"/>
        </w:rPr>
        <w:t>民法典</w:t>
      </w:r>
      <w:r>
        <w:rPr>
          <w:rFonts w:hint="eastAsia" w:ascii="宋体" w:hAnsi="宋体" w:cs="宋体"/>
          <w:color w:val="auto"/>
          <w:sz w:val="24"/>
          <w:highlight w:val="none"/>
        </w:rPr>
        <w:t>》。</w:t>
      </w:r>
    </w:p>
    <w:p>
      <w:pPr>
        <w:spacing w:line="360" w:lineRule="auto"/>
        <w:rPr>
          <w:rFonts w:ascii="宋体" w:hAnsi="宋体" w:cs="宋体"/>
          <w:color w:val="auto"/>
          <w:highlight w:val="none"/>
        </w:rPr>
      </w:pPr>
      <w:bookmarkStart w:id="874" w:name="_Toc29213"/>
      <w:bookmarkStart w:id="875" w:name="_Toc487900374"/>
      <w:r>
        <w:rPr>
          <w:rFonts w:hint="eastAsia" w:ascii="宋体" w:hAnsi="宋体" w:cs="宋体"/>
          <w:color w:val="auto"/>
          <w:highlight w:val="none"/>
        </w:rPr>
        <w:t>25．   履约保证金</w:t>
      </w:r>
      <w:bookmarkEnd w:id="874"/>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25.1   卖方应按合同专用条款规定缴纳履约保证金。</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25.2   履约保证金用于补偿买方因卖方不能履行其合同义务而蒙受的损失。</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25.3   履约保证金应使用本合同货币，按下述方式之一提交：</w:t>
      </w:r>
    </w:p>
    <w:p>
      <w:pPr>
        <w:spacing w:line="360" w:lineRule="auto"/>
        <w:ind w:left="899" w:leftChars="428"/>
        <w:rPr>
          <w:rFonts w:ascii="宋体" w:hAnsi="宋体" w:cs="宋体"/>
          <w:color w:val="auto"/>
          <w:sz w:val="24"/>
          <w:highlight w:val="none"/>
        </w:rPr>
      </w:pPr>
      <w:r>
        <w:rPr>
          <w:rFonts w:hint="eastAsia" w:ascii="宋体" w:hAnsi="宋体" w:cs="宋体"/>
          <w:color w:val="auto"/>
          <w:sz w:val="24"/>
          <w:highlight w:val="none"/>
        </w:rPr>
        <w:t>A.买方可接受的在中华人民共和国注册和营业的银行，或其他买方可接受的格式。</w:t>
      </w:r>
    </w:p>
    <w:p>
      <w:pPr>
        <w:spacing w:line="360" w:lineRule="auto"/>
        <w:ind w:left="898" w:leftChars="399" w:hanging="60" w:hangingChars="25"/>
        <w:rPr>
          <w:rFonts w:ascii="宋体" w:hAnsi="宋体" w:cs="宋体"/>
          <w:color w:val="auto"/>
          <w:sz w:val="24"/>
          <w:highlight w:val="none"/>
        </w:rPr>
      </w:pPr>
      <w:r>
        <w:rPr>
          <w:rFonts w:hint="eastAsia" w:ascii="宋体" w:hAnsi="宋体" w:cs="宋体"/>
          <w:color w:val="auto"/>
          <w:sz w:val="24"/>
          <w:highlight w:val="none"/>
        </w:rPr>
        <w:t>B. 支票、汇票。</w:t>
      </w:r>
    </w:p>
    <w:p>
      <w:pPr>
        <w:spacing w:line="360" w:lineRule="auto"/>
        <w:ind w:left="898" w:leftChars="399" w:hanging="60" w:hangingChars="25"/>
        <w:rPr>
          <w:rFonts w:ascii="宋体" w:hAnsi="宋体" w:cs="宋体"/>
          <w:color w:val="auto"/>
          <w:sz w:val="24"/>
          <w:highlight w:val="none"/>
        </w:rPr>
      </w:pPr>
      <w:r>
        <w:rPr>
          <w:rFonts w:hint="eastAsia" w:ascii="宋体" w:hAnsi="宋体" w:cs="宋体"/>
          <w:color w:val="auto"/>
          <w:sz w:val="24"/>
          <w:highlight w:val="none"/>
        </w:rPr>
        <w:t>C. 政府采购利用担保试点范围内的项目，中标人可以按照财政部门的规定，向采购人提供合格的履约担保函。</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25.4</w:t>
      </w:r>
      <w:r>
        <w:rPr>
          <w:rFonts w:hint="eastAsia" w:ascii="宋体" w:hAnsi="宋体" w:cs="宋体"/>
          <w:color w:val="auto"/>
          <w:sz w:val="24"/>
          <w:highlight w:val="none"/>
        </w:rPr>
        <w:tab/>
      </w:r>
      <w:r>
        <w:rPr>
          <w:rFonts w:hint="eastAsia" w:ascii="宋体" w:hAnsi="宋体" w:cs="宋体"/>
          <w:color w:val="auto"/>
          <w:sz w:val="24"/>
          <w:highlight w:val="none"/>
        </w:rPr>
        <w:t>履约保证金在法定的货物质量保证期期满前应完全有效。</w:t>
      </w:r>
    </w:p>
    <w:p>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25.5   如果卖方未能按合同规定履行其义务，买方有权从履约保证金中取得补偿。质量保证期结束后三十(30)天内，买方将把履约保证金退还卖方。履约担保函不予退还。</w:t>
      </w:r>
    </w:p>
    <w:p>
      <w:pPr>
        <w:spacing w:line="360" w:lineRule="auto"/>
        <w:rPr>
          <w:rFonts w:ascii="宋体" w:hAnsi="宋体" w:cs="宋体"/>
          <w:color w:val="auto"/>
          <w:highlight w:val="none"/>
        </w:rPr>
      </w:pPr>
      <w:bookmarkStart w:id="876" w:name="_Toc22262"/>
      <w:r>
        <w:rPr>
          <w:rFonts w:hint="eastAsia" w:ascii="宋体" w:hAnsi="宋体" w:cs="宋体"/>
          <w:color w:val="auto"/>
          <w:highlight w:val="none"/>
        </w:rPr>
        <w:t>26．   合同生效</w:t>
      </w:r>
      <w:bookmarkEnd w:id="875"/>
      <w:r>
        <w:rPr>
          <w:rFonts w:hint="eastAsia" w:ascii="宋体" w:hAnsi="宋体" w:cs="宋体"/>
          <w:color w:val="auto"/>
          <w:highlight w:val="none"/>
        </w:rPr>
        <w:t>和其它</w:t>
      </w:r>
      <w:bookmarkEnd w:id="876"/>
    </w:p>
    <w:p>
      <w:pPr>
        <w:spacing w:line="360" w:lineRule="auto"/>
        <w:ind w:left="840" w:hanging="840" w:hangingChars="350"/>
        <w:rPr>
          <w:rFonts w:ascii="宋体" w:hAnsi="宋体" w:cs="宋体"/>
          <w:color w:val="auto"/>
          <w:sz w:val="24"/>
          <w:highlight w:val="none"/>
        </w:rPr>
      </w:pPr>
      <w:bookmarkStart w:id="877" w:name="_Toc218935339"/>
      <w:bookmarkStart w:id="878" w:name="_Toc216513786"/>
      <w:bookmarkStart w:id="879" w:name="_Toc219175623"/>
      <w:r>
        <w:rPr>
          <w:rFonts w:hint="eastAsia" w:ascii="宋体" w:hAnsi="宋体" w:cs="宋体"/>
          <w:color w:val="auto"/>
          <w:sz w:val="24"/>
          <w:highlight w:val="none"/>
        </w:rPr>
        <w:t>26.1   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bookmarkEnd w:id="877"/>
      <w:bookmarkEnd w:id="878"/>
      <w:bookmarkEnd w:id="879"/>
    </w:p>
    <w:p>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26.2   本合同份数按合同专用条款规定。</w:t>
      </w:r>
    </w:p>
    <w:p/>
    <w:p>
      <w:pPr>
        <w:rPr>
          <w:color w:val="auto"/>
          <w:highlight w:val="none"/>
        </w:rPr>
      </w:pPr>
      <w:r>
        <w:rPr>
          <w:color w:val="auto"/>
          <w:highlight w:val="none"/>
        </w:rPr>
        <w:br w:type="page"/>
      </w:r>
    </w:p>
    <w:p>
      <w:pPr>
        <w:rPr>
          <w:color w:val="auto"/>
          <w:highlight w:val="none"/>
        </w:rPr>
      </w:pPr>
    </w:p>
    <w:p>
      <w:pPr>
        <w:spacing w:line="360" w:lineRule="auto"/>
        <w:jc w:val="center"/>
        <w:outlineLvl w:val="0"/>
        <w:rPr>
          <w:b/>
          <w:color w:val="auto"/>
          <w:sz w:val="36"/>
          <w:szCs w:val="36"/>
          <w:highlight w:val="none"/>
        </w:rPr>
      </w:pPr>
      <w:bookmarkStart w:id="880" w:name="_Toc99301426"/>
      <w:r>
        <w:rPr>
          <w:b/>
          <w:color w:val="auto"/>
          <w:sz w:val="36"/>
          <w:szCs w:val="36"/>
          <w:highlight w:val="none"/>
        </w:rPr>
        <w:t>第七章   投标文件格式</w:t>
      </w:r>
      <w:bookmarkEnd w:id="880"/>
    </w:p>
    <w:p>
      <w:pPr>
        <w:tabs>
          <w:tab w:val="left" w:pos="900"/>
          <w:tab w:val="left" w:pos="1980"/>
        </w:tabs>
        <w:snapToGrid w:val="0"/>
        <w:spacing w:line="360" w:lineRule="auto"/>
        <w:ind w:left="142"/>
        <w:rPr>
          <w:b/>
          <w:color w:val="auto"/>
          <w:sz w:val="24"/>
          <w:highlight w:val="none"/>
        </w:rPr>
      </w:pPr>
    </w:p>
    <w:p>
      <w:pPr>
        <w:tabs>
          <w:tab w:val="left" w:pos="900"/>
          <w:tab w:val="left" w:pos="1980"/>
        </w:tabs>
        <w:snapToGrid w:val="0"/>
        <w:spacing w:line="360" w:lineRule="auto"/>
        <w:ind w:left="142"/>
        <w:rPr>
          <w:b/>
          <w:color w:val="auto"/>
          <w:sz w:val="24"/>
          <w:highlight w:val="none"/>
        </w:rPr>
      </w:pPr>
    </w:p>
    <w:p>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pPr>
        <w:tabs>
          <w:tab w:val="left" w:pos="900"/>
          <w:tab w:val="left" w:pos="1980"/>
        </w:tabs>
        <w:snapToGrid w:val="0"/>
        <w:spacing w:line="360" w:lineRule="auto"/>
        <w:ind w:left="142"/>
        <w:rPr>
          <w:color w:val="auto"/>
          <w:sz w:val="24"/>
          <w:highlight w:val="none"/>
        </w:rPr>
      </w:pPr>
      <w:r>
        <w:rPr>
          <w:color w:val="auto"/>
          <w:sz w:val="24"/>
          <w:highlight w:val="none"/>
        </w:rPr>
        <w:t>3、全部声明和问题的回答及所附材料必须是真实的、准确的和完整的。</w:t>
      </w:r>
    </w:p>
    <w:p>
      <w:pPr>
        <w:widowControl/>
        <w:jc w:val="left"/>
        <w:rPr>
          <w:color w:val="auto"/>
          <w:sz w:val="24"/>
          <w:highlight w:val="none"/>
        </w:rPr>
      </w:pPr>
      <w:r>
        <w:rPr>
          <w:color w:val="auto"/>
          <w:sz w:val="24"/>
          <w:highlight w:val="none"/>
        </w:rPr>
        <w:br w:type="page"/>
      </w:r>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Pr>
        <w:keepNext/>
        <w:keepLines/>
        <w:autoSpaceDE w:val="0"/>
        <w:autoSpaceDN w:val="0"/>
        <w:adjustRightInd w:val="0"/>
        <w:spacing w:before="120" w:line="300" w:lineRule="auto"/>
        <w:jc w:val="left"/>
        <w:outlineLvl w:val="1"/>
        <w:rPr>
          <w:b/>
          <w:color w:val="auto"/>
          <w:kern w:val="0"/>
          <w:sz w:val="30"/>
          <w:szCs w:val="20"/>
          <w:highlight w:val="none"/>
        </w:rPr>
      </w:pPr>
      <w:r>
        <w:rPr>
          <w:b/>
          <w:color w:val="auto"/>
          <w:spacing w:val="20"/>
          <w:sz w:val="24"/>
          <w:highlight w:val="none"/>
        </w:rPr>
        <w:t>一、资格证明文件格式</w:t>
      </w:r>
    </w:p>
    <w:p>
      <w:pPr>
        <w:rPr>
          <w:b/>
          <w:color w:val="auto"/>
          <w:spacing w:val="20"/>
          <w:szCs w:val="21"/>
          <w:highlight w:val="none"/>
        </w:rPr>
      </w:pPr>
    </w:p>
    <w:p>
      <w:pPr>
        <w:spacing w:line="360" w:lineRule="auto"/>
        <w:outlineLvl w:val="2"/>
        <w:rPr>
          <w:color w:val="auto"/>
          <w:sz w:val="24"/>
          <w:szCs w:val="20"/>
          <w:highlight w:val="none"/>
        </w:rPr>
      </w:pPr>
      <w:r>
        <w:rPr>
          <w:color w:val="auto"/>
          <w:sz w:val="24"/>
          <w:szCs w:val="20"/>
          <w:highlight w:val="none"/>
        </w:rPr>
        <w:t xml:space="preserve">1 </w:t>
      </w:r>
      <w:r>
        <w:rPr>
          <w:color w:val="auto"/>
          <w:sz w:val="24"/>
          <w:highlight w:val="none"/>
        </w:rPr>
        <w:t>满足《中华人民共和国政府采购法》第二十二条规定及法律法规的其他规定</w:t>
      </w:r>
    </w:p>
    <w:p>
      <w:pPr>
        <w:spacing w:line="360" w:lineRule="auto"/>
        <w:outlineLvl w:val="2"/>
        <w:rPr>
          <w:color w:val="auto"/>
          <w:sz w:val="24"/>
          <w:szCs w:val="20"/>
          <w:highlight w:val="none"/>
        </w:rPr>
      </w:pPr>
      <w:r>
        <w:rPr>
          <w:color w:val="auto"/>
          <w:sz w:val="24"/>
          <w:szCs w:val="20"/>
          <w:highlight w:val="none"/>
        </w:rPr>
        <w:t>1-1营业执照等证明文件</w:t>
      </w:r>
    </w:p>
    <w:p>
      <w:pPr>
        <w:tabs>
          <w:tab w:val="left" w:pos="1080"/>
        </w:tabs>
        <w:snapToGrid w:val="0"/>
        <w:rPr>
          <w:color w:val="auto"/>
          <w:sz w:val="24"/>
          <w:highlight w:val="none"/>
        </w:rPr>
      </w:pPr>
    </w:p>
    <w:p>
      <w:pPr>
        <w:widowControl/>
        <w:jc w:val="left"/>
        <w:rPr>
          <w:bCs/>
          <w:color w:val="auto"/>
          <w:sz w:val="24"/>
          <w:highlight w:val="none"/>
        </w:rPr>
      </w:pPr>
      <w:r>
        <w:rPr>
          <w:color w:val="auto"/>
          <w:sz w:val="24"/>
          <w:highlight w:val="none"/>
        </w:rPr>
        <w:br w:type="page"/>
      </w:r>
      <w:r>
        <w:rPr>
          <w:color w:val="auto"/>
          <w:sz w:val="24"/>
          <w:highlight w:val="none"/>
        </w:rPr>
        <w:t>1-2 投标人资格声明书（实质性格式）</w:t>
      </w:r>
    </w:p>
    <w:p>
      <w:pPr>
        <w:jc w:val="center"/>
        <w:rPr>
          <w:b/>
          <w:color w:val="auto"/>
          <w:sz w:val="36"/>
          <w:szCs w:val="36"/>
          <w:highlight w:val="none"/>
        </w:rPr>
      </w:pPr>
      <w:r>
        <w:rPr>
          <w:rFonts w:hint="eastAsia"/>
          <w:b/>
          <w:color w:val="auto"/>
          <w:sz w:val="36"/>
          <w:szCs w:val="36"/>
          <w:highlight w:val="none"/>
        </w:rPr>
        <w:t>投标人资格声明书</w:t>
      </w:r>
    </w:p>
    <w:p>
      <w:pPr>
        <w:tabs>
          <w:tab w:val="left" w:pos="5580"/>
        </w:tabs>
        <w:spacing w:line="360" w:lineRule="auto"/>
        <w:rPr>
          <w:color w:val="auto"/>
          <w:sz w:val="24"/>
          <w:highlight w:val="none"/>
        </w:rPr>
      </w:pP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spacing w:line="360" w:lineRule="auto"/>
        <w:ind w:firstLine="480" w:firstLineChars="200"/>
        <w:rPr>
          <w:color w:val="auto"/>
          <w:sz w:val="24"/>
          <w:highlight w:val="none"/>
        </w:rPr>
      </w:pPr>
      <w:r>
        <w:rPr>
          <w:color w:val="auto"/>
          <w:sz w:val="24"/>
          <w:highlight w:val="none"/>
        </w:rPr>
        <w:t>在参与本次项目投标中，我单位承诺：</w:t>
      </w:r>
    </w:p>
    <w:p>
      <w:pPr>
        <w:numPr>
          <w:ilvl w:val="0"/>
          <w:numId w:val="16"/>
        </w:numPr>
        <w:spacing w:line="360" w:lineRule="auto"/>
        <w:ind w:left="1134"/>
        <w:rPr>
          <w:color w:val="auto"/>
          <w:sz w:val="24"/>
          <w:szCs w:val="22"/>
          <w:highlight w:val="none"/>
        </w:rPr>
      </w:pPr>
      <w:r>
        <w:rPr>
          <w:color w:val="auto"/>
          <w:sz w:val="24"/>
          <w:szCs w:val="22"/>
          <w:highlight w:val="none"/>
        </w:rPr>
        <w:t>具有良好的商业信誉和健全的财务会计制度；</w:t>
      </w:r>
    </w:p>
    <w:p>
      <w:pPr>
        <w:numPr>
          <w:ilvl w:val="0"/>
          <w:numId w:val="16"/>
        </w:numPr>
        <w:spacing w:line="360" w:lineRule="auto"/>
        <w:ind w:left="1134"/>
        <w:rPr>
          <w:color w:val="auto"/>
          <w:sz w:val="24"/>
          <w:szCs w:val="22"/>
          <w:highlight w:val="none"/>
        </w:rPr>
      </w:pPr>
      <w:r>
        <w:rPr>
          <w:color w:val="auto"/>
          <w:sz w:val="24"/>
          <w:szCs w:val="22"/>
          <w:highlight w:val="none"/>
        </w:rPr>
        <w:t>具有履行合同所必需的设备和专业技术能力；</w:t>
      </w:r>
    </w:p>
    <w:p>
      <w:pPr>
        <w:numPr>
          <w:ilvl w:val="0"/>
          <w:numId w:val="16"/>
        </w:numPr>
        <w:spacing w:line="360" w:lineRule="auto"/>
        <w:ind w:left="1134"/>
        <w:rPr>
          <w:color w:val="auto"/>
          <w:sz w:val="24"/>
          <w:szCs w:val="22"/>
          <w:highlight w:val="none"/>
        </w:rPr>
      </w:pPr>
      <w:r>
        <w:rPr>
          <w:color w:val="auto"/>
          <w:sz w:val="24"/>
          <w:szCs w:val="22"/>
          <w:highlight w:val="none"/>
        </w:rPr>
        <w:t>有依法缴纳税收和社会保障资金的良好记录；</w:t>
      </w:r>
    </w:p>
    <w:p>
      <w:pPr>
        <w:numPr>
          <w:ilvl w:val="0"/>
          <w:numId w:val="16"/>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6"/>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pPr>
        <w:numPr>
          <w:ilvl w:val="0"/>
          <w:numId w:val="16"/>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pPr>
        <w:numPr>
          <w:ilvl w:val="0"/>
          <w:numId w:val="16"/>
        </w:numPr>
        <w:spacing w:line="360" w:lineRule="auto"/>
        <w:ind w:left="1134"/>
        <w:rPr>
          <w:color w:val="auto"/>
          <w:sz w:val="24"/>
          <w:szCs w:val="22"/>
          <w:highlight w:val="none"/>
        </w:rPr>
      </w:pPr>
      <w:r>
        <w:rPr>
          <w:color w:val="auto"/>
          <w:sz w:val="24"/>
          <w:szCs w:val="22"/>
          <w:highlight w:val="none"/>
        </w:rPr>
        <w:t>我单位</w:t>
      </w:r>
      <w:r>
        <w:rPr>
          <w:rFonts w:hint="eastAsia"/>
          <w:color w:val="auto"/>
          <w:sz w:val="24"/>
          <w:szCs w:val="22"/>
          <w:highlight w:val="none"/>
          <w:lang w:eastAsia="zh-CN"/>
        </w:rPr>
        <w:t>不</w:t>
      </w:r>
      <w:r>
        <w:rPr>
          <w:color w:val="auto"/>
          <w:sz w:val="24"/>
          <w:szCs w:val="22"/>
          <w:highlight w:val="none"/>
        </w:rPr>
        <w:t>存在“单位负责人为同一人或者存在直接控股、管理关系</w:t>
      </w:r>
      <w:r>
        <w:rPr>
          <w:rFonts w:hint="eastAsia"/>
          <w:color w:val="auto"/>
          <w:sz w:val="24"/>
          <w:szCs w:val="22"/>
          <w:highlight w:val="none"/>
          <w:lang w:eastAsia="zh-CN"/>
        </w:rPr>
        <w:t>的不同供应商，不得参加同一合同项下的政府采购活动。</w:t>
      </w:r>
      <w:r>
        <w:rPr>
          <w:color w:val="auto"/>
          <w:sz w:val="24"/>
          <w:szCs w:val="22"/>
          <w:highlight w:val="none"/>
        </w:rPr>
        <w:t>”</w:t>
      </w:r>
      <w:r>
        <w:rPr>
          <w:rFonts w:hint="eastAsia"/>
          <w:color w:val="auto"/>
          <w:sz w:val="24"/>
          <w:szCs w:val="22"/>
          <w:highlight w:val="none"/>
          <w:lang w:eastAsia="zh-CN"/>
        </w:rPr>
        <w:t>的情形。</w:t>
      </w:r>
      <w:r>
        <w:rPr>
          <w:color w:val="auto"/>
          <w:sz w:val="24"/>
          <w:szCs w:val="22"/>
          <w:highlight w:val="none"/>
        </w:rPr>
        <w:t>信息如下（如有，不论其是否参加同一合同项下的政府采购活动均须填写）：</w:t>
      </w:r>
    </w:p>
    <w:tbl>
      <w:tblPr>
        <w:tblStyle w:val="43"/>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pPr>
              <w:jc w:val="center"/>
              <w:rPr>
                <w:color w:val="auto"/>
                <w:sz w:val="24"/>
                <w:highlight w:val="none"/>
              </w:rPr>
            </w:pPr>
            <w:r>
              <w:rPr>
                <w:color w:val="auto"/>
                <w:sz w:val="24"/>
                <w:highlight w:val="none"/>
              </w:rPr>
              <w:t>序号</w:t>
            </w:r>
          </w:p>
        </w:tc>
        <w:tc>
          <w:tcPr>
            <w:tcW w:w="4574" w:type="dxa"/>
            <w:vAlign w:val="center"/>
          </w:tcPr>
          <w:p>
            <w:pPr>
              <w:jc w:val="center"/>
              <w:rPr>
                <w:color w:val="auto"/>
                <w:sz w:val="24"/>
                <w:highlight w:val="none"/>
              </w:rPr>
            </w:pPr>
            <w:r>
              <w:rPr>
                <w:color w:val="auto"/>
                <w:sz w:val="24"/>
                <w:highlight w:val="none"/>
              </w:rPr>
              <w:t>单位名称</w:t>
            </w:r>
          </w:p>
        </w:tc>
        <w:tc>
          <w:tcPr>
            <w:tcW w:w="2976" w:type="dxa"/>
            <w:vAlign w:val="center"/>
          </w:tcPr>
          <w:p>
            <w:pPr>
              <w:jc w:val="center"/>
              <w:rPr>
                <w:color w:val="auto"/>
                <w:sz w:val="24"/>
                <w:highlight w:val="none"/>
              </w:rPr>
            </w:pPr>
            <w:r>
              <w:rPr>
                <w:color w:val="auto"/>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1</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2</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bl>
    <w:p>
      <w:pPr>
        <w:rPr>
          <w:color w:val="auto"/>
          <w:highlight w:val="none"/>
        </w:rPr>
      </w:pPr>
    </w:p>
    <w:p>
      <w:pPr>
        <w:ind w:firstLine="480" w:firstLineChars="200"/>
        <w:rPr>
          <w:color w:val="auto"/>
          <w:sz w:val="24"/>
          <w:szCs w:val="22"/>
          <w:highlight w:val="none"/>
        </w:rPr>
      </w:pPr>
      <w:r>
        <w:rPr>
          <w:color w:val="auto"/>
          <w:sz w:val="24"/>
          <w:highlight w:val="none"/>
        </w:rPr>
        <w:t>上述声明真实有效，否则我方负全部责任。</w:t>
      </w:r>
    </w:p>
    <w:p>
      <w:pPr>
        <w:spacing w:line="360" w:lineRule="auto"/>
        <w:rPr>
          <w:color w:val="auto"/>
          <w:sz w:val="24"/>
          <w:highlight w:val="none"/>
        </w:rPr>
      </w:pPr>
    </w:p>
    <w:p>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    ____________</w:t>
      </w:r>
    </w:p>
    <w:p>
      <w:pPr>
        <w:spacing w:line="360" w:lineRule="auto"/>
        <w:ind w:right="360" w:firstLine="480"/>
        <w:jc w:val="right"/>
        <w:rPr>
          <w:color w:val="auto"/>
          <w:sz w:val="24"/>
          <w:highlight w:val="none"/>
        </w:rPr>
      </w:pPr>
      <w:r>
        <w:rPr>
          <w:color w:val="auto"/>
          <w:sz w:val="24"/>
          <w:szCs w:val="20"/>
          <w:highlight w:val="none"/>
        </w:rPr>
        <w:t xml:space="preserve">日期：_____年______月______日   </w:t>
      </w:r>
    </w:p>
    <w:p>
      <w:pPr>
        <w:spacing w:line="360" w:lineRule="auto"/>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r>
        <w:rPr>
          <w:color w:val="auto"/>
          <w:sz w:val="24"/>
          <w:highlight w:val="none"/>
        </w:rPr>
        <w:t>。</w:t>
      </w:r>
    </w:p>
    <w:p>
      <w:pPr>
        <w:tabs>
          <w:tab w:val="left" w:pos="5580"/>
        </w:tabs>
        <w:spacing w:line="360" w:lineRule="auto"/>
        <w:rPr>
          <w:color w:val="auto"/>
          <w:sz w:val="24"/>
          <w:highlight w:val="none"/>
        </w:rPr>
        <w:sectPr>
          <w:headerReference r:id="rId11" w:type="default"/>
          <w:pgSz w:w="11907" w:h="16840"/>
          <w:pgMar w:top="1418" w:right="1134" w:bottom="1418" w:left="1701" w:header="851" w:footer="851" w:gutter="0"/>
          <w:cols w:space="720" w:num="1"/>
          <w:docGrid w:linePitch="462" w:charSpace="0"/>
        </w:sectPr>
      </w:pPr>
    </w:p>
    <w:p>
      <w:pPr>
        <w:spacing w:line="360" w:lineRule="auto"/>
        <w:outlineLvl w:val="2"/>
        <w:rPr>
          <w:color w:val="auto"/>
          <w:sz w:val="24"/>
          <w:szCs w:val="20"/>
          <w:highlight w:val="none"/>
        </w:rPr>
      </w:pPr>
      <w:r>
        <w:rPr>
          <w:rFonts w:hint="eastAsia"/>
          <w:color w:val="auto"/>
          <w:sz w:val="24"/>
          <w:szCs w:val="20"/>
          <w:highlight w:val="none"/>
        </w:rPr>
        <w:t>2 北京市政府采购电子交易平台招标文件下载成功的网页截图</w:t>
      </w:r>
    </w:p>
    <w:p>
      <w:pPr>
        <w:rPr>
          <w:color w:val="auto"/>
          <w:sz w:val="24"/>
          <w:szCs w:val="20"/>
          <w:highlight w:val="none"/>
        </w:rPr>
      </w:pPr>
      <w:r>
        <w:rPr>
          <w:rFonts w:hint="eastAsia"/>
          <w:color w:val="auto"/>
          <w:sz w:val="24"/>
          <w:szCs w:val="20"/>
          <w:highlight w:val="none"/>
        </w:rPr>
        <w:br w:type="page"/>
      </w:r>
    </w:p>
    <w:p>
      <w:pPr>
        <w:spacing w:line="360" w:lineRule="auto"/>
        <w:outlineLvl w:val="2"/>
        <w:rPr>
          <w:color w:val="auto"/>
          <w:sz w:val="24"/>
          <w:szCs w:val="20"/>
          <w:highlight w:val="none"/>
        </w:rPr>
      </w:pPr>
      <w:r>
        <w:rPr>
          <w:rFonts w:hint="eastAsia"/>
          <w:color w:val="auto"/>
          <w:sz w:val="24"/>
          <w:szCs w:val="20"/>
          <w:highlight w:val="none"/>
        </w:rPr>
        <w:t>3</w:t>
      </w:r>
      <w:r>
        <w:rPr>
          <w:color w:val="auto"/>
          <w:sz w:val="24"/>
          <w:szCs w:val="20"/>
          <w:highlight w:val="none"/>
        </w:rPr>
        <w:t xml:space="preserve"> 落实政府采购政策需满足的资格要求（如有）</w:t>
      </w:r>
    </w:p>
    <w:p>
      <w:pPr>
        <w:spacing w:line="360" w:lineRule="auto"/>
        <w:outlineLvl w:val="2"/>
        <w:rPr>
          <w:color w:val="auto"/>
          <w:sz w:val="24"/>
          <w:szCs w:val="20"/>
          <w:highlight w:val="none"/>
        </w:rPr>
      </w:pPr>
      <w:r>
        <w:rPr>
          <w:rFonts w:hint="eastAsia"/>
          <w:color w:val="auto"/>
          <w:sz w:val="24"/>
          <w:szCs w:val="20"/>
          <w:highlight w:val="none"/>
        </w:rPr>
        <w:t>3</w:t>
      </w:r>
      <w:r>
        <w:rPr>
          <w:color w:val="auto"/>
          <w:sz w:val="24"/>
          <w:szCs w:val="20"/>
          <w:highlight w:val="none"/>
        </w:rPr>
        <w:t>-1中小企业声明函</w:t>
      </w:r>
    </w:p>
    <w:p>
      <w:pPr>
        <w:tabs>
          <w:tab w:val="left" w:pos="5580"/>
        </w:tabs>
        <w:spacing w:line="360" w:lineRule="auto"/>
        <w:rPr>
          <w:color w:val="auto"/>
          <w:sz w:val="24"/>
          <w:highlight w:val="none"/>
        </w:rPr>
      </w:pPr>
      <w:r>
        <w:rPr>
          <w:color w:val="auto"/>
          <w:sz w:val="24"/>
          <w:highlight w:val="none"/>
        </w:rPr>
        <w:t>说明：</w:t>
      </w:r>
    </w:p>
    <w:p>
      <w:pPr>
        <w:tabs>
          <w:tab w:val="left" w:pos="5580"/>
        </w:tabs>
        <w:spacing w:line="360" w:lineRule="auto"/>
        <w:rPr>
          <w:color w:val="auto"/>
          <w:sz w:val="24"/>
          <w:highlight w:val="none"/>
        </w:rPr>
      </w:pPr>
      <w:r>
        <w:rPr>
          <w:color w:val="auto"/>
          <w:sz w:val="24"/>
          <w:highlight w:val="none"/>
        </w:rPr>
        <w:t>（1）如本项目（包）不专门面向中小企业预留采购份额，</w:t>
      </w:r>
      <w:r>
        <w:rPr>
          <w:rFonts w:hint="eastAsia"/>
          <w:color w:val="auto"/>
          <w:sz w:val="24"/>
          <w:highlight w:val="none"/>
        </w:rPr>
        <w:t>资格证明文件部分</w:t>
      </w:r>
      <w:r>
        <w:rPr>
          <w:color w:val="auto"/>
          <w:sz w:val="24"/>
          <w:highlight w:val="none"/>
        </w:rPr>
        <w:t>无需提供《中小企业声明函》。</w:t>
      </w:r>
    </w:p>
    <w:p>
      <w:pPr>
        <w:tabs>
          <w:tab w:val="left" w:pos="5580"/>
        </w:tabs>
        <w:spacing w:line="360" w:lineRule="auto"/>
        <w:rPr>
          <w:color w:val="auto"/>
          <w:sz w:val="24"/>
          <w:highlight w:val="none"/>
        </w:rPr>
      </w:pPr>
      <w:r>
        <w:rPr>
          <w:color w:val="auto"/>
          <w:sz w:val="24"/>
          <w:highlight w:val="none"/>
        </w:rPr>
        <w:t>（2）如本项目（包）专门面向中小/小微企业采购，须提供《中小企业声明函》</w:t>
      </w:r>
      <w:r>
        <w:rPr>
          <w:color w:val="auto"/>
          <w:sz w:val="24"/>
          <w:szCs w:val="20"/>
          <w:highlight w:val="none"/>
        </w:rPr>
        <w:t>（实质性格式）</w:t>
      </w:r>
      <w:r>
        <w:rPr>
          <w:color w:val="auto"/>
          <w:sz w:val="24"/>
          <w:highlight w:val="none"/>
        </w:rPr>
        <w:t>。</w:t>
      </w:r>
    </w:p>
    <w:p>
      <w:pPr>
        <w:tabs>
          <w:tab w:val="left" w:pos="5580"/>
        </w:tabs>
        <w:spacing w:line="360" w:lineRule="auto"/>
        <w:rPr>
          <w:color w:val="auto"/>
          <w:sz w:val="24"/>
          <w:highlight w:val="none"/>
        </w:rPr>
      </w:pPr>
      <w:r>
        <w:rPr>
          <w:color w:val="auto"/>
          <w:sz w:val="24"/>
          <w:highlight w:val="none"/>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color w:val="auto"/>
          <w:sz w:val="24"/>
          <w:highlight w:val="none"/>
        </w:rPr>
      </w:pPr>
      <w:r>
        <w:rPr>
          <w:rFonts w:hint="eastAsia"/>
          <w:color w:val="auto"/>
          <w:sz w:val="24"/>
          <w:highlight w:val="none"/>
        </w:rPr>
        <w:t>（4）其他</w:t>
      </w:r>
    </w:p>
    <w:p>
      <w:pPr>
        <w:tabs>
          <w:tab w:val="left" w:pos="5580"/>
        </w:tabs>
        <w:spacing w:line="360" w:lineRule="auto"/>
        <w:rPr>
          <w:color w:val="auto"/>
          <w:sz w:val="24"/>
          <w:highlight w:val="none"/>
        </w:rPr>
      </w:pPr>
      <w:r>
        <w:rPr>
          <w:rFonts w:hint="eastAsia"/>
          <w:color w:val="auto"/>
          <w:sz w:val="24"/>
          <w:highlight w:val="none"/>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color w:val="auto"/>
          <w:sz w:val="24"/>
          <w:highlight w:val="none"/>
        </w:rPr>
      </w:pPr>
      <w:r>
        <w:rPr>
          <w:rFonts w:hint="eastAsia"/>
          <w:color w:val="auto"/>
          <w:sz w:val="24"/>
          <w:highlight w:val="none"/>
        </w:rPr>
        <w:t>3）对于多标的的采购项目，投标人应充分、准确地了解所投产品制造企业信息。对相关情况了解不清楚的，不建议填报本声明函。</w:t>
      </w:r>
    </w:p>
    <w:p>
      <w:pPr>
        <w:tabs>
          <w:tab w:val="left" w:pos="5580"/>
        </w:tabs>
        <w:spacing w:line="360" w:lineRule="auto"/>
        <w:rPr>
          <w:color w:val="auto"/>
          <w:sz w:val="24"/>
          <w:highlight w:val="none"/>
        </w:rPr>
      </w:pPr>
      <w:r>
        <w:rPr>
          <w:rFonts w:hint="eastAsia"/>
          <w:color w:val="auto"/>
          <w:sz w:val="24"/>
          <w:highlight w:val="none"/>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rPr>
          <w:color w:val="auto"/>
          <w:sz w:val="24"/>
          <w:highlight w:val="none"/>
        </w:rPr>
      </w:pPr>
      <w:r>
        <w:rPr>
          <w:color w:val="auto"/>
          <w:sz w:val="24"/>
          <w:highlight w:val="none"/>
        </w:rPr>
        <w:br w:type="page"/>
      </w:r>
    </w:p>
    <w:p>
      <w:pPr>
        <w:spacing w:before="240" w:beforeLines="100" w:after="240" w:afterLines="100" w:line="360" w:lineRule="auto"/>
        <w:jc w:val="center"/>
        <w:rPr>
          <w:b/>
          <w:color w:val="000000"/>
          <w:sz w:val="36"/>
          <w:szCs w:val="36"/>
        </w:rPr>
      </w:pPr>
      <w:r>
        <w:rPr>
          <w:rFonts w:hint="eastAsia"/>
          <w:b/>
          <w:bCs/>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240" w:beforeLines="100" w:after="240" w:afterLines="100" w:line="360" w:lineRule="auto"/>
        <w:jc w:val="both"/>
        <w:rPr>
          <w:color w:val="auto"/>
          <w:sz w:val="24"/>
          <w:highlight w:val="none"/>
        </w:rPr>
      </w:pPr>
    </w:p>
    <w:p>
      <w:pPr>
        <w:spacing w:line="360" w:lineRule="auto"/>
        <w:outlineLvl w:val="2"/>
        <w:rPr>
          <w:color w:val="auto"/>
          <w:sz w:val="24"/>
          <w:szCs w:val="20"/>
          <w:highlight w:val="none"/>
        </w:rPr>
      </w:pPr>
      <w:r>
        <w:rPr>
          <w:color w:val="auto"/>
          <w:sz w:val="24"/>
          <w:highlight w:val="none"/>
        </w:rPr>
        <w:br w:type="page"/>
      </w:r>
    </w:p>
    <w:p>
      <w:pPr>
        <w:spacing w:before="240" w:beforeLines="100" w:after="240" w:afterLines="100" w:line="360" w:lineRule="auto"/>
        <w:jc w:val="center"/>
        <w:rPr>
          <w:b/>
          <w:color w:val="auto"/>
          <w:sz w:val="36"/>
          <w:szCs w:val="36"/>
          <w:highlight w:val="none"/>
        </w:rPr>
      </w:pPr>
      <w:r>
        <w:rPr>
          <w:rFonts w:hint="eastAsia"/>
          <w:b/>
          <w:bCs/>
          <w:color w:val="auto"/>
          <w:sz w:val="36"/>
          <w:szCs w:val="36"/>
          <w:highlight w:val="none"/>
        </w:rPr>
        <w:t>残疾人福利性单位声明函格式</w:t>
      </w:r>
      <w:r>
        <w:rPr>
          <w:b/>
          <w:color w:val="auto"/>
          <w:sz w:val="36"/>
          <w:szCs w:val="36"/>
          <w:highlight w:val="none"/>
        </w:rPr>
        <w:t xml:space="preserve">       </w:t>
      </w:r>
    </w:p>
    <w:p>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pPr>
        <w:widowControl/>
        <w:jc w:val="left"/>
        <w:rPr>
          <w:color w:val="auto"/>
          <w:sz w:val="24"/>
          <w:szCs w:val="20"/>
          <w:highlight w:val="none"/>
        </w:rPr>
      </w:pPr>
      <w:r>
        <w:rPr>
          <w:color w:val="auto"/>
          <w:sz w:val="24"/>
          <w:szCs w:val="20"/>
          <w:highlight w:val="none"/>
        </w:rPr>
        <w:br w:type="page"/>
      </w:r>
    </w:p>
    <w:p>
      <w:pPr>
        <w:spacing w:line="360" w:lineRule="auto"/>
        <w:outlineLvl w:val="2"/>
        <w:rPr>
          <w:color w:val="auto"/>
          <w:sz w:val="24"/>
          <w:szCs w:val="20"/>
          <w:highlight w:val="none"/>
        </w:rPr>
      </w:pPr>
      <w:r>
        <w:rPr>
          <w:rFonts w:hint="eastAsia"/>
          <w:color w:val="auto"/>
          <w:sz w:val="24"/>
          <w:szCs w:val="20"/>
          <w:highlight w:val="none"/>
        </w:rPr>
        <w:t>3</w:t>
      </w:r>
      <w:r>
        <w:rPr>
          <w:color w:val="auto"/>
          <w:sz w:val="24"/>
          <w:szCs w:val="20"/>
          <w:highlight w:val="none"/>
        </w:rPr>
        <w:t>-2拟分包情况说明及分包意向协议（类型一）</w:t>
      </w:r>
    </w:p>
    <w:p>
      <w:pPr>
        <w:autoSpaceDE w:val="0"/>
        <w:autoSpaceDN w:val="0"/>
        <w:adjustRightInd w:val="0"/>
        <w:jc w:val="center"/>
        <w:rPr>
          <w:color w:val="auto"/>
          <w:sz w:val="30"/>
          <w:szCs w:val="30"/>
          <w:highlight w:val="none"/>
        </w:rPr>
      </w:pP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拟分包情况说明</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adjustRightInd w:val="0"/>
        <w:snapToGrid w:val="0"/>
        <w:spacing w:line="360" w:lineRule="auto"/>
        <w:ind w:firstLine="480" w:firstLineChars="200"/>
        <w:jc w:val="left"/>
        <w:rPr>
          <w:color w:val="auto"/>
          <w:sz w:val="24"/>
          <w:highlight w:val="none"/>
        </w:rPr>
      </w:pPr>
      <w:r>
        <w:rPr>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5"/>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245"/>
              <w:jc w:val="center"/>
              <w:rPr>
                <w:color w:val="auto"/>
                <w:sz w:val="24"/>
                <w:highlight w:val="none"/>
              </w:rPr>
            </w:pPr>
            <w:r>
              <w:rPr>
                <w:color w:val="auto"/>
                <w:sz w:val="24"/>
                <w:highlight w:val="none"/>
              </w:rPr>
              <w:t>序号</w:t>
            </w:r>
          </w:p>
        </w:tc>
        <w:tc>
          <w:tcPr>
            <w:tcW w:w="1287" w:type="dxa"/>
            <w:vAlign w:val="center"/>
          </w:tcPr>
          <w:p>
            <w:pPr>
              <w:pStyle w:val="245"/>
              <w:jc w:val="center"/>
              <w:rPr>
                <w:color w:val="auto"/>
                <w:sz w:val="24"/>
                <w:highlight w:val="none"/>
              </w:rPr>
            </w:pPr>
            <w:r>
              <w:rPr>
                <w:color w:val="auto"/>
                <w:sz w:val="24"/>
                <w:highlight w:val="none"/>
              </w:rPr>
              <w:t>分包承担</w:t>
            </w:r>
          </w:p>
          <w:p>
            <w:pPr>
              <w:pStyle w:val="245"/>
              <w:jc w:val="center"/>
              <w:rPr>
                <w:color w:val="auto"/>
                <w:sz w:val="24"/>
                <w:highlight w:val="none"/>
              </w:rPr>
            </w:pPr>
            <w:r>
              <w:rPr>
                <w:color w:val="auto"/>
                <w:sz w:val="24"/>
                <w:highlight w:val="none"/>
              </w:rPr>
              <w:t>主体名称</w:t>
            </w:r>
          </w:p>
        </w:tc>
        <w:tc>
          <w:tcPr>
            <w:tcW w:w="1513" w:type="dxa"/>
            <w:vAlign w:val="center"/>
          </w:tcPr>
          <w:p>
            <w:pPr>
              <w:pStyle w:val="245"/>
              <w:jc w:val="center"/>
              <w:rPr>
                <w:color w:val="auto"/>
                <w:sz w:val="24"/>
                <w:highlight w:val="none"/>
                <w:lang w:eastAsia="zh-CN"/>
              </w:rPr>
            </w:pPr>
            <w:r>
              <w:rPr>
                <w:color w:val="auto"/>
                <w:sz w:val="24"/>
                <w:highlight w:val="none"/>
                <w:lang w:eastAsia="zh-CN"/>
              </w:rPr>
              <w:t>分包承担</w:t>
            </w:r>
          </w:p>
          <w:p>
            <w:pPr>
              <w:pStyle w:val="245"/>
              <w:jc w:val="center"/>
              <w:rPr>
                <w:color w:val="auto"/>
                <w:sz w:val="24"/>
                <w:highlight w:val="none"/>
                <w:lang w:eastAsia="zh-CN"/>
              </w:rPr>
            </w:pPr>
            <w:r>
              <w:rPr>
                <w:color w:val="auto"/>
                <w:sz w:val="24"/>
                <w:highlight w:val="none"/>
                <w:lang w:eastAsia="zh-CN"/>
              </w:rPr>
              <w:t>主体类型</w:t>
            </w:r>
          </w:p>
          <w:p>
            <w:pPr>
              <w:pStyle w:val="245"/>
              <w:jc w:val="center"/>
              <w:rPr>
                <w:color w:val="auto"/>
                <w:sz w:val="24"/>
                <w:highlight w:val="none"/>
                <w:lang w:eastAsia="zh-CN"/>
              </w:rPr>
            </w:pPr>
            <w:r>
              <w:rPr>
                <w:rFonts w:hint="eastAsia"/>
                <w:color w:val="auto"/>
                <w:sz w:val="24"/>
                <w:highlight w:val="none"/>
                <w:lang w:eastAsia="zh-CN"/>
              </w:rPr>
              <w:t>（勾选）</w:t>
            </w:r>
          </w:p>
        </w:tc>
        <w:tc>
          <w:tcPr>
            <w:tcW w:w="1125" w:type="dxa"/>
            <w:vAlign w:val="center"/>
          </w:tcPr>
          <w:p>
            <w:pPr>
              <w:pStyle w:val="245"/>
              <w:jc w:val="center"/>
              <w:rPr>
                <w:color w:val="auto"/>
                <w:sz w:val="24"/>
                <w:highlight w:val="none"/>
              </w:rPr>
            </w:pPr>
            <w:r>
              <w:rPr>
                <w:color w:val="auto"/>
                <w:sz w:val="24"/>
                <w:highlight w:val="none"/>
              </w:rPr>
              <w:t>资质等级</w:t>
            </w:r>
          </w:p>
        </w:tc>
        <w:tc>
          <w:tcPr>
            <w:tcW w:w="1561" w:type="dxa"/>
            <w:vAlign w:val="center"/>
          </w:tcPr>
          <w:p>
            <w:pPr>
              <w:pStyle w:val="245"/>
              <w:jc w:val="center"/>
              <w:rPr>
                <w:color w:val="auto"/>
                <w:sz w:val="24"/>
                <w:highlight w:val="none"/>
              </w:rPr>
            </w:pPr>
            <w:r>
              <w:rPr>
                <w:color w:val="auto"/>
                <w:sz w:val="24"/>
                <w:highlight w:val="none"/>
              </w:rPr>
              <w:t>拟分包</w:t>
            </w:r>
          </w:p>
          <w:p>
            <w:pPr>
              <w:pStyle w:val="245"/>
              <w:jc w:val="center"/>
              <w:rPr>
                <w:color w:val="auto"/>
                <w:sz w:val="24"/>
                <w:highlight w:val="none"/>
              </w:rPr>
            </w:pPr>
            <w:r>
              <w:rPr>
                <w:color w:val="auto"/>
                <w:sz w:val="24"/>
                <w:highlight w:val="none"/>
              </w:rPr>
              <w:t>合同内容</w:t>
            </w:r>
          </w:p>
        </w:tc>
        <w:tc>
          <w:tcPr>
            <w:tcW w:w="1498" w:type="dxa"/>
            <w:vAlign w:val="center"/>
          </w:tcPr>
          <w:p>
            <w:pPr>
              <w:pStyle w:val="245"/>
              <w:jc w:val="center"/>
              <w:rPr>
                <w:color w:val="auto"/>
                <w:sz w:val="24"/>
                <w:highlight w:val="none"/>
                <w:lang w:eastAsia="zh-CN"/>
              </w:rPr>
            </w:pPr>
            <w:r>
              <w:rPr>
                <w:color w:val="auto"/>
                <w:sz w:val="24"/>
                <w:highlight w:val="none"/>
                <w:lang w:eastAsia="zh-CN"/>
              </w:rPr>
              <w:t>拟分包</w:t>
            </w:r>
          </w:p>
          <w:p>
            <w:pPr>
              <w:pStyle w:val="245"/>
              <w:jc w:val="center"/>
              <w:rPr>
                <w:color w:val="auto"/>
                <w:sz w:val="24"/>
                <w:highlight w:val="none"/>
                <w:lang w:eastAsia="zh-CN"/>
              </w:rPr>
            </w:pPr>
            <w:r>
              <w:rPr>
                <w:color w:val="auto"/>
                <w:sz w:val="24"/>
                <w:highlight w:val="none"/>
                <w:lang w:eastAsia="zh-CN"/>
              </w:rPr>
              <w:t>合同金额</w:t>
            </w:r>
          </w:p>
          <w:p>
            <w:pPr>
              <w:pStyle w:val="245"/>
              <w:jc w:val="center"/>
              <w:rPr>
                <w:color w:val="auto"/>
                <w:sz w:val="24"/>
                <w:highlight w:val="none"/>
                <w:lang w:eastAsia="zh-CN"/>
              </w:rPr>
            </w:pPr>
            <w:r>
              <w:rPr>
                <w:color w:val="auto"/>
                <w:sz w:val="24"/>
                <w:highlight w:val="none"/>
                <w:lang w:eastAsia="zh-CN"/>
              </w:rPr>
              <w:t>（人民币元）</w:t>
            </w:r>
          </w:p>
        </w:tc>
        <w:tc>
          <w:tcPr>
            <w:tcW w:w="1564" w:type="dxa"/>
            <w:vAlign w:val="center"/>
          </w:tcPr>
          <w:p>
            <w:pPr>
              <w:pStyle w:val="245"/>
              <w:jc w:val="center"/>
              <w:rPr>
                <w:color w:val="auto"/>
                <w:sz w:val="24"/>
                <w:highlight w:val="none"/>
                <w:lang w:eastAsia="zh-CN"/>
              </w:rPr>
            </w:pPr>
            <w:r>
              <w:rPr>
                <w:color w:val="auto"/>
                <w:sz w:val="24"/>
                <w:highlight w:val="none"/>
                <w:lang w:eastAsia="zh-CN"/>
              </w:rPr>
              <w:t>占该采购包</w:t>
            </w:r>
          </w:p>
          <w:p>
            <w:pPr>
              <w:pStyle w:val="245"/>
              <w:jc w:val="center"/>
              <w:rPr>
                <w:b/>
                <w:color w:val="auto"/>
                <w:sz w:val="24"/>
                <w:highlight w:val="none"/>
                <w:lang w:eastAsia="zh-CN"/>
              </w:rPr>
            </w:pPr>
            <w:r>
              <w:rPr>
                <w:rFonts w:hint="eastAsia"/>
                <w:b/>
                <w:color w:val="auto"/>
                <w:sz w:val="24"/>
                <w:highlight w:val="none"/>
                <w:lang w:eastAsia="zh-CN"/>
              </w:rPr>
              <w:t>预算</w:t>
            </w:r>
            <w:r>
              <w:rPr>
                <w:b/>
                <w:color w:val="auto"/>
                <w:sz w:val="24"/>
                <w:highlight w:val="none"/>
                <w:lang w:eastAsia="zh-CN"/>
              </w:rPr>
              <w:t>金额的</w:t>
            </w:r>
          </w:p>
          <w:p>
            <w:pPr>
              <w:pStyle w:val="245"/>
              <w:jc w:val="center"/>
              <w:rPr>
                <w:color w:val="auto"/>
                <w:sz w:val="24"/>
                <w:highlight w:val="none"/>
                <w:lang w:eastAsia="zh-CN"/>
              </w:rPr>
            </w:pPr>
            <w:r>
              <w:rPr>
                <w:color w:val="auto"/>
                <w:sz w:val="24"/>
                <w:highlight w:val="none"/>
                <w:lang w:eastAsia="zh-CN"/>
              </w:rPr>
              <w:t>比例</w:t>
            </w:r>
            <w:r>
              <w:rPr>
                <w:rFonts w:hint="eastAsia"/>
                <w:color w:val="auto"/>
                <w:sz w:val="24"/>
                <w:highlight w:val="none"/>
                <w:lang w:eastAsia="zh-CN"/>
              </w:rPr>
              <w:t>（</w:t>
            </w:r>
            <w:r>
              <w:rPr>
                <w:rFonts w:ascii="Times New Roman" w:eastAsia="Times New Roman"/>
                <w:color w:val="auto"/>
                <w:sz w:val="24"/>
                <w:highlight w:val="none"/>
                <w:lang w:eastAsia="zh-CN"/>
              </w:rPr>
              <w:t>%</w:t>
            </w:r>
            <w:r>
              <w:rPr>
                <w:rFonts w:hint="eastAsia"/>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45"/>
              <w:jc w:val="center"/>
              <w:rPr>
                <w:rFonts w:ascii="Times New Roman"/>
                <w:color w:val="auto"/>
                <w:sz w:val="24"/>
                <w:highlight w:val="none"/>
              </w:rPr>
            </w:pPr>
            <w:r>
              <w:rPr>
                <w:rFonts w:ascii="Times New Roman"/>
                <w:color w:val="auto"/>
                <w:sz w:val="24"/>
                <w:highlight w:val="none"/>
              </w:rPr>
              <w:t>1</w:t>
            </w:r>
          </w:p>
        </w:tc>
        <w:tc>
          <w:tcPr>
            <w:tcW w:w="1287" w:type="dxa"/>
            <w:vAlign w:val="center"/>
          </w:tcPr>
          <w:p>
            <w:pPr>
              <w:pStyle w:val="245"/>
              <w:jc w:val="center"/>
              <w:rPr>
                <w:rFonts w:ascii="Times New Roman" w:hAnsi="Times New Roman" w:cs="Times New Roman"/>
                <w:color w:val="auto"/>
                <w:sz w:val="30"/>
                <w:highlight w:val="none"/>
              </w:rPr>
            </w:pPr>
          </w:p>
        </w:tc>
        <w:tc>
          <w:tcPr>
            <w:tcW w:w="1513" w:type="dxa"/>
            <w:vAlign w:val="center"/>
          </w:tcPr>
          <w:p>
            <w:pPr>
              <w:pStyle w:val="245"/>
              <w:tabs>
                <w:tab w:val="left" w:pos="235"/>
              </w:tabs>
              <w:ind w:left="1" w:leftChars="-43" w:hanging="91" w:hangingChars="38"/>
              <w:jc w:val="center"/>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□中型企业</w:t>
            </w:r>
          </w:p>
          <w:p>
            <w:pPr>
              <w:pStyle w:val="245"/>
              <w:tabs>
                <w:tab w:val="left" w:pos="235"/>
              </w:tabs>
              <w:ind w:left="1" w:leftChars="-43" w:hanging="91" w:hangingChars="38"/>
              <w:jc w:val="center"/>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□小微企业</w:t>
            </w:r>
          </w:p>
        </w:tc>
        <w:tc>
          <w:tcPr>
            <w:tcW w:w="1125" w:type="dxa"/>
            <w:vAlign w:val="center"/>
          </w:tcPr>
          <w:p>
            <w:pPr>
              <w:pStyle w:val="245"/>
              <w:jc w:val="center"/>
              <w:rPr>
                <w:rFonts w:ascii="Times New Roman"/>
                <w:color w:val="auto"/>
                <w:sz w:val="30"/>
                <w:highlight w:val="none"/>
                <w:lang w:eastAsia="zh-CN"/>
              </w:rPr>
            </w:pPr>
          </w:p>
        </w:tc>
        <w:tc>
          <w:tcPr>
            <w:tcW w:w="1561" w:type="dxa"/>
            <w:vAlign w:val="center"/>
          </w:tcPr>
          <w:p>
            <w:pPr>
              <w:pStyle w:val="245"/>
              <w:jc w:val="center"/>
              <w:rPr>
                <w:rFonts w:ascii="Times New Roman"/>
                <w:color w:val="auto"/>
                <w:sz w:val="30"/>
                <w:highlight w:val="none"/>
                <w:lang w:eastAsia="zh-CN"/>
              </w:rPr>
            </w:pPr>
          </w:p>
        </w:tc>
        <w:tc>
          <w:tcPr>
            <w:tcW w:w="1498" w:type="dxa"/>
            <w:vAlign w:val="center"/>
          </w:tcPr>
          <w:p>
            <w:pPr>
              <w:pStyle w:val="245"/>
              <w:jc w:val="center"/>
              <w:rPr>
                <w:rFonts w:ascii="Times New Roman"/>
                <w:color w:val="auto"/>
                <w:sz w:val="30"/>
                <w:highlight w:val="none"/>
                <w:lang w:eastAsia="zh-CN"/>
              </w:rPr>
            </w:pPr>
          </w:p>
        </w:tc>
        <w:tc>
          <w:tcPr>
            <w:tcW w:w="1564" w:type="dxa"/>
            <w:vAlign w:val="center"/>
          </w:tcPr>
          <w:p>
            <w:pPr>
              <w:pStyle w:val="245"/>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45"/>
              <w:jc w:val="center"/>
              <w:rPr>
                <w:rFonts w:ascii="Times New Roman"/>
                <w:color w:val="auto"/>
                <w:sz w:val="24"/>
                <w:highlight w:val="none"/>
                <w:lang w:eastAsia="zh-CN"/>
              </w:rPr>
            </w:pPr>
            <w:r>
              <w:rPr>
                <w:rFonts w:hint="eastAsia" w:ascii="Times New Roman"/>
                <w:color w:val="auto"/>
                <w:sz w:val="24"/>
                <w:highlight w:val="none"/>
                <w:lang w:eastAsia="zh-CN"/>
              </w:rPr>
              <w:t>2</w:t>
            </w:r>
          </w:p>
        </w:tc>
        <w:tc>
          <w:tcPr>
            <w:tcW w:w="1287" w:type="dxa"/>
            <w:vAlign w:val="center"/>
          </w:tcPr>
          <w:p>
            <w:pPr>
              <w:pStyle w:val="245"/>
              <w:jc w:val="center"/>
              <w:rPr>
                <w:rFonts w:ascii="Times New Roman"/>
                <w:color w:val="auto"/>
                <w:sz w:val="30"/>
                <w:highlight w:val="none"/>
              </w:rPr>
            </w:pPr>
          </w:p>
        </w:tc>
        <w:tc>
          <w:tcPr>
            <w:tcW w:w="1513" w:type="dxa"/>
            <w:vAlign w:val="center"/>
          </w:tcPr>
          <w:p>
            <w:pPr>
              <w:pStyle w:val="245"/>
              <w:tabs>
                <w:tab w:val="left" w:pos="235"/>
              </w:tabs>
              <w:ind w:left="1" w:leftChars="-43" w:hanging="91" w:hangingChars="38"/>
              <w:jc w:val="center"/>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□中型企业</w:t>
            </w:r>
          </w:p>
          <w:p>
            <w:pPr>
              <w:pStyle w:val="245"/>
              <w:tabs>
                <w:tab w:val="left" w:pos="235"/>
              </w:tabs>
              <w:ind w:left="1" w:leftChars="-43" w:hanging="91" w:hangingChars="38"/>
              <w:jc w:val="center"/>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□小微企业</w:t>
            </w:r>
          </w:p>
        </w:tc>
        <w:tc>
          <w:tcPr>
            <w:tcW w:w="1125" w:type="dxa"/>
            <w:vAlign w:val="center"/>
          </w:tcPr>
          <w:p>
            <w:pPr>
              <w:pStyle w:val="245"/>
              <w:jc w:val="center"/>
              <w:rPr>
                <w:rFonts w:ascii="Times New Roman"/>
                <w:color w:val="auto"/>
                <w:sz w:val="30"/>
                <w:highlight w:val="none"/>
                <w:lang w:eastAsia="zh-CN"/>
              </w:rPr>
            </w:pPr>
          </w:p>
        </w:tc>
        <w:tc>
          <w:tcPr>
            <w:tcW w:w="1561" w:type="dxa"/>
            <w:vAlign w:val="center"/>
          </w:tcPr>
          <w:p>
            <w:pPr>
              <w:pStyle w:val="245"/>
              <w:jc w:val="center"/>
              <w:rPr>
                <w:rFonts w:ascii="Times New Roman"/>
                <w:color w:val="auto"/>
                <w:sz w:val="30"/>
                <w:highlight w:val="none"/>
                <w:lang w:eastAsia="zh-CN"/>
              </w:rPr>
            </w:pPr>
          </w:p>
        </w:tc>
        <w:tc>
          <w:tcPr>
            <w:tcW w:w="1498" w:type="dxa"/>
            <w:vAlign w:val="center"/>
          </w:tcPr>
          <w:p>
            <w:pPr>
              <w:pStyle w:val="245"/>
              <w:jc w:val="center"/>
              <w:rPr>
                <w:rFonts w:ascii="Times New Roman"/>
                <w:color w:val="auto"/>
                <w:sz w:val="30"/>
                <w:highlight w:val="none"/>
                <w:lang w:eastAsia="zh-CN"/>
              </w:rPr>
            </w:pPr>
          </w:p>
        </w:tc>
        <w:tc>
          <w:tcPr>
            <w:tcW w:w="1564" w:type="dxa"/>
            <w:vAlign w:val="center"/>
          </w:tcPr>
          <w:p>
            <w:pPr>
              <w:pStyle w:val="245"/>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45"/>
              <w:jc w:val="center"/>
              <w:rPr>
                <w:rFonts w:ascii="Times New Roman"/>
                <w:color w:val="auto"/>
                <w:sz w:val="24"/>
                <w:highlight w:val="none"/>
                <w:lang w:eastAsia="zh-CN"/>
              </w:rPr>
            </w:pPr>
            <w:r>
              <w:rPr>
                <w:rFonts w:ascii="Times New Roman"/>
                <w:color w:val="auto"/>
                <w:sz w:val="24"/>
                <w:highlight w:val="none"/>
                <w:lang w:eastAsia="zh-CN"/>
              </w:rPr>
              <w:t>…</w:t>
            </w:r>
          </w:p>
        </w:tc>
        <w:tc>
          <w:tcPr>
            <w:tcW w:w="1287" w:type="dxa"/>
            <w:vAlign w:val="center"/>
          </w:tcPr>
          <w:p>
            <w:pPr>
              <w:pStyle w:val="245"/>
              <w:jc w:val="center"/>
              <w:rPr>
                <w:rFonts w:ascii="Times New Roman"/>
                <w:color w:val="auto"/>
                <w:sz w:val="30"/>
                <w:highlight w:val="none"/>
              </w:rPr>
            </w:pPr>
          </w:p>
        </w:tc>
        <w:tc>
          <w:tcPr>
            <w:tcW w:w="1513" w:type="dxa"/>
            <w:vAlign w:val="center"/>
          </w:tcPr>
          <w:p>
            <w:pPr>
              <w:pStyle w:val="245"/>
              <w:tabs>
                <w:tab w:val="left" w:pos="235"/>
              </w:tabs>
              <w:jc w:val="center"/>
              <w:rPr>
                <w:color w:val="auto"/>
                <w:sz w:val="24"/>
                <w:highlight w:val="none"/>
              </w:rPr>
            </w:pPr>
          </w:p>
        </w:tc>
        <w:tc>
          <w:tcPr>
            <w:tcW w:w="1125" w:type="dxa"/>
            <w:vAlign w:val="center"/>
          </w:tcPr>
          <w:p>
            <w:pPr>
              <w:pStyle w:val="245"/>
              <w:jc w:val="center"/>
              <w:rPr>
                <w:rFonts w:ascii="Times New Roman"/>
                <w:color w:val="auto"/>
                <w:sz w:val="30"/>
                <w:highlight w:val="none"/>
              </w:rPr>
            </w:pPr>
          </w:p>
        </w:tc>
        <w:tc>
          <w:tcPr>
            <w:tcW w:w="1561" w:type="dxa"/>
            <w:vAlign w:val="center"/>
          </w:tcPr>
          <w:p>
            <w:pPr>
              <w:pStyle w:val="245"/>
              <w:jc w:val="center"/>
              <w:rPr>
                <w:rFonts w:ascii="Times New Roman"/>
                <w:color w:val="auto"/>
                <w:sz w:val="30"/>
                <w:highlight w:val="none"/>
              </w:rPr>
            </w:pPr>
          </w:p>
        </w:tc>
        <w:tc>
          <w:tcPr>
            <w:tcW w:w="1498" w:type="dxa"/>
            <w:vAlign w:val="center"/>
          </w:tcPr>
          <w:p>
            <w:pPr>
              <w:pStyle w:val="245"/>
              <w:jc w:val="center"/>
              <w:rPr>
                <w:rFonts w:ascii="Times New Roman"/>
                <w:color w:val="auto"/>
                <w:sz w:val="30"/>
                <w:highlight w:val="none"/>
              </w:rPr>
            </w:pPr>
          </w:p>
        </w:tc>
        <w:tc>
          <w:tcPr>
            <w:tcW w:w="1564" w:type="dxa"/>
            <w:vAlign w:val="center"/>
          </w:tcPr>
          <w:p>
            <w:pPr>
              <w:pStyle w:val="245"/>
              <w:jc w:val="center"/>
              <w:rPr>
                <w:rFonts w:ascii="Times New Roman"/>
                <w:color w:val="auto"/>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245"/>
              <w:ind w:right="57" w:rightChars="27"/>
              <w:jc w:val="right"/>
              <w:rPr>
                <w:color w:val="auto"/>
                <w:sz w:val="24"/>
                <w:highlight w:val="none"/>
                <w:lang w:eastAsia="zh-CN"/>
              </w:rPr>
            </w:pPr>
            <w:r>
              <w:rPr>
                <w:rFonts w:hint="eastAsia"/>
                <w:color w:val="auto"/>
                <w:sz w:val="24"/>
                <w:highlight w:val="none"/>
                <w:lang w:eastAsia="zh-CN"/>
              </w:rPr>
              <w:t>合计：</w:t>
            </w:r>
          </w:p>
        </w:tc>
        <w:tc>
          <w:tcPr>
            <w:tcW w:w="1498" w:type="dxa"/>
            <w:vAlign w:val="center"/>
          </w:tcPr>
          <w:p>
            <w:pPr>
              <w:pStyle w:val="245"/>
              <w:jc w:val="center"/>
              <w:rPr>
                <w:rFonts w:ascii="Times New Roman"/>
                <w:color w:val="auto"/>
                <w:sz w:val="30"/>
                <w:highlight w:val="none"/>
              </w:rPr>
            </w:pPr>
          </w:p>
        </w:tc>
        <w:tc>
          <w:tcPr>
            <w:tcW w:w="1564" w:type="dxa"/>
            <w:vAlign w:val="center"/>
          </w:tcPr>
          <w:p>
            <w:pPr>
              <w:pStyle w:val="245"/>
              <w:jc w:val="center"/>
              <w:rPr>
                <w:rFonts w:ascii="Times New Roman"/>
                <w:color w:val="auto"/>
                <w:sz w:val="30"/>
                <w:highlight w:val="none"/>
              </w:rPr>
            </w:pPr>
          </w:p>
        </w:tc>
      </w:tr>
    </w:tbl>
    <w:p>
      <w:pPr>
        <w:adjustRightInd w:val="0"/>
        <w:snapToGrid w:val="0"/>
        <w:spacing w:line="360" w:lineRule="auto"/>
        <w:ind w:firstLine="480" w:firstLineChars="200"/>
        <w:jc w:val="left"/>
        <w:rPr>
          <w:color w:val="auto"/>
          <w:sz w:val="24"/>
          <w:highlight w:val="none"/>
        </w:rPr>
      </w:pPr>
    </w:p>
    <w:p>
      <w:pPr>
        <w:adjustRightInd w:val="0"/>
        <w:snapToGrid w:val="0"/>
        <w:spacing w:line="360" w:lineRule="auto"/>
        <w:jc w:val="left"/>
        <w:rPr>
          <w:color w:val="auto"/>
          <w:sz w:val="24"/>
          <w:highlight w:val="none"/>
        </w:rPr>
      </w:pPr>
    </w:p>
    <w:p>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spacing w:line="360" w:lineRule="auto"/>
        <w:ind w:right="-57" w:firstLine="480"/>
        <w:jc w:val="right"/>
        <w:rPr>
          <w:color w:val="auto"/>
          <w:sz w:val="24"/>
          <w:highlight w:val="none"/>
        </w:rPr>
      </w:pPr>
      <w:r>
        <w:rPr>
          <w:color w:val="auto"/>
          <w:sz w:val="24"/>
          <w:szCs w:val="20"/>
          <w:highlight w:val="none"/>
        </w:rPr>
        <w:t>日期：_____年______月______日</w:t>
      </w:r>
    </w:p>
    <w:p>
      <w:pPr>
        <w:adjustRightInd w:val="0"/>
        <w:snapToGrid w:val="0"/>
        <w:spacing w:line="360" w:lineRule="auto"/>
        <w:jc w:val="left"/>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说明：</w:t>
      </w:r>
    </w:p>
    <w:p>
      <w:pPr>
        <w:adjustRightInd w:val="0"/>
        <w:snapToGrid w:val="0"/>
        <w:spacing w:line="360" w:lineRule="auto"/>
        <w:jc w:val="left"/>
        <w:rPr>
          <w:color w:val="auto"/>
          <w:sz w:val="24"/>
          <w:highlight w:val="none"/>
        </w:rPr>
      </w:pPr>
      <w:r>
        <w:rPr>
          <w:color w:val="auto"/>
          <w:sz w:val="24"/>
          <w:highlight w:val="none"/>
        </w:rPr>
        <w:t>（1）本表仅在投标人“为落实政府采购政策”而向中小企业分包时填写，非因“为落实政府采购政策”而进行的分包请按照《</w:t>
      </w:r>
      <w:r>
        <w:rPr>
          <w:color w:val="auto"/>
          <w:sz w:val="24"/>
          <w:szCs w:val="20"/>
          <w:highlight w:val="none"/>
        </w:rPr>
        <w:t>拟分包情况说明（类型二）</w:t>
      </w:r>
      <w:r>
        <w:rPr>
          <w:color w:val="auto"/>
          <w:sz w:val="24"/>
          <w:highlight w:val="none"/>
        </w:rPr>
        <w:t>》要求填写。</w:t>
      </w:r>
    </w:p>
    <w:p>
      <w:pPr>
        <w:adjustRightInd w:val="0"/>
        <w:snapToGrid w:val="0"/>
        <w:spacing w:line="360" w:lineRule="auto"/>
        <w:jc w:val="left"/>
        <w:rPr>
          <w:color w:val="auto"/>
          <w:sz w:val="24"/>
          <w:highlight w:val="none"/>
        </w:rPr>
      </w:pPr>
      <w:r>
        <w:rPr>
          <w:color w:val="auto"/>
          <w:sz w:val="24"/>
          <w:highlight w:val="none"/>
        </w:rPr>
        <w:t>（2）如本招标文件《投标人须知资料表》载明本项目分包承担主体应具备的相应资质条件，则投标人须在本表中列明分包承担主体的资质等级，并后附资质证书电子件，否则</w:t>
      </w:r>
      <w:r>
        <w:rPr>
          <w:b/>
          <w:color w:val="auto"/>
          <w:sz w:val="24"/>
          <w:highlight w:val="none"/>
        </w:rPr>
        <w:t>投标无效</w:t>
      </w:r>
      <w:r>
        <w:rPr>
          <w:color w:val="auto"/>
          <w:sz w:val="24"/>
          <w:highlight w:val="none"/>
        </w:rPr>
        <w:t>。</w:t>
      </w:r>
    </w:p>
    <w:p>
      <w:pPr>
        <w:adjustRightInd w:val="0"/>
        <w:snapToGrid w:val="0"/>
        <w:spacing w:line="360" w:lineRule="auto"/>
        <w:jc w:val="left"/>
        <w:rPr>
          <w:color w:val="auto"/>
          <w:sz w:val="30"/>
          <w:szCs w:val="30"/>
          <w:highlight w:val="none"/>
        </w:rPr>
      </w:pPr>
      <w:r>
        <w:rPr>
          <w:color w:val="auto"/>
          <w:sz w:val="24"/>
          <w:highlight w:val="none"/>
        </w:rPr>
        <w:t>（3）投标人与上述拟分包承担主体签署的《分包意向协议》后附。</w:t>
      </w:r>
    </w:p>
    <w:p>
      <w:pPr>
        <w:autoSpaceDE w:val="0"/>
        <w:autoSpaceDN w:val="0"/>
        <w:adjustRightInd w:val="0"/>
        <w:spacing w:line="360" w:lineRule="auto"/>
        <w:jc w:val="center"/>
        <w:rPr>
          <w:b/>
          <w:color w:val="auto"/>
          <w:sz w:val="36"/>
          <w:szCs w:val="36"/>
          <w:highlight w:val="none"/>
        </w:rPr>
      </w:pPr>
      <w:r>
        <w:rPr>
          <w:color w:val="auto"/>
          <w:sz w:val="30"/>
          <w:szCs w:val="30"/>
          <w:highlight w:val="none"/>
        </w:rPr>
        <w:br w:type="page"/>
      </w:r>
      <w:r>
        <w:rPr>
          <w:rFonts w:hint="eastAsia"/>
          <w:b/>
          <w:color w:val="auto"/>
          <w:sz w:val="36"/>
          <w:szCs w:val="36"/>
          <w:highlight w:val="none"/>
        </w:rPr>
        <w:t>附：分包意向协议</w:t>
      </w:r>
    </w:p>
    <w:p>
      <w:pPr>
        <w:adjustRightInd w:val="0"/>
        <w:snapToGrid w:val="0"/>
        <w:spacing w:line="360" w:lineRule="auto"/>
        <w:ind w:firstLine="480" w:firstLineChars="200"/>
        <w:jc w:val="left"/>
        <w:rPr>
          <w:color w:val="auto"/>
          <w:sz w:val="24"/>
          <w:highlight w:val="none"/>
        </w:rPr>
      </w:pPr>
      <w:r>
        <w:rPr>
          <w:color w:val="auto"/>
          <w:sz w:val="24"/>
          <w:highlight w:val="none"/>
        </w:rPr>
        <w:t>甲方（投标人）：________</w:t>
      </w:r>
    </w:p>
    <w:p>
      <w:pPr>
        <w:adjustRightInd w:val="0"/>
        <w:snapToGrid w:val="0"/>
        <w:spacing w:line="360" w:lineRule="auto"/>
        <w:ind w:firstLine="480" w:firstLineChars="200"/>
        <w:jc w:val="left"/>
        <w:rPr>
          <w:color w:val="auto"/>
          <w:sz w:val="24"/>
          <w:highlight w:val="none"/>
        </w:rPr>
      </w:pPr>
      <w:r>
        <w:rPr>
          <w:color w:val="auto"/>
          <w:sz w:val="24"/>
          <w:highlight w:val="none"/>
        </w:rPr>
        <w:t>乙方（拟分包单位）：________</w:t>
      </w:r>
    </w:p>
    <w:p>
      <w:pPr>
        <w:adjustRightInd w:val="0"/>
        <w:snapToGrid w:val="0"/>
        <w:spacing w:line="360" w:lineRule="auto"/>
        <w:ind w:firstLine="480" w:firstLineChars="200"/>
        <w:jc w:val="left"/>
        <w:rPr>
          <w:color w:val="auto"/>
          <w:sz w:val="24"/>
          <w:highlight w:val="none"/>
        </w:rPr>
      </w:pPr>
      <w:r>
        <w:rPr>
          <w:color w:val="auto"/>
          <w:sz w:val="24"/>
          <w:highlight w:val="none"/>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color w:val="auto"/>
          <w:sz w:val="24"/>
          <w:highlight w:val="none"/>
        </w:rPr>
      </w:pPr>
      <w:r>
        <w:rPr>
          <w:color w:val="auto"/>
          <w:sz w:val="24"/>
          <w:highlight w:val="none"/>
        </w:rPr>
        <w:t>1.分包内容：_____。</w:t>
      </w:r>
    </w:p>
    <w:p>
      <w:pPr>
        <w:adjustRightInd w:val="0"/>
        <w:snapToGrid w:val="0"/>
        <w:spacing w:line="360" w:lineRule="auto"/>
        <w:ind w:firstLine="480" w:firstLineChars="200"/>
        <w:jc w:val="left"/>
        <w:rPr>
          <w:color w:val="auto"/>
          <w:sz w:val="24"/>
          <w:highlight w:val="none"/>
        </w:rPr>
      </w:pPr>
      <w:r>
        <w:rPr>
          <w:color w:val="auto"/>
          <w:sz w:val="24"/>
          <w:highlight w:val="none"/>
        </w:rPr>
        <w:t>2.分包金额：_____，该金额占该采购包预算总金额的比例为___%。</w:t>
      </w:r>
    </w:p>
    <w:p>
      <w:pPr>
        <w:adjustRightInd w:val="0"/>
        <w:snapToGrid w:val="0"/>
        <w:spacing w:line="360" w:lineRule="auto"/>
        <w:ind w:firstLine="480" w:firstLineChars="200"/>
        <w:jc w:val="left"/>
        <w:rPr>
          <w:bCs/>
          <w:color w:val="auto"/>
          <w:sz w:val="24"/>
          <w:highlight w:val="none"/>
        </w:rPr>
      </w:pPr>
      <w:r>
        <w:rPr>
          <w:color w:val="auto"/>
          <w:sz w:val="24"/>
          <w:highlight w:val="none"/>
        </w:rPr>
        <w:t>乙方承诺将在上述情况下与甲方签订分包合同。</w:t>
      </w:r>
    </w:p>
    <w:p>
      <w:pPr>
        <w:adjustRightInd w:val="0"/>
        <w:snapToGrid w:val="0"/>
        <w:spacing w:line="360" w:lineRule="auto"/>
        <w:ind w:firstLine="480" w:firstLineChars="200"/>
        <w:jc w:val="left"/>
        <w:rPr>
          <w:color w:val="auto"/>
          <w:sz w:val="24"/>
          <w:highlight w:val="none"/>
        </w:rPr>
      </w:pPr>
      <w:r>
        <w:rPr>
          <w:color w:val="auto"/>
          <w:sz w:val="24"/>
          <w:highlight w:val="none"/>
        </w:rPr>
        <w:t>本协议自各方盖章之日起生效，如甲方未在该项目（采购包）中标，本协议自动终止。</w:t>
      </w:r>
    </w:p>
    <w:p>
      <w:pPr>
        <w:spacing w:line="360" w:lineRule="auto"/>
        <w:ind w:firstLine="471"/>
        <w:rPr>
          <w:b/>
          <w:color w:val="auto"/>
          <w:sz w:val="24"/>
          <w:highlight w:val="none"/>
        </w:rPr>
      </w:pPr>
    </w:p>
    <w:p>
      <w:pPr>
        <w:spacing w:line="360" w:lineRule="auto"/>
        <w:ind w:firstLine="471"/>
        <w:rPr>
          <w:b/>
          <w:color w:val="auto"/>
          <w:sz w:val="24"/>
          <w:highlight w:val="none"/>
        </w:rPr>
      </w:pPr>
      <w:r>
        <w:rPr>
          <w:color w:val="auto"/>
          <w:sz w:val="24"/>
          <w:highlight w:val="none"/>
        </w:rPr>
        <w:t>甲方（盖章）：_________                 乙方（盖章）：_________</w:t>
      </w:r>
    </w:p>
    <w:p>
      <w:pPr>
        <w:spacing w:line="360" w:lineRule="auto"/>
        <w:ind w:left="480"/>
        <w:jc w:val="right"/>
        <w:rPr>
          <w:color w:val="auto"/>
          <w:sz w:val="24"/>
          <w:highlight w:val="none"/>
        </w:rPr>
      </w:pPr>
    </w:p>
    <w:p>
      <w:pPr>
        <w:wordWrap w:val="0"/>
        <w:spacing w:line="360" w:lineRule="auto"/>
        <w:ind w:left="480"/>
        <w:jc w:val="right"/>
        <w:rPr>
          <w:b/>
          <w:color w:val="auto"/>
          <w:sz w:val="24"/>
          <w:highlight w:val="none"/>
        </w:rPr>
      </w:pPr>
      <w:r>
        <w:rPr>
          <w:color w:val="auto"/>
          <w:sz w:val="24"/>
          <w:szCs w:val="20"/>
          <w:highlight w:val="none"/>
        </w:rPr>
        <w:t xml:space="preserve">日期：_____年______月______日   </w:t>
      </w:r>
    </w:p>
    <w:p>
      <w:pPr>
        <w:tabs>
          <w:tab w:val="left" w:pos="8280"/>
        </w:tabs>
        <w:spacing w:line="360" w:lineRule="auto"/>
        <w:ind w:firstLine="480"/>
        <w:rPr>
          <w:color w:val="auto"/>
          <w:sz w:val="24"/>
          <w:highlight w:val="none"/>
        </w:rPr>
      </w:pPr>
    </w:p>
    <w:p>
      <w:pPr>
        <w:tabs>
          <w:tab w:val="left" w:pos="8280"/>
        </w:tabs>
        <w:spacing w:line="360" w:lineRule="auto"/>
        <w:rPr>
          <w:color w:val="auto"/>
          <w:sz w:val="24"/>
          <w:highlight w:val="none"/>
        </w:rPr>
        <w:sectPr>
          <w:pgSz w:w="11907" w:h="16840"/>
          <w:pgMar w:top="1418" w:right="1134" w:bottom="1418" w:left="1701" w:header="851" w:footer="851" w:gutter="0"/>
          <w:cols w:space="720" w:num="1"/>
          <w:docGrid w:linePitch="462" w:charSpace="0"/>
        </w:sectPr>
      </w:pPr>
      <w:r>
        <w:rPr>
          <w:color w:val="auto"/>
          <w:sz w:val="24"/>
          <w:highlight w:val="none"/>
        </w:rPr>
        <w:t>说明：投标人须与所有拟分包单位分别签订《分包意向协议》，每单位签订一份，并在投标文件中提交全部协议原件的电子件，否则</w:t>
      </w:r>
      <w:r>
        <w:rPr>
          <w:b/>
          <w:color w:val="auto"/>
          <w:sz w:val="24"/>
          <w:highlight w:val="none"/>
        </w:rPr>
        <w:t>投标无效</w:t>
      </w:r>
      <w:r>
        <w:rPr>
          <w:color w:val="auto"/>
          <w:sz w:val="24"/>
          <w:highlight w:val="none"/>
        </w:rPr>
        <w:t>。</w:t>
      </w:r>
    </w:p>
    <w:p>
      <w:pPr>
        <w:spacing w:line="360" w:lineRule="auto"/>
        <w:outlineLvl w:val="2"/>
        <w:rPr>
          <w:color w:val="auto"/>
          <w:sz w:val="24"/>
          <w:szCs w:val="20"/>
          <w:highlight w:val="none"/>
        </w:rPr>
      </w:pPr>
      <w:r>
        <w:rPr>
          <w:rFonts w:hint="eastAsia"/>
          <w:color w:val="auto"/>
          <w:sz w:val="24"/>
          <w:szCs w:val="20"/>
          <w:highlight w:val="none"/>
        </w:rPr>
        <w:t>3</w:t>
      </w:r>
      <w:r>
        <w:rPr>
          <w:color w:val="auto"/>
          <w:sz w:val="24"/>
          <w:szCs w:val="20"/>
          <w:highlight w:val="none"/>
        </w:rPr>
        <w:t xml:space="preserve">-3 </w:t>
      </w:r>
      <w:r>
        <w:rPr>
          <w:color w:val="auto"/>
          <w:sz w:val="24"/>
          <w:highlight w:val="none"/>
        </w:rPr>
        <w:t>其它落实政府采购政策的资格要求</w:t>
      </w:r>
      <w:r>
        <w:rPr>
          <w:color w:val="auto"/>
          <w:sz w:val="24"/>
          <w:szCs w:val="20"/>
          <w:highlight w:val="none"/>
        </w:rPr>
        <w:t>（如有）</w:t>
      </w:r>
    </w:p>
    <w:p>
      <w:pPr>
        <w:widowControl/>
        <w:jc w:val="left"/>
        <w:rPr>
          <w:color w:val="auto"/>
          <w:sz w:val="24"/>
          <w:highlight w:val="none"/>
        </w:rPr>
      </w:pPr>
    </w:p>
    <w:p>
      <w:pPr>
        <w:widowControl/>
        <w:jc w:val="left"/>
        <w:rPr>
          <w:color w:val="auto"/>
          <w:sz w:val="24"/>
          <w:highlight w:val="none"/>
        </w:rPr>
      </w:pPr>
      <w:r>
        <w:rPr>
          <w:color w:val="auto"/>
          <w:sz w:val="24"/>
          <w:highlight w:val="none"/>
        </w:rPr>
        <w:br w:type="page"/>
      </w:r>
    </w:p>
    <w:p>
      <w:pPr>
        <w:spacing w:line="360" w:lineRule="auto"/>
        <w:outlineLvl w:val="2"/>
        <w:rPr>
          <w:color w:val="auto"/>
          <w:sz w:val="24"/>
          <w:highlight w:val="none"/>
        </w:rPr>
      </w:pPr>
      <w:r>
        <w:rPr>
          <w:rFonts w:hint="eastAsia"/>
          <w:color w:val="auto"/>
          <w:sz w:val="24"/>
          <w:szCs w:val="20"/>
          <w:highlight w:val="none"/>
        </w:rPr>
        <w:t>4</w:t>
      </w:r>
      <w:r>
        <w:rPr>
          <w:color w:val="auto"/>
          <w:sz w:val="24"/>
          <w:szCs w:val="20"/>
          <w:highlight w:val="none"/>
        </w:rPr>
        <w:t xml:space="preserve"> </w:t>
      </w:r>
      <w:r>
        <w:rPr>
          <w:color w:val="auto"/>
          <w:sz w:val="24"/>
          <w:highlight w:val="none"/>
        </w:rPr>
        <w:t>本项目的特定资格要求</w:t>
      </w:r>
      <w:r>
        <w:rPr>
          <w:color w:val="auto"/>
          <w:sz w:val="24"/>
          <w:szCs w:val="20"/>
          <w:highlight w:val="none"/>
        </w:rPr>
        <w:t>（如有）</w:t>
      </w:r>
    </w:p>
    <w:p>
      <w:pPr>
        <w:spacing w:line="360" w:lineRule="auto"/>
        <w:outlineLvl w:val="2"/>
        <w:rPr>
          <w:color w:val="auto"/>
          <w:sz w:val="24"/>
          <w:szCs w:val="20"/>
          <w:highlight w:val="none"/>
        </w:rPr>
      </w:pPr>
      <w:r>
        <w:rPr>
          <w:rFonts w:hint="eastAsia"/>
          <w:color w:val="auto"/>
          <w:sz w:val="24"/>
          <w:szCs w:val="20"/>
          <w:highlight w:val="none"/>
        </w:rPr>
        <w:t>4</w:t>
      </w:r>
      <w:r>
        <w:rPr>
          <w:color w:val="auto"/>
          <w:sz w:val="24"/>
          <w:szCs w:val="20"/>
          <w:highlight w:val="none"/>
        </w:rPr>
        <w:t>-1联合协议（如有）</w:t>
      </w: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联合协议</w:t>
      </w:r>
    </w:p>
    <w:p>
      <w:pPr>
        <w:spacing w:line="360" w:lineRule="auto"/>
        <w:ind w:firstLine="828" w:firstLineChars="345"/>
        <w:rPr>
          <w:bCs/>
          <w:color w:val="auto"/>
          <w:highlight w:val="none"/>
        </w:rPr>
      </w:pPr>
      <w:r>
        <w:rPr>
          <w:bCs/>
          <w:color w:val="auto"/>
          <w:sz w:val="24"/>
          <w:highlight w:val="none"/>
        </w:rPr>
        <w:t>______ 、 _____ 及 _____就“________（项目名称）</w:t>
      </w:r>
      <w:r>
        <w:rPr>
          <w:color w:val="auto"/>
          <w:sz w:val="24"/>
          <w:highlight w:val="none"/>
        </w:rPr>
        <w:t>”____包</w:t>
      </w:r>
      <w:r>
        <w:rPr>
          <w:bCs/>
          <w:color w:val="auto"/>
          <w:sz w:val="24"/>
          <w:highlight w:val="none"/>
        </w:rPr>
        <w:t>招标项目的投标事宜，经各方充分协商一致，达成如下协议：</w:t>
      </w:r>
    </w:p>
    <w:p>
      <w:pPr>
        <w:numPr>
          <w:ilvl w:val="0"/>
          <w:numId w:val="17"/>
        </w:numPr>
        <w:spacing w:line="360" w:lineRule="auto"/>
        <w:rPr>
          <w:bCs/>
          <w:color w:val="auto"/>
          <w:sz w:val="24"/>
          <w:highlight w:val="none"/>
        </w:rPr>
      </w:pPr>
      <w:r>
        <w:rPr>
          <w:bCs/>
          <w:color w:val="auto"/>
          <w:sz w:val="24"/>
          <w:highlight w:val="none"/>
        </w:rPr>
        <w:t>由_________牵头，_________、__________参加，组成联合体共同进行招标项目的投标工作。</w:t>
      </w:r>
    </w:p>
    <w:p>
      <w:pPr>
        <w:numPr>
          <w:ilvl w:val="0"/>
          <w:numId w:val="17"/>
        </w:numPr>
        <w:spacing w:line="360" w:lineRule="auto"/>
        <w:rPr>
          <w:bCs/>
          <w:color w:val="auto"/>
          <w:sz w:val="24"/>
          <w:highlight w:val="none"/>
        </w:rPr>
      </w:pPr>
      <w:r>
        <w:rPr>
          <w:bCs/>
          <w:color w:val="auto"/>
          <w:sz w:val="24"/>
          <w:highlight w:val="none"/>
        </w:rPr>
        <w:t>______为本次投标的牵头人，联合体以牵头人的名义参加投标，联合体中标后，联合体各方共同与采购人签订合同，就</w:t>
      </w:r>
      <w:r>
        <w:rPr>
          <w:rFonts w:hint="eastAsia"/>
          <w:bCs/>
          <w:color w:val="auto"/>
          <w:sz w:val="24"/>
          <w:highlight w:val="none"/>
        </w:rPr>
        <w:t>采购合同约定的事项</w:t>
      </w:r>
      <w:r>
        <w:rPr>
          <w:bCs/>
          <w:color w:val="auto"/>
          <w:sz w:val="24"/>
          <w:highlight w:val="none"/>
        </w:rPr>
        <w:t>对采购人承担连带责任。</w:t>
      </w:r>
    </w:p>
    <w:p>
      <w:pPr>
        <w:numPr>
          <w:ilvl w:val="0"/>
          <w:numId w:val="17"/>
        </w:numPr>
        <w:spacing w:line="360" w:lineRule="auto"/>
        <w:rPr>
          <w:bCs/>
          <w:color w:val="auto"/>
          <w:sz w:val="24"/>
          <w:highlight w:val="none"/>
        </w:rPr>
      </w:pPr>
      <w:r>
        <w:rPr>
          <w:bCs/>
          <w:color w:val="auto"/>
          <w:sz w:val="24"/>
          <w:highlight w:val="none"/>
        </w:rPr>
        <w:t>联合体各方均同意由牵头人代表其他联合体成员单位按招标文件要求出具《授权委托书》。</w:t>
      </w:r>
    </w:p>
    <w:p>
      <w:pPr>
        <w:numPr>
          <w:ilvl w:val="0"/>
          <w:numId w:val="17"/>
        </w:numPr>
        <w:spacing w:line="360" w:lineRule="auto"/>
        <w:rPr>
          <w:bCs/>
          <w:color w:val="auto"/>
          <w:sz w:val="24"/>
          <w:highlight w:val="none"/>
        </w:rPr>
      </w:pPr>
      <w:r>
        <w:rPr>
          <w:bCs/>
          <w:color w:val="auto"/>
          <w:sz w:val="24"/>
          <w:highlight w:val="none"/>
        </w:rPr>
        <w:t>牵头人为项目的总负责单位；组织各参加方进行项目实施工作。</w:t>
      </w:r>
    </w:p>
    <w:p>
      <w:pPr>
        <w:numPr>
          <w:ilvl w:val="0"/>
          <w:numId w:val="17"/>
        </w:numPr>
        <w:spacing w:line="360" w:lineRule="auto"/>
        <w:rPr>
          <w:bCs/>
          <w:color w:val="auto"/>
          <w:sz w:val="24"/>
          <w:highlight w:val="none"/>
        </w:rPr>
      </w:pPr>
      <w:r>
        <w:rPr>
          <w:bCs/>
          <w:color w:val="auto"/>
          <w:sz w:val="24"/>
          <w:highlight w:val="none"/>
        </w:rPr>
        <w:t>______负责_____，具体工作范围、内容以投标文件及合同为准。</w:t>
      </w:r>
    </w:p>
    <w:p>
      <w:pPr>
        <w:numPr>
          <w:ilvl w:val="0"/>
          <w:numId w:val="17"/>
        </w:numPr>
        <w:spacing w:line="360" w:lineRule="auto"/>
        <w:rPr>
          <w:bCs/>
          <w:color w:val="auto"/>
          <w:sz w:val="24"/>
          <w:highlight w:val="none"/>
        </w:rPr>
      </w:pPr>
      <w:r>
        <w:rPr>
          <w:bCs/>
          <w:color w:val="auto"/>
          <w:sz w:val="24"/>
          <w:highlight w:val="none"/>
        </w:rPr>
        <w:t>______负责_____，具体工作范围、内容以投标文件及合同为准。</w:t>
      </w:r>
    </w:p>
    <w:p>
      <w:pPr>
        <w:numPr>
          <w:ilvl w:val="0"/>
          <w:numId w:val="17"/>
        </w:numPr>
        <w:spacing w:line="360" w:lineRule="auto"/>
        <w:rPr>
          <w:bCs/>
          <w:color w:val="auto"/>
          <w:sz w:val="24"/>
          <w:highlight w:val="none"/>
        </w:rPr>
      </w:pPr>
      <w:r>
        <w:rPr>
          <w:bCs/>
          <w:color w:val="auto"/>
          <w:sz w:val="24"/>
          <w:highlight w:val="none"/>
        </w:rPr>
        <w:t>______负责_____（如有），具体工作范围、内容以投标文件及合同为准。</w:t>
      </w:r>
    </w:p>
    <w:p>
      <w:pPr>
        <w:numPr>
          <w:ilvl w:val="0"/>
          <w:numId w:val="17"/>
        </w:numPr>
        <w:spacing w:line="360" w:lineRule="auto"/>
        <w:rPr>
          <w:color w:val="auto"/>
          <w:sz w:val="24"/>
          <w:highlight w:val="none"/>
        </w:rPr>
      </w:pPr>
      <w:r>
        <w:rPr>
          <w:color w:val="auto"/>
          <w:sz w:val="24"/>
          <w:highlight w:val="none"/>
        </w:rPr>
        <w:t>本项目联合协议合同总额为________元，联合体各成员按照如下比例分摊（按联合体成员分别列明）：</w:t>
      </w:r>
    </w:p>
    <w:p>
      <w:pPr>
        <w:tabs>
          <w:tab w:val="left" w:pos="720"/>
          <w:tab w:val="left" w:pos="900"/>
        </w:tabs>
        <w:spacing w:line="360" w:lineRule="auto"/>
        <w:ind w:left="851"/>
        <w:rPr>
          <w:color w:val="auto"/>
          <w:sz w:val="24"/>
          <w:szCs w:val="20"/>
          <w:highlight w:val="none"/>
        </w:rPr>
      </w:pPr>
      <w:r>
        <w:rPr>
          <w:color w:val="auto"/>
          <w:sz w:val="24"/>
          <w:szCs w:val="20"/>
          <w:highlight w:val="none"/>
        </w:rPr>
        <w:t>（1）</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tabs>
          <w:tab w:val="left" w:pos="720"/>
          <w:tab w:val="left" w:pos="900"/>
        </w:tabs>
        <w:spacing w:line="360" w:lineRule="auto"/>
        <w:ind w:left="851"/>
        <w:rPr>
          <w:color w:val="auto"/>
          <w:sz w:val="24"/>
          <w:szCs w:val="20"/>
          <w:highlight w:val="none"/>
        </w:rPr>
      </w:pPr>
      <w:r>
        <w:rPr>
          <w:color w:val="auto"/>
          <w:sz w:val="24"/>
          <w:szCs w:val="20"/>
          <w:highlight w:val="none"/>
        </w:rPr>
        <w:t>（2）</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tabs>
          <w:tab w:val="left" w:pos="720"/>
          <w:tab w:val="left" w:pos="900"/>
        </w:tabs>
        <w:spacing w:line="360" w:lineRule="auto"/>
        <w:ind w:left="851"/>
        <w:rPr>
          <w:color w:val="auto"/>
          <w:sz w:val="24"/>
          <w:szCs w:val="20"/>
          <w:highlight w:val="none"/>
        </w:rPr>
      </w:pPr>
      <w:r>
        <w:rPr>
          <w:color w:val="auto"/>
          <w:sz w:val="24"/>
          <w:szCs w:val="20"/>
          <w:highlight w:val="none"/>
        </w:rPr>
        <w:t>（…）</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numPr>
          <w:ilvl w:val="0"/>
          <w:numId w:val="17"/>
        </w:numPr>
        <w:tabs>
          <w:tab w:val="left" w:pos="993"/>
        </w:tabs>
        <w:spacing w:line="360" w:lineRule="auto"/>
        <w:rPr>
          <w:bCs/>
          <w:color w:val="auto"/>
          <w:sz w:val="24"/>
          <w:highlight w:val="none"/>
        </w:rPr>
      </w:pPr>
      <w:r>
        <w:rPr>
          <w:rFonts w:hint="eastAsia"/>
          <w:bCs/>
          <w:color w:val="auto"/>
          <w:sz w:val="24"/>
          <w:highlight w:val="none"/>
        </w:rPr>
        <w:t>以联合体形式参加政府采购活动的，联合体各方不得再单独参加或者与其他供应商另外组成联合体参加同一合同项下的政府采购活动</w:t>
      </w:r>
      <w:r>
        <w:rPr>
          <w:bCs/>
          <w:color w:val="auto"/>
          <w:sz w:val="24"/>
          <w:highlight w:val="none"/>
        </w:rPr>
        <w:t>。</w:t>
      </w:r>
    </w:p>
    <w:p>
      <w:pPr>
        <w:numPr>
          <w:ilvl w:val="0"/>
          <w:numId w:val="17"/>
        </w:numPr>
        <w:spacing w:line="360" w:lineRule="auto"/>
        <w:rPr>
          <w:bCs/>
          <w:color w:val="auto"/>
          <w:sz w:val="24"/>
          <w:highlight w:val="none"/>
        </w:rPr>
      </w:pPr>
      <w:r>
        <w:rPr>
          <w:bCs/>
          <w:color w:val="auto"/>
          <w:sz w:val="24"/>
          <w:highlight w:val="none"/>
        </w:rPr>
        <w:t>其他约定（如有）：_______</w:t>
      </w:r>
      <w:r>
        <w:rPr>
          <w:rFonts w:hint="eastAsia"/>
          <w:bCs/>
          <w:color w:val="auto"/>
          <w:sz w:val="24"/>
          <w:highlight w:val="none"/>
        </w:rPr>
        <w:t>。</w:t>
      </w:r>
    </w:p>
    <w:p>
      <w:pPr>
        <w:tabs>
          <w:tab w:val="left" w:pos="780"/>
        </w:tabs>
        <w:spacing w:line="360" w:lineRule="auto"/>
        <w:ind w:firstLine="480" w:firstLineChars="200"/>
        <w:rPr>
          <w:color w:val="auto"/>
          <w:sz w:val="24"/>
          <w:highlight w:val="none"/>
        </w:rPr>
      </w:pPr>
      <w:r>
        <w:rPr>
          <w:bCs/>
          <w:color w:val="auto"/>
          <w:sz w:val="24"/>
          <w:highlight w:val="none"/>
        </w:rPr>
        <w:t>本协议自各方盖章后生效，</w:t>
      </w:r>
      <w:r>
        <w:rPr>
          <w:rFonts w:hint="eastAsia"/>
          <w:bCs/>
          <w:color w:val="auto"/>
          <w:sz w:val="24"/>
          <w:highlight w:val="none"/>
        </w:rPr>
        <w:t>采购合同履行完毕后自动失效。</w:t>
      </w:r>
      <w:r>
        <w:rPr>
          <w:bCs/>
          <w:color w:val="auto"/>
          <w:sz w:val="24"/>
          <w:highlight w:val="none"/>
        </w:rPr>
        <w:t>如未中标，本协议自动终止。</w:t>
      </w:r>
      <w:r>
        <w:rPr>
          <w:color w:val="auto"/>
          <w:sz w:val="24"/>
          <w:highlight w:val="none"/>
        </w:rPr>
        <w:br w:type="page"/>
      </w:r>
    </w:p>
    <w:p>
      <w:pPr>
        <w:spacing w:line="360" w:lineRule="auto"/>
        <w:ind w:firstLine="471"/>
        <w:rPr>
          <w:color w:val="auto"/>
          <w:sz w:val="24"/>
          <w:highlight w:val="none"/>
        </w:rPr>
      </w:pPr>
      <w:r>
        <w:rPr>
          <w:rFonts w:hint="eastAsia"/>
          <w:color w:val="auto"/>
          <w:sz w:val="24"/>
          <w:highlight w:val="none"/>
        </w:rPr>
        <w:t>联合体</w:t>
      </w:r>
      <w:r>
        <w:rPr>
          <w:color w:val="auto"/>
          <w:sz w:val="24"/>
          <w:highlight w:val="none"/>
        </w:rPr>
        <w:t>牵头人</w:t>
      </w:r>
      <w:r>
        <w:rPr>
          <w:rFonts w:hint="eastAsia"/>
          <w:color w:val="auto"/>
          <w:sz w:val="24"/>
          <w:highlight w:val="none"/>
        </w:rPr>
        <w:t>名称：</w:t>
      </w:r>
      <w:r>
        <w:rPr>
          <w:color w:val="auto"/>
          <w:sz w:val="24"/>
          <w:szCs w:val="20"/>
          <w:highlight w:val="none"/>
        </w:rPr>
        <w:t>______</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w:t>
      </w:r>
      <w:r>
        <w:rPr>
          <w:rFonts w:hint="eastAsia"/>
          <w:color w:val="auto"/>
          <w:sz w:val="24"/>
          <w:highlight w:val="none"/>
        </w:rPr>
        <w:t>联合体成员名称</w:t>
      </w:r>
      <w:r>
        <w:rPr>
          <w:color w:val="auto"/>
          <w:sz w:val="24"/>
          <w:highlight w:val="none"/>
        </w:rPr>
        <w:t>：</w:t>
      </w:r>
      <w:r>
        <w:rPr>
          <w:color w:val="auto"/>
          <w:sz w:val="24"/>
          <w:szCs w:val="20"/>
          <w:highlight w:val="none"/>
        </w:rPr>
        <w:t>______</w:t>
      </w:r>
    </w:p>
    <w:p>
      <w:pPr>
        <w:spacing w:line="360" w:lineRule="auto"/>
        <w:ind w:firstLine="471"/>
        <w:rPr>
          <w:color w:val="auto"/>
          <w:sz w:val="24"/>
          <w:highlight w:val="none"/>
        </w:rPr>
      </w:pPr>
      <w:r>
        <w:rPr>
          <w:color w:val="auto"/>
          <w:sz w:val="24"/>
          <w:highlight w:val="none"/>
        </w:rPr>
        <w:t>盖章：</w:t>
      </w:r>
      <w:r>
        <w:rPr>
          <w:color w:val="auto"/>
          <w:sz w:val="24"/>
          <w:szCs w:val="20"/>
          <w:highlight w:val="none"/>
        </w:rPr>
        <w:t>______</w:t>
      </w:r>
      <w:r>
        <w:rPr>
          <w:color w:val="auto"/>
          <w:sz w:val="24"/>
          <w:highlight w:val="none"/>
        </w:rPr>
        <w:t xml:space="preserve">                           盖章：</w:t>
      </w:r>
      <w:r>
        <w:rPr>
          <w:color w:val="auto"/>
          <w:sz w:val="24"/>
          <w:szCs w:val="20"/>
          <w:highlight w:val="none"/>
        </w:rPr>
        <w:t>______</w:t>
      </w:r>
    </w:p>
    <w:p>
      <w:pPr>
        <w:spacing w:line="360" w:lineRule="auto"/>
        <w:ind w:firstLine="471"/>
        <w:rPr>
          <w:color w:val="auto"/>
          <w:sz w:val="24"/>
          <w:highlight w:val="none"/>
        </w:rPr>
      </w:pPr>
    </w:p>
    <w:p>
      <w:pPr>
        <w:spacing w:line="360" w:lineRule="auto"/>
        <w:ind w:firstLine="471"/>
        <w:rPr>
          <w:color w:val="auto"/>
          <w:sz w:val="24"/>
          <w:highlight w:val="none"/>
        </w:rPr>
      </w:pPr>
    </w:p>
    <w:p>
      <w:pPr>
        <w:spacing w:line="360" w:lineRule="auto"/>
        <w:ind w:firstLine="471"/>
        <w:rPr>
          <w:color w:val="auto"/>
          <w:sz w:val="24"/>
          <w:highlight w:val="none"/>
        </w:rPr>
      </w:pPr>
      <w:r>
        <w:rPr>
          <w:rFonts w:hint="eastAsia"/>
          <w:color w:val="auto"/>
          <w:sz w:val="24"/>
          <w:highlight w:val="none"/>
        </w:rPr>
        <w:t>联合体成员名称</w:t>
      </w:r>
      <w:r>
        <w:rPr>
          <w:color w:val="auto"/>
          <w:sz w:val="24"/>
          <w:highlight w:val="none"/>
        </w:rPr>
        <w:t>：</w:t>
      </w:r>
      <w:r>
        <w:rPr>
          <w:color w:val="auto"/>
          <w:sz w:val="24"/>
          <w:szCs w:val="20"/>
          <w:highlight w:val="none"/>
        </w:rPr>
        <w:t>______</w:t>
      </w:r>
    </w:p>
    <w:p>
      <w:pPr>
        <w:spacing w:line="360" w:lineRule="auto"/>
        <w:ind w:firstLine="471"/>
        <w:rPr>
          <w:color w:val="auto"/>
          <w:sz w:val="24"/>
          <w:highlight w:val="none"/>
        </w:rPr>
      </w:pPr>
      <w:r>
        <w:rPr>
          <w:color w:val="auto"/>
          <w:sz w:val="24"/>
          <w:highlight w:val="none"/>
        </w:rPr>
        <w:t>盖章：</w:t>
      </w:r>
      <w:r>
        <w:rPr>
          <w:color w:val="auto"/>
          <w:sz w:val="24"/>
          <w:szCs w:val="20"/>
          <w:highlight w:val="none"/>
        </w:rPr>
        <w:t>______</w:t>
      </w:r>
      <w:r>
        <w:rPr>
          <w:color w:val="auto"/>
          <w:sz w:val="24"/>
          <w:highlight w:val="none"/>
        </w:rPr>
        <w:t xml:space="preserve">                                </w:t>
      </w:r>
    </w:p>
    <w:p>
      <w:pPr>
        <w:spacing w:line="360" w:lineRule="auto"/>
        <w:ind w:firstLine="471"/>
        <w:rPr>
          <w:color w:val="auto"/>
          <w:sz w:val="24"/>
          <w:highlight w:val="none"/>
        </w:rPr>
      </w:pPr>
    </w:p>
    <w:p>
      <w:pPr>
        <w:spacing w:line="360" w:lineRule="auto"/>
        <w:ind w:firstLine="471"/>
        <w:rPr>
          <w:color w:val="auto"/>
          <w:sz w:val="24"/>
          <w:highlight w:val="none"/>
        </w:rPr>
      </w:pPr>
    </w:p>
    <w:p>
      <w:pPr>
        <w:spacing w:line="360" w:lineRule="auto"/>
        <w:ind w:left="480"/>
        <w:jc w:val="right"/>
        <w:rPr>
          <w:color w:val="auto"/>
          <w:sz w:val="24"/>
          <w:highlight w:val="none"/>
        </w:rPr>
      </w:pPr>
    </w:p>
    <w:p>
      <w:pPr>
        <w:spacing w:line="360" w:lineRule="auto"/>
        <w:ind w:left="480"/>
        <w:jc w:val="right"/>
        <w:rPr>
          <w:color w:val="auto"/>
          <w:sz w:val="24"/>
          <w:highlight w:val="none"/>
        </w:rPr>
      </w:pPr>
      <w:r>
        <w:rPr>
          <w:color w:val="auto"/>
          <w:sz w:val="24"/>
          <w:szCs w:val="20"/>
          <w:highlight w:val="none"/>
        </w:rPr>
        <w:t>日期：_____年______月______日</w:t>
      </w:r>
    </w:p>
    <w:p>
      <w:pPr>
        <w:spacing w:line="360" w:lineRule="auto"/>
        <w:ind w:left="480"/>
        <w:jc w:val="right"/>
        <w:rPr>
          <w:b/>
          <w:color w:val="auto"/>
          <w:sz w:val="24"/>
          <w:highlight w:val="none"/>
        </w:rPr>
      </w:pPr>
    </w:p>
    <w:p>
      <w:pPr>
        <w:tabs>
          <w:tab w:val="left" w:pos="8280"/>
        </w:tabs>
        <w:spacing w:line="360" w:lineRule="auto"/>
        <w:ind w:firstLine="480"/>
        <w:rPr>
          <w:color w:val="auto"/>
          <w:sz w:val="24"/>
          <w:highlight w:val="none"/>
        </w:rPr>
      </w:pPr>
    </w:p>
    <w:p>
      <w:pPr>
        <w:tabs>
          <w:tab w:val="left" w:pos="8280"/>
        </w:tabs>
        <w:spacing w:line="360" w:lineRule="auto"/>
        <w:ind w:firstLine="480"/>
        <w:rPr>
          <w:color w:val="auto"/>
          <w:sz w:val="24"/>
          <w:highlight w:val="none"/>
        </w:rPr>
      </w:pPr>
    </w:p>
    <w:p>
      <w:pPr>
        <w:spacing w:line="360" w:lineRule="auto"/>
        <w:ind w:left="719" w:leftChars="228" w:hanging="240" w:hangingChars="100"/>
        <w:rPr>
          <w:color w:val="auto"/>
          <w:sz w:val="24"/>
          <w:highlight w:val="none"/>
        </w:rPr>
      </w:pPr>
      <w:r>
        <w:rPr>
          <w:color w:val="auto"/>
          <w:sz w:val="24"/>
          <w:highlight w:val="none"/>
        </w:rPr>
        <w:t>注：联合体各方成员应在本协议上共同盖章，不得分别签署协议书。</w:t>
      </w:r>
    </w:p>
    <w:p>
      <w:pPr>
        <w:spacing w:line="360" w:lineRule="auto"/>
        <w:ind w:left="719" w:leftChars="228" w:hanging="240" w:hangingChars="100"/>
        <w:rPr>
          <w:color w:val="auto"/>
          <w:sz w:val="24"/>
          <w:highlight w:val="none"/>
        </w:rPr>
      </w:pPr>
      <w:r>
        <w:rPr>
          <w:color w:val="auto"/>
          <w:sz w:val="24"/>
          <w:highlight w:val="none"/>
        </w:rPr>
        <w:br w:type="page"/>
      </w:r>
    </w:p>
    <w:p>
      <w:pPr>
        <w:spacing w:line="360" w:lineRule="auto"/>
        <w:outlineLvl w:val="2"/>
        <w:rPr>
          <w:color w:val="auto"/>
          <w:sz w:val="24"/>
          <w:szCs w:val="20"/>
          <w:highlight w:val="none"/>
        </w:rPr>
      </w:pPr>
      <w:r>
        <w:rPr>
          <w:rFonts w:hint="eastAsia"/>
          <w:color w:val="auto"/>
          <w:sz w:val="24"/>
          <w:szCs w:val="20"/>
          <w:highlight w:val="none"/>
        </w:rPr>
        <w:t>4</w:t>
      </w:r>
      <w:r>
        <w:rPr>
          <w:color w:val="auto"/>
          <w:sz w:val="24"/>
          <w:szCs w:val="20"/>
          <w:highlight w:val="none"/>
        </w:rPr>
        <w:t>-2其他特定资格要求</w:t>
      </w:r>
    </w:p>
    <w:p>
      <w:pPr>
        <w:widowControl/>
        <w:jc w:val="left"/>
        <w:rPr>
          <w:color w:val="auto"/>
          <w:sz w:val="24"/>
          <w:szCs w:val="20"/>
          <w:highlight w:val="none"/>
        </w:rPr>
      </w:pPr>
      <w:r>
        <w:rPr>
          <w:color w:val="auto"/>
          <w:sz w:val="24"/>
          <w:szCs w:val="20"/>
          <w:highlight w:val="none"/>
        </w:rPr>
        <w:br w:type="page"/>
      </w:r>
    </w:p>
    <w:p>
      <w:pPr>
        <w:spacing w:line="360" w:lineRule="auto"/>
        <w:outlineLvl w:val="2"/>
        <w:rPr>
          <w:color w:val="auto"/>
          <w:sz w:val="24"/>
          <w:szCs w:val="20"/>
          <w:highlight w:val="none"/>
        </w:rPr>
      </w:pPr>
      <w:r>
        <w:rPr>
          <w:rFonts w:hint="eastAsia"/>
          <w:color w:val="auto"/>
          <w:sz w:val="24"/>
          <w:szCs w:val="20"/>
          <w:highlight w:val="none"/>
        </w:rPr>
        <w:t>5</w:t>
      </w:r>
      <w:r>
        <w:rPr>
          <w:color w:val="auto"/>
          <w:sz w:val="24"/>
          <w:szCs w:val="20"/>
          <w:highlight w:val="none"/>
        </w:rPr>
        <w:t xml:space="preserve"> </w:t>
      </w:r>
      <w:r>
        <w:rPr>
          <w:rFonts w:hint="eastAsia"/>
          <w:color w:val="auto"/>
          <w:sz w:val="24"/>
          <w:highlight w:val="none"/>
        </w:rPr>
        <w:t>投标保证金</w:t>
      </w:r>
    </w:p>
    <w:p>
      <w:pPr>
        <w:spacing w:line="360" w:lineRule="auto"/>
        <w:rPr>
          <w:color w:val="auto"/>
          <w:sz w:val="24"/>
          <w:szCs w:val="20"/>
          <w:highlight w:val="none"/>
        </w:rPr>
      </w:pPr>
    </w:p>
    <w:p>
      <w:pPr>
        <w:spacing w:line="360" w:lineRule="auto"/>
        <w:rPr>
          <w:color w:val="auto"/>
          <w:sz w:val="24"/>
          <w:szCs w:val="20"/>
          <w:highlight w:val="none"/>
        </w:rPr>
      </w:pPr>
    </w:p>
    <w:p>
      <w:pPr>
        <w:widowControl/>
        <w:jc w:val="left"/>
        <w:rPr>
          <w:color w:val="auto"/>
          <w:kern w:val="0"/>
          <w:sz w:val="24"/>
          <w:szCs w:val="20"/>
          <w:highlight w:val="none"/>
        </w:rPr>
      </w:pPr>
      <w:r>
        <w:rPr>
          <w:color w:val="auto"/>
          <w:sz w:val="24"/>
          <w:szCs w:val="20"/>
          <w:highlight w:val="none"/>
        </w:rPr>
        <w:br w:type="page"/>
      </w:r>
    </w:p>
    <w:p>
      <w:pPr>
        <w:keepNext/>
        <w:keepLines/>
        <w:autoSpaceDE w:val="0"/>
        <w:autoSpaceDN w:val="0"/>
        <w:adjustRightInd w:val="0"/>
        <w:spacing w:before="120" w:line="300" w:lineRule="auto"/>
        <w:jc w:val="left"/>
        <w:outlineLvl w:val="1"/>
        <w:rPr>
          <w:b/>
          <w:color w:val="auto"/>
          <w:spacing w:val="20"/>
          <w:sz w:val="24"/>
          <w:highlight w:val="none"/>
        </w:rPr>
      </w:pPr>
      <w:r>
        <w:rPr>
          <w:b/>
          <w:color w:val="auto"/>
          <w:spacing w:val="20"/>
          <w:sz w:val="24"/>
          <w:highlight w:val="none"/>
        </w:rPr>
        <w:t>二、商务技术文件格式</w:t>
      </w:r>
    </w:p>
    <w:p>
      <w:pPr>
        <w:rPr>
          <w:b/>
          <w:color w:val="auto"/>
          <w:spacing w:val="20"/>
          <w:szCs w:val="21"/>
          <w:highlight w:val="none"/>
        </w:rPr>
      </w:pPr>
    </w:p>
    <w:p>
      <w:pPr>
        <w:spacing w:line="360" w:lineRule="auto"/>
        <w:outlineLvl w:val="2"/>
        <w:rPr>
          <w:color w:val="auto"/>
          <w:sz w:val="24"/>
          <w:szCs w:val="20"/>
          <w:highlight w:val="none"/>
        </w:rPr>
      </w:pPr>
      <w:bookmarkStart w:id="881" w:name="_Hlt520274407"/>
      <w:bookmarkEnd w:id="881"/>
      <w:bookmarkStart w:id="882" w:name="_Hlt520271212"/>
      <w:bookmarkEnd w:id="882"/>
      <w:bookmarkStart w:id="883" w:name="_Hlt520274065"/>
      <w:bookmarkEnd w:id="883"/>
      <w:bookmarkStart w:id="884" w:name="_Hlt520273711"/>
      <w:bookmarkEnd w:id="884"/>
      <w:bookmarkStart w:id="885" w:name="_Hlt520343392"/>
      <w:bookmarkEnd w:id="885"/>
      <w:bookmarkStart w:id="886" w:name="_Hlt520274393"/>
      <w:bookmarkEnd w:id="886"/>
      <w:bookmarkStart w:id="887" w:name="_Hlt520343000"/>
      <w:bookmarkEnd w:id="887"/>
      <w:bookmarkStart w:id="888" w:name="_Hlt520274121"/>
      <w:bookmarkEnd w:id="888"/>
      <w:bookmarkStart w:id="889" w:name="_Hlt520350918"/>
      <w:bookmarkEnd w:id="889"/>
      <w:bookmarkStart w:id="890" w:name="_Hlt520355504"/>
      <w:bookmarkEnd w:id="890"/>
      <w:bookmarkStart w:id="891" w:name="_Ref467988698"/>
      <w:bookmarkStart w:id="892" w:name="_Toc480942349"/>
      <w:bookmarkStart w:id="893" w:name="_Toc226965746"/>
      <w:bookmarkStart w:id="894" w:name="_Toc195842921"/>
      <w:bookmarkStart w:id="895" w:name="_Toc127151556"/>
      <w:bookmarkStart w:id="896" w:name="_Toc226337252"/>
      <w:bookmarkStart w:id="897" w:name="_Toc520356217"/>
      <w:bookmarkStart w:id="898" w:name="_Toc150480794"/>
      <w:bookmarkStart w:id="899" w:name="_Toc142311058"/>
      <w:bookmarkStart w:id="900" w:name="_Toc150774761"/>
      <w:bookmarkStart w:id="901" w:name="_Toc226965829"/>
      <w:bookmarkStart w:id="902" w:name="_Toc226309800"/>
      <w:r>
        <w:rPr>
          <w:color w:val="auto"/>
          <w:sz w:val="24"/>
          <w:highlight w:val="none"/>
        </w:rPr>
        <w:t>1</w:t>
      </w:r>
      <w:r>
        <w:rPr>
          <w:color w:val="auto"/>
          <w:sz w:val="24"/>
          <w:szCs w:val="20"/>
          <w:highlight w:val="none"/>
        </w:rPr>
        <w:t xml:space="preserve">  </w:t>
      </w:r>
      <w:r>
        <w:rPr>
          <w:color w:val="auto"/>
          <w:sz w:val="24"/>
          <w:highlight w:val="none"/>
        </w:rPr>
        <w:t>投标</w:t>
      </w:r>
      <w:bookmarkEnd w:id="891"/>
      <w:bookmarkEnd w:id="892"/>
      <w:r>
        <w:rPr>
          <w:color w:val="auto"/>
          <w:sz w:val="24"/>
          <w:highlight w:val="none"/>
        </w:rPr>
        <w:t>书</w:t>
      </w:r>
      <w:bookmarkEnd w:id="893"/>
      <w:bookmarkEnd w:id="894"/>
      <w:bookmarkEnd w:id="895"/>
      <w:bookmarkEnd w:id="896"/>
      <w:bookmarkEnd w:id="897"/>
      <w:bookmarkEnd w:id="898"/>
      <w:bookmarkEnd w:id="899"/>
      <w:bookmarkEnd w:id="900"/>
      <w:bookmarkEnd w:id="901"/>
      <w:bookmarkEnd w:id="902"/>
      <w:r>
        <w:rPr>
          <w:color w:val="auto"/>
          <w:sz w:val="24"/>
          <w:szCs w:val="20"/>
          <w:highlight w:val="none"/>
        </w:rPr>
        <w:t>（实质性格式）</w:t>
      </w:r>
    </w:p>
    <w:p>
      <w:pPr>
        <w:tabs>
          <w:tab w:val="left" w:pos="5580"/>
        </w:tabs>
        <w:spacing w:line="360" w:lineRule="auto"/>
        <w:rPr>
          <w:color w:val="auto"/>
          <w:sz w:val="24"/>
          <w:highlight w:val="none"/>
        </w:rPr>
      </w:pPr>
    </w:p>
    <w:p>
      <w:pPr>
        <w:spacing w:line="360" w:lineRule="auto"/>
        <w:jc w:val="center"/>
        <w:rPr>
          <w:b/>
          <w:color w:val="auto"/>
          <w:sz w:val="36"/>
          <w:szCs w:val="36"/>
          <w:highlight w:val="none"/>
        </w:rPr>
      </w:pPr>
      <w:r>
        <w:rPr>
          <w:rFonts w:hint="eastAsia"/>
          <w:b/>
          <w:color w:val="auto"/>
          <w:sz w:val="36"/>
          <w:szCs w:val="36"/>
          <w:highlight w:val="none"/>
        </w:rPr>
        <w:t>投标书</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tabs>
          <w:tab w:val="left" w:pos="5580"/>
        </w:tabs>
        <w:spacing w:line="360" w:lineRule="auto"/>
        <w:rPr>
          <w:color w:val="auto"/>
          <w:sz w:val="24"/>
          <w:szCs w:val="20"/>
          <w:highlight w:val="none"/>
        </w:rPr>
      </w:pPr>
    </w:p>
    <w:p>
      <w:pPr>
        <w:tabs>
          <w:tab w:val="left" w:pos="5580"/>
        </w:tabs>
        <w:spacing w:line="360" w:lineRule="auto"/>
        <w:ind w:firstLine="408"/>
        <w:rPr>
          <w:color w:val="auto"/>
          <w:sz w:val="24"/>
          <w:szCs w:val="20"/>
          <w:highlight w:val="none"/>
        </w:rPr>
      </w:pPr>
      <w:r>
        <w:rPr>
          <w:color w:val="auto"/>
          <w:sz w:val="24"/>
          <w:szCs w:val="20"/>
          <w:highlight w:val="none"/>
        </w:rPr>
        <w:t>我方参加你方就___________（项目名称，项目编号）组织的招标活动，并对此项目进行投标。</w:t>
      </w:r>
    </w:p>
    <w:p>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color w:val="auto"/>
          <w:sz w:val="24"/>
          <w:highlight w:val="none"/>
        </w:rPr>
        <w:t>_____</w:t>
      </w:r>
      <w:r>
        <w:rPr>
          <w:color w:val="auto"/>
          <w:sz w:val="24"/>
          <w:szCs w:val="20"/>
          <w:highlight w:val="none"/>
        </w:rPr>
        <w:t>个日历日。</w:t>
      </w:r>
    </w:p>
    <w:p>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pPr>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pPr>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pPr>
        <w:spacing w:line="360" w:lineRule="auto"/>
        <w:ind w:firstLine="480" w:firstLineChars="200"/>
        <w:rPr>
          <w:color w:val="auto"/>
          <w:sz w:val="24"/>
          <w:highlight w:val="none"/>
        </w:rPr>
      </w:pPr>
      <w:r>
        <w:rPr>
          <w:color w:val="auto"/>
          <w:sz w:val="24"/>
          <w:highlight w:val="none"/>
        </w:rPr>
        <w:t>与本投标有关的一切正式往来信函请寄：</w:t>
      </w:r>
    </w:p>
    <w:p>
      <w:pPr>
        <w:tabs>
          <w:tab w:val="left" w:pos="5580"/>
        </w:tabs>
        <w:spacing w:line="360" w:lineRule="auto"/>
        <w:ind w:left="420"/>
        <w:rPr>
          <w:color w:val="auto"/>
          <w:sz w:val="24"/>
          <w:szCs w:val="20"/>
          <w:highlight w:val="none"/>
        </w:rPr>
      </w:pPr>
    </w:p>
    <w:p>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pPr>
        <w:tabs>
          <w:tab w:val="left" w:pos="5580"/>
        </w:tabs>
        <w:spacing w:line="360" w:lineRule="auto"/>
        <w:ind w:left="420"/>
        <w:rPr>
          <w:color w:val="auto"/>
          <w:sz w:val="24"/>
          <w:szCs w:val="20"/>
          <w:highlight w:val="none"/>
        </w:rPr>
      </w:pPr>
    </w:p>
    <w:p>
      <w:pPr>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pPr>
        <w:tabs>
          <w:tab w:val="left" w:pos="5580"/>
        </w:tabs>
        <w:spacing w:line="360" w:lineRule="auto"/>
        <w:ind w:left="420"/>
        <w:rPr>
          <w:color w:val="auto"/>
          <w:sz w:val="24"/>
          <w:szCs w:val="20"/>
          <w:highlight w:val="none"/>
          <w:u w:val="single"/>
        </w:rPr>
      </w:pPr>
    </w:p>
    <w:p>
      <w:pPr>
        <w:widowControl/>
        <w:jc w:val="left"/>
        <w:rPr>
          <w:color w:val="auto"/>
          <w:sz w:val="24"/>
          <w:highlight w:val="none"/>
        </w:rPr>
      </w:pPr>
      <w:bookmarkStart w:id="903" w:name="_Hlt520355938"/>
      <w:bookmarkEnd w:id="903"/>
      <w:bookmarkStart w:id="904" w:name="_Hlt520356243"/>
      <w:bookmarkEnd w:id="904"/>
      <w:bookmarkStart w:id="905" w:name="_Toc142311059"/>
      <w:bookmarkStart w:id="906" w:name="_Ref467988705"/>
      <w:bookmarkStart w:id="907" w:name="_Toc480942350"/>
      <w:bookmarkStart w:id="908" w:name="_Toc305158899"/>
      <w:bookmarkStart w:id="909" w:name="_Toc226337253"/>
      <w:bookmarkStart w:id="910" w:name="_Toc226309801"/>
      <w:bookmarkStart w:id="911" w:name="_Toc226965830"/>
      <w:bookmarkStart w:id="912" w:name="_Toc520356218"/>
      <w:bookmarkStart w:id="913" w:name="_Toc150480795"/>
      <w:bookmarkStart w:id="914" w:name="_Toc195842922"/>
      <w:bookmarkStart w:id="915" w:name="_Toc305158825"/>
      <w:bookmarkStart w:id="916" w:name="_Toc265228395"/>
      <w:bookmarkStart w:id="917" w:name="_Toc264969247"/>
      <w:bookmarkStart w:id="918" w:name="_Toc150774762"/>
      <w:bookmarkStart w:id="919" w:name="_Toc226965747"/>
      <w:bookmarkStart w:id="920" w:name="_Toc127151557"/>
      <w:r>
        <w:rPr>
          <w:color w:val="auto"/>
          <w:sz w:val="24"/>
          <w:highlight w:val="none"/>
        </w:rPr>
        <w:br w:type="page"/>
      </w:r>
    </w:p>
    <w:p>
      <w:pPr>
        <w:spacing w:line="360" w:lineRule="auto"/>
        <w:outlineLvl w:val="2"/>
        <w:rPr>
          <w:color w:val="auto"/>
          <w:sz w:val="24"/>
          <w:highlight w:val="none"/>
        </w:rPr>
      </w:pPr>
      <w:r>
        <w:rPr>
          <w:color w:val="auto"/>
          <w:sz w:val="24"/>
          <w:highlight w:val="none"/>
        </w:rPr>
        <w:t>2  授权委托书（实质性格式）</w:t>
      </w:r>
    </w:p>
    <w:p>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授权委托书</w:t>
      </w:r>
    </w:p>
    <w:p>
      <w:pPr>
        <w:spacing w:line="360" w:lineRule="auto"/>
        <w:ind w:firstLine="420"/>
        <w:rPr>
          <w:rFonts w:ascii="宋体" w:hAnsi="宋体"/>
          <w:color w:val="auto"/>
          <w:sz w:val="24"/>
          <w:szCs w:val="20"/>
          <w:highlight w:val="none"/>
        </w:rPr>
      </w:pP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本人</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系</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投标人</w:t>
      </w:r>
      <w:r>
        <w:rPr>
          <w:rFonts w:ascii="宋体" w:hAnsi="宋体"/>
          <w:color w:val="auto"/>
          <w:sz w:val="24"/>
          <w:szCs w:val="20"/>
          <w:highlight w:val="none"/>
        </w:rPr>
        <w:t>名称）</w:t>
      </w:r>
      <w:r>
        <w:rPr>
          <w:rFonts w:hint="eastAsia" w:ascii="宋体" w:hAnsi="宋体"/>
          <w:color w:val="auto"/>
          <w:sz w:val="24"/>
          <w:szCs w:val="20"/>
          <w:highlight w:val="none"/>
        </w:rPr>
        <w:t>的</w:t>
      </w:r>
      <w:r>
        <w:rPr>
          <w:rFonts w:ascii="宋体" w:hAnsi="宋体"/>
          <w:color w:val="auto"/>
          <w:sz w:val="24"/>
          <w:szCs w:val="20"/>
          <w:highlight w:val="none"/>
        </w:rPr>
        <w:t>法定代表人（</w:t>
      </w:r>
      <w:r>
        <w:rPr>
          <w:rFonts w:hint="eastAsia" w:ascii="宋体" w:hAnsi="宋体"/>
          <w:color w:val="auto"/>
          <w:sz w:val="24"/>
          <w:szCs w:val="20"/>
          <w:highlight w:val="none"/>
        </w:rPr>
        <w:t>单位</w:t>
      </w:r>
      <w:r>
        <w:rPr>
          <w:rFonts w:ascii="宋体" w:hAnsi="宋体"/>
          <w:color w:val="auto"/>
          <w:sz w:val="24"/>
          <w:szCs w:val="20"/>
          <w:highlight w:val="none"/>
        </w:rPr>
        <w:t>负责人）</w:t>
      </w:r>
      <w:r>
        <w:rPr>
          <w:rFonts w:hint="eastAsia" w:ascii="宋体" w:hAnsi="宋体"/>
          <w:color w:val="auto"/>
          <w:sz w:val="24"/>
          <w:szCs w:val="20"/>
          <w:highlight w:val="none"/>
        </w:rPr>
        <w:t>，</w:t>
      </w:r>
      <w:r>
        <w:rPr>
          <w:rFonts w:ascii="宋体" w:hAnsi="宋体"/>
          <w:color w:val="auto"/>
          <w:sz w:val="24"/>
          <w:szCs w:val="20"/>
          <w:highlight w:val="none"/>
        </w:rPr>
        <w:t>现委托</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为</w:t>
      </w:r>
      <w:r>
        <w:rPr>
          <w:rFonts w:ascii="宋体" w:hAnsi="宋体"/>
          <w:color w:val="auto"/>
          <w:sz w:val="24"/>
          <w:szCs w:val="20"/>
          <w:highlight w:val="none"/>
        </w:rPr>
        <w:t>我方代理人。</w:t>
      </w:r>
      <w:r>
        <w:rPr>
          <w:rFonts w:hint="eastAsia" w:ascii="宋体" w:hAnsi="宋体"/>
          <w:color w:val="auto"/>
          <w:sz w:val="24"/>
          <w:szCs w:val="20"/>
          <w:highlight w:val="none"/>
        </w:rPr>
        <w:t>代理人根据</w:t>
      </w:r>
      <w:r>
        <w:rPr>
          <w:rFonts w:ascii="宋体" w:hAnsi="宋体"/>
          <w:color w:val="auto"/>
          <w:sz w:val="24"/>
          <w:szCs w:val="20"/>
          <w:highlight w:val="none"/>
        </w:rPr>
        <w:t>授权，以我方名义签署、澄清确认、递交、撤回、修改</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项目</w:t>
      </w:r>
      <w:r>
        <w:rPr>
          <w:rFonts w:ascii="宋体" w:hAnsi="宋体"/>
          <w:color w:val="auto"/>
          <w:sz w:val="24"/>
          <w:szCs w:val="20"/>
          <w:highlight w:val="none"/>
        </w:rPr>
        <w:t>名称）</w:t>
      </w:r>
      <w:r>
        <w:rPr>
          <w:rFonts w:hint="eastAsia" w:ascii="宋体" w:hAnsi="宋体"/>
          <w:color w:val="auto"/>
          <w:sz w:val="24"/>
          <w:szCs w:val="20"/>
          <w:highlight w:val="none"/>
        </w:rPr>
        <w:t>响应</w:t>
      </w:r>
      <w:r>
        <w:rPr>
          <w:rFonts w:ascii="宋体" w:hAnsi="宋体"/>
          <w:color w:val="auto"/>
          <w:sz w:val="24"/>
          <w:szCs w:val="20"/>
          <w:highlight w:val="none"/>
        </w:rPr>
        <w:t>文件</w:t>
      </w:r>
      <w:r>
        <w:rPr>
          <w:rFonts w:hint="eastAsia" w:ascii="宋体" w:hAnsi="宋体"/>
          <w:color w:val="auto"/>
          <w:sz w:val="24"/>
          <w:szCs w:val="20"/>
          <w:highlight w:val="none"/>
        </w:rPr>
        <w:t>和</w:t>
      </w:r>
      <w:r>
        <w:rPr>
          <w:rFonts w:ascii="宋体" w:hAnsi="宋体"/>
          <w:color w:val="auto"/>
          <w:sz w:val="24"/>
          <w:szCs w:val="20"/>
          <w:highlight w:val="none"/>
        </w:rPr>
        <w:t>处理有关事宜，其法律后果由我方承担。</w:t>
      </w: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委托</w:t>
      </w:r>
      <w:r>
        <w:rPr>
          <w:rFonts w:ascii="宋体" w:hAnsi="宋体"/>
          <w:color w:val="auto"/>
          <w:sz w:val="24"/>
          <w:szCs w:val="20"/>
          <w:highlight w:val="none"/>
        </w:rPr>
        <w:t>期限：自本</w:t>
      </w:r>
      <w:r>
        <w:rPr>
          <w:rFonts w:hint="eastAsia" w:ascii="宋体" w:hAnsi="宋体"/>
          <w:color w:val="auto"/>
          <w:sz w:val="24"/>
          <w:szCs w:val="20"/>
          <w:highlight w:val="none"/>
        </w:rPr>
        <w:t>授权</w:t>
      </w:r>
      <w:r>
        <w:rPr>
          <w:rFonts w:ascii="宋体" w:hAnsi="宋体"/>
          <w:color w:val="auto"/>
          <w:sz w:val="24"/>
          <w:szCs w:val="20"/>
          <w:highlight w:val="none"/>
        </w:rPr>
        <w:t>委托书签署之日起至</w:t>
      </w:r>
      <w:r>
        <w:rPr>
          <w:rFonts w:hint="eastAsia" w:ascii="宋体" w:hAnsi="宋体"/>
          <w:color w:val="auto"/>
          <w:sz w:val="24"/>
          <w:szCs w:val="20"/>
          <w:highlight w:val="none"/>
        </w:rPr>
        <w:t>响应</w:t>
      </w:r>
      <w:r>
        <w:rPr>
          <w:rFonts w:ascii="宋体" w:hAnsi="宋体"/>
          <w:color w:val="auto"/>
          <w:sz w:val="24"/>
          <w:szCs w:val="20"/>
          <w:highlight w:val="none"/>
        </w:rPr>
        <w:t>有效期</w:t>
      </w:r>
      <w:r>
        <w:rPr>
          <w:rFonts w:hint="eastAsia" w:ascii="宋体" w:hAnsi="宋体"/>
          <w:color w:val="auto"/>
          <w:sz w:val="24"/>
          <w:szCs w:val="20"/>
          <w:highlight w:val="none"/>
        </w:rPr>
        <w:t>届满</w:t>
      </w:r>
      <w:r>
        <w:rPr>
          <w:rFonts w:ascii="宋体" w:hAnsi="宋体"/>
          <w:color w:val="auto"/>
          <w:sz w:val="24"/>
          <w:szCs w:val="20"/>
          <w:highlight w:val="none"/>
        </w:rPr>
        <w:t>之日止。</w:t>
      </w: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代理人</w:t>
      </w:r>
      <w:r>
        <w:rPr>
          <w:rFonts w:ascii="宋体" w:hAnsi="宋体"/>
          <w:color w:val="auto"/>
          <w:sz w:val="24"/>
          <w:szCs w:val="20"/>
          <w:highlight w:val="none"/>
        </w:rPr>
        <w:t>无转委托权。</w:t>
      </w:r>
      <w:r>
        <w:rPr>
          <w:rFonts w:ascii="宋体" w:hAnsi="宋体"/>
          <w:color w:val="auto"/>
          <w:sz w:val="24"/>
          <w:szCs w:val="20"/>
          <w:highlight w:val="none"/>
        </w:rPr>
        <w:cr/>
      </w:r>
    </w:p>
    <w:p>
      <w:pPr>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pPr>
        <w:spacing w:line="360" w:lineRule="auto"/>
        <w:rPr>
          <w:rFonts w:ascii="宋体" w:hAnsi="宋体"/>
          <w:color w:val="auto"/>
          <w:sz w:val="24"/>
          <w:szCs w:val="20"/>
          <w:highlight w:val="none"/>
        </w:rPr>
      </w:pPr>
      <w:r>
        <w:rPr>
          <w:rFonts w:ascii="宋体" w:hAnsi="宋体"/>
          <w:color w:val="auto"/>
          <w:sz w:val="24"/>
          <w:szCs w:val="20"/>
          <w:highlight w:val="none"/>
        </w:rPr>
        <w:t>法定代表人（单位负责人）（签字</w:t>
      </w:r>
      <w:r>
        <w:rPr>
          <w:rFonts w:hint="eastAsia" w:ascii="宋体" w:hAnsi="宋体"/>
          <w:color w:val="auto"/>
          <w:sz w:val="24"/>
          <w:szCs w:val="20"/>
          <w:highlight w:val="none"/>
        </w:rPr>
        <w:t>）</w:t>
      </w:r>
      <w:r>
        <w:rPr>
          <w:rFonts w:ascii="宋体" w:hAnsi="宋体"/>
          <w:color w:val="auto"/>
          <w:sz w:val="24"/>
          <w:szCs w:val="20"/>
          <w:highlight w:val="none"/>
        </w:rPr>
        <w:t>：</w:t>
      </w:r>
      <w:r>
        <w:rPr>
          <w:rFonts w:ascii="宋体" w:hAnsi="宋体"/>
          <w:color w:val="auto"/>
          <w:sz w:val="24"/>
          <w:highlight w:val="none"/>
          <w:lang w:val="zh-CN"/>
        </w:rPr>
        <w:t>________________</w:t>
      </w:r>
    </w:p>
    <w:p>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委托代理</w:t>
      </w:r>
      <w:r>
        <w:rPr>
          <w:rFonts w:ascii="宋体" w:hAnsi="宋体"/>
          <w:color w:val="auto"/>
          <w:sz w:val="24"/>
          <w:highlight w:val="none"/>
        </w:rPr>
        <w:t>人（签字）：</w:t>
      </w:r>
      <w:r>
        <w:rPr>
          <w:rFonts w:ascii="宋体" w:hAnsi="宋体"/>
          <w:color w:val="auto"/>
          <w:sz w:val="24"/>
          <w:highlight w:val="none"/>
          <w:lang w:val="zh-CN"/>
        </w:rPr>
        <w:t>________________</w:t>
      </w:r>
      <w:r>
        <w:rPr>
          <w:rFonts w:ascii="宋体" w:hAnsi="宋体"/>
          <w:color w:val="auto"/>
          <w:sz w:val="24"/>
          <w:highlight w:val="none"/>
        </w:rPr>
        <w:t xml:space="preserve">    </w:t>
      </w:r>
      <w:r>
        <w:rPr>
          <w:rFonts w:ascii="宋体" w:hAnsi="宋体"/>
          <w:color w:val="auto"/>
          <w:sz w:val="24"/>
          <w:highlight w:val="none"/>
          <w:lang w:val="zh-CN"/>
        </w:rPr>
        <w:t xml:space="preserve">                      </w:t>
      </w:r>
    </w:p>
    <w:p>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pPr>
        <w:tabs>
          <w:tab w:val="left" w:pos="5580"/>
        </w:tabs>
        <w:spacing w:line="360" w:lineRule="auto"/>
        <w:ind w:firstLine="480" w:firstLineChars="200"/>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法定代表人（单位负责人）有效期内的身份证</w:t>
      </w:r>
      <w:r>
        <w:rPr>
          <w:rFonts w:ascii="宋体" w:hAnsi="宋体"/>
          <w:b/>
          <w:color w:val="auto"/>
          <w:sz w:val="24"/>
          <w:szCs w:val="20"/>
          <w:highlight w:val="none"/>
        </w:rPr>
        <w:t>正反面</w:t>
      </w:r>
      <w:r>
        <w:rPr>
          <w:rFonts w:hint="eastAsia" w:ascii="宋体" w:hAnsi="宋体"/>
          <w:b/>
          <w:color w:val="auto"/>
          <w:sz w:val="24"/>
          <w:szCs w:val="20"/>
          <w:highlight w:val="none"/>
        </w:rPr>
        <w:t>复印件</w:t>
      </w:r>
      <w:r>
        <w:rPr>
          <w:rFonts w:ascii="宋体" w:hAnsi="宋体"/>
          <w:color w:val="auto"/>
          <w:sz w:val="24"/>
          <w:szCs w:val="20"/>
          <w:highlight w:val="none"/>
        </w:rPr>
        <w:t>：</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委托代理人</w:t>
      </w:r>
      <w:r>
        <w:rPr>
          <w:rFonts w:ascii="宋体" w:hAnsi="宋体"/>
          <w:color w:val="auto"/>
          <w:sz w:val="24"/>
          <w:szCs w:val="20"/>
          <w:highlight w:val="none"/>
        </w:rPr>
        <w:t>有效期内的身份证</w:t>
      </w:r>
      <w:r>
        <w:rPr>
          <w:rFonts w:ascii="宋体" w:hAnsi="宋体"/>
          <w:b/>
          <w:color w:val="auto"/>
          <w:sz w:val="24"/>
          <w:szCs w:val="20"/>
          <w:highlight w:val="none"/>
        </w:rPr>
        <w:t>正反面</w:t>
      </w:r>
      <w:r>
        <w:rPr>
          <w:rFonts w:hint="eastAsia" w:ascii="宋体" w:hAnsi="宋体"/>
          <w:b/>
          <w:color w:val="auto"/>
          <w:sz w:val="24"/>
          <w:szCs w:val="20"/>
          <w:highlight w:val="none"/>
        </w:rPr>
        <w:t>复印件</w:t>
      </w:r>
      <w:r>
        <w:rPr>
          <w:rFonts w:ascii="宋体" w:hAnsi="宋体"/>
          <w:color w:val="auto"/>
          <w:sz w:val="24"/>
          <w:szCs w:val="20"/>
          <w:highlight w:val="none"/>
        </w:rPr>
        <w:t>：</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招标</w:t>
      </w:r>
      <w:r>
        <w:rPr>
          <w:rFonts w:ascii="宋体" w:hAnsi="宋体"/>
          <w:color w:val="auto"/>
          <w:sz w:val="24"/>
          <w:szCs w:val="20"/>
          <w:highlight w:val="none"/>
        </w:rPr>
        <w:t>文件注明允许分支机构</w:t>
      </w:r>
      <w:r>
        <w:rPr>
          <w:rFonts w:hint="eastAsia" w:ascii="宋体" w:hAnsi="宋体"/>
          <w:color w:val="auto"/>
          <w:sz w:val="24"/>
          <w:szCs w:val="20"/>
          <w:highlight w:val="none"/>
        </w:rPr>
        <w:t>投标</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若</w:t>
      </w:r>
      <w:r>
        <w:rPr>
          <w:rFonts w:hint="eastAsia" w:ascii="宋体" w:hAnsi="宋体"/>
          <w:color w:val="auto"/>
          <w:sz w:val="24"/>
          <w:szCs w:val="20"/>
          <w:highlight w:val="none"/>
        </w:rPr>
        <w:t>投标</w:t>
      </w:r>
      <w:r>
        <w:rPr>
          <w:rFonts w:ascii="宋体" w:hAnsi="宋体"/>
          <w:color w:val="auto"/>
          <w:sz w:val="24"/>
          <w:szCs w:val="20"/>
          <w:highlight w:val="none"/>
        </w:rPr>
        <w:t>文件中签字之处均为法定代表人（单位负责人）本人签署，则可不提供本《</w:t>
      </w:r>
      <w:r>
        <w:rPr>
          <w:rFonts w:hint="eastAsia" w:ascii="宋体" w:hAnsi="宋体"/>
          <w:color w:val="auto"/>
          <w:sz w:val="24"/>
          <w:szCs w:val="20"/>
          <w:highlight w:val="none"/>
        </w:rPr>
        <w:t>授权委托书</w:t>
      </w:r>
      <w:r>
        <w:rPr>
          <w:rFonts w:ascii="宋体" w:hAnsi="宋体"/>
          <w:color w:val="auto"/>
          <w:sz w:val="24"/>
          <w:szCs w:val="20"/>
          <w:highlight w:val="none"/>
        </w:rPr>
        <w:t>》，但须提供</w:t>
      </w:r>
      <w:r>
        <w:rPr>
          <w:rFonts w:hint="eastAsia" w:ascii="宋体" w:hAnsi="宋体"/>
          <w:color w:val="auto"/>
          <w:sz w:val="24"/>
          <w:szCs w:val="20"/>
          <w:highlight w:val="none"/>
        </w:rPr>
        <w:t>《</w:t>
      </w:r>
      <w:r>
        <w:rPr>
          <w:rFonts w:ascii="宋体" w:hAnsi="宋体"/>
          <w:color w:val="auto"/>
          <w:sz w:val="24"/>
          <w:szCs w:val="20"/>
          <w:highlight w:val="none"/>
        </w:rPr>
        <w:t>法定代表人（单位负责人）身份证</w:t>
      </w:r>
      <w:r>
        <w:rPr>
          <w:rFonts w:hint="eastAsia" w:ascii="宋体" w:hAnsi="宋体"/>
          <w:color w:val="auto"/>
          <w:sz w:val="24"/>
          <w:szCs w:val="20"/>
          <w:highlight w:val="none"/>
        </w:rPr>
        <w:t>明》</w:t>
      </w:r>
      <w:r>
        <w:rPr>
          <w:rFonts w:ascii="宋体" w:hAnsi="宋体"/>
          <w:color w:val="auto"/>
          <w:sz w:val="24"/>
          <w:szCs w:val="20"/>
          <w:highlight w:val="none"/>
        </w:rPr>
        <w:t>（实质性格式）。</w:t>
      </w:r>
    </w:p>
    <w:p>
      <w:pPr>
        <w:tabs>
          <w:tab w:val="left" w:pos="5580"/>
        </w:tabs>
        <w:spacing w:line="360" w:lineRule="auto"/>
        <w:jc w:val="left"/>
        <w:rPr>
          <w:rFonts w:hint="eastAsia"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rPr>
        <w:t>。</w:t>
      </w:r>
    </w:p>
    <w:p>
      <w:pPr>
        <w:tabs>
          <w:tab w:val="left" w:pos="5580"/>
        </w:tabs>
        <w:spacing w:line="360" w:lineRule="auto"/>
        <w:jc w:val="left"/>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lang w:val="en-US" w:eastAsia="zh-CN"/>
        </w:rPr>
        <w:t>4.</w:t>
      </w:r>
      <w:r>
        <w:rPr>
          <w:rFonts w:hint="eastAsia" w:ascii="宋体" w:hAnsi="宋体" w:eastAsia="宋体" w:cs="Times New Roman"/>
          <w:color w:val="auto"/>
          <w:sz w:val="24"/>
          <w:szCs w:val="20"/>
          <w:highlight w:val="none"/>
          <w:lang w:eastAsia="zh-CN"/>
        </w:rPr>
        <w:t>如提供本《授权委托书》，委托代理人须提供投标文件递交截止期前一年内任意一个月在所投标供应商本单位的社会保障金缴纳记录（复印件并加盖本单位公章）。</w:t>
      </w:r>
      <w:r>
        <w:rPr>
          <w:rFonts w:ascii="宋体" w:hAnsi="宋体" w:eastAsia="宋体" w:cs="Times New Roman"/>
          <w:color w:val="auto"/>
          <w:sz w:val="24"/>
          <w:szCs w:val="20"/>
          <w:highlight w:val="none"/>
        </w:rPr>
        <w:br w:type="page"/>
      </w:r>
    </w:p>
    <w:p>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附：</w:t>
      </w:r>
      <w:r>
        <w:rPr>
          <w:rFonts w:ascii="宋体" w:hAnsi="宋体"/>
          <w:b/>
          <w:color w:val="auto"/>
          <w:sz w:val="36"/>
          <w:szCs w:val="36"/>
          <w:highlight w:val="none"/>
        </w:rPr>
        <w:t>法定代表人（单位负责人）身份证明</w:t>
      </w:r>
    </w:p>
    <w:p>
      <w:pPr>
        <w:kinsoku w:val="0"/>
        <w:overflowPunct w:val="0"/>
        <w:spacing w:line="200" w:lineRule="exact"/>
        <w:rPr>
          <w:rFonts w:ascii="宋体" w:hAnsi="宋体"/>
          <w:color w:val="auto"/>
          <w:sz w:val="20"/>
          <w:szCs w:val="20"/>
          <w:highlight w:val="none"/>
        </w:rPr>
      </w:pPr>
    </w:p>
    <w:p>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w:t>
      </w:r>
      <w:r>
        <w:rPr>
          <w:rFonts w:hint="eastAsia" w:ascii="宋体" w:hAnsi="宋体"/>
          <w:color w:val="auto"/>
          <w:sz w:val="24"/>
          <w:highlight w:val="none"/>
          <w:u w:val="single"/>
        </w:rPr>
        <w:t>采购人或</w:t>
      </w:r>
      <w:r>
        <w:rPr>
          <w:rFonts w:ascii="宋体" w:hAnsi="宋体"/>
          <w:color w:val="auto"/>
          <w:sz w:val="24"/>
          <w:highlight w:val="none"/>
          <w:u w:val="single"/>
        </w:rPr>
        <w:t>采购代理机构）</w:t>
      </w:r>
    </w:p>
    <w:p>
      <w:pPr>
        <w:pStyle w:val="18"/>
        <w:tabs>
          <w:tab w:val="left" w:pos="2412"/>
          <w:tab w:val="left" w:pos="3883"/>
          <w:tab w:val="left" w:pos="5352"/>
          <w:tab w:val="left" w:pos="6821"/>
        </w:tabs>
        <w:kinsoku w:val="0"/>
        <w:overflowPunct w:val="0"/>
        <w:spacing w:line="335" w:lineRule="exact"/>
        <w:ind w:firstLine="480" w:firstLineChars="200"/>
        <w:rPr>
          <w:color w:val="auto"/>
          <w:highlight w:val="none"/>
        </w:rPr>
      </w:pPr>
      <w:r>
        <w:rPr>
          <w:rFonts w:hint="eastAsia"/>
          <w:color w:val="auto"/>
          <w:highlight w:val="none"/>
        </w:rPr>
        <w:t>兹证明，</w:t>
      </w:r>
    </w:p>
    <w:p>
      <w:pPr>
        <w:pStyle w:val="18"/>
        <w:tabs>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color w:val="auto"/>
          <w:highlight w:val="none"/>
        </w:rPr>
        <w:t>：</w:t>
      </w:r>
      <w:r>
        <w:rPr>
          <w:color w:val="auto"/>
          <w:highlight w:val="none"/>
        </w:rPr>
        <w:t>____性别：____年龄：____职务：____</w:t>
      </w:r>
    </w:p>
    <w:p>
      <w:pPr>
        <w:pStyle w:val="18"/>
        <w:tabs>
          <w:tab w:val="left" w:pos="2412"/>
          <w:tab w:val="left" w:pos="3883"/>
          <w:tab w:val="left" w:pos="5352"/>
          <w:tab w:val="left" w:pos="6821"/>
        </w:tabs>
        <w:kinsoku w:val="0"/>
        <w:overflowPunct w:val="0"/>
        <w:spacing w:line="335" w:lineRule="exact"/>
        <w:rPr>
          <w:color w:val="auto"/>
          <w:highlight w:val="none"/>
        </w:rPr>
      </w:pPr>
    </w:p>
    <w:p>
      <w:pPr>
        <w:pStyle w:val="18"/>
        <w:tabs>
          <w:tab w:val="left" w:pos="2250"/>
          <w:tab w:val="left" w:pos="2412"/>
          <w:tab w:val="left" w:pos="3883"/>
          <w:tab w:val="left" w:pos="5352"/>
          <w:tab w:val="left" w:pos="6821"/>
          <w:tab w:val="clear" w:pos="567"/>
        </w:tabs>
        <w:kinsoku w:val="0"/>
        <w:overflowPunct w:val="0"/>
        <w:spacing w:line="335" w:lineRule="exact"/>
        <w:rPr>
          <w:color w:val="auto"/>
          <w:highlight w:val="none"/>
        </w:rPr>
      </w:pPr>
      <w:r>
        <w:rPr>
          <w:color w:val="auto"/>
          <w:highlight w:val="none"/>
        </w:rPr>
        <w:t>系</w:t>
      </w:r>
      <w:r>
        <w:rPr>
          <w:color w:val="auto"/>
          <w:highlight w:val="none"/>
          <w:u w:val="single"/>
        </w:rPr>
        <w:tab/>
      </w:r>
      <w:r>
        <w:rPr>
          <w:color w:val="auto"/>
          <w:highlight w:val="none"/>
        </w:rPr>
        <w:t>（</w:t>
      </w:r>
      <w:r>
        <w:rPr>
          <w:rFonts w:hint="eastAsia"/>
          <w:color w:val="auto"/>
          <w:highlight w:val="none"/>
        </w:rPr>
        <w:t>投标人</w:t>
      </w:r>
      <w:r>
        <w:rPr>
          <w:color w:val="auto"/>
          <w:highlight w:val="none"/>
        </w:rPr>
        <w:t>名称）的法定代表人（单位负责人）。</w:t>
      </w:r>
    </w:p>
    <w:p>
      <w:pPr>
        <w:pStyle w:val="18"/>
        <w:tabs>
          <w:tab w:val="left" w:pos="2412"/>
          <w:tab w:val="left" w:pos="3883"/>
          <w:tab w:val="left" w:pos="5352"/>
          <w:tab w:val="left" w:pos="6821"/>
        </w:tabs>
        <w:kinsoku w:val="0"/>
        <w:overflowPunct w:val="0"/>
        <w:spacing w:line="335" w:lineRule="exact"/>
        <w:rPr>
          <w:color w:val="auto"/>
          <w:highlight w:val="none"/>
        </w:rPr>
      </w:pPr>
    </w:p>
    <w:p>
      <w:pPr>
        <w:pStyle w:val="18"/>
        <w:tabs>
          <w:tab w:val="left" w:pos="2412"/>
          <w:tab w:val="left" w:pos="3883"/>
          <w:tab w:val="left" w:pos="5352"/>
          <w:tab w:val="left" w:pos="6821"/>
        </w:tabs>
        <w:kinsoku w:val="0"/>
        <w:overflowPunct w:val="0"/>
        <w:spacing w:line="335" w:lineRule="exact"/>
        <w:rPr>
          <w:color w:val="auto"/>
          <w:highlight w:val="none"/>
        </w:rPr>
      </w:pPr>
    </w:p>
    <w:p>
      <w:pPr>
        <w:pStyle w:val="18"/>
        <w:tabs>
          <w:tab w:val="left" w:pos="2412"/>
          <w:tab w:val="left" w:pos="3883"/>
          <w:tab w:val="left" w:pos="5352"/>
          <w:tab w:val="left" w:pos="6821"/>
        </w:tabs>
        <w:kinsoku w:val="0"/>
        <w:overflowPunct w:val="0"/>
        <w:spacing w:line="335" w:lineRule="exact"/>
        <w:rPr>
          <w:color w:val="auto"/>
          <w:highlight w:val="none"/>
        </w:rPr>
      </w:pPr>
    </w:p>
    <w:p>
      <w:pPr>
        <w:pStyle w:val="18"/>
        <w:kinsoku w:val="0"/>
        <w:overflowPunct w:val="0"/>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复印件。</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pStyle w:val="18"/>
        <w:kinsoku w:val="0"/>
        <w:overflowPunct w:val="0"/>
        <w:spacing w:line="583" w:lineRule="auto"/>
        <w:ind w:right="4305"/>
        <w:rPr>
          <w:color w:val="auto"/>
          <w:spacing w:val="-3"/>
          <w:highlight w:val="none"/>
        </w:rPr>
      </w:pPr>
    </w:p>
    <w:p>
      <w:pPr>
        <w:pStyle w:val="18"/>
        <w:kinsoku w:val="0"/>
        <w:overflowPunct w:val="0"/>
        <w:spacing w:line="583" w:lineRule="auto"/>
        <w:ind w:right="4305"/>
        <w:rPr>
          <w:color w:val="auto"/>
          <w:spacing w:val="-3"/>
          <w:highlight w:val="none"/>
        </w:rPr>
      </w:pPr>
    </w:p>
    <w:p>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pPr>
        <w:pStyle w:val="18"/>
        <w:kinsoku w:val="0"/>
        <w:overflowPunct w:val="0"/>
        <w:spacing w:line="583" w:lineRule="auto"/>
        <w:ind w:right="95"/>
        <w:rPr>
          <w:color w:val="auto"/>
          <w:spacing w:val="-3"/>
          <w:highlight w:val="none"/>
        </w:rPr>
      </w:pPr>
      <w:r>
        <w:rPr>
          <w:rFonts w:hint="eastAsia"/>
          <w:color w:val="auto"/>
          <w:spacing w:val="-3"/>
          <w:highlight w:val="none"/>
        </w:rPr>
        <w:t>法定代表人（</w:t>
      </w:r>
      <w:r>
        <w:rPr>
          <w:color w:val="auto"/>
          <w:highlight w:val="none"/>
        </w:rPr>
        <w:t>单位负责人</w:t>
      </w:r>
      <w:r>
        <w:rPr>
          <w:rFonts w:hint="eastAsia"/>
          <w:color w:val="auto"/>
          <w:spacing w:val="-3"/>
          <w:highlight w:val="none"/>
        </w:rPr>
        <w:t>）（签字）：_</w:t>
      </w:r>
      <w:r>
        <w:rPr>
          <w:color w:val="auto"/>
          <w:spacing w:val="-3"/>
          <w:highlight w:val="none"/>
        </w:rPr>
        <w:t>______</w:t>
      </w:r>
    </w:p>
    <w:p>
      <w:pPr>
        <w:autoSpaceDE w:val="0"/>
        <w:autoSpaceDN w:val="0"/>
        <w:adjustRightInd w:val="0"/>
        <w:snapToGrid w:val="0"/>
        <w:spacing w:line="360" w:lineRule="auto"/>
        <w:rPr>
          <w:rFonts w:ascii="宋体" w:hAnsi="宋体"/>
          <w:color w:val="auto"/>
          <w:sz w:val="24"/>
          <w:highlight w:val="none"/>
        </w:rPr>
      </w:pPr>
    </w:p>
    <w:p>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pPr>
        <w:widowControl/>
        <w:jc w:val="left"/>
        <w:rPr>
          <w:rFonts w:ascii="宋体" w:hAnsi="宋体"/>
          <w:i/>
          <w:color w:val="auto"/>
          <w:sz w:val="24"/>
          <w:szCs w:val="20"/>
          <w:highlight w:val="none"/>
          <w:u w:val="single"/>
        </w:rPr>
      </w:pPr>
    </w:p>
    <w:p>
      <w:pPr>
        <w:rPr>
          <w:color w:val="auto"/>
          <w:sz w:val="24"/>
          <w:szCs w:val="20"/>
          <w:highlight w:val="none"/>
        </w:rPr>
      </w:pPr>
      <w:r>
        <w:rPr>
          <w:color w:val="auto"/>
          <w:sz w:val="24"/>
          <w:szCs w:val="20"/>
          <w:highlight w:val="none"/>
        </w:rPr>
        <w:br w:type="page"/>
      </w:r>
    </w:p>
    <w:p>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附：委托代理人社会保障金缴纳记录</w:t>
      </w:r>
    </w:p>
    <w:p>
      <w:pPr>
        <w:rPr>
          <w:color w:val="auto"/>
          <w:sz w:val="24"/>
          <w:szCs w:val="20"/>
          <w:highlight w:val="none"/>
        </w:rPr>
      </w:pPr>
    </w:p>
    <w:p>
      <w:pPr>
        <w:rPr>
          <w:color w:val="auto"/>
          <w:sz w:val="24"/>
          <w:szCs w:val="20"/>
          <w:highlight w:val="none"/>
        </w:rPr>
      </w:pPr>
      <w:r>
        <w:rPr>
          <w:color w:val="auto"/>
          <w:sz w:val="24"/>
          <w:szCs w:val="20"/>
          <w:highlight w:val="none"/>
        </w:rPr>
        <w:br w:type="page"/>
      </w:r>
    </w:p>
    <w:p>
      <w:pPr>
        <w:widowControl/>
        <w:jc w:val="left"/>
        <w:rPr>
          <w:color w:val="auto"/>
          <w:sz w:val="24"/>
          <w:szCs w:val="20"/>
          <w:highlight w:val="none"/>
        </w:rPr>
      </w:pPr>
    </w:p>
    <w:p>
      <w:pPr>
        <w:spacing w:line="360" w:lineRule="auto"/>
        <w:outlineLvl w:val="2"/>
        <w:rPr>
          <w:color w:val="auto"/>
          <w:sz w:val="24"/>
          <w:szCs w:val="20"/>
          <w:highlight w:val="none"/>
        </w:rPr>
      </w:pPr>
      <w:r>
        <w:rPr>
          <w:color w:val="auto"/>
          <w:sz w:val="24"/>
          <w:szCs w:val="20"/>
          <w:highlight w:val="none"/>
        </w:rPr>
        <w:t>3  开标一览表</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Pr>
          <w:color w:val="auto"/>
          <w:sz w:val="24"/>
          <w:szCs w:val="20"/>
          <w:highlight w:val="none"/>
        </w:rPr>
        <w:t>（实质性格式）</w:t>
      </w:r>
    </w:p>
    <w:p>
      <w:pPr>
        <w:spacing w:line="360" w:lineRule="exact"/>
        <w:jc w:val="center"/>
        <w:rPr>
          <w:b/>
          <w:color w:val="auto"/>
          <w:sz w:val="36"/>
          <w:szCs w:val="36"/>
          <w:highlight w:val="none"/>
        </w:rPr>
      </w:pPr>
      <w:bookmarkStart w:id="921" w:name="_Toc164608827"/>
      <w:bookmarkStart w:id="922" w:name="_Toc195842923"/>
      <w:bookmarkStart w:id="923" w:name="_Toc305158900"/>
      <w:bookmarkStart w:id="924" w:name="_Toc226309802"/>
      <w:bookmarkStart w:id="925" w:name="_Toc265228396"/>
      <w:bookmarkStart w:id="926" w:name="_Toc305158826"/>
      <w:bookmarkStart w:id="927" w:name="_Toc264969248"/>
      <w:bookmarkStart w:id="928" w:name="_Toc226965831"/>
      <w:bookmarkStart w:id="929" w:name="_Toc226337254"/>
      <w:bookmarkStart w:id="930" w:name="_Toc164608672"/>
      <w:bookmarkStart w:id="931" w:name="_Toc226965748"/>
      <w:r>
        <w:rPr>
          <w:rFonts w:hint="eastAsia"/>
          <w:b/>
          <w:color w:val="auto"/>
          <w:sz w:val="36"/>
          <w:szCs w:val="36"/>
          <w:highlight w:val="none"/>
        </w:rPr>
        <w:t>开标一览表</w:t>
      </w:r>
      <w:bookmarkEnd w:id="921"/>
      <w:bookmarkEnd w:id="922"/>
      <w:bookmarkEnd w:id="923"/>
      <w:bookmarkEnd w:id="924"/>
      <w:bookmarkEnd w:id="925"/>
      <w:bookmarkEnd w:id="926"/>
      <w:bookmarkEnd w:id="927"/>
      <w:bookmarkEnd w:id="928"/>
      <w:bookmarkEnd w:id="929"/>
      <w:bookmarkEnd w:id="930"/>
      <w:bookmarkEnd w:id="931"/>
    </w:p>
    <w:p>
      <w:pPr>
        <w:tabs>
          <w:tab w:val="left" w:pos="1800"/>
          <w:tab w:val="left" w:pos="5580"/>
        </w:tabs>
        <w:spacing w:line="360" w:lineRule="auto"/>
        <w:jc w:val="left"/>
        <w:rPr>
          <w:i/>
          <w:color w:val="auto"/>
          <w:sz w:val="24"/>
          <w:highlight w:val="none"/>
        </w:rPr>
      </w:pPr>
    </w:p>
    <w:p>
      <w:pPr>
        <w:tabs>
          <w:tab w:val="left" w:pos="1800"/>
          <w:tab w:val="left" w:pos="5580"/>
        </w:tabs>
        <w:spacing w:line="360" w:lineRule="auto"/>
        <w:ind w:firstLine="240" w:firstLineChars="100"/>
        <w:jc w:val="left"/>
        <w:rPr>
          <w:color w:val="auto"/>
          <w:sz w:val="24"/>
          <w:highlight w:val="none"/>
          <w:u w:val="single"/>
        </w:rPr>
      </w:pPr>
      <w:r>
        <w:rPr>
          <w:color w:val="auto"/>
          <w:sz w:val="24"/>
          <w:highlight w:val="none"/>
        </w:rPr>
        <w:t>项目编号/包号：_____________________     项目名称：____________</w:t>
      </w:r>
    </w:p>
    <w:tbl>
      <w:tblPr>
        <w:tblStyle w:val="43"/>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7"/>
        <w:gridCol w:w="4014"/>
        <w:gridCol w:w="2146"/>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737" w:type="dxa"/>
            <w:vMerge w:val="restart"/>
            <w:vAlign w:val="center"/>
          </w:tcPr>
          <w:p>
            <w:pPr>
              <w:tabs>
                <w:tab w:val="left" w:pos="5580"/>
              </w:tabs>
              <w:jc w:val="center"/>
              <w:rPr>
                <w:b/>
                <w:color w:val="auto"/>
                <w:sz w:val="24"/>
                <w:highlight w:val="none"/>
              </w:rPr>
            </w:pPr>
            <w:r>
              <w:rPr>
                <w:b/>
                <w:color w:val="auto"/>
                <w:sz w:val="24"/>
                <w:highlight w:val="none"/>
              </w:rPr>
              <w:t>序号</w:t>
            </w:r>
          </w:p>
        </w:tc>
        <w:tc>
          <w:tcPr>
            <w:tcW w:w="4014" w:type="dxa"/>
            <w:vMerge w:val="restart"/>
            <w:vAlign w:val="center"/>
          </w:tcPr>
          <w:p>
            <w:pPr>
              <w:tabs>
                <w:tab w:val="left" w:pos="5580"/>
              </w:tabs>
              <w:jc w:val="center"/>
              <w:rPr>
                <w:b/>
                <w:color w:val="auto"/>
                <w:sz w:val="24"/>
                <w:highlight w:val="none"/>
              </w:rPr>
            </w:pPr>
            <w:r>
              <w:rPr>
                <w:b/>
                <w:color w:val="auto"/>
                <w:sz w:val="24"/>
                <w:highlight w:val="none"/>
              </w:rPr>
              <w:t>投标人名称</w:t>
            </w:r>
          </w:p>
        </w:tc>
        <w:tc>
          <w:tcPr>
            <w:tcW w:w="4296" w:type="dxa"/>
            <w:gridSpan w:val="2"/>
            <w:vAlign w:val="center"/>
          </w:tcPr>
          <w:p>
            <w:pPr>
              <w:tabs>
                <w:tab w:val="left" w:pos="5580"/>
              </w:tabs>
              <w:jc w:val="center"/>
              <w:rPr>
                <w:b/>
                <w:color w:val="auto"/>
                <w:sz w:val="24"/>
                <w:highlight w:val="none"/>
              </w:rPr>
            </w:pPr>
            <w:r>
              <w:rPr>
                <w:b/>
                <w:color w:val="auto"/>
                <w:sz w:val="24"/>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737" w:type="dxa"/>
            <w:vMerge w:val="continue"/>
            <w:vAlign w:val="center"/>
          </w:tcPr>
          <w:p>
            <w:pPr>
              <w:tabs>
                <w:tab w:val="left" w:pos="5580"/>
              </w:tabs>
              <w:jc w:val="center"/>
              <w:rPr>
                <w:color w:val="auto"/>
                <w:sz w:val="24"/>
                <w:highlight w:val="none"/>
              </w:rPr>
            </w:pPr>
          </w:p>
        </w:tc>
        <w:tc>
          <w:tcPr>
            <w:tcW w:w="4014" w:type="dxa"/>
            <w:vMerge w:val="continue"/>
            <w:vAlign w:val="center"/>
          </w:tcPr>
          <w:p>
            <w:pPr>
              <w:tabs>
                <w:tab w:val="left" w:pos="5580"/>
              </w:tabs>
              <w:jc w:val="center"/>
              <w:rPr>
                <w:color w:val="auto"/>
                <w:sz w:val="24"/>
                <w:highlight w:val="none"/>
              </w:rPr>
            </w:pPr>
          </w:p>
        </w:tc>
        <w:tc>
          <w:tcPr>
            <w:tcW w:w="2146" w:type="dxa"/>
            <w:vAlign w:val="center"/>
          </w:tcPr>
          <w:p>
            <w:pPr>
              <w:tabs>
                <w:tab w:val="left" w:pos="5580"/>
              </w:tabs>
              <w:jc w:val="center"/>
              <w:rPr>
                <w:b/>
                <w:color w:val="auto"/>
                <w:sz w:val="24"/>
                <w:highlight w:val="none"/>
              </w:rPr>
            </w:pPr>
            <w:r>
              <w:rPr>
                <w:b/>
                <w:color w:val="auto"/>
                <w:sz w:val="24"/>
                <w:highlight w:val="none"/>
              </w:rPr>
              <w:t>大写</w:t>
            </w:r>
          </w:p>
        </w:tc>
        <w:tc>
          <w:tcPr>
            <w:tcW w:w="2150" w:type="dxa"/>
            <w:vAlign w:val="center"/>
          </w:tcPr>
          <w:p>
            <w:pPr>
              <w:tabs>
                <w:tab w:val="left" w:pos="5580"/>
              </w:tabs>
              <w:jc w:val="center"/>
              <w:rPr>
                <w:b/>
                <w:color w:val="auto"/>
                <w:sz w:val="24"/>
                <w:highlight w:val="none"/>
              </w:rPr>
            </w:pPr>
            <w:r>
              <w:rPr>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737" w:type="dxa"/>
            <w:vAlign w:val="center"/>
          </w:tcPr>
          <w:p>
            <w:pPr>
              <w:tabs>
                <w:tab w:val="left" w:pos="5580"/>
              </w:tabs>
              <w:jc w:val="center"/>
              <w:rPr>
                <w:color w:val="auto"/>
                <w:sz w:val="24"/>
                <w:highlight w:val="none"/>
              </w:rPr>
            </w:pPr>
          </w:p>
        </w:tc>
        <w:tc>
          <w:tcPr>
            <w:tcW w:w="4014" w:type="dxa"/>
            <w:vAlign w:val="center"/>
          </w:tcPr>
          <w:p>
            <w:pPr>
              <w:tabs>
                <w:tab w:val="left" w:pos="5580"/>
              </w:tabs>
              <w:jc w:val="center"/>
              <w:rPr>
                <w:color w:val="auto"/>
                <w:sz w:val="24"/>
                <w:highlight w:val="none"/>
              </w:rPr>
            </w:pPr>
          </w:p>
        </w:tc>
        <w:tc>
          <w:tcPr>
            <w:tcW w:w="2146" w:type="dxa"/>
            <w:vAlign w:val="center"/>
          </w:tcPr>
          <w:p>
            <w:pPr>
              <w:tabs>
                <w:tab w:val="left" w:pos="5580"/>
              </w:tabs>
              <w:jc w:val="center"/>
              <w:rPr>
                <w:color w:val="auto"/>
                <w:sz w:val="24"/>
                <w:highlight w:val="none"/>
              </w:rPr>
            </w:pPr>
          </w:p>
        </w:tc>
        <w:tc>
          <w:tcPr>
            <w:tcW w:w="2150" w:type="dxa"/>
            <w:vAlign w:val="center"/>
          </w:tcPr>
          <w:p>
            <w:pPr>
              <w:tabs>
                <w:tab w:val="left" w:pos="5580"/>
              </w:tabs>
              <w:jc w:val="center"/>
              <w:rPr>
                <w:color w:val="auto"/>
                <w:sz w:val="24"/>
                <w:highlight w:val="none"/>
              </w:rPr>
            </w:pPr>
          </w:p>
        </w:tc>
      </w:tr>
    </w:tbl>
    <w:p>
      <w:pPr>
        <w:autoSpaceDE w:val="0"/>
        <w:autoSpaceDN w:val="0"/>
        <w:adjustRightInd w:val="0"/>
        <w:jc w:val="left"/>
        <w:rPr>
          <w:color w:val="auto"/>
          <w:kern w:val="0"/>
          <w:sz w:val="24"/>
          <w:highlight w:val="none"/>
        </w:rPr>
      </w:pPr>
    </w:p>
    <w:p>
      <w:pPr>
        <w:autoSpaceDE w:val="0"/>
        <w:autoSpaceDN w:val="0"/>
        <w:adjustRightInd w:val="0"/>
        <w:jc w:val="left"/>
        <w:rPr>
          <w:rFonts w:hint="eastAsia" w:eastAsia="宋体"/>
          <w:color w:val="auto"/>
          <w:sz w:val="24"/>
          <w:szCs w:val="20"/>
          <w:highlight w:val="none"/>
          <w:lang w:eastAsia="zh-CN"/>
        </w:rPr>
      </w:pPr>
      <w:r>
        <w:rPr>
          <w:color w:val="auto"/>
          <w:kern w:val="0"/>
          <w:sz w:val="24"/>
          <w:highlight w:val="none"/>
        </w:rPr>
        <w:t>注：</w:t>
      </w:r>
      <w:r>
        <w:rPr>
          <w:color w:val="auto"/>
          <w:sz w:val="24"/>
          <w:szCs w:val="20"/>
          <w:highlight w:val="none"/>
        </w:rPr>
        <w:t>此表中，投标报价应和《投标分项报价表》中的总价相一致。</w:t>
      </w:r>
    </w:p>
    <w:p>
      <w:pPr>
        <w:autoSpaceDE w:val="0"/>
        <w:autoSpaceDN w:val="0"/>
        <w:adjustRightInd w:val="0"/>
        <w:snapToGrid w:val="0"/>
        <w:spacing w:before="25" w:after="25" w:line="360" w:lineRule="auto"/>
        <w:rPr>
          <w:color w:val="auto"/>
          <w:sz w:val="24"/>
          <w:highlight w:val="none"/>
          <w:lang w:val="zh-CN"/>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autoSpaceDE w:val="0"/>
        <w:autoSpaceDN w:val="0"/>
        <w:adjustRightInd w:val="0"/>
        <w:snapToGrid w:val="0"/>
        <w:spacing w:before="25" w:after="25" w:line="360" w:lineRule="auto"/>
        <w:rPr>
          <w:color w:val="auto"/>
          <w:sz w:val="24"/>
          <w:szCs w:val="20"/>
          <w:highlight w:val="none"/>
        </w:rPr>
      </w:pPr>
      <w:r>
        <w:rPr>
          <w:color w:val="auto"/>
          <w:sz w:val="24"/>
          <w:szCs w:val="20"/>
          <w:highlight w:val="none"/>
        </w:rPr>
        <w:t xml:space="preserve">日期：_____年______月______日   </w:t>
      </w:r>
    </w:p>
    <w:p>
      <w:pPr>
        <w:autoSpaceDE w:val="0"/>
        <w:autoSpaceDN w:val="0"/>
        <w:adjustRightInd w:val="0"/>
        <w:snapToGrid w:val="0"/>
        <w:spacing w:before="25" w:after="25" w:line="360" w:lineRule="auto"/>
        <w:rPr>
          <w:color w:val="auto"/>
          <w:sz w:val="24"/>
          <w:szCs w:val="20"/>
          <w:highlight w:val="none"/>
          <w:lang w:val="zh-CN"/>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462" w:charSpace="0"/>
        </w:sectPr>
      </w:pPr>
    </w:p>
    <w:p>
      <w:pPr>
        <w:spacing w:line="360" w:lineRule="auto"/>
        <w:outlineLvl w:val="2"/>
        <w:rPr>
          <w:color w:val="000000"/>
          <w:sz w:val="24"/>
          <w:szCs w:val="20"/>
          <w:highlight w:val="none"/>
        </w:rPr>
      </w:pPr>
      <w:r>
        <w:rPr>
          <w:color w:val="000000"/>
          <w:sz w:val="24"/>
          <w:szCs w:val="20"/>
          <w:highlight w:val="none"/>
        </w:rPr>
        <w:t>4  投标分项报价表（实质性格式）</w:t>
      </w:r>
    </w:p>
    <w:p>
      <w:pPr>
        <w:spacing w:line="360" w:lineRule="exact"/>
        <w:jc w:val="center"/>
        <w:rPr>
          <w:color w:val="000000"/>
          <w:sz w:val="36"/>
          <w:szCs w:val="36"/>
        </w:rPr>
      </w:pPr>
    </w:p>
    <w:p>
      <w:pPr>
        <w:spacing w:line="360" w:lineRule="exact"/>
        <w:jc w:val="center"/>
        <w:rPr>
          <w:b/>
          <w:color w:val="000000"/>
          <w:sz w:val="36"/>
          <w:szCs w:val="36"/>
        </w:rPr>
      </w:pPr>
      <w:r>
        <w:rPr>
          <w:rFonts w:hint="eastAsia"/>
          <w:b/>
          <w:color w:val="000000"/>
          <w:sz w:val="36"/>
          <w:szCs w:val="36"/>
        </w:rPr>
        <w:t>投标分项报价表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 项目名称：__________报价单位：人民币元</w:t>
      </w:r>
    </w:p>
    <w:tbl>
      <w:tblPr>
        <w:tblStyle w:val="43"/>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944"/>
        <w:gridCol w:w="1365"/>
        <w:gridCol w:w="1278"/>
        <w:gridCol w:w="1518"/>
        <w:gridCol w:w="1055"/>
        <w:gridCol w:w="518"/>
        <w:gridCol w:w="15"/>
        <w:gridCol w:w="104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6" w:type="pct"/>
            <w:noWrap w:val="0"/>
            <w:vAlign w:val="center"/>
          </w:tcPr>
          <w:p>
            <w:pPr>
              <w:adjustRightInd w:val="0"/>
              <w:snapToGrid w:val="0"/>
              <w:jc w:val="left"/>
              <w:rPr>
                <w:b/>
                <w:color w:val="000000"/>
                <w:sz w:val="24"/>
              </w:rPr>
            </w:pPr>
            <w:r>
              <w:rPr>
                <w:b/>
                <w:color w:val="000000"/>
                <w:sz w:val="24"/>
              </w:rPr>
              <w:t>序号</w:t>
            </w:r>
          </w:p>
        </w:tc>
        <w:tc>
          <w:tcPr>
            <w:tcW w:w="1050" w:type="pct"/>
            <w:noWrap w:val="0"/>
            <w:vAlign w:val="center"/>
          </w:tcPr>
          <w:p>
            <w:pPr>
              <w:adjustRightInd w:val="0"/>
              <w:snapToGrid w:val="0"/>
              <w:jc w:val="left"/>
              <w:rPr>
                <w:b/>
                <w:color w:val="000000"/>
                <w:sz w:val="24"/>
              </w:rPr>
            </w:pPr>
            <w:r>
              <w:rPr>
                <w:b/>
                <w:color w:val="000000"/>
                <w:sz w:val="24"/>
              </w:rPr>
              <w:t>分项名称</w:t>
            </w:r>
          </w:p>
        </w:tc>
        <w:tc>
          <w:tcPr>
            <w:tcW w:w="737" w:type="pct"/>
            <w:noWrap w:val="0"/>
            <w:vAlign w:val="center"/>
          </w:tcPr>
          <w:p>
            <w:pPr>
              <w:adjustRightInd w:val="0"/>
              <w:snapToGrid w:val="0"/>
              <w:jc w:val="left"/>
              <w:rPr>
                <w:b/>
                <w:color w:val="000000"/>
                <w:sz w:val="24"/>
              </w:rPr>
            </w:pPr>
            <w:r>
              <w:rPr>
                <w:b/>
                <w:color w:val="000000"/>
                <w:sz w:val="24"/>
              </w:rPr>
              <w:t>制造商/</w:t>
            </w:r>
          </w:p>
          <w:p>
            <w:pPr>
              <w:adjustRightInd w:val="0"/>
              <w:snapToGrid w:val="0"/>
              <w:jc w:val="left"/>
              <w:rPr>
                <w:b/>
                <w:color w:val="000000"/>
                <w:sz w:val="24"/>
              </w:rPr>
            </w:pPr>
            <w:r>
              <w:rPr>
                <w:b/>
                <w:color w:val="000000"/>
                <w:sz w:val="24"/>
              </w:rPr>
              <w:t>生产厂家</w:t>
            </w:r>
          </w:p>
        </w:tc>
        <w:tc>
          <w:tcPr>
            <w:tcW w:w="690" w:type="pct"/>
            <w:noWrap w:val="0"/>
            <w:vAlign w:val="center"/>
          </w:tcPr>
          <w:p>
            <w:pPr>
              <w:adjustRightInd w:val="0"/>
              <w:snapToGrid w:val="0"/>
              <w:jc w:val="left"/>
              <w:rPr>
                <w:b/>
                <w:color w:val="000000"/>
                <w:sz w:val="24"/>
              </w:rPr>
            </w:pPr>
            <w:r>
              <w:rPr>
                <w:b/>
                <w:color w:val="000000"/>
                <w:sz w:val="24"/>
              </w:rPr>
              <w:t>产地</w:t>
            </w:r>
          </w:p>
        </w:tc>
        <w:tc>
          <w:tcPr>
            <w:tcW w:w="820" w:type="pct"/>
            <w:noWrap w:val="0"/>
            <w:vAlign w:val="center"/>
          </w:tcPr>
          <w:p>
            <w:pPr>
              <w:adjustRightInd w:val="0"/>
              <w:snapToGrid w:val="0"/>
              <w:jc w:val="left"/>
              <w:rPr>
                <w:b/>
                <w:color w:val="000000"/>
                <w:sz w:val="24"/>
              </w:rPr>
            </w:pPr>
            <w:r>
              <w:rPr>
                <w:b/>
                <w:color w:val="000000"/>
                <w:sz w:val="24"/>
              </w:rPr>
              <w:t>品牌、规格、型号</w:t>
            </w:r>
          </w:p>
        </w:tc>
        <w:tc>
          <w:tcPr>
            <w:tcW w:w="570" w:type="pct"/>
            <w:noWrap w:val="0"/>
            <w:vAlign w:val="center"/>
          </w:tcPr>
          <w:p>
            <w:pPr>
              <w:adjustRightInd w:val="0"/>
              <w:snapToGrid w:val="0"/>
              <w:jc w:val="left"/>
              <w:rPr>
                <w:b/>
                <w:color w:val="000000"/>
                <w:sz w:val="24"/>
              </w:rPr>
            </w:pPr>
            <w:r>
              <w:rPr>
                <w:b/>
                <w:color w:val="000000"/>
                <w:sz w:val="24"/>
              </w:rPr>
              <w:t>单价（元）</w:t>
            </w:r>
          </w:p>
        </w:tc>
        <w:tc>
          <w:tcPr>
            <w:tcW w:w="280" w:type="pct"/>
            <w:noWrap w:val="0"/>
            <w:vAlign w:val="center"/>
          </w:tcPr>
          <w:p>
            <w:pPr>
              <w:adjustRightInd w:val="0"/>
              <w:snapToGrid w:val="0"/>
              <w:jc w:val="left"/>
              <w:rPr>
                <w:b/>
                <w:color w:val="000000"/>
                <w:sz w:val="24"/>
              </w:rPr>
            </w:pPr>
            <w:r>
              <w:rPr>
                <w:b/>
                <w:color w:val="000000"/>
                <w:sz w:val="24"/>
              </w:rPr>
              <w:t>数量</w:t>
            </w:r>
          </w:p>
        </w:tc>
        <w:tc>
          <w:tcPr>
            <w:tcW w:w="572" w:type="pct"/>
            <w:gridSpan w:val="2"/>
            <w:noWrap w:val="0"/>
            <w:vAlign w:val="center"/>
          </w:tcPr>
          <w:p>
            <w:pPr>
              <w:adjustRightInd w:val="0"/>
              <w:snapToGrid w:val="0"/>
              <w:jc w:val="left"/>
              <w:rPr>
                <w:b/>
                <w:color w:val="000000"/>
                <w:sz w:val="24"/>
              </w:rPr>
            </w:pPr>
            <w:r>
              <w:rPr>
                <w:b/>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noWrap w:val="0"/>
            <w:vAlign w:val="center"/>
          </w:tcPr>
          <w:p>
            <w:pPr>
              <w:adjustRightInd w:val="0"/>
              <w:snapToGrid w:val="0"/>
              <w:jc w:val="left"/>
              <w:rPr>
                <w:color w:val="000000"/>
                <w:sz w:val="24"/>
              </w:rPr>
            </w:pPr>
            <w:r>
              <w:rPr>
                <w:color w:val="000000"/>
                <w:sz w:val="24"/>
              </w:rPr>
              <w:t>1</w:t>
            </w:r>
          </w:p>
        </w:tc>
        <w:tc>
          <w:tcPr>
            <w:tcW w:w="1050" w:type="pct"/>
            <w:noWrap w:val="0"/>
            <w:vAlign w:val="center"/>
          </w:tcPr>
          <w:p>
            <w:pPr>
              <w:adjustRightInd w:val="0"/>
              <w:snapToGrid w:val="0"/>
              <w:jc w:val="left"/>
              <w:rPr>
                <w:color w:val="000000"/>
                <w:sz w:val="24"/>
              </w:rPr>
            </w:pPr>
          </w:p>
        </w:tc>
        <w:tc>
          <w:tcPr>
            <w:tcW w:w="737" w:type="pct"/>
            <w:noWrap w:val="0"/>
            <w:vAlign w:val="center"/>
          </w:tcPr>
          <w:p>
            <w:pPr>
              <w:adjustRightInd w:val="0"/>
              <w:snapToGrid w:val="0"/>
              <w:jc w:val="left"/>
              <w:rPr>
                <w:color w:val="000000"/>
                <w:sz w:val="24"/>
              </w:rPr>
            </w:pPr>
          </w:p>
        </w:tc>
        <w:tc>
          <w:tcPr>
            <w:tcW w:w="690" w:type="pct"/>
            <w:noWrap w:val="0"/>
            <w:vAlign w:val="top"/>
          </w:tcPr>
          <w:p>
            <w:pPr>
              <w:adjustRightInd w:val="0"/>
              <w:snapToGrid w:val="0"/>
              <w:jc w:val="left"/>
              <w:rPr>
                <w:color w:val="000000"/>
                <w:sz w:val="24"/>
              </w:rPr>
            </w:pPr>
          </w:p>
        </w:tc>
        <w:tc>
          <w:tcPr>
            <w:tcW w:w="820" w:type="pct"/>
            <w:noWrap w:val="0"/>
            <w:vAlign w:val="center"/>
          </w:tcPr>
          <w:p>
            <w:pPr>
              <w:adjustRightInd w:val="0"/>
              <w:snapToGrid w:val="0"/>
              <w:jc w:val="left"/>
              <w:rPr>
                <w:color w:val="000000"/>
                <w:sz w:val="24"/>
              </w:rPr>
            </w:pPr>
          </w:p>
        </w:tc>
        <w:tc>
          <w:tcPr>
            <w:tcW w:w="570" w:type="pct"/>
            <w:noWrap w:val="0"/>
            <w:vAlign w:val="center"/>
          </w:tcPr>
          <w:p>
            <w:pPr>
              <w:adjustRightInd w:val="0"/>
              <w:snapToGrid w:val="0"/>
              <w:jc w:val="left"/>
              <w:rPr>
                <w:color w:val="000000"/>
                <w:sz w:val="24"/>
              </w:rPr>
            </w:pPr>
          </w:p>
        </w:tc>
        <w:tc>
          <w:tcPr>
            <w:tcW w:w="280" w:type="pct"/>
            <w:noWrap w:val="0"/>
            <w:vAlign w:val="center"/>
          </w:tcPr>
          <w:p>
            <w:pPr>
              <w:adjustRightInd w:val="0"/>
              <w:snapToGrid w:val="0"/>
              <w:jc w:val="left"/>
              <w:rPr>
                <w:color w:val="000000"/>
                <w:sz w:val="24"/>
              </w:rPr>
            </w:pPr>
          </w:p>
        </w:tc>
        <w:tc>
          <w:tcPr>
            <w:tcW w:w="572" w:type="pct"/>
            <w:gridSpan w:val="2"/>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noWrap w:val="0"/>
            <w:vAlign w:val="center"/>
          </w:tcPr>
          <w:p>
            <w:pPr>
              <w:adjustRightInd w:val="0"/>
              <w:snapToGrid w:val="0"/>
              <w:jc w:val="left"/>
              <w:rPr>
                <w:color w:val="000000"/>
                <w:sz w:val="24"/>
              </w:rPr>
            </w:pPr>
            <w:r>
              <w:rPr>
                <w:color w:val="000000"/>
                <w:sz w:val="24"/>
              </w:rPr>
              <w:t>2</w:t>
            </w:r>
          </w:p>
        </w:tc>
        <w:tc>
          <w:tcPr>
            <w:tcW w:w="1050" w:type="pct"/>
            <w:noWrap w:val="0"/>
            <w:vAlign w:val="center"/>
          </w:tcPr>
          <w:p>
            <w:pPr>
              <w:adjustRightInd w:val="0"/>
              <w:snapToGrid w:val="0"/>
              <w:jc w:val="left"/>
              <w:rPr>
                <w:color w:val="000000"/>
                <w:sz w:val="24"/>
              </w:rPr>
            </w:pPr>
          </w:p>
        </w:tc>
        <w:tc>
          <w:tcPr>
            <w:tcW w:w="737" w:type="pct"/>
            <w:noWrap w:val="0"/>
            <w:vAlign w:val="center"/>
          </w:tcPr>
          <w:p>
            <w:pPr>
              <w:adjustRightInd w:val="0"/>
              <w:snapToGrid w:val="0"/>
              <w:jc w:val="left"/>
              <w:rPr>
                <w:color w:val="000000"/>
                <w:sz w:val="24"/>
              </w:rPr>
            </w:pPr>
          </w:p>
        </w:tc>
        <w:tc>
          <w:tcPr>
            <w:tcW w:w="690" w:type="pct"/>
            <w:noWrap w:val="0"/>
            <w:vAlign w:val="top"/>
          </w:tcPr>
          <w:p>
            <w:pPr>
              <w:adjustRightInd w:val="0"/>
              <w:snapToGrid w:val="0"/>
              <w:jc w:val="left"/>
              <w:rPr>
                <w:color w:val="000000"/>
                <w:sz w:val="24"/>
              </w:rPr>
            </w:pPr>
          </w:p>
        </w:tc>
        <w:tc>
          <w:tcPr>
            <w:tcW w:w="820" w:type="pct"/>
            <w:noWrap w:val="0"/>
            <w:vAlign w:val="center"/>
          </w:tcPr>
          <w:p>
            <w:pPr>
              <w:adjustRightInd w:val="0"/>
              <w:snapToGrid w:val="0"/>
              <w:jc w:val="left"/>
              <w:rPr>
                <w:color w:val="000000"/>
                <w:sz w:val="24"/>
              </w:rPr>
            </w:pPr>
          </w:p>
        </w:tc>
        <w:tc>
          <w:tcPr>
            <w:tcW w:w="570" w:type="pct"/>
            <w:noWrap w:val="0"/>
            <w:vAlign w:val="center"/>
          </w:tcPr>
          <w:p>
            <w:pPr>
              <w:adjustRightInd w:val="0"/>
              <w:snapToGrid w:val="0"/>
              <w:jc w:val="left"/>
              <w:rPr>
                <w:color w:val="000000"/>
                <w:sz w:val="24"/>
              </w:rPr>
            </w:pPr>
          </w:p>
        </w:tc>
        <w:tc>
          <w:tcPr>
            <w:tcW w:w="280" w:type="pct"/>
            <w:noWrap w:val="0"/>
            <w:vAlign w:val="center"/>
          </w:tcPr>
          <w:p>
            <w:pPr>
              <w:adjustRightInd w:val="0"/>
              <w:snapToGrid w:val="0"/>
              <w:jc w:val="left"/>
              <w:rPr>
                <w:color w:val="000000"/>
                <w:sz w:val="24"/>
              </w:rPr>
            </w:pPr>
          </w:p>
        </w:tc>
        <w:tc>
          <w:tcPr>
            <w:tcW w:w="572" w:type="pct"/>
            <w:gridSpan w:val="2"/>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noWrap w:val="0"/>
            <w:vAlign w:val="center"/>
          </w:tcPr>
          <w:p>
            <w:pPr>
              <w:adjustRightInd w:val="0"/>
              <w:snapToGrid w:val="0"/>
              <w:jc w:val="left"/>
              <w:rPr>
                <w:color w:val="000000"/>
                <w:sz w:val="24"/>
              </w:rPr>
            </w:pPr>
            <w:r>
              <w:rPr>
                <w:color w:val="000000"/>
                <w:sz w:val="24"/>
              </w:rPr>
              <w:t>3</w:t>
            </w:r>
          </w:p>
        </w:tc>
        <w:tc>
          <w:tcPr>
            <w:tcW w:w="1050" w:type="pct"/>
            <w:noWrap w:val="0"/>
            <w:vAlign w:val="center"/>
          </w:tcPr>
          <w:p>
            <w:pPr>
              <w:adjustRightInd w:val="0"/>
              <w:snapToGrid w:val="0"/>
              <w:jc w:val="left"/>
              <w:rPr>
                <w:color w:val="000000"/>
                <w:sz w:val="24"/>
              </w:rPr>
            </w:pPr>
          </w:p>
        </w:tc>
        <w:tc>
          <w:tcPr>
            <w:tcW w:w="737" w:type="pct"/>
            <w:noWrap w:val="0"/>
            <w:vAlign w:val="center"/>
          </w:tcPr>
          <w:p>
            <w:pPr>
              <w:adjustRightInd w:val="0"/>
              <w:snapToGrid w:val="0"/>
              <w:jc w:val="left"/>
              <w:rPr>
                <w:color w:val="000000"/>
                <w:sz w:val="24"/>
              </w:rPr>
            </w:pPr>
          </w:p>
        </w:tc>
        <w:tc>
          <w:tcPr>
            <w:tcW w:w="690" w:type="pct"/>
            <w:noWrap w:val="0"/>
            <w:vAlign w:val="top"/>
          </w:tcPr>
          <w:p>
            <w:pPr>
              <w:adjustRightInd w:val="0"/>
              <w:snapToGrid w:val="0"/>
              <w:jc w:val="left"/>
              <w:rPr>
                <w:color w:val="000000"/>
                <w:sz w:val="24"/>
              </w:rPr>
            </w:pPr>
          </w:p>
        </w:tc>
        <w:tc>
          <w:tcPr>
            <w:tcW w:w="820" w:type="pct"/>
            <w:noWrap w:val="0"/>
            <w:vAlign w:val="center"/>
          </w:tcPr>
          <w:p>
            <w:pPr>
              <w:adjustRightInd w:val="0"/>
              <w:snapToGrid w:val="0"/>
              <w:jc w:val="left"/>
              <w:rPr>
                <w:color w:val="000000"/>
                <w:sz w:val="24"/>
              </w:rPr>
            </w:pPr>
          </w:p>
        </w:tc>
        <w:tc>
          <w:tcPr>
            <w:tcW w:w="570" w:type="pct"/>
            <w:noWrap w:val="0"/>
            <w:vAlign w:val="center"/>
          </w:tcPr>
          <w:p>
            <w:pPr>
              <w:adjustRightInd w:val="0"/>
              <w:snapToGrid w:val="0"/>
              <w:jc w:val="left"/>
              <w:rPr>
                <w:color w:val="000000"/>
                <w:sz w:val="24"/>
              </w:rPr>
            </w:pPr>
          </w:p>
        </w:tc>
        <w:tc>
          <w:tcPr>
            <w:tcW w:w="280" w:type="pct"/>
            <w:noWrap w:val="0"/>
            <w:vAlign w:val="center"/>
          </w:tcPr>
          <w:p>
            <w:pPr>
              <w:adjustRightInd w:val="0"/>
              <w:snapToGrid w:val="0"/>
              <w:jc w:val="left"/>
              <w:rPr>
                <w:color w:val="000000"/>
                <w:sz w:val="24"/>
              </w:rPr>
            </w:pPr>
          </w:p>
        </w:tc>
        <w:tc>
          <w:tcPr>
            <w:tcW w:w="572" w:type="pct"/>
            <w:gridSpan w:val="2"/>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noWrap w:val="0"/>
            <w:vAlign w:val="center"/>
          </w:tcPr>
          <w:p>
            <w:pPr>
              <w:adjustRightInd w:val="0"/>
              <w:snapToGrid w:val="0"/>
              <w:jc w:val="left"/>
              <w:rPr>
                <w:color w:val="000000"/>
                <w:sz w:val="24"/>
              </w:rPr>
            </w:pPr>
            <w:r>
              <w:rPr>
                <w:color w:val="000000"/>
                <w:sz w:val="24"/>
              </w:rPr>
              <w:t>4</w:t>
            </w:r>
          </w:p>
        </w:tc>
        <w:tc>
          <w:tcPr>
            <w:tcW w:w="1050" w:type="pct"/>
            <w:noWrap w:val="0"/>
            <w:vAlign w:val="center"/>
          </w:tcPr>
          <w:p>
            <w:pPr>
              <w:adjustRightInd w:val="0"/>
              <w:snapToGrid w:val="0"/>
              <w:jc w:val="left"/>
              <w:rPr>
                <w:color w:val="000000"/>
                <w:sz w:val="24"/>
              </w:rPr>
            </w:pPr>
          </w:p>
        </w:tc>
        <w:tc>
          <w:tcPr>
            <w:tcW w:w="737" w:type="pct"/>
            <w:noWrap w:val="0"/>
            <w:vAlign w:val="center"/>
          </w:tcPr>
          <w:p>
            <w:pPr>
              <w:adjustRightInd w:val="0"/>
              <w:snapToGrid w:val="0"/>
              <w:jc w:val="left"/>
              <w:rPr>
                <w:color w:val="000000"/>
                <w:sz w:val="24"/>
              </w:rPr>
            </w:pPr>
          </w:p>
        </w:tc>
        <w:tc>
          <w:tcPr>
            <w:tcW w:w="690" w:type="pct"/>
            <w:noWrap w:val="0"/>
            <w:vAlign w:val="top"/>
          </w:tcPr>
          <w:p>
            <w:pPr>
              <w:adjustRightInd w:val="0"/>
              <w:snapToGrid w:val="0"/>
              <w:jc w:val="left"/>
              <w:rPr>
                <w:color w:val="000000"/>
                <w:sz w:val="24"/>
              </w:rPr>
            </w:pPr>
          </w:p>
        </w:tc>
        <w:tc>
          <w:tcPr>
            <w:tcW w:w="820" w:type="pct"/>
            <w:noWrap w:val="0"/>
            <w:vAlign w:val="center"/>
          </w:tcPr>
          <w:p>
            <w:pPr>
              <w:adjustRightInd w:val="0"/>
              <w:snapToGrid w:val="0"/>
              <w:jc w:val="left"/>
              <w:rPr>
                <w:color w:val="000000"/>
                <w:sz w:val="24"/>
              </w:rPr>
            </w:pPr>
          </w:p>
        </w:tc>
        <w:tc>
          <w:tcPr>
            <w:tcW w:w="570" w:type="pct"/>
            <w:noWrap w:val="0"/>
            <w:vAlign w:val="center"/>
          </w:tcPr>
          <w:p>
            <w:pPr>
              <w:adjustRightInd w:val="0"/>
              <w:snapToGrid w:val="0"/>
              <w:jc w:val="left"/>
              <w:rPr>
                <w:color w:val="000000"/>
                <w:sz w:val="24"/>
              </w:rPr>
            </w:pPr>
          </w:p>
        </w:tc>
        <w:tc>
          <w:tcPr>
            <w:tcW w:w="280" w:type="pct"/>
            <w:noWrap w:val="0"/>
            <w:vAlign w:val="center"/>
          </w:tcPr>
          <w:p>
            <w:pPr>
              <w:adjustRightInd w:val="0"/>
              <w:snapToGrid w:val="0"/>
              <w:jc w:val="left"/>
              <w:rPr>
                <w:color w:val="000000"/>
                <w:sz w:val="24"/>
              </w:rPr>
            </w:pPr>
          </w:p>
        </w:tc>
        <w:tc>
          <w:tcPr>
            <w:tcW w:w="572" w:type="pct"/>
            <w:gridSpan w:val="2"/>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noWrap w:val="0"/>
            <w:vAlign w:val="center"/>
          </w:tcPr>
          <w:p>
            <w:pPr>
              <w:adjustRightInd w:val="0"/>
              <w:snapToGrid w:val="0"/>
              <w:jc w:val="left"/>
              <w:rPr>
                <w:color w:val="000000"/>
                <w:sz w:val="24"/>
              </w:rPr>
            </w:pPr>
            <w:r>
              <w:rPr>
                <w:color w:val="000000"/>
                <w:sz w:val="24"/>
              </w:rPr>
              <w:t>…</w:t>
            </w:r>
          </w:p>
        </w:tc>
        <w:tc>
          <w:tcPr>
            <w:tcW w:w="1050" w:type="pct"/>
            <w:noWrap w:val="0"/>
            <w:vAlign w:val="center"/>
          </w:tcPr>
          <w:p>
            <w:pPr>
              <w:adjustRightInd w:val="0"/>
              <w:snapToGrid w:val="0"/>
              <w:jc w:val="left"/>
              <w:rPr>
                <w:color w:val="000000"/>
                <w:sz w:val="24"/>
              </w:rPr>
            </w:pPr>
          </w:p>
        </w:tc>
        <w:tc>
          <w:tcPr>
            <w:tcW w:w="737" w:type="pct"/>
            <w:noWrap w:val="0"/>
            <w:vAlign w:val="center"/>
          </w:tcPr>
          <w:p>
            <w:pPr>
              <w:adjustRightInd w:val="0"/>
              <w:snapToGrid w:val="0"/>
              <w:jc w:val="left"/>
              <w:rPr>
                <w:color w:val="000000"/>
                <w:sz w:val="24"/>
              </w:rPr>
            </w:pPr>
          </w:p>
        </w:tc>
        <w:tc>
          <w:tcPr>
            <w:tcW w:w="690" w:type="pct"/>
            <w:noWrap w:val="0"/>
            <w:vAlign w:val="top"/>
          </w:tcPr>
          <w:p>
            <w:pPr>
              <w:adjustRightInd w:val="0"/>
              <w:snapToGrid w:val="0"/>
              <w:jc w:val="left"/>
              <w:rPr>
                <w:color w:val="000000"/>
                <w:sz w:val="24"/>
              </w:rPr>
            </w:pPr>
          </w:p>
        </w:tc>
        <w:tc>
          <w:tcPr>
            <w:tcW w:w="820" w:type="pct"/>
            <w:noWrap w:val="0"/>
            <w:vAlign w:val="center"/>
          </w:tcPr>
          <w:p>
            <w:pPr>
              <w:adjustRightInd w:val="0"/>
              <w:snapToGrid w:val="0"/>
              <w:jc w:val="left"/>
              <w:rPr>
                <w:color w:val="000000"/>
                <w:sz w:val="24"/>
              </w:rPr>
            </w:pPr>
          </w:p>
        </w:tc>
        <w:tc>
          <w:tcPr>
            <w:tcW w:w="570" w:type="pct"/>
            <w:noWrap w:val="0"/>
            <w:vAlign w:val="center"/>
          </w:tcPr>
          <w:p>
            <w:pPr>
              <w:adjustRightInd w:val="0"/>
              <w:snapToGrid w:val="0"/>
              <w:jc w:val="left"/>
              <w:rPr>
                <w:color w:val="000000"/>
                <w:sz w:val="24"/>
              </w:rPr>
            </w:pPr>
          </w:p>
        </w:tc>
        <w:tc>
          <w:tcPr>
            <w:tcW w:w="280" w:type="pct"/>
            <w:noWrap w:val="0"/>
            <w:vAlign w:val="center"/>
          </w:tcPr>
          <w:p>
            <w:pPr>
              <w:adjustRightInd w:val="0"/>
              <w:snapToGrid w:val="0"/>
              <w:jc w:val="left"/>
              <w:rPr>
                <w:color w:val="000000"/>
                <w:sz w:val="24"/>
              </w:rPr>
            </w:pPr>
          </w:p>
        </w:tc>
        <w:tc>
          <w:tcPr>
            <w:tcW w:w="572" w:type="pct"/>
            <w:gridSpan w:val="2"/>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noWrap w:val="0"/>
            <w:vAlign w:val="top"/>
          </w:tcPr>
          <w:p>
            <w:pPr>
              <w:jc w:val="right"/>
              <w:rPr>
                <w:b/>
                <w:sz w:val="24"/>
              </w:rPr>
            </w:pPr>
            <w:r>
              <w:rPr>
                <w:b/>
                <w:sz w:val="24"/>
              </w:rPr>
              <w:t>总价（元）</w:t>
            </w:r>
          </w:p>
        </w:tc>
        <w:tc>
          <w:tcPr>
            <w:tcW w:w="569" w:type="pct"/>
            <w:gridSpan w:val="2"/>
            <w:noWrap w:val="0"/>
            <w:vAlign w:val="center"/>
          </w:tcPr>
          <w:p>
            <w:pPr>
              <w:adjustRightInd w:val="0"/>
              <w:snapToGrid w:val="0"/>
              <w:jc w:val="left"/>
              <w:rPr>
                <w:color w:val="000000"/>
                <w:sz w:val="24"/>
              </w:rPr>
            </w:pPr>
          </w:p>
        </w:tc>
      </w:tr>
    </w:tbl>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adjustRightInd w:val="0"/>
        <w:snapToGrid w:val="0"/>
        <w:spacing w:before="240" w:beforeLines="100" w:after="240" w:afterLines="100"/>
        <w:jc w:val="left"/>
        <w:rPr>
          <w:b/>
          <w:i/>
          <w:color w:val="FF0000"/>
          <w:sz w:val="24"/>
        </w:rPr>
      </w:pPr>
    </w:p>
    <w:p>
      <w:pPr>
        <w:autoSpaceDE w:val="0"/>
        <w:autoSpaceDN w:val="0"/>
        <w:adjustRightInd w:val="0"/>
        <w:snapToGrid w:val="0"/>
        <w:spacing w:before="25" w:after="25" w:line="360" w:lineRule="auto"/>
        <w:rPr>
          <w:color w:val="000000"/>
          <w:sz w:val="24"/>
          <w:lang w:val="zh-CN"/>
        </w:rPr>
      </w:pPr>
      <w:r>
        <w:rPr>
          <w:b/>
          <w:i/>
          <w:color w:val="FF0000"/>
          <w:sz w:val="24"/>
        </w:rPr>
        <w:br w:type="page"/>
      </w:r>
    </w:p>
    <w:p>
      <w:pPr>
        <w:autoSpaceDE w:val="0"/>
        <w:autoSpaceDN w:val="0"/>
        <w:adjustRightInd w:val="0"/>
        <w:snapToGrid w:val="0"/>
        <w:spacing w:before="25" w:after="25" w:line="360" w:lineRule="auto"/>
        <w:rPr>
          <w:color w:val="auto"/>
          <w:sz w:val="24"/>
          <w:szCs w:val="20"/>
          <w:highlight w:val="none"/>
        </w:rPr>
      </w:pPr>
      <w:bookmarkStart w:id="932" w:name="_Toc142311062"/>
      <w:bookmarkStart w:id="933" w:name="_Toc226965752"/>
      <w:bookmarkStart w:id="934" w:name="_Toc195842927"/>
      <w:bookmarkStart w:id="935" w:name="_Toc305158830"/>
      <w:bookmarkStart w:id="936" w:name="_Toc265228400"/>
      <w:bookmarkStart w:id="937" w:name="_Toc226337258"/>
      <w:bookmarkStart w:id="938" w:name="_Toc150480798"/>
      <w:bookmarkStart w:id="939" w:name="_Toc226965835"/>
      <w:bookmarkStart w:id="940" w:name="_Toc264969252"/>
      <w:bookmarkStart w:id="941" w:name="_Toc127151562"/>
      <w:bookmarkStart w:id="942" w:name="_Toc150774765"/>
      <w:bookmarkStart w:id="943" w:name="_Toc226309806"/>
      <w:bookmarkStart w:id="944" w:name="_Toc305158904"/>
      <w:bookmarkStart w:id="945" w:name="_Toc127151561"/>
      <w:bookmarkStart w:id="946" w:name="_Toc305158829"/>
      <w:bookmarkStart w:id="947" w:name="_Toc226309805"/>
      <w:bookmarkStart w:id="948" w:name="_Toc142311061"/>
      <w:bookmarkStart w:id="949" w:name="_Toc226965834"/>
      <w:bookmarkStart w:id="950" w:name="_Toc264969251"/>
      <w:bookmarkStart w:id="951" w:name="_Toc226337257"/>
      <w:bookmarkStart w:id="952" w:name="_Toc195842926"/>
      <w:bookmarkStart w:id="953" w:name="_Toc265228399"/>
      <w:bookmarkStart w:id="954" w:name="_Toc150480797"/>
      <w:bookmarkStart w:id="955" w:name="_Toc150774764"/>
      <w:bookmarkStart w:id="956" w:name="_Toc226965751"/>
      <w:bookmarkStart w:id="957" w:name="_Toc305158903"/>
      <w:r>
        <w:rPr>
          <w:color w:val="auto"/>
          <w:sz w:val="24"/>
          <w:szCs w:val="20"/>
          <w:highlight w:val="none"/>
        </w:rPr>
        <w:t>5  合同条款偏离表</w:t>
      </w:r>
      <w:bookmarkEnd w:id="932"/>
      <w:bookmarkEnd w:id="933"/>
      <w:bookmarkEnd w:id="934"/>
      <w:bookmarkEnd w:id="935"/>
      <w:bookmarkEnd w:id="936"/>
      <w:bookmarkEnd w:id="937"/>
      <w:bookmarkEnd w:id="938"/>
      <w:bookmarkEnd w:id="939"/>
      <w:bookmarkEnd w:id="940"/>
      <w:bookmarkEnd w:id="941"/>
      <w:bookmarkEnd w:id="942"/>
      <w:bookmarkEnd w:id="943"/>
      <w:bookmarkEnd w:id="944"/>
      <w:r>
        <w:rPr>
          <w:color w:val="auto"/>
          <w:sz w:val="24"/>
          <w:szCs w:val="20"/>
          <w:highlight w:val="none"/>
        </w:rPr>
        <w:t>（实质性格式）</w:t>
      </w:r>
    </w:p>
    <w:p>
      <w:pPr>
        <w:spacing w:line="360" w:lineRule="auto"/>
        <w:rPr>
          <w:color w:val="auto"/>
          <w:sz w:val="24"/>
          <w:szCs w:val="20"/>
          <w:highlight w:val="none"/>
        </w:rPr>
      </w:pPr>
    </w:p>
    <w:p>
      <w:pPr>
        <w:tabs>
          <w:tab w:val="left" w:pos="2775"/>
          <w:tab w:val="center" w:pos="4153"/>
        </w:tabs>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合同条款偏离表</w:t>
      </w:r>
    </w:p>
    <w:p>
      <w:pPr>
        <w:spacing w:line="360" w:lineRule="auto"/>
        <w:rPr>
          <w:color w:val="auto"/>
          <w:sz w:val="24"/>
          <w:szCs w:val="20"/>
          <w:highlight w:val="none"/>
        </w:rPr>
      </w:pPr>
    </w:p>
    <w:p>
      <w:pPr>
        <w:tabs>
          <w:tab w:val="left" w:pos="1800"/>
          <w:tab w:val="left" w:pos="5580"/>
        </w:tabs>
        <w:spacing w:line="360" w:lineRule="auto"/>
        <w:ind w:firstLine="360" w:firstLineChars="150"/>
        <w:jc w:val="left"/>
        <w:rPr>
          <w:color w:val="auto"/>
          <w:sz w:val="24"/>
          <w:highlight w:val="none"/>
        </w:rPr>
      </w:pPr>
      <w:r>
        <w:rPr>
          <w:color w:val="auto"/>
          <w:sz w:val="24"/>
          <w:highlight w:val="none"/>
        </w:rPr>
        <w:t>项目编号/包号：_____________________     项目名称：_____________</w:t>
      </w:r>
    </w:p>
    <w:tbl>
      <w:tblPr>
        <w:tblStyle w:val="4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pPr>
              <w:adjustRightInd w:val="0"/>
              <w:snapToGrid w:val="0"/>
              <w:jc w:val="left"/>
              <w:rPr>
                <w:b/>
                <w:color w:val="auto"/>
                <w:sz w:val="24"/>
                <w:highlight w:val="none"/>
              </w:rPr>
            </w:pPr>
            <w:r>
              <w:rPr>
                <w:b/>
                <w:color w:val="auto"/>
                <w:sz w:val="24"/>
                <w:highlight w:val="none"/>
              </w:rPr>
              <w:t>对本</w:t>
            </w:r>
            <w:r>
              <w:rPr>
                <w:rFonts w:hint="eastAsia"/>
                <w:b/>
                <w:color w:val="auto"/>
                <w:sz w:val="24"/>
                <w:highlight w:val="none"/>
              </w:rPr>
              <w:t>项目</w:t>
            </w:r>
            <w:r>
              <w:rPr>
                <w:b/>
                <w:color w:val="auto"/>
                <w:sz w:val="24"/>
                <w:highlight w:val="none"/>
              </w:rPr>
              <w:t>合同条款的偏离情况（请进行勾选）：</w:t>
            </w:r>
          </w:p>
          <w:p>
            <w:pPr>
              <w:adjustRightInd w:val="0"/>
              <w:snapToGrid w:val="0"/>
              <w:jc w:val="left"/>
              <w:rPr>
                <w:b/>
                <w:color w:val="auto"/>
                <w:sz w:val="24"/>
                <w:highlight w:val="none"/>
              </w:rPr>
            </w:pPr>
            <w:r>
              <w:rPr>
                <w:b/>
                <w:color w:val="auto"/>
                <w:sz w:val="24"/>
                <w:highlight w:val="none"/>
              </w:rPr>
              <w:t>□无偏离</w:t>
            </w:r>
            <w:r>
              <w:rPr>
                <w:color w:val="auto"/>
                <w:sz w:val="24"/>
                <w:highlight w:val="none"/>
              </w:rPr>
              <w:t>（</w:t>
            </w:r>
            <w:r>
              <w:rPr>
                <w:color w:val="auto"/>
                <w:sz w:val="24"/>
                <w:szCs w:val="21"/>
                <w:highlight w:val="none"/>
              </w:rPr>
              <w:t>如无偏离，仅勾选无偏离即可</w:t>
            </w:r>
            <w:r>
              <w:rPr>
                <w:color w:val="auto"/>
                <w:sz w:val="24"/>
                <w:highlight w:val="none"/>
              </w:rPr>
              <w:t>）</w:t>
            </w:r>
          </w:p>
          <w:p>
            <w:pPr>
              <w:adjustRightInd w:val="0"/>
              <w:snapToGrid w:val="0"/>
              <w:jc w:val="left"/>
              <w:rPr>
                <w:color w:val="auto"/>
                <w:sz w:val="24"/>
                <w:highlight w:val="none"/>
              </w:rPr>
            </w:pPr>
            <w:r>
              <w:rPr>
                <w:b/>
                <w:color w:val="auto"/>
                <w:sz w:val="24"/>
                <w:highlight w:val="none"/>
              </w:rPr>
              <w:t>□有偏离</w:t>
            </w:r>
            <w:r>
              <w:rPr>
                <w:color w:val="auto"/>
                <w:sz w:val="24"/>
                <w:highlight w:val="none"/>
              </w:rPr>
              <w:t>（</w:t>
            </w:r>
            <w:r>
              <w:rPr>
                <w:color w:val="auto"/>
                <w:sz w:val="24"/>
                <w:szCs w:val="21"/>
                <w:highlight w:val="none"/>
              </w:rPr>
              <w:t>如有偏离，</w:t>
            </w:r>
            <w:r>
              <w:rPr>
                <w:color w:val="auto"/>
                <w:sz w:val="24"/>
                <w:highlight w:val="none"/>
              </w:rPr>
              <w:t>则</w:t>
            </w:r>
            <w:r>
              <w:rPr>
                <w:rFonts w:hint="eastAsia"/>
                <w:color w:val="auto"/>
                <w:sz w:val="24"/>
                <w:highlight w:val="none"/>
              </w:rPr>
              <w:t>应</w:t>
            </w:r>
            <w:r>
              <w:rPr>
                <w:color w:val="auto"/>
                <w:sz w:val="24"/>
                <w:highlight w:val="none"/>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auto"/>
                <w:sz w:val="24"/>
                <w:highlight w:val="none"/>
              </w:rPr>
            </w:pPr>
            <w:r>
              <w:rPr>
                <w:color w:val="auto"/>
                <w:sz w:val="24"/>
                <w:highlight w:val="none"/>
              </w:rPr>
              <w:t>序号</w:t>
            </w:r>
          </w:p>
        </w:tc>
        <w:tc>
          <w:tcPr>
            <w:tcW w:w="1291" w:type="dxa"/>
            <w:vAlign w:val="center"/>
          </w:tcPr>
          <w:p>
            <w:pPr>
              <w:adjustRightInd w:val="0"/>
              <w:snapToGrid w:val="0"/>
              <w:jc w:val="center"/>
              <w:rPr>
                <w:color w:val="auto"/>
                <w:sz w:val="24"/>
                <w:highlight w:val="none"/>
              </w:rPr>
            </w:pPr>
            <w:r>
              <w:rPr>
                <w:color w:val="auto"/>
                <w:sz w:val="24"/>
                <w:szCs w:val="21"/>
                <w:highlight w:val="none"/>
              </w:rPr>
              <w:t>招标文件</w:t>
            </w:r>
            <w:r>
              <w:rPr>
                <w:color w:val="auto"/>
                <w:sz w:val="24"/>
                <w:highlight w:val="none"/>
              </w:rPr>
              <w:t>条目号（页码）</w:t>
            </w:r>
          </w:p>
        </w:tc>
        <w:tc>
          <w:tcPr>
            <w:tcW w:w="1981" w:type="dxa"/>
            <w:vAlign w:val="center"/>
          </w:tcPr>
          <w:p>
            <w:pPr>
              <w:adjustRightInd w:val="0"/>
              <w:snapToGrid w:val="0"/>
              <w:jc w:val="center"/>
              <w:rPr>
                <w:color w:val="auto"/>
                <w:sz w:val="24"/>
                <w:highlight w:val="none"/>
              </w:rPr>
            </w:pPr>
            <w:r>
              <w:rPr>
                <w:color w:val="auto"/>
                <w:sz w:val="24"/>
                <w:szCs w:val="21"/>
                <w:highlight w:val="none"/>
              </w:rPr>
              <w:t>招标文件</w:t>
            </w:r>
            <w:r>
              <w:rPr>
                <w:color w:val="auto"/>
                <w:sz w:val="24"/>
                <w:highlight w:val="none"/>
              </w:rPr>
              <w:t>要求</w:t>
            </w:r>
          </w:p>
        </w:tc>
        <w:tc>
          <w:tcPr>
            <w:tcW w:w="1982" w:type="dxa"/>
            <w:vAlign w:val="center"/>
          </w:tcPr>
          <w:p>
            <w:pPr>
              <w:adjustRightInd w:val="0"/>
              <w:snapToGrid w:val="0"/>
              <w:jc w:val="center"/>
              <w:rPr>
                <w:color w:val="auto"/>
                <w:sz w:val="24"/>
                <w:highlight w:val="none"/>
              </w:rPr>
            </w:pPr>
            <w:r>
              <w:rPr>
                <w:color w:val="auto"/>
                <w:sz w:val="24"/>
                <w:highlight w:val="none"/>
              </w:rPr>
              <w:t>投标文件内容</w:t>
            </w:r>
          </w:p>
        </w:tc>
        <w:tc>
          <w:tcPr>
            <w:tcW w:w="2424" w:type="dxa"/>
            <w:vAlign w:val="center"/>
          </w:tcPr>
          <w:p>
            <w:pPr>
              <w:adjustRightInd w:val="0"/>
              <w:snapToGrid w:val="0"/>
              <w:jc w:val="center"/>
              <w:rPr>
                <w:color w:val="auto"/>
                <w:sz w:val="24"/>
                <w:highlight w:val="none"/>
              </w:rPr>
            </w:pPr>
            <w:r>
              <w:rPr>
                <w:color w:val="auto"/>
                <w:sz w:val="24"/>
                <w:highlight w:val="none"/>
              </w:rPr>
              <w:t>偏离情况</w:t>
            </w:r>
          </w:p>
        </w:tc>
        <w:tc>
          <w:tcPr>
            <w:tcW w:w="782" w:type="dxa"/>
            <w:vAlign w:val="center"/>
          </w:tcPr>
          <w:p>
            <w:pPr>
              <w:adjustRightInd w:val="0"/>
              <w:snapToGrid w:val="0"/>
              <w:jc w:val="center"/>
              <w:rPr>
                <w:color w:val="auto"/>
                <w:sz w:val="24"/>
                <w:highlight w:val="none"/>
              </w:rPr>
            </w:pPr>
            <w:r>
              <w:rPr>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auto"/>
                <w:sz w:val="24"/>
                <w:highlight w:val="none"/>
              </w:rPr>
            </w:pPr>
          </w:p>
        </w:tc>
        <w:tc>
          <w:tcPr>
            <w:tcW w:w="1291" w:type="dxa"/>
            <w:vAlign w:val="center"/>
          </w:tcPr>
          <w:p>
            <w:pPr>
              <w:adjustRightInd w:val="0"/>
              <w:snapToGrid w:val="0"/>
              <w:jc w:val="center"/>
              <w:rPr>
                <w:color w:val="auto"/>
                <w:sz w:val="24"/>
                <w:highlight w:val="none"/>
              </w:rPr>
            </w:pPr>
          </w:p>
        </w:tc>
        <w:tc>
          <w:tcPr>
            <w:tcW w:w="1981" w:type="dxa"/>
            <w:vAlign w:val="center"/>
          </w:tcPr>
          <w:p>
            <w:pPr>
              <w:adjustRightInd w:val="0"/>
              <w:snapToGrid w:val="0"/>
              <w:jc w:val="center"/>
              <w:rPr>
                <w:color w:val="auto"/>
                <w:sz w:val="24"/>
                <w:highlight w:val="none"/>
              </w:rPr>
            </w:pPr>
          </w:p>
        </w:tc>
        <w:tc>
          <w:tcPr>
            <w:tcW w:w="1982" w:type="dxa"/>
            <w:vAlign w:val="center"/>
          </w:tcPr>
          <w:p>
            <w:pPr>
              <w:adjustRightInd w:val="0"/>
              <w:snapToGrid w:val="0"/>
              <w:jc w:val="center"/>
              <w:rPr>
                <w:color w:val="auto"/>
                <w:sz w:val="24"/>
                <w:highlight w:val="none"/>
              </w:rPr>
            </w:pPr>
          </w:p>
        </w:tc>
        <w:tc>
          <w:tcPr>
            <w:tcW w:w="2424" w:type="dxa"/>
            <w:vAlign w:val="center"/>
          </w:tcPr>
          <w:p>
            <w:pPr>
              <w:adjustRightInd w:val="0"/>
              <w:snapToGrid w:val="0"/>
              <w:jc w:val="center"/>
              <w:rPr>
                <w:color w:val="auto"/>
                <w:sz w:val="24"/>
                <w:highlight w:val="none"/>
              </w:rPr>
            </w:pPr>
          </w:p>
        </w:tc>
        <w:tc>
          <w:tcPr>
            <w:tcW w:w="782"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auto"/>
                <w:sz w:val="24"/>
                <w:highlight w:val="none"/>
              </w:rPr>
            </w:pPr>
          </w:p>
        </w:tc>
        <w:tc>
          <w:tcPr>
            <w:tcW w:w="1291" w:type="dxa"/>
            <w:vAlign w:val="center"/>
          </w:tcPr>
          <w:p>
            <w:pPr>
              <w:adjustRightInd w:val="0"/>
              <w:snapToGrid w:val="0"/>
              <w:jc w:val="center"/>
              <w:rPr>
                <w:color w:val="auto"/>
                <w:sz w:val="24"/>
                <w:highlight w:val="none"/>
              </w:rPr>
            </w:pPr>
          </w:p>
        </w:tc>
        <w:tc>
          <w:tcPr>
            <w:tcW w:w="1981" w:type="dxa"/>
            <w:vAlign w:val="center"/>
          </w:tcPr>
          <w:p>
            <w:pPr>
              <w:adjustRightInd w:val="0"/>
              <w:snapToGrid w:val="0"/>
              <w:jc w:val="center"/>
              <w:rPr>
                <w:color w:val="auto"/>
                <w:sz w:val="24"/>
                <w:highlight w:val="none"/>
              </w:rPr>
            </w:pPr>
          </w:p>
        </w:tc>
        <w:tc>
          <w:tcPr>
            <w:tcW w:w="1982" w:type="dxa"/>
            <w:vAlign w:val="center"/>
          </w:tcPr>
          <w:p>
            <w:pPr>
              <w:adjustRightInd w:val="0"/>
              <w:snapToGrid w:val="0"/>
              <w:jc w:val="center"/>
              <w:rPr>
                <w:color w:val="auto"/>
                <w:sz w:val="24"/>
                <w:highlight w:val="none"/>
              </w:rPr>
            </w:pPr>
          </w:p>
        </w:tc>
        <w:tc>
          <w:tcPr>
            <w:tcW w:w="2424" w:type="dxa"/>
            <w:vAlign w:val="center"/>
          </w:tcPr>
          <w:p>
            <w:pPr>
              <w:adjustRightInd w:val="0"/>
              <w:snapToGrid w:val="0"/>
              <w:jc w:val="center"/>
              <w:rPr>
                <w:color w:val="auto"/>
                <w:sz w:val="24"/>
                <w:highlight w:val="none"/>
              </w:rPr>
            </w:pPr>
          </w:p>
        </w:tc>
        <w:tc>
          <w:tcPr>
            <w:tcW w:w="782"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auto"/>
                <w:sz w:val="24"/>
                <w:highlight w:val="none"/>
              </w:rPr>
            </w:pPr>
          </w:p>
        </w:tc>
        <w:tc>
          <w:tcPr>
            <w:tcW w:w="1291" w:type="dxa"/>
            <w:vAlign w:val="center"/>
          </w:tcPr>
          <w:p>
            <w:pPr>
              <w:adjustRightInd w:val="0"/>
              <w:snapToGrid w:val="0"/>
              <w:jc w:val="center"/>
              <w:rPr>
                <w:color w:val="auto"/>
                <w:sz w:val="24"/>
                <w:highlight w:val="none"/>
              </w:rPr>
            </w:pPr>
          </w:p>
        </w:tc>
        <w:tc>
          <w:tcPr>
            <w:tcW w:w="1981" w:type="dxa"/>
            <w:vAlign w:val="center"/>
          </w:tcPr>
          <w:p>
            <w:pPr>
              <w:adjustRightInd w:val="0"/>
              <w:snapToGrid w:val="0"/>
              <w:jc w:val="center"/>
              <w:rPr>
                <w:color w:val="auto"/>
                <w:sz w:val="24"/>
                <w:highlight w:val="none"/>
              </w:rPr>
            </w:pPr>
          </w:p>
        </w:tc>
        <w:tc>
          <w:tcPr>
            <w:tcW w:w="1982" w:type="dxa"/>
            <w:vAlign w:val="center"/>
          </w:tcPr>
          <w:p>
            <w:pPr>
              <w:adjustRightInd w:val="0"/>
              <w:snapToGrid w:val="0"/>
              <w:jc w:val="center"/>
              <w:rPr>
                <w:color w:val="auto"/>
                <w:sz w:val="24"/>
                <w:highlight w:val="none"/>
              </w:rPr>
            </w:pPr>
          </w:p>
        </w:tc>
        <w:tc>
          <w:tcPr>
            <w:tcW w:w="2424" w:type="dxa"/>
            <w:vAlign w:val="center"/>
          </w:tcPr>
          <w:p>
            <w:pPr>
              <w:adjustRightInd w:val="0"/>
              <w:snapToGrid w:val="0"/>
              <w:jc w:val="center"/>
              <w:rPr>
                <w:color w:val="auto"/>
                <w:sz w:val="24"/>
                <w:highlight w:val="none"/>
              </w:rPr>
            </w:pPr>
          </w:p>
        </w:tc>
        <w:tc>
          <w:tcPr>
            <w:tcW w:w="782"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auto"/>
                <w:sz w:val="24"/>
                <w:highlight w:val="none"/>
              </w:rPr>
            </w:pPr>
          </w:p>
        </w:tc>
        <w:tc>
          <w:tcPr>
            <w:tcW w:w="1291" w:type="dxa"/>
            <w:vAlign w:val="center"/>
          </w:tcPr>
          <w:p>
            <w:pPr>
              <w:adjustRightInd w:val="0"/>
              <w:snapToGrid w:val="0"/>
              <w:jc w:val="center"/>
              <w:rPr>
                <w:color w:val="auto"/>
                <w:sz w:val="24"/>
                <w:highlight w:val="none"/>
              </w:rPr>
            </w:pPr>
          </w:p>
        </w:tc>
        <w:tc>
          <w:tcPr>
            <w:tcW w:w="1981" w:type="dxa"/>
            <w:vAlign w:val="center"/>
          </w:tcPr>
          <w:p>
            <w:pPr>
              <w:adjustRightInd w:val="0"/>
              <w:snapToGrid w:val="0"/>
              <w:jc w:val="center"/>
              <w:rPr>
                <w:color w:val="auto"/>
                <w:sz w:val="24"/>
                <w:highlight w:val="none"/>
              </w:rPr>
            </w:pPr>
          </w:p>
        </w:tc>
        <w:tc>
          <w:tcPr>
            <w:tcW w:w="1982" w:type="dxa"/>
            <w:vAlign w:val="center"/>
          </w:tcPr>
          <w:p>
            <w:pPr>
              <w:adjustRightInd w:val="0"/>
              <w:snapToGrid w:val="0"/>
              <w:jc w:val="center"/>
              <w:rPr>
                <w:color w:val="auto"/>
                <w:sz w:val="24"/>
                <w:highlight w:val="none"/>
              </w:rPr>
            </w:pPr>
          </w:p>
        </w:tc>
        <w:tc>
          <w:tcPr>
            <w:tcW w:w="2424" w:type="dxa"/>
            <w:vAlign w:val="center"/>
          </w:tcPr>
          <w:p>
            <w:pPr>
              <w:adjustRightInd w:val="0"/>
              <w:snapToGrid w:val="0"/>
              <w:jc w:val="center"/>
              <w:rPr>
                <w:color w:val="auto"/>
                <w:sz w:val="24"/>
                <w:highlight w:val="none"/>
              </w:rPr>
            </w:pPr>
          </w:p>
        </w:tc>
        <w:tc>
          <w:tcPr>
            <w:tcW w:w="782" w:type="dxa"/>
            <w:vAlign w:val="center"/>
          </w:tcPr>
          <w:p>
            <w:pPr>
              <w:adjustRightInd w:val="0"/>
              <w:snapToGrid w:val="0"/>
              <w:jc w:val="center"/>
              <w:rPr>
                <w:color w:val="auto"/>
                <w:sz w:val="24"/>
                <w:highlight w:val="none"/>
              </w:rPr>
            </w:pPr>
          </w:p>
        </w:tc>
      </w:tr>
    </w:tbl>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r>
        <w:rPr>
          <w:color w:val="auto"/>
          <w:sz w:val="24"/>
          <w:highlight w:val="none"/>
        </w:rPr>
        <w:t>注：</w:t>
      </w:r>
    </w:p>
    <w:p>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对合同条款中的所有要求，除本表所列明的所有偏离外，均视作供应商已对之理解和</w:t>
      </w:r>
      <w:r>
        <w:rPr>
          <w:rFonts w:hint="eastAsia"/>
          <w:color w:val="auto"/>
          <w:sz w:val="24"/>
          <w:highlight w:val="none"/>
        </w:rPr>
        <w:t>响应</w:t>
      </w:r>
      <w:r>
        <w:rPr>
          <w:color w:val="auto"/>
          <w:sz w:val="24"/>
          <w:highlight w:val="none"/>
        </w:rPr>
        <w:t>。</w:t>
      </w:r>
    </w:p>
    <w:p>
      <w:pPr>
        <w:tabs>
          <w:tab w:val="left" w:pos="1800"/>
          <w:tab w:val="left" w:pos="5580"/>
        </w:tabs>
        <w:jc w:val="left"/>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填写“正偏离”或“负偏离”</w:t>
      </w:r>
      <w:r>
        <w:rPr>
          <w:rFonts w:hint="eastAsia"/>
          <w:color w:val="auto"/>
          <w:sz w:val="24"/>
          <w:highlight w:val="none"/>
          <w:lang w:eastAsia="zh-CN"/>
        </w:rPr>
        <w:t>或“无</w:t>
      </w:r>
      <w:r>
        <w:rPr>
          <w:rFonts w:hint="eastAsia"/>
          <w:color w:val="auto"/>
          <w:sz w:val="24"/>
          <w:highlight w:val="none"/>
        </w:rPr>
        <w:t>偏离</w:t>
      </w:r>
      <w:r>
        <w:rPr>
          <w:rFonts w:hint="eastAsia"/>
          <w:color w:val="auto"/>
          <w:sz w:val="24"/>
          <w:highlight w:val="none"/>
          <w:lang w:eastAsia="zh-CN"/>
        </w:rPr>
        <w:t>”</w:t>
      </w:r>
      <w:r>
        <w:rPr>
          <w:rFonts w:hint="eastAsia"/>
          <w:color w:val="auto"/>
          <w:sz w:val="24"/>
          <w:highlight w:val="none"/>
        </w:rPr>
        <w:t>。</w:t>
      </w:r>
    </w:p>
    <w:p>
      <w:pPr>
        <w:spacing w:line="360" w:lineRule="auto"/>
        <w:rPr>
          <w:color w:val="auto"/>
          <w:sz w:val="24"/>
          <w:szCs w:val="20"/>
          <w:highlight w:val="none"/>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 xml:space="preserve">6  </w:t>
      </w:r>
      <w:bookmarkEnd w:id="945"/>
      <w:bookmarkEnd w:id="946"/>
      <w:bookmarkEnd w:id="947"/>
      <w:bookmarkEnd w:id="948"/>
      <w:bookmarkEnd w:id="949"/>
      <w:bookmarkEnd w:id="950"/>
      <w:bookmarkEnd w:id="951"/>
      <w:bookmarkEnd w:id="952"/>
      <w:bookmarkEnd w:id="953"/>
      <w:bookmarkEnd w:id="954"/>
      <w:bookmarkEnd w:id="955"/>
      <w:bookmarkEnd w:id="956"/>
      <w:bookmarkEnd w:id="957"/>
      <w:r>
        <w:rPr>
          <w:color w:val="auto"/>
          <w:sz w:val="24"/>
          <w:szCs w:val="20"/>
          <w:highlight w:val="none"/>
        </w:rPr>
        <w:t>采购需求偏离表（实质性格式）</w:t>
      </w: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采购需求偏离表</w:t>
      </w:r>
    </w:p>
    <w:p>
      <w:pPr>
        <w:tabs>
          <w:tab w:val="left" w:pos="1800"/>
          <w:tab w:val="left" w:pos="5580"/>
        </w:tabs>
        <w:spacing w:line="360" w:lineRule="auto"/>
        <w:ind w:firstLine="360" w:firstLineChars="150"/>
        <w:jc w:val="left"/>
        <w:rPr>
          <w:color w:val="auto"/>
          <w:sz w:val="24"/>
          <w:highlight w:val="none"/>
          <w:u w:val="single"/>
        </w:rPr>
      </w:pPr>
      <w:r>
        <w:rPr>
          <w:color w:val="auto"/>
          <w:sz w:val="24"/>
          <w:highlight w:val="none"/>
        </w:rPr>
        <w:t>项目编号/包号：_____________________     项目名称：____________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auto"/>
                <w:sz w:val="24"/>
                <w:highlight w:val="none"/>
              </w:rPr>
            </w:pPr>
            <w:r>
              <w:rPr>
                <w:color w:val="auto"/>
                <w:sz w:val="24"/>
                <w:highlight w:val="none"/>
              </w:rPr>
              <w:t>序号</w:t>
            </w:r>
          </w:p>
        </w:tc>
        <w:tc>
          <w:tcPr>
            <w:tcW w:w="1482" w:type="dxa"/>
            <w:vAlign w:val="center"/>
          </w:tcPr>
          <w:p>
            <w:pPr>
              <w:adjustRightInd w:val="0"/>
              <w:snapToGrid w:val="0"/>
              <w:jc w:val="center"/>
              <w:rPr>
                <w:color w:val="auto"/>
                <w:sz w:val="24"/>
                <w:highlight w:val="none"/>
              </w:rPr>
            </w:pPr>
            <w:r>
              <w:rPr>
                <w:color w:val="auto"/>
                <w:sz w:val="24"/>
                <w:highlight w:val="none"/>
              </w:rPr>
              <w:t>招标文件条目号(页码)</w:t>
            </w:r>
          </w:p>
        </w:tc>
        <w:tc>
          <w:tcPr>
            <w:tcW w:w="2384" w:type="dxa"/>
            <w:vAlign w:val="center"/>
          </w:tcPr>
          <w:p>
            <w:pPr>
              <w:adjustRightInd w:val="0"/>
              <w:snapToGrid w:val="0"/>
              <w:jc w:val="center"/>
              <w:rPr>
                <w:color w:val="auto"/>
                <w:sz w:val="24"/>
                <w:highlight w:val="none"/>
              </w:rPr>
            </w:pPr>
            <w:r>
              <w:rPr>
                <w:color w:val="auto"/>
                <w:sz w:val="24"/>
                <w:highlight w:val="none"/>
              </w:rPr>
              <w:t>招标文件要求</w:t>
            </w:r>
          </w:p>
        </w:tc>
        <w:tc>
          <w:tcPr>
            <w:tcW w:w="2126" w:type="dxa"/>
            <w:vAlign w:val="center"/>
          </w:tcPr>
          <w:p>
            <w:pPr>
              <w:adjustRightInd w:val="0"/>
              <w:snapToGrid w:val="0"/>
              <w:jc w:val="center"/>
              <w:rPr>
                <w:color w:val="auto"/>
                <w:sz w:val="24"/>
                <w:highlight w:val="none"/>
              </w:rPr>
            </w:pPr>
            <w:r>
              <w:rPr>
                <w:color w:val="auto"/>
                <w:sz w:val="24"/>
                <w:highlight w:val="none"/>
              </w:rPr>
              <w:t>投标响应内容</w:t>
            </w:r>
          </w:p>
        </w:tc>
        <w:tc>
          <w:tcPr>
            <w:tcW w:w="1875" w:type="dxa"/>
            <w:vAlign w:val="center"/>
          </w:tcPr>
          <w:p>
            <w:pPr>
              <w:adjustRightInd w:val="0"/>
              <w:snapToGrid w:val="0"/>
              <w:jc w:val="center"/>
              <w:rPr>
                <w:color w:val="auto"/>
                <w:sz w:val="24"/>
                <w:highlight w:val="none"/>
              </w:rPr>
            </w:pPr>
            <w:r>
              <w:rPr>
                <w:color w:val="auto"/>
                <w:sz w:val="24"/>
                <w:highlight w:val="none"/>
              </w:rPr>
              <w:t>偏离情况</w:t>
            </w:r>
          </w:p>
        </w:tc>
        <w:tc>
          <w:tcPr>
            <w:tcW w:w="1009" w:type="dxa"/>
            <w:vAlign w:val="center"/>
          </w:tcPr>
          <w:p>
            <w:pPr>
              <w:adjustRightInd w:val="0"/>
              <w:snapToGrid w:val="0"/>
              <w:jc w:val="center"/>
              <w:rPr>
                <w:color w:val="auto"/>
                <w:sz w:val="24"/>
                <w:highlight w:val="none"/>
              </w:rPr>
            </w:pPr>
            <w:r>
              <w:rPr>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bl>
    <w:p>
      <w:pPr>
        <w:tabs>
          <w:tab w:val="left" w:pos="1800"/>
          <w:tab w:val="left" w:pos="5580"/>
        </w:tabs>
        <w:spacing w:line="360" w:lineRule="auto"/>
        <w:ind w:firstLine="360" w:firstLineChars="150"/>
        <w:jc w:val="left"/>
        <w:rPr>
          <w:color w:val="auto"/>
          <w:sz w:val="24"/>
          <w:highlight w:val="none"/>
          <w:u w:val="single"/>
        </w:rPr>
      </w:pPr>
    </w:p>
    <w:p>
      <w:pPr>
        <w:tabs>
          <w:tab w:val="left" w:pos="1800"/>
          <w:tab w:val="left" w:pos="5580"/>
        </w:tabs>
        <w:spacing w:line="360" w:lineRule="auto"/>
        <w:ind w:firstLine="360" w:firstLineChars="150"/>
        <w:jc w:val="left"/>
        <w:rPr>
          <w:color w:val="auto"/>
          <w:sz w:val="24"/>
          <w:highlight w:val="none"/>
          <w:u w:val="single"/>
        </w:rPr>
      </w:pPr>
    </w:p>
    <w:p>
      <w:pPr>
        <w:tabs>
          <w:tab w:val="left" w:pos="1800"/>
          <w:tab w:val="left" w:pos="5580"/>
        </w:tabs>
        <w:jc w:val="left"/>
        <w:rPr>
          <w:color w:val="auto"/>
          <w:sz w:val="24"/>
          <w:highlight w:val="none"/>
        </w:rPr>
      </w:pPr>
      <w:r>
        <w:rPr>
          <w:color w:val="auto"/>
          <w:sz w:val="24"/>
          <w:highlight w:val="none"/>
        </w:rPr>
        <w:t>注：</w:t>
      </w:r>
    </w:p>
    <w:p>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对招标文件中的所有商务、技术要求，除本表所列明的所有偏离外，均视作供应商已对之理解和</w:t>
      </w:r>
      <w:r>
        <w:rPr>
          <w:rFonts w:hint="eastAsia"/>
          <w:color w:val="auto"/>
          <w:sz w:val="24"/>
          <w:highlight w:val="none"/>
        </w:rPr>
        <w:t>响应</w:t>
      </w:r>
      <w:r>
        <w:rPr>
          <w:color w:val="auto"/>
          <w:sz w:val="24"/>
          <w:highlight w:val="none"/>
        </w:rPr>
        <w:t>。</w:t>
      </w:r>
      <w:r>
        <w:rPr>
          <w:rFonts w:hint="eastAsia"/>
          <w:color w:val="auto"/>
          <w:sz w:val="24"/>
          <w:highlight w:val="none"/>
        </w:rPr>
        <w:t>此表中若无任何文字说明，内容为空白，</w:t>
      </w:r>
      <w:r>
        <w:rPr>
          <w:rFonts w:hint="eastAsia"/>
          <w:b/>
          <w:color w:val="auto"/>
          <w:sz w:val="24"/>
          <w:highlight w:val="none"/>
        </w:rPr>
        <w:t>投标无效。</w:t>
      </w:r>
    </w:p>
    <w:p>
      <w:pPr>
        <w:tabs>
          <w:tab w:val="left" w:pos="1800"/>
          <w:tab w:val="left" w:pos="5580"/>
        </w:tabs>
        <w:jc w:val="left"/>
        <w:rPr>
          <w:color w:val="auto"/>
          <w:sz w:val="24"/>
          <w:highlight w:val="none"/>
        </w:rPr>
      </w:pPr>
      <w:r>
        <w:rPr>
          <w:color w:val="auto"/>
          <w:sz w:val="24"/>
          <w:highlight w:val="none"/>
        </w:rPr>
        <w:t>2.</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填写“正偏离”、“负偏离”或“无偏离”。</w:t>
      </w: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p>
    <w:p>
      <w:pPr>
        <w:rPr>
          <w:color w:val="auto"/>
          <w:sz w:val="24"/>
          <w:szCs w:val="20"/>
          <w:highlight w:val="none"/>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spacing w:line="360" w:lineRule="auto"/>
        <w:outlineLvl w:val="2"/>
        <w:rPr>
          <w:color w:val="auto"/>
          <w:sz w:val="24"/>
          <w:szCs w:val="20"/>
          <w:highlight w:val="none"/>
        </w:rPr>
      </w:pPr>
      <w:r>
        <w:rPr>
          <w:color w:val="auto"/>
          <w:sz w:val="24"/>
          <w:szCs w:val="20"/>
          <w:highlight w:val="none"/>
        </w:rPr>
        <w:br w:type="page"/>
      </w:r>
    </w:p>
    <w:p>
      <w:pPr>
        <w:spacing w:line="360" w:lineRule="auto"/>
        <w:outlineLvl w:val="2"/>
        <w:rPr>
          <w:color w:val="auto"/>
          <w:sz w:val="24"/>
          <w:szCs w:val="20"/>
          <w:highlight w:val="none"/>
        </w:rPr>
      </w:pPr>
      <w:r>
        <w:rPr>
          <w:rFonts w:hint="eastAsia"/>
          <w:color w:val="auto"/>
          <w:sz w:val="24"/>
          <w:szCs w:val="20"/>
          <w:highlight w:val="none"/>
        </w:rPr>
        <w:t>7.</w:t>
      </w:r>
      <w:r>
        <w:rPr>
          <w:color w:val="auto"/>
          <w:sz w:val="24"/>
          <w:szCs w:val="20"/>
          <w:highlight w:val="none"/>
        </w:rPr>
        <w:t xml:space="preserve">  中小企业声明函</w:t>
      </w:r>
    </w:p>
    <w:p>
      <w:pPr>
        <w:tabs>
          <w:tab w:val="left" w:pos="5580"/>
        </w:tabs>
        <w:spacing w:line="360" w:lineRule="auto"/>
        <w:rPr>
          <w:color w:val="auto"/>
          <w:sz w:val="24"/>
          <w:highlight w:val="none"/>
        </w:rPr>
      </w:pPr>
      <w:r>
        <w:rPr>
          <w:rFonts w:hint="eastAsia"/>
          <w:color w:val="auto"/>
          <w:sz w:val="24"/>
          <w:highlight w:val="none"/>
        </w:rPr>
        <w:t>说明：</w:t>
      </w:r>
    </w:p>
    <w:p>
      <w:pPr>
        <w:tabs>
          <w:tab w:val="left" w:pos="5580"/>
        </w:tabs>
        <w:spacing w:line="360" w:lineRule="auto"/>
        <w:rPr>
          <w:color w:val="auto"/>
          <w:sz w:val="24"/>
          <w:highlight w:val="none"/>
        </w:rPr>
      </w:pPr>
      <w:r>
        <w:rPr>
          <w:rFonts w:hint="eastAsia"/>
          <w:color w:val="auto"/>
          <w:sz w:val="24"/>
          <w:highlight w:val="none"/>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color w:val="auto"/>
          <w:sz w:val="24"/>
          <w:highlight w:val="none"/>
        </w:rPr>
      </w:pPr>
      <w:r>
        <w:rPr>
          <w:rFonts w:hint="eastAsia"/>
          <w:color w:val="auto"/>
          <w:sz w:val="24"/>
          <w:highlight w:val="none"/>
        </w:rPr>
        <w:t>3）对于多标的的采购项目，投标人应充分、准确地了解所投产品制造企业信息。对相关情况了解不清楚的，不建议填报本声明函。</w:t>
      </w:r>
    </w:p>
    <w:p>
      <w:pPr>
        <w:tabs>
          <w:tab w:val="left" w:pos="5580"/>
        </w:tabs>
        <w:spacing w:line="360" w:lineRule="auto"/>
        <w:rPr>
          <w:color w:val="auto"/>
          <w:sz w:val="24"/>
          <w:highlight w:val="none"/>
        </w:rPr>
      </w:pPr>
      <w:r>
        <w:rPr>
          <w:rFonts w:hint="eastAsia"/>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rPr>
          <w:b/>
          <w:bCs/>
          <w:color w:val="auto"/>
          <w:sz w:val="24"/>
          <w:highlight w:val="none"/>
        </w:rPr>
      </w:pPr>
      <w:r>
        <w:rPr>
          <w:b/>
          <w:bCs/>
          <w:color w:val="auto"/>
          <w:sz w:val="24"/>
          <w:highlight w:val="none"/>
        </w:rPr>
        <w:br w:type="page"/>
      </w:r>
    </w:p>
    <w:p>
      <w:pPr>
        <w:spacing w:before="240" w:beforeLines="100" w:after="240" w:afterLines="100" w:line="360" w:lineRule="auto"/>
        <w:jc w:val="center"/>
        <w:rPr>
          <w:b/>
          <w:color w:val="000000"/>
          <w:sz w:val="36"/>
          <w:szCs w:val="36"/>
        </w:rPr>
      </w:pPr>
      <w:r>
        <w:rPr>
          <w:b/>
          <w:bCs/>
          <w:color w:val="000000"/>
          <w:sz w:val="36"/>
          <w:szCs w:val="36"/>
        </w:rPr>
        <w:t>中小企业声明函（货物）格式</w:t>
      </w: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pPr>
        <w:numPr>
          <w:ilvl w:val="0"/>
          <w:numId w:val="18"/>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fldChar w:fldCharType="begin"/>
      </w:r>
      <w:r>
        <w:instrText xml:space="preserve"> HYPERLINK \l "_bookmark0"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color="000000"/>
        </w:rPr>
        <w:t>（中型企业、小型企业、微型企业）</w:t>
      </w:r>
      <w:r>
        <w:rPr>
          <w:kern w:val="0"/>
          <w:sz w:val="24"/>
        </w:rPr>
        <w:t>；</w:t>
      </w:r>
    </w:p>
    <w:p>
      <w:pPr>
        <w:numPr>
          <w:ilvl w:val="0"/>
          <w:numId w:val="18"/>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widowControl/>
        <w:jc w:val="left"/>
        <w:rPr>
          <w:b/>
          <w:bCs/>
          <w:color w:val="auto"/>
          <w:sz w:val="24"/>
          <w:highlight w:val="none"/>
        </w:rPr>
      </w:pPr>
    </w:p>
    <w:p>
      <w:pPr>
        <w:widowControl/>
        <w:jc w:val="left"/>
        <w:rPr>
          <w:b/>
          <w:bCs/>
          <w:color w:val="auto"/>
          <w:sz w:val="24"/>
          <w:highlight w:val="none"/>
        </w:rPr>
      </w:pPr>
      <w:r>
        <w:rPr>
          <w:b/>
          <w:bCs/>
          <w:color w:val="auto"/>
          <w:sz w:val="24"/>
          <w:highlight w:val="none"/>
        </w:rPr>
        <w:br w:type="page"/>
      </w:r>
    </w:p>
    <w:p>
      <w:pPr>
        <w:spacing w:line="360" w:lineRule="auto"/>
        <w:ind w:right="360" w:firstLine="480"/>
        <w:jc w:val="right"/>
        <w:rPr>
          <w:color w:val="auto"/>
          <w:sz w:val="24"/>
          <w:highlight w:val="none"/>
        </w:rPr>
      </w:pPr>
    </w:p>
    <w:p>
      <w:pPr>
        <w:spacing w:line="360" w:lineRule="auto"/>
        <w:jc w:val="center"/>
        <w:outlineLvl w:val="2"/>
        <w:rPr>
          <w:color w:val="auto"/>
          <w:sz w:val="36"/>
          <w:szCs w:val="36"/>
          <w:highlight w:val="none"/>
        </w:rPr>
      </w:pPr>
      <w:r>
        <w:rPr>
          <w:b/>
          <w:bCs/>
          <w:color w:val="auto"/>
          <w:sz w:val="36"/>
          <w:szCs w:val="36"/>
          <w:highlight w:val="none"/>
        </w:rPr>
        <w:t>残疾人福利性单位声明函格式</w:t>
      </w:r>
    </w:p>
    <w:p>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pPr>
        <w:rPr>
          <w:color w:val="auto"/>
          <w:sz w:val="24"/>
          <w:szCs w:val="20"/>
          <w:highlight w:val="none"/>
        </w:rPr>
      </w:pPr>
      <w:r>
        <w:rPr>
          <w:color w:val="auto"/>
          <w:szCs w:val="20"/>
          <w:highlight w:val="none"/>
        </w:rPr>
        <w:br w:type="page"/>
      </w:r>
    </w:p>
    <w:p>
      <w:pPr>
        <w:spacing w:line="360" w:lineRule="auto"/>
        <w:outlineLvl w:val="2"/>
        <w:rPr>
          <w:color w:val="auto"/>
          <w:sz w:val="24"/>
          <w:szCs w:val="20"/>
          <w:highlight w:val="none"/>
        </w:rPr>
      </w:pPr>
      <w:r>
        <w:rPr>
          <w:rFonts w:hint="eastAsia"/>
          <w:color w:val="auto"/>
          <w:sz w:val="24"/>
          <w:szCs w:val="20"/>
          <w:highlight w:val="none"/>
        </w:rPr>
        <w:t>8.</w:t>
      </w:r>
      <w:r>
        <w:rPr>
          <w:color w:val="auto"/>
          <w:sz w:val="24"/>
          <w:szCs w:val="20"/>
          <w:highlight w:val="none"/>
        </w:rPr>
        <w:t>拟分包情况说明（类型二）</w:t>
      </w:r>
      <w:r>
        <w:rPr>
          <w:color w:val="000000"/>
          <w:sz w:val="24"/>
          <w:highlight w:val="none"/>
        </w:rPr>
        <w:t>（实质性格式）</w:t>
      </w:r>
    </w:p>
    <w:p>
      <w:pPr>
        <w:autoSpaceDE w:val="0"/>
        <w:autoSpaceDN w:val="0"/>
        <w:adjustRightInd w:val="0"/>
        <w:jc w:val="center"/>
        <w:rPr>
          <w:color w:val="auto"/>
          <w:sz w:val="30"/>
          <w:szCs w:val="30"/>
          <w:highlight w:val="none"/>
        </w:rPr>
      </w:pP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拟分包情况说明</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adjustRightInd w:val="0"/>
        <w:snapToGrid w:val="0"/>
        <w:spacing w:line="360" w:lineRule="auto"/>
        <w:ind w:firstLine="480" w:firstLineChars="200"/>
        <w:jc w:val="left"/>
        <w:rPr>
          <w:color w:val="auto"/>
          <w:sz w:val="24"/>
          <w:highlight w:val="none"/>
        </w:rPr>
      </w:pPr>
      <w:r>
        <w:rPr>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5"/>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245"/>
              <w:jc w:val="center"/>
              <w:rPr>
                <w:color w:val="auto"/>
                <w:sz w:val="24"/>
                <w:highlight w:val="none"/>
              </w:rPr>
            </w:pPr>
            <w:r>
              <w:rPr>
                <w:color w:val="auto"/>
                <w:sz w:val="24"/>
                <w:highlight w:val="none"/>
              </w:rPr>
              <w:t>序号</w:t>
            </w:r>
          </w:p>
        </w:tc>
        <w:tc>
          <w:tcPr>
            <w:tcW w:w="1287" w:type="dxa"/>
            <w:vAlign w:val="center"/>
          </w:tcPr>
          <w:p>
            <w:pPr>
              <w:pStyle w:val="245"/>
              <w:jc w:val="center"/>
              <w:rPr>
                <w:color w:val="auto"/>
                <w:sz w:val="24"/>
                <w:highlight w:val="none"/>
              </w:rPr>
            </w:pPr>
            <w:r>
              <w:rPr>
                <w:color w:val="auto"/>
                <w:sz w:val="24"/>
                <w:highlight w:val="none"/>
              </w:rPr>
              <w:t>分包承担</w:t>
            </w:r>
          </w:p>
          <w:p>
            <w:pPr>
              <w:pStyle w:val="245"/>
              <w:jc w:val="center"/>
              <w:rPr>
                <w:color w:val="auto"/>
                <w:sz w:val="24"/>
                <w:highlight w:val="none"/>
              </w:rPr>
            </w:pPr>
            <w:r>
              <w:rPr>
                <w:color w:val="auto"/>
                <w:sz w:val="24"/>
                <w:highlight w:val="none"/>
              </w:rPr>
              <w:t>主体名称</w:t>
            </w:r>
          </w:p>
        </w:tc>
        <w:tc>
          <w:tcPr>
            <w:tcW w:w="1513" w:type="dxa"/>
            <w:vAlign w:val="center"/>
          </w:tcPr>
          <w:p>
            <w:pPr>
              <w:pStyle w:val="245"/>
              <w:jc w:val="center"/>
              <w:rPr>
                <w:color w:val="auto"/>
                <w:sz w:val="24"/>
                <w:highlight w:val="none"/>
                <w:lang w:eastAsia="zh-CN"/>
              </w:rPr>
            </w:pPr>
            <w:r>
              <w:rPr>
                <w:color w:val="auto"/>
                <w:sz w:val="24"/>
                <w:highlight w:val="none"/>
                <w:lang w:eastAsia="zh-CN"/>
              </w:rPr>
              <w:t>分包承担</w:t>
            </w:r>
          </w:p>
          <w:p>
            <w:pPr>
              <w:pStyle w:val="245"/>
              <w:jc w:val="center"/>
              <w:rPr>
                <w:color w:val="auto"/>
                <w:sz w:val="24"/>
                <w:highlight w:val="none"/>
                <w:lang w:eastAsia="zh-CN"/>
              </w:rPr>
            </w:pPr>
            <w:r>
              <w:rPr>
                <w:color w:val="auto"/>
                <w:sz w:val="24"/>
                <w:highlight w:val="none"/>
                <w:lang w:eastAsia="zh-CN"/>
              </w:rPr>
              <w:t>主体类型</w:t>
            </w:r>
          </w:p>
          <w:p>
            <w:pPr>
              <w:pStyle w:val="245"/>
              <w:jc w:val="center"/>
              <w:rPr>
                <w:color w:val="auto"/>
                <w:sz w:val="24"/>
                <w:highlight w:val="none"/>
                <w:lang w:eastAsia="zh-CN"/>
              </w:rPr>
            </w:pPr>
            <w:r>
              <w:rPr>
                <w:rFonts w:hint="eastAsia"/>
                <w:color w:val="auto"/>
                <w:sz w:val="24"/>
                <w:highlight w:val="none"/>
                <w:lang w:eastAsia="zh-CN"/>
              </w:rPr>
              <w:t>（勾选）</w:t>
            </w:r>
          </w:p>
        </w:tc>
        <w:tc>
          <w:tcPr>
            <w:tcW w:w="1125" w:type="dxa"/>
            <w:vAlign w:val="center"/>
          </w:tcPr>
          <w:p>
            <w:pPr>
              <w:pStyle w:val="245"/>
              <w:jc w:val="center"/>
              <w:rPr>
                <w:color w:val="auto"/>
                <w:sz w:val="24"/>
                <w:highlight w:val="none"/>
              </w:rPr>
            </w:pPr>
            <w:r>
              <w:rPr>
                <w:color w:val="auto"/>
                <w:sz w:val="24"/>
                <w:highlight w:val="none"/>
              </w:rPr>
              <w:t>资质等级</w:t>
            </w:r>
          </w:p>
        </w:tc>
        <w:tc>
          <w:tcPr>
            <w:tcW w:w="1561" w:type="dxa"/>
            <w:vAlign w:val="center"/>
          </w:tcPr>
          <w:p>
            <w:pPr>
              <w:pStyle w:val="245"/>
              <w:jc w:val="center"/>
              <w:rPr>
                <w:color w:val="auto"/>
                <w:sz w:val="24"/>
                <w:highlight w:val="none"/>
              </w:rPr>
            </w:pPr>
            <w:r>
              <w:rPr>
                <w:color w:val="auto"/>
                <w:sz w:val="24"/>
                <w:highlight w:val="none"/>
              </w:rPr>
              <w:t>拟分包</w:t>
            </w:r>
          </w:p>
          <w:p>
            <w:pPr>
              <w:pStyle w:val="245"/>
              <w:jc w:val="center"/>
              <w:rPr>
                <w:color w:val="auto"/>
                <w:sz w:val="24"/>
                <w:highlight w:val="none"/>
              </w:rPr>
            </w:pPr>
            <w:r>
              <w:rPr>
                <w:color w:val="auto"/>
                <w:sz w:val="24"/>
                <w:highlight w:val="none"/>
              </w:rPr>
              <w:t>合同内容</w:t>
            </w:r>
          </w:p>
        </w:tc>
        <w:tc>
          <w:tcPr>
            <w:tcW w:w="1498" w:type="dxa"/>
            <w:vAlign w:val="center"/>
          </w:tcPr>
          <w:p>
            <w:pPr>
              <w:pStyle w:val="245"/>
              <w:jc w:val="center"/>
              <w:rPr>
                <w:color w:val="auto"/>
                <w:sz w:val="24"/>
                <w:highlight w:val="none"/>
                <w:lang w:eastAsia="zh-CN"/>
              </w:rPr>
            </w:pPr>
            <w:r>
              <w:rPr>
                <w:color w:val="auto"/>
                <w:sz w:val="24"/>
                <w:highlight w:val="none"/>
                <w:lang w:eastAsia="zh-CN"/>
              </w:rPr>
              <w:t>拟分包</w:t>
            </w:r>
          </w:p>
          <w:p>
            <w:pPr>
              <w:pStyle w:val="245"/>
              <w:jc w:val="center"/>
              <w:rPr>
                <w:color w:val="auto"/>
                <w:sz w:val="24"/>
                <w:highlight w:val="none"/>
                <w:lang w:eastAsia="zh-CN"/>
              </w:rPr>
            </w:pPr>
            <w:r>
              <w:rPr>
                <w:color w:val="auto"/>
                <w:sz w:val="24"/>
                <w:highlight w:val="none"/>
                <w:lang w:eastAsia="zh-CN"/>
              </w:rPr>
              <w:t>合同金额</w:t>
            </w:r>
          </w:p>
          <w:p>
            <w:pPr>
              <w:pStyle w:val="245"/>
              <w:jc w:val="center"/>
              <w:rPr>
                <w:color w:val="auto"/>
                <w:sz w:val="24"/>
                <w:highlight w:val="none"/>
                <w:lang w:eastAsia="zh-CN"/>
              </w:rPr>
            </w:pPr>
            <w:r>
              <w:rPr>
                <w:color w:val="auto"/>
                <w:sz w:val="24"/>
                <w:highlight w:val="none"/>
                <w:lang w:eastAsia="zh-CN"/>
              </w:rPr>
              <w:t>（人民币元）</w:t>
            </w:r>
          </w:p>
        </w:tc>
        <w:tc>
          <w:tcPr>
            <w:tcW w:w="1564" w:type="dxa"/>
            <w:vAlign w:val="center"/>
          </w:tcPr>
          <w:p>
            <w:pPr>
              <w:pStyle w:val="245"/>
              <w:jc w:val="center"/>
              <w:rPr>
                <w:b/>
                <w:color w:val="auto"/>
                <w:sz w:val="24"/>
                <w:highlight w:val="none"/>
                <w:lang w:eastAsia="zh-CN"/>
              </w:rPr>
            </w:pPr>
            <w:r>
              <w:rPr>
                <w:b/>
                <w:color w:val="auto"/>
                <w:sz w:val="24"/>
                <w:highlight w:val="none"/>
                <w:lang w:eastAsia="zh-CN"/>
              </w:rPr>
              <w:t>占</w:t>
            </w:r>
            <w:r>
              <w:rPr>
                <w:rFonts w:hint="eastAsia"/>
                <w:b/>
                <w:color w:val="auto"/>
                <w:sz w:val="24"/>
                <w:highlight w:val="none"/>
                <w:lang w:eastAsia="zh-CN"/>
              </w:rPr>
              <w:t>投标报价</w:t>
            </w:r>
          </w:p>
          <w:p>
            <w:pPr>
              <w:pStyle w:val="245"/>
              <w:jc w:val="center"/>
              <w:rPr>
                <w:color w:val="auto"/>
                <w:sz w:val="24"/>
                <w:highlight w:val="none"/>
                <w:lang w:eastAsia="zh-CN"/>
              </w:rPr>
            </w:pPr>
            <w:r>
              <w:rPr>
                <w:b/>
                <w:color w:val="auto"/>
                <w:sz w:val="24"/>
                <w:highlight w:val="none"/>
                <w:lang w:eastAsia="zh-CN"/>
              </w:rPr>
              <w:t>的比例</w:t>
            </w:r>
            <w:r>
              <w:rPr>
                <w:rFonts w:hint="eastAsia"/>
                <w:b/>
                <w:color w:val="auto"/>
                <w:sz w:val="24"/>
                <w:highlight w:val="none"/>
                <w:lang w:eastAsia="zh-CN"/>
              </w:rPr>
              <w:t>（</w:t>
            </w:r>
            <w:r>
              <w:rPr>
                <w:rFonts w:ascii="Times New Roman" w:eastAsia="Times New Roman"/>
                <w:b/>
                <w:color w:val="auto"/>
                <w:sz w:val="24"/>
                <w:highlight w:val="none"/>
                <w:lang w:eastAsia="zh-CN"/>
              </w:rPr>
              <w:t>%</w:t>
            </w:r>
            <w:r>
              <w:rPr>
                <w:rFonts w:hint="eastAsia"/>
                <w:b/>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45"/>
              <w:jc w:val="center"/>
              <w:rPr>
                <w:rFonts w:ascii="Times New Roman"/>
                <w:color w:val="auto"/>
                <w:sz w:val="24"/>
                <w:highlight w:val="none"/>
              </w:rPr>
            </w:pPr>
            <w:r>
              <w:rPr>
                <w:rFonts w:ascii="Times New Roman"/>
                <w:color w:val="auto"/>
                <w:sz w:val="24"/>
                <w:highlight w:val="none"/>
              </w:rPr>
              <w:t>1</w:t>
            </w:r>
          </w:p>
        </w:tc>
        <w:tc>
          <w:tcPr>
            <w:tcW w:w="1287" w:type="dxa"/>
            <w:vAlign w:val="center"/>
          </w:tcPr>
          <w:p>
            <w:pPr>
              <w:pStyle w:val="245"/>
              <w:jc w:val="center"/>
              <w:rPr>
                <w:rFonts w:ascii="Times New Roman" w:hAnsi="Times New Roman" w:cs="Times New Roman"/>
                <w:color w:val="auto"/>
                <w:sz w:val="30"/>
                <w:highlight w:val="none"/>
              </w:rPr>
            </w:pPr>
          </w:p>
        </w:tc>
        <w:tc>
          <w:tcPr>
            <w:tcW w:w="1513" w:type="dxa"/>
            <w:vAlign w:val="center"/>
          </w:tcPr>
          <w:p>
            <w:pPr>
              <w:pStyle w:val="245"/>
              <w:tabs>
                <w:tab w:val="left" w:pos="235"/>
              </w:tabs>
              <w:ind w:left="1" w:leftChars="-43" w:hanging="91" w:hangingChars="38"/>
              <w:jc w:val="center"/>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□小微企业</w:t>
            </w:r>
          </w:p>
          <w:p>
            <w:pPr>
              <w:pStyle w:val="245"/>
              <w:tabs>
                <w:tab w:val="left" w:pos="235"/>
              </w:tabs>
              <w:ind w:left="1" w:leftChars="-43" w:hanging="91" w:hangingChars="38"/>
              <w:jc w:val="center"/>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eastAsia="zh-CN"/>
              </w:rPr>
              <w:t>其他类型</w:t>
            </w:r>
          </w:p>
        </w:tc>
        <w:tc>
          <w:tcPr>
            <w:tcW w:w="1125" w:type="dxa"/>
            <w:vAlign w:val="center"/>
          </w:tcPr>
          <w:p>
            <w:pPr>
              <w:pStyle w:val="245"/>
              <w:jc w:val="center"/>
              <w:rPr>
                <w:rFonts w:ascii="Times New Roman"/>
                <w:color w:val="auto"/>
                <w:sz w:val="30"/>
                <w:highlight w:val="none"/>
                <w:lang w:eastAsia="zh-CN"/>
              </w:rPr>
            </w:pPr>
          </w:p>
        </w:tc>
        <w:tc>
          <w:tcPr>
            <w:tcW w:w="1561" w:type="dxa"/>
            <w:vAlign w:val="center"/>
          </w:tcPr>
          <w:p>
            <w:pPr>
              <w:pStyle w:val="245"/>
              <w:jc w:val="center"/>
              <w:rPr>
                <w:rFonts w:ascii="Times New Roman"/>
                <w:color w:val="auto"/>
                <w:sz w:val="30"/>
                <w:highlight w:val="none"/>
                <w:lang w:eastAsia="zh-CN"/>
              </w:rPr>
            </w:pPr>
          </w:p>
        </w:tc>
        <w:tc>
          <w:tcPr>
            <w:tcW w:w="1498" w:type="dxa"/>
            <w:vAlign w:val="center"/>
          </w:tcPr>
          <w:p>
            <w:pPr>
              <w:pStyle w:val="245"/>
              <w:jc w:val="center"/>
              <w:rPr>
                <w:rFonts w:ascii="Times New Roman"/>
                <w:color w:val="auto"/>
                <w:sz w:val="30"/>
                <w:highlight w:val="none"/>
                <w:lang w:eastAsia="zh-CN"/>
              </w:rPr>
            </w:pPr>
          </w:p>
        </w:tc>
        <w:tc>
          <w:tcPr>
            <w:tcW w:w="1564" w:type="dxa"/>
            <w:vAlign w:val="center"/>
          </w:tcPr>
          <w:p>
            <w:pPr>
              <w:pStyle w:val="245"/>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45"/>
              <w:jc w:val="center"/>
              <w:rPr>
                <w:rFonts w:ascii="Times New Roman"/>
                <w:color w:val="auto"/>
                <w:sz w:val="24"/>
                <w:highlight w:val="none"/>
                <w:lang w:eastAsia="zh-CN"/>
              </w:rPr>
            </w:pPr>
            <w:r>
              <w:rPr>
                <w:rFonts w:hint="eastAsia" w:ascii="Times New Roman"/>
                <w:color w:val="auto"/>
                <w:sz w:val="24"/>
                <w:highlight w:val="none"/>
                <w:lang w:eastAsia="zh-CN"/>
              </w:rPr>
              <w:t>2</w:t>
            </w:r>
          </w:p>
        </w:tc>
        <w:tc>
          <w:tcPr>
            <w:tcW w:w="1287" w:type="dxa"/>
            <w:vAlign w:val="center"/>
          </w:tcPr>
          <w:p>
            <w:pPr>
              <w:pStyle w:val="245"/>
              <w:jc w:val="center"/>
              <w:rPr>
                <w:rFonts w:ascii="Times New Roman"/>
                <w:color w:val="auto"/>
                <w:sz w:val="30"/>
                <w:highlight w:val="none"/>
              </w:rPr>
            </w:pPr>
          </w:p>
        </w:tc>
        <w:tc>
          <w:tcPr>
            <w:tcW w:w="1513" w:type="dxa"/>
            <w:vAlign w:val="center"/>
          </w:tcPr>
          <w:p>
            <w:pPr>
              <w:pStyle w:val="245"/>
              <w:tabs>
                <w:tab w:val="left" w:pos="235"/>
              </w:tabs>
              <w:ind w:left="1" w:leftChars="-43" w:hanging="91" w:hangingChars="38"/>
              <w:jc w:val="center"/>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□小微企业</w:t>
            </w:r>
          </w:p>
          <w:p>
            <w:pPr>
              <w:pStyle w:val="245"/>
              <w:tabs>
                <w:tab w:val="left" w:pos="235"/>
              </w:tabs>
              <w:ind w:left="1" w:leftChars="-43" w:hanging="91" w:hangingChars="38"/>
              <w:jc w:val="center"/>
              <w:rPr>
                <w:rFonts w:ascii="Times New Roman" w:hAnsi="Times New Roman" w:cs="Times New Roman"/>
                <w:color w:val="auto"/>
                <w:sz w:val="24"/>
                <w:highlight w:val="none"/>
                <w:lang w:eastAsia="zh-CN"/>
              </w:rPr>
            </w:pPr>
            <w:r>
              <w:rPr>
                <w:rFonts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eastAsia="zh-CN"/>
              </w:rPr>
              <w:t>其他类型</w:t>
            </w:r>
          </w:p>
        </w:tc>
        <w:tc>
          <w:tcPr>
            <w:tcW w:w="1125" w:type="dxa"/>
            <w:vAlign w:val="center"/>
          </w:tcPr>
          <w:p>
            <w:pPr>
              <w:pStyle w:val="245"/>
              <w:jc w:val="center"/>
              <w:rPr>
                <w:rFonts w:ascii="Times New Roman"/>
                <w:color w:val="auto"/>
                <w:sz w:val="30"/>
                <w:highlight w:val="none"/>
                <w:lang w:eastAsia="zh-CN"/>
              </w:rPr>
            </w:pPr>
          </w:p>
        </w:tc>
        <w:tc>
          <w:tcPr>
            <w:tcW w:w="1561" w:type="dxa"/>
            <w:vAlign w:val="center"/>
          </w:tcPr>
          <w:p>
            <w:pPr>
              <w:pStyle w:val="245"/>
              <w:jc w:val="center"/>
              <w:rPr>
                <w:rFonts w:ascii="Times New Roman"/>
                <w:color w:val="auto"/>
                <w:sz w:val="30"/>
                <w:highlight w:val="none"/>
                <w:lang w:eastAsia="zh-CN"/>
              </w:rPr>
            </w:pPr>
          </w:p>
        </w:tc>
        <w:tc>
          <w:tcPr>
            <w:tcW w:w="1498" w:type="dxa"/>
            <w:vAlign w:val="center"/>
          </w:tcPr>
          <w:p>
            <w:pPr>
              <w:pStyle w:val="245"/>
              <w:jc w:val="center"/>
              <w:rPr>
                <w:rFonts w:ascii="Times New Roman"/>
                <w:color w:val="auto"/>
                <w:sz w:val="30"/>
                <w:highlight w:val="none"/>
                <w:lang w:eastAsia="zh-CN"/>
              </w:rPr>
            </w:pPr>
          </w:p>
        </w:tc>
        <w:tc>
          <w:tcPr>
            <w:tcW w:w="1564" w:type="dxa"/>
            <w:vAlign w:val="center"/>
          </w:tcPr>
          <w:p>
            <w:pPr>
              <w:pStyle w:val="245"/>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45"/>
              <w:jc w:val="center"/>
              <w:rPr>
                <w:rFonts w:ascii="Times New Roman"/>
                <w:color w:val="auto"/>
                <w:sz w:val="24"/>
                <w:highlight w:val="none"/>
                <w:lang w:eastAsia="zh-CN"/>
              </w:rPr>
            </w:pPr>
            <w:r>
              <w:rPr>
                <w:rFonts w:ascii="Times New Roman"/>
                <w:color w:val="auto"/>
                <w:sz w:val="24"/>
                <w:highlight w:val="none"/>
                <w:lang w:eastAsia="zh-CN"/>
              </w:rPr>
              <w:t>…</w:t>
            </w:r>
          </w:p>
        </w:tc>
        <w:tc>
          <w:tcPr>
            <w:tcW w:w="1287" w:type="dxa"/>
            <w:vAlign w:val="center"/>
          </w:tcPr>
          <w:p>
            <w:pPr>
              <w:pStyle w:val="245"/>
              <w:jc w:val="center"/>
              <w:rPr>
                <w:rFonts w:ascii="Times New Roman"/>
                <w:color w:val="auto"/>
                <w:sz w:val="30"/>
                <w:highlight w:val="none"/>
              </w:rPr>
            </w:pPr>
          </w:p>
        </w:tc>
        <w:tc>
          <w:tcPr>
            <w:tcW w:w="1513" w:type="dxa"/>
            <w:vAlign w:val="center"/>
          </w:tcPr>
          <w:p>
            <w:pPr>
              <w:pStyle w:val="245"/>
              <w:tabs>
                <w:tab w:val="left" w:pos="235"/>
              </w:tabs>
              <w:jc w:val="center"/>
              <w:rPr>
                <w:color w:val="auto"/>
                <w:sz w:val="24"/>
                <w:highlight w:val="none"/>
              </w:rPr>
            </w:pPr>
          </w:p>
        </w:tc>
        <w:tc>
          <w:tcPr>
            <w:tcW w:w="1125" w:type="dxa"/>
            <w:vAlign w:val="center"/>
          </w:tcPr>
          <w:p>
            <w:pPr>
              <w:pStyle w:val="245"/>
              <w:jc w:val="center"/>
              <w:rPr>
                <w:rFonts w:ascii="Times New Roman"/>
                <w:color w:val="auto"/>
                <w:sz w:val="30"/>
                <w:highlight w:val="none"/>
              </w:rPr>
            </w:pPr>
          </w:p>
        </w:tc>
        <w:tc>
          <w:tcPr>
            <w:tcW w:w="1561" w:type="dxa"/>
            <w:vAlign w:val="center"/>
          </w:tcPr>
          <w:p>
            <w:pPr>
              <w:pStyle w:val="245"/>
              <w:jc w:val="center"/>
              <w:rPr>
                <w:rFonts w:ascii="Times New Roman"/>
                <w:color w:val="auto"/>
                <w:sz w:val="30"/>
                <w:highlight w:val="none"/>
              </w:rPr>
            </w:pPr>
          </w:p>
        </w:tc>
        <w:tc>
          <w:tcPr>
            <w:tcW w:w="1498" w:type="dxa"/>
            <w:vAlign w:val="center"/>
          </w:tcPr>
          <w:p>
            <w:pPr>
              <w:pStyle w:val="245"/>
              <w:jc w:val="center"/>
              <w:rPr>
                <w:rFonts w:ascii="Times New Roman"/>
                <w:color w:val="auto"/>
                <w:sz w:val="30"/>
                <w:highlight w:val="none"/>
              </w:rPr>
            </w:pPr>
          </w:p>
        </w:tc>
        <w:tc>
          <w:tcPr>
            <w:tcW w:w="1564" w:type="dxa"/>
            <w:vAlign w:val="center"/>
          </w:tcPr>
          <w:p>
            <w:pPr>
              <w:pStyle w:val="245"/>
              <w:jc w:val="center"/>
              <w:rPr>
                <w:rFonts w:ascii="Times New Roman"/>
                <w:color w:val="auto"/>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245"/>
              <w:ind w:right="57" w:rightChars="27"/>
              <w:jc w:val="center"/>
              <w:rPr>
                <w:color w:val="auto"/>
                <w:sz w:val="24"/>
                <w:highlight w:val="none"/>
                <w:lang w:eastAsia="zh-CN"/>
              </w:rPr>
            </w:pPr>
            <w:r>
              <w:rPr>
                <w:rFonts w:hint="eastAsia"/>
                <w:color w:val="auto"/>
                <w:sz w:val="24"/>
                <w:highlight w:val="none"/>
                <w:lang w:eastAsia="zh-CN"/>
              </w:rPr>
              <w:t>合计：</w:t>
            </w:r>
          </w:p>
        </w:tc>
        <w:tc>
          <w:tcPr>
            <w:tcW w:w="1498" w:type="dxa"/>
            <w:vAlign w:val="center"/>
          </w:tcPr>
          <w:p>
            <w:pPr>
              <w:pStyle w:val="245"/>
              <w:jc w:val="center"/>
              <w:rPr>
                <w:rFonts w:ascii="Times New Roman"/>
                <w:color w:val="auto"/>
                <w:sz w:val="30"/>
                <w:highlight w:val="none"/>
              </w:rPr>
            </w:pPr>
          </w:p>
        </w:tc>
        <w:tc>
          <w:tcPr>
            <w:tcW w:w="1564" w:type="dxa"/>
            <w:vAlign w:val="center"/>
          </w:tcPr>
          <w:p>
            <w:pPr>
              <w:pStyle w:val="245"/>
              <w:jc w:val="center"/>
              <w:rPr>
                <w:rFonts w:ascii="Times New Roman"/>
                <w:color w:val="auto"/>
                <w:sz w:val="30"/>
                <w:highlight w:val="none"/>
              </w:rPr>
            </w:pPr>
          </w:p>
        </w:tc>
      </w:tr>
    </w:tbl>
    <w:p>
      <w:pPr>
        <w:adjustRightInd w:val="0"/>
        <w:snapToGrid w:val="0"/>
        <w:spacing w:line="360" w:lineRule="auto"/>
        <w:ind w:firstLine="480" w:firstLineChars="200"/>
        <w:jc w:val="left"/>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 xml:space="preserve">注： </w:t>
      </w:r>
    </w:p>
    <w:p>
      <w:pPr>
        <w:adjustRightInd w:val="0"/>
        <w:snapToGrid w:val="0"/>
        <w:spacing w:line="360" w:lineRule="auto"/>
        <w:jc w:val="left"/>
        <w:rPr>
          <w:color w:val="auto"/>
          <w:sz w:val="24"/>
          <w:highlight w:val="none"/>
        </w:rPr>
      </w:pPr>
      <w:r>
        <w:rPr>
          <w:color w:val="auto"/>
          <w:sz w:val="24"/>
          <w:highlight w:val="none"/>
        </w:rPr>
        <w:t>1.本表仅在投标人非因“为落实政府采购政策”而分包时填写；投标人“为落实政府采购政策”而向中小企业分包时请按照《</w:t>
      </w:r>
      <w:r>
        <w:rPr>
          <w:color w:val="auto"/>
          <w:sz w:val="24"/>
          <w:szCs w:val="20"/>
          <w:highlight w:val="none"/>
        </w:rPr>
        <w:t>拟分包情况说明及分包意向协议</w:t>
      </w:r>
      <w:r>
        <w:rPr>
          <w:color w:val="auto"/>
          <w:sz w:val="24"/>
          <w:highlight w:val="none"/>
        </w:rPr>
        <w:t>》（类型一）要求填写。</w:t>
      </w:r>
    </w:p>
    <w:p>
      <w:pPr>
        <w:adjustRightInd w:val="0"/>
        <w:snapToGrid w:val="0"/>
        <w:spacing w:line="360" w:lineRule="auto"/>
        <w:jc w:val="left"/>
        <w:rPr>
          <w:color w:val="auto"/>
          <w:sz w:val="24"/>
          <w:highlight w:val="none"/>
        </w:rPr>
      </w:pPr>
      <w:r>
        <w:rPr>
          <w:color w:val="auto"/>
          <w:sz w:val="24"/>
          <w:highlight w:val="none"/>
        </w:rPr>
        <w:t>2.如本招标文件《投标人须知资料表》载明本项目分包承担主体应具备的相应资质条件，则投标人须在本表中列明分包承担主体的资质等级，并后附资质证书</w:t>
      </w:r>
      <w:r>
        <w:rPr>
          <w:rFonts w:hint="eastAsia"/>
          <w:color w:val="auto"/>
          <w:sz w:val="24"/>
          <w:highlight w:val="none"/>
        </w:rPr>
        <w:t>复印件，</w:t>
      </w:r>
      <w:r>
        <w:rPr>
          <w:color w:val="auto"/>
          <w:sz w:val="24"/>
          <w:highlight w:val="none"/>
        </w:rPr>
        <w:t>否则</w:t>
      </w:r>
      <w:r>
        <w:rPr>
          <w:b/>
          <w:color w:val="auto"/>
          <w:sz w:val="24"/>
          <w:highlight w:val="none"/>
        </w:rPr>
        <w:t>投标无效</w:t>
      </w:r>
      <w:r>
        <w:rPr>
          <w:color w:val="auto"/>
          <w:sz w:val="24"/>
          <w:highlight w:val="none"/>
        </w:rPr>
        <w:t>。</w:t>
      </w:r>
    </w:p>
    <w:p>
      <w:pPr>
        <w:adjustRightInd w:val="0"/>
        <w:snapToGrid w:val="0"/>
        <w:spacing w:line="360" w:lineRule="auto"/>
        <w:jc w:val="left"/>
        <w:rPr>
          <w:color w:val="auto"/>
          <w:sz w:val="24"/>
          <w:highlight w:val="none"/>
        </w:rPr>
      </w:pPr>
    </w:p>
    <w:p>
      <w:pPr>
        <w:adjustRightInd w:val="0"/>
        <w:snapToGrid w:val="0"/>
        <w:spacing w:line="360" w:lineRule="auto"/>
        <w:jc w:val="left"/>
        <w:rPr>
          <w:color w:val="auto"/>
          <w:sz w:val="24"/>
          <w:highlight w:val="none"/>
        </w:rPr>
      </w:pPr>
    </w:p>
    <w:p>
      <w:pPr>
        <w:adjustRightInd w:val="0"/>
        <w:snapToGrid w:val="0"/>
        <w:spacing w:line="360" w:lineRule="auto"/>
        <w:ind w:firstLine="480" w:firstLineChars="200"/>
        <w:jc w:val="right"/>
        <w:rPr>
          <w:color w:val="auto"/>
          <w:sz w:val="24"/>
          <w:highlight w:val="none"/>
        </w:rPr>
      </w:pPr>
      <w:r>
        <w:rPr>
          <w:color w:val="auto"/>
          <w:sz w:val="24"/>
          <w:highlight w:val="none"/>
        </w:rPr>
        <w:t>投标人名称（盖章）：______</w:t>
      </w:r>
    </w:p>
    <w:p>
      <w:pPr>
        <w:adjustRightInd w:val="0"/>
        <w:snapToGrid w:val="0"/>
        <w:spacing w:line="360" w:lineRule="auto"/>
        <w:ind w:firstLine="480" w:firstLineChars="200"/>
        <w:jc w:val="right"/>
        <w:rPr>
          <w:color w:val="auto"/>
          <w:sz w:val="24"/>
          <w:highlight w:val="none"/>
        </w:rPr>
      </w:pPr>
      <w:r>
        <w:rPr>
          <w:color w:val="auto"/>
          <w:sz w:val="24"/>
          <w:highlight w:val="none"/>
        </w:rPr>
        <w:t>日期：_____年______月______日</w:t>
      </w:r>
    </w:p>
    <w:p>
      <w:pPr>
        <w:spacing w:line="360" w:lineRule="auto"/>
        <w:rPr>
          <w:b/>
          <w:color w:val="auto"/>
          <w:sz w:val="24"/>
          <w:highlight w:val="none"/>
        </w:rPr>
      </w:pPr>
    </w:p>
    <w:p>
      <w:pPr>
        <w:spacing w:line="360" w:lineRule="auto"/>
        <w:outlineLvl w:val="2"/>
        <w:rPr>
          <w:color w:val="auto"/>
          <w:sz w:val="24"/>
          <w:szCs w:val="20"/>
          <w:highlight w:val="none"/>
        </w:rPr>
      </w:pPr>
      <w:r>
        <w:rPr>
          <w:color w:val="auto"/>
          <w:sz w:val="24"/>
          <w:szCs w:val="20"/>
          <w:highlight w:val="none"/>
        </w:rPr>
        <w:br w:type="page"/>
      </w: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附：分包意向协议</w:t>
      </w:r>
    </w:p>
    <w:p>
      <w:pPr>
        <w:adjustRightInd w:val="0"/>
        <w:snapToGrid w:val="0"/>
        <w:spacing w:line="360" w:lineRule="auto"/>
        <w:ind w:firstLine="480" w:firstLineChars="200"/>
        <w:jc w:val="left"/>
        <w:rPr>
          <w:color w:val="auto"/>
          <w:sz w:val="24"/>
          <w:highlight w:val="none"/>
        </w:rPr>
      </w:pPr>
      <w:r>
        <w:rPr>
          <w:color w:val="auto"/>
          <w:sz w:val="24"/>
          <w:highlight w:val="none"/>
        </w:rPr>
        <w:t>甲方（投标人）：________</w:t>
      </w:r>
    </w:p>
    <w:p>
      <w:pPr>
        <w:adjustRightInd w:val="0"/>
        <w:snapToGrid w:val="0"/>
        <w:spacing w:line="360" w:lineRule="auto"/>
        <w:ind w:firstLine="480" w:firstLineChars="200"/>
        <w:jc w:val="left"/>
        <w:rPr>
          <w:color w:val="auto"/>
          <w:sz w:val="24"/>
          <w:highlight w:val="none"/>
        </w:rPr>
      </w:pPr>
      <w:r>
        <w:rPr>
          <w:color w:val="auto"/>
          <w:sz w:val="24"/>
          <w:highlight w:val="none"/>
        </w:rPr>
        <w:t>乙方（拟分包单位）：________</w:t>
      </w:r>
    </w:p>
    <w:p>
      <w:pPr>
        <w:adjustRightInd w:val="0"/>
        <w:snapToGrid w:val="0"/>
        <w:spacing w:line="360" w:lineRule="auto"/>
        <w:ind w:firstLine="480" w:firstLineChars="200"/>
        <w:jc w:val="left"/>
        <w:rPr>
          <w:color w:val="auto"/>
          <w:sz w:val="24"/>
          <w:highlight w:val="none"/>
        </w:rPr>
      </w:pPr>
      <w:r>
        <w:rPr>
          <w:color w:val="auto"/>
          <w:sz w:val="24"/>
          <w:highlight w:val="none"/>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color w:val="auto"/>
          <w:sz w:val="24"/>
          <w:highlight w:val="none"/>
        </w:rPr>
      </w:pPr>
      <w:r>
        <w:rPr>
          <w:color w:val="auto"/>
          <w:sz w:val="24"/>
          <w:highlight w:val="none"/>
        </w:rPr>
        <w:t>1.分包内容：_____。</w:t>
      </w:r>
    </w:p>
    <w:p>
      <w:pPr>
        <w:adjustRightInd w:val="0"/>
        <w:snapToGrid w:val="0"/>
        <w:spacing w:line="360" w:lineRule="auto"/>
        <w:ind w:firstLine="480" w:firstLineChars="200"/>
        <w:jc w:val="left"/>
        <w:rPr>
          <w:color w:val="auto"/>
          <w:sz w:val="24"/>
          <w:highlight w:val="none"/>
        </w:rPr>
      </w:pPr>
      <w:r>
        <w:rPr>
          <w:color w:val="auto"/>
          <w:sz w:val="24"/>
          <w:highlight w:val="none"/>
        </w:rPr>
        <w:t>2.分包金额：_____，该金额占该采购包预算总金额的比例为___%。</w:t>
      </w:r>
    </w:p>
    <w:p>
      <w:pPr>
        <w:adjustRightInd w:val="0"/>
        <w:snapToGrid w:val="0"/>
        <w:spacing w:line="360" w:lineRule="auto"/>
        <w:ind w:firstLine="480" w:firstLineChars="200"/>
        <w:jc w:val="left"/>
        <w:rPr>
          <w:color w:val="auto"/>
          <w:sz w:val="24"/>
          <w:highlight w:val="none"/>
        </w:rPr>
      </w:pPr>
      <w:r>
        <w:rPr>
          <w:color w:val="auto"/>
          <w:sz w:val="24"/>
          <w:highlight w:val="none"/>
        </w:rPr>
        <w:t>乙方承诺将在上述情况下与甲方签订分包合同。</w:t>
      </w:r>
    </w:p>
    <w:p>
      <w:pPr>
        <w:adjustRightInd w:val="0"/>
        <w:snapToGrid w:val="0"/>
        <w:spacing w:line="360" w:lineRule="auto"/>
        <w:ind w:firstLine="480" w:firstLineChars="200"/>
        <w:jc w:val="left"/>
        <w:rPr>
          <w:color w:val="auto"/>
          <w:sz w:val="24"/>
          <w:highlight w:val="none"/>
        </w:rPr>
      </w:pPr>
      <w:r>
        <w:rPr>
          <w:color w:val="auto"/>
          <w:sz w:val="24"/>
          <w:highlight w:val="none"/>
        </w:rPr>
        <w:t>本协议自各方盖章之日起生效，如甲方未在该项目（采购包）中标，本协议自动终止。</w:t>
      </w:r>
    </w:p>
    <w:p>
      <w:pPr>
        <w:spacing w:line="360" w:lineRule="auto"/>
        <w:ind w:firstLine="471"/>
        <w:rPr>
          <w:b/>
          <w:color w:val="auto"/>
          <w:sz w:val="24"/>
          <w:highlight w:val="none"/>
        </w:rPr>
      </w:pPr>
    </w:p>
    <w:p>
      <w:pPr>
        <w:spacing w:line="360" w:lineRule="auto"/>
        <w:ind w:firstLine="471"/>
        <w:rPr>
          <w:b/>
          <w:color w:val="auto"/>
          <w:sz w:val="24"/>
          <w:highlight w:val="none"/>
        </w:rPr>
      </w:pPr>
      <w:r>
        <w:rPr>
          <w:color w:val="auto"/>
          <w:sz w:val="24"/>
          <w:highlight w:val="none"/>
        </w:rPr>
        <w:t>甲方（盖章）：_________                 乙方（盖章）：_________</w:t>
      </w:r>
    </w:p>
    <w:p>
      <w:pPr>
        <w:spacing w:line="360" w:lineRule="auto"/>
        <w:ind w:left="480"/>
        <w:jc w:val="right"/>
        <w:rPr>
          <w:color w:val="auto"/>
          <w:sz w:val="24"/>
          <w:highlight w:val="none"/>
        </w:rPr>
      </w:pPr>
    </w:p>
    <w:p>
      <w:pPr>
        <w:wordWrap w:val="0"/>
        <w:spacing w:line="360" w:lineRule="auto"/>
        <w:ind w:left="480"/>
        <w:jc w:val="right"/>
        <w:rPr>
          <w:b/>
          <w:color w:val="auto"/>
          <w:sz w:val="24"/>
          <w:highlight w:val="none"/>
        </w:rPr>
      </w:pPr>
      <w:r>
        <w:rPr>
          <w:color w:val="auto"/>
          <w:sz w:val="24"/>
          <w:szCs w:val="20"/>
          <w:highlight w:val="none"/>
        </w:rPr>
        <w:t xml:space="preserve">日期：_____年______月______日   </w:t>
      </w:r>
    </w:p>
    <w:p>
      <w:pPr>
        <w:tabs>
          <w:tab w:val="left" w:pos="8280"/>
        </w:tabs>
        <w:spacing w:line="360" w:lineRule="auto"/>
        <w:ind w:firstLine="480"/>
        <w:rPr>
          <w:color w:val="auto"/>
          <w:sz w:val="24"/>
          <w:highlight w:val="none"/>
        </w:rPr>
      </w:pPr>
    </w:p>
    <w:p>
      <w:pPr>
        <w:tabs>
          <w:tab w:val="left" w:pos="8280"/>
        </w:tabs>
        <w:spacing w:line="360" w:lineRule="auto"/>
        <w:rPr>
          <w:b/>
          <w:color w:val="auto"/>
          <w:sz w:val="24"/>
          <w:highlight w:val="none"/>
        </w:rPr>
      </w:pPr>
      <w:r>
        <w:rPr>
          <w:color w:val="auto"/>
          <w:sz w:val="24"/>
          <w:highlight w:val="none"/>
        </w:rPr>
        <w:t>说明：投标人须与所有拟分包单位分别签订《分包意向协议》，并在投标文件中提交全部协议原件，否则</w:t>
      </w:r>
      <w:r>
        <w:rPr>
          <w:b/>
          <w:color w:val="auto"/>
          <w:sz w:val="24"/>
          <w:highlight w:val="none"/>
        </w:rPr>
        <w:t>投标无效</w:t>
      </w:r>
    </w:p>
    <w:p>
      <w:pPr>
        <w:rPr>
          <w:b/>
          <w:color w:val="auto"/>
          <w:sz w:val="24"/>
          <w:highlight w:val="none"/>
        </w:rPr>
      </w:pPr>
      <w:r>
        <w:rPr>
          <w:b/>
          <w:color w:val="auto"/>
          <w:sz w:val="24"/>
          <w:highlight w:val="none"/>
        </w:rPr>
        <w:br w:type="page"/>
      </w:r>
    </w:p>
    <w:p>
      <w:pPr>
        <w:spacing w:line="360" w:lineRule="auto"/>
        <w:outlineLvl w:val="2"/>
        <w:rPr>
          <w:b/>
          <w:color w:val="auto"/>
          <w:sz w:val="36"/>
          <w:szCs w:val="36"/>
          <w:highlight w:val="none"/>
        </w:rPr>
      </w:pPr>
      <w:r>
        <w:rPr>
          <w:rFonts w:hint="eastAsia"/>
          <w:color w:val="auto"/>
          <w:sz w:val="24"/>
          <w:szCs w:val="20"/>
          <w:highlight w:val="none"/>
          <w:lang w:val="en-US" w:eastAsia="zh-CN"/>
        </w:rPr>
        <w:t>9.</w:t>
      </w:r>
      <w:r>
        <w:rPr>
          <w:color w:val="auto"/>
          <w:sz w:val="24"/>
          <w:szCs w:val="20"/>
          <w:highlight w:val="none"/>
        </w:rPr>
        <w:t>招标文件要求提供或投标人认为应附的其他材料</w:t>
      </w: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CESI黑体-GB2312">
    <w:altName w:val="黑体"/>
    <w:panose1 w:val="00000000000000000000"/>
    <w:charset w:val="86"/>
    <w:family w:val="auto"/>
    <w:pitch w:val="default"/>
    <w:sig w:usb0="00000000" w:usb1="00000000" w:usb2="00000012" w:usb3="00000000" w:csb0="0004000F"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0668093"/>
    </w:sdtPr>
    <w:sdtContent>
      <w:p>
        <w:pPr>
          <w:pStyle w:val="29"/>
          <w:jc w:val="center"/>
        </w:pPr>
        <w:r>
          <w:fldChar w:fldCharType="begin"/>
        </w:r>
        <w:r>
          <w:instrText xml:space="preserve">PAGE   \* MERGEFORMAT</w:instrText>
        </w:r>
        <w:r>
          <w:fldChar w:fldCharType="separate"/>
        </w:r>
        <w:r>
          <w:rPr>
            <w:lang w:val="zh-CN"/>
          </w:rPr>
          <w:t>2</w:t>
        </w:r>
        <w:r>
          <w:fldChar w:fldCharType="end"/>
        </w:r>
      </w:p>
    </w:sdtContent>
  </w:sdt>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p>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fldChar w:fldCharType="begin"/>
    </w:r>
    <w:r>
      <w:rPr>
        <w:rStyle w:val="48"/>
      </w:rPr>
      <w:instrText xml:space="preserve">PAGE  </w:instrText>
    </w:r>
    <w:r>
      <w:fldChar w:fldCharType="end"/>
    </w:r>
  </w:p>
  <w:p>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4911359"/>
    </w:sdtPr>
    <w:sdtContent>
      <w:p>
        <w:pPr>
          <w:pStyle w:val="29"/>
          <w:jc w:val="center"/>
        </w:pPr>
        <w:r>
          <w:fldChar w:fldCharType="begin"/>
        </w:r>
        <w:r>
          <w:instrText xml:space="preserve">PAGE   \* MERGEFORMAT</w:instrText>
        </w:r>
        <w:r>
          <w:fldChar w:fldCharType="separate"/>
        </w:r>
        <w:r>
          <w:rPr>
            <w:lang w:val="zh-CN"/>
          </w:rPr>
          <w:t>2</w:t>
        </w:r>
        <w:r>
          <w:fldChar w:fldCharType="end"/>
        </w:r>
      </w:p>
    </w:sdtContent>
  </w:sdt>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fldChar w:fldCharType="begin"/>
    </w:r>
    <w:r>
      <w:rPr>
        <w:rStyle w:val="48"/>
      </w:rPr>
      <w:instrText xml:space="preserve">PAGE  </w:instrText>
    </w:r>
    <w:r>
      <w:fldChar w:fldCharType="end"/>
    </w:r>
  </w:p>
  <w:p>
    <w:pPr>
      <w:pStyle w:val="29"/>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08BD4"/>
    <w:multiLevelType w:val="singleLevel"/>
    <w:tmpl w:val="B5808BD4"/>
    <w:lvl w:ilvl="0" w:tentative="0">
      <w:start w:val="1"/>
      <w:numFmt w:val="decimal"/>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7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21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5">
    <w:nsid w:val="00000018"/>
    <w:multiLevelType w:val="multilevel"/>
    <w:tmpl w:val="00000018"/>
    <w:lvl w:ilvl="0" w:tentative="0">
      <w:start w:val="13"/>
      <w:numFmt w:val="chineseCountingThousand"/>
      <w:pStyle w:val="254"/>
      <w:lvlText w:val="%1、"/>
      <w:lvlJc w:val="left"/>
      <w:pPr>
        <w:tabs>
          <w:tab w:val="left" w:pos="840"/>
        </w:tabs>
        <w:ind w:left="84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6"/>
    <w:multiLevelType w:val="multilevel"/>
    <w:tmpl w:val="00000026"/>
    <w:lvl w:ilvl="0" w:tentative="0">
      <w:start w:val="1"/>
      <w:numFmt w:val="decimal"/>
      <w:pStyle w:val="15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5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7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7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0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1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9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46"/>
      <w:lvlText w:val="%1"/>
      <w:lvlJc w:val="left"/>
      <w:pPr>
        <w:ind w:left="680" w:hanging="680"/>
      </w:pPr>
      <w:rPr>
        <w:rFonts w:hint="eastAsia" w:ascii="宋体" w:hAnsi="宋体" w:eastAsia="宋体"/>
      </w:rPr>
    </w:lvl>
    <w:lvl w:ilvl="1" w:tentative="0">
      <w:start w:val="1"/>
      <w:numFmt w:val="decimal"/>
      <w:pStyle w:val="247"/>
      <w:lvlText w:val="%1.%2"/>
      <w:lvlJc w:val="left"/>
      <w:pPr>
        <w:ind w:left="851" w:hanging="851"/>
      </w:pPr>
      <w:rPr>
        <w:rFonts w:hint="eastAsia" w:ascii="宋体" w:hAnsi="宋体" w:eastAsia="宋体"/>
        <w:color w:val="auto"/>
      </w:rPr>
    </w:lvl>
    <w:lvl w:ilvl="2" w:tentative="0">
      <w:start w:val="1"/>
      <w:numFmt w:val="decimal"/>
      <w:pStyle w:val="24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18C45FC"/>
    <w:multiLevelType w:val="singleLevel"/>
    <w:tmpl w:val="218C45FC"/>
    <w:lvl w:ilvl="0" w:tentative="0">
      <w:start w:val="5"/>
      <w:numFmt w:val="chineseCounting"/>
      <w:suff w:val="nothing"/>
      <w:lvlText w:val="%1、"/>
      <w:lvlJc w:val="left"/>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6"/>
  </w:num>
  <w:num w:numId="2">
    <w:abstractNumId w:val="4"/>
  </w:num>
  <w:num w:numId="3">
    <w:abstractNumId w:val="2"/>
  </w:num>
  <w:num w:numId="4">
    <w:abstractNumId w:val="9"/>
  </w:num>
  <w:num w:numId="5">
    <w:abstractNumId w:val="7"/>
  </w:num>
  <w:num w:numId="6">
    <w:abstractNumId w:val="3"/>
  </w:num>
  <w:num w:numId="7">
    <w:abstractNumId w:val="10"/>
  </w:num>
  <w:num w:numId="8">
    <w:abstractNumId w:val="5"/>
  </w:num>
  <w:num w:numId="9">
    <w:abstractNumId w:val="12"/>
  </w:num>
  <w:num w:numId="10">
    <w:abstractNumId w:val="8"/>
  </w:num>
  <w:num w:numId="11">
    <w:abstractNumId w:val="1"/>
  </w:num>
  <w:num w:numId="12">
    <w:abstractNumId w:val="14"/>
  </w:num>
  <w:num w:numId="13">
    <w:abstractNumId w:val="11"/>
  </w:num>
  <w:num w:numId="14">
    <w:abstractNumId w:val="17"/>
  </w:num>
  <w:num w:numId="15">
    <w:abstractNumId w:val="0"/>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zVjZjRhOThmMTMzMjU2NjYwNDFhZmZmMmMzM2E2YT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71"/>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3D"/>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094"/>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5"/>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34"/>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B3"/>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97"/>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5D0"/>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CE7"/>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B05"/>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81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8E0"/>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B64"/>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177"/>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141"/>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098"/>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705"/>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268"/>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92"/>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4FF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2056D"/>
    <w:rsid w:val="01263711"/>
    <w:rsid w:val="013C218C"/>
    <w:rsid w:val="014B44DC"/>
    <w:rsid w:val="0168325F"/>
    <w:rsid w:val="01A957D1"/>
    <w:rsid w:val="02330707"/>
    <w:rsid w:val="024D1C0C"/>
    <w:rsid w:val="024E74A7"/>
    <w:rsid w:val="02514444"/>
    <w:rsid w:val="02674B50"/>
    <w:rsid w:val="02C25C30"/>
    <w:rsid w:val="031A7AF1"/>
    <w:rsid w:val="032946ED"/>
    <w:rsid w:val="03692301"/>
    <w:rsid w:val="036F3496"/>
    <w:rsid w:val="037153EC"/>
    <w:rsid w:val="03D70B20"/>
    <w:rsid w:val="048B38B7"/>
    <w:rsid w:val="049341F6"/>
    <w:rsid w:val="049712AE"/>
    <w:rsid w:val="04A31A3B"/>
    <w:rsid w:val="050615E6"/>
    <w:rsid w:val="050D30DA"/>
    <w:rsid w:val="05500616"/>
    <w:rsid w:val="057D31EF"/>
    <w:rsid w:val="05C858C4"/>
    <w:rsid w:val="06040DAA"/>
    <w:rsid w:val="060C7CB7"/>
    <w:rsid w:val="06673BBA"/>
    <w:rsid w:val="066C2592"/>
    <w:rsid w:val="067606BC"/>
    <w:rsid w:val="06B51BFA"/>
    <w:rsid w:val="06C7626B"/>
    <w:rsid w:val="06D24B81"/>
    <w:rsid w:val="06F34D78"/>
    <w:rsid w:val="07A9492C"/>
    <w:rsid w:val="07F50456"/>
    <w:rsid w:val="086F7475"/>
    <w:rsid w:val="08DD3EBD"/>
    <w:rsid w:val="08E82F6E"/>
    <w:rsid w:val="08FD0934"/>
    <w:rsid w:val="091B3920"/>
    <w:rsid w:val="0931147B"/>
    <w:rsid w:val="0943686D"/>
    <w:rsid w:val="09455C71"/>
    <w:rsid w:val="097F3A9A"/>
    <w:rsid w:val="09823076"/>
    <w:rsid w:val="09C017BA"/>
    <w:rsid w:val="09F62781"/>
    <w:rsid w:val="09FF017E"/>
    <w:rsid w:val="0A017E38"/>
    <w:rsid w:val="0A1F6C92"/>
    <w:rsid w:val="0AB8099A"/>
    <w:rsid w:val="0ACE5EE7"/>
    <w:rsid w:val="0B5A1684"/>
    <w:rsid w:val="0B5D6DBF"/>
    <w:rsid w:val="0B660C1A"/>
    <w:rsid w:val="0BD67A7C"/>
    <w:rsid w:val="0BF93D82"/>
    <w:rsid w:val="0C3808A9"/>
    <w:rsid w:val="0C954789"/>
    <w:rsid w:val="0C9B75FD"/>
    <w:rsid w:val="0CC86EFC"/>
    <w:rsid w:val="0CDF74A3"/>
    <w:rsid w:val="0CED358E"/>
    <w:rsid w:val="0DB540BD"/>
    <w:rsid w:val="0DF27433"/>
    <w:rsid w:val="0E4B51B0"/>
    <w:rsid w:val="0E972760"/>
    <w:rsid w:val="0F4A2FF1"/>
    <w:rsid w:val="0FE06513"/>
    <w:rsid w:val="10131F9E"/>
    <w:rsid w:val="101B68BA"/>
    <w:rsid w:val="103A299A"/>
    <w:rsid w:val="10430561"/>
    <w:rsid w:val="104A34E0"/>
    <w:rsid w:val="10732D65"/>
    <w:rsid w:val="10941572"/>
    <w:rsid w:val="10E47BA7"/>
    <w:rsid w:val="11090285"/>
    <w:rsid w:val="1147668E"/>
    <w:rsid w:val="12001F86"/>
    <w:rsid w:val="124E57E6"/>
    <w:rsid w:val="12756F28"/>
    <w:rsid w:val="12984C95"/>
    <w:rsid w:val="13AC1638"/>
    <w:rsid w:val="141D55E1"/>
    <w:rsid w:val="143E2453"/>
    <w:rsid w:val="14A70B61"/>
    <w:rsid w:val="14CC7477"/>
    <w:rsid w:val="14D615A8"/>
    <w:rsid w:val="14EC394B"/>
    <w:rsid w:val="152266B8"/>
    <w:rsid w:val="156B46CE"/>
    <w:rsid w:val="15715B6E"/>
    <w:rsid w:val="15C324F8"/>
    <w:rsid w:val="15E02DD8"/>
    <w:rsid w:val="1608167F"/>
    <w:rsid w:val="160C1759"/>
    <w:rsid w:val="163F1BEC"/>
    <w:rsid w:val="16733699"/>
    <w:rsid w:val="16755E81"/>
    <w:rsid w:val="167840D5"/>
    <w:rsid w:val="16E1592D"/>
    <w:rsid w:val="16E63566"/>
    <w:rsid w:val="170843A9"/>
    <w:rsid w:val="17142222"/>
    <w:rsid w:val="17377BCB"/>
    <w:rsid w:val="1766026A"/>
    <w:rsid w:val="17A81117"/>
    <w:rsid w:val="17CF1429"/>
    <w:rsid w:val="17F93E0B"/>
    <w:rsid w:val="18E81F46"/>
    <w:rsid w:val="19391350"/>
    <w:rsid w:val="194F60C4"/>
    <w:rsid w:val="196D3568"/>
    <w:rsid w:val="196D7B97"/>
    <w:rsid w:val="198F029E"/>
    <w:rsid w:val="199F3BED"/>
    <w:rsid w:val="19EB2228"/>
    <w:rsid w:val="1A6D2018"/>
    <w:rsid w:val="1A9A2FEF"/>
    <w:rsid w:val="1AC00904"/>
    <w:rsid w:val="1AC415DC"/>
    <w:rsid w:val="1AFF78D2"/>
    <w:rsid w:val="1B4A05C3"/>
    <w:rsid w:val="1B52084E"/>
    <w:rsid w:val="1B755A8E"/>
    <w:rsid w:val="1BE005DB"/>
    <w:rsid w:val="1C010DF4"/>
    <w:rsid w:val="1C232FF5"/>
    <w:rsid w:val="1C455CA5"/>
    <w:rsid w:val="1CFC58FB"/>
    <w:rsid w:val="1D1D1FDC"/>
    <w:rsid w:val="1D2C69D2"/>
    <w:rsid w:val="1D4E2331"/>
    <w:rsid w:val="1D770989"/>
    <w:rsid w:val="1DBA61B1"/>
    <w:rsid w:val="1DED6D0F"/>
    <w:rsid w:val="1DFC6F74"/>
    <w:rsid w:val="1E0941C9"/>
    <w:rsid w:val="1E0A7BD4"/>
    <w:rsid w:val="1E283760"/>
    <w:rsid w:val="1E521519"/>
    <w:rsid w:val="1F0D71AE"/>
    <w:rsid w:val="1F7F0D0F"/>
    <w:rsid w:val="205D3F45"/>
    <w:rsid w:val="208A4583"/>
    <w:rsid w:val="20F379F3"/>
    <w:rsid w:val="21A97FCC"/>
    <w:rsid w:val="223D5960"/>
    <w:rsid w:val="226B06D2"/>
    <w:rsid w:val="22782738"/>
    <w:rsid w:val="22C92742"/>
    <w:rsid w:val="22D76430"/>
    <w:rsid w:val="22E1798B"/>
    <w:rsid w:val="22F40C57"/>
    <w:rsid w:val="22F846C4"/>
    <w:rsid w:val="231060B9"/>
    <w:rsid w:val="237112D3"/>
    <w:rsid w:val="239E00B4"/>
    <w:rsid w:val="23DC1919"/>
    <w:rsid w:val="23FB106B"/>
    <w:rsid w:val="24001DDB"/>
    <w:rsid w:val="24196B49"/>
    <w:rsid w:val="241B4F56"/>
    <w:rsid w:val="24292F1A"/>
    <w:rsid w:val="247B0B88"/>
    <w:rsid w:val="249A1684"/>
    <w:rsid w:val="251E74A4"/>
    <w:rsid w:val="2558279E"/>
    <w:rsid w:val="25955DA8"/>
    <w:rsid w:val="259E74DD"/>
    <w:rsid w:val="25A33DA2"/>
    <w:rsid w:val="265E3A62"/>
    <w:rsid w:val="2665546E"/>
    <w:rsid w:val="26F42A6E"/>
    <w:rsid w:val="26FF56FF"/>
    <w:rsid w:val="273A1DB0"/>
    <w:rsid w:val="27843CE5"/>
    <w:rsid w:val="28244744"/>
    <w:rsid w:val="282C5CD7"/>
    <w:rsid w:val="28477E67"/>
    <w:rsid w:val="285E57E4"/>
    <w:rsid w:val="28CE487A"/>
    <w:rsid w:val="28D01712"/>
    <w:rsid w:val="290E0C19"/>
    <w:rsid w:val="29221989"/>
    <w:rsid w:val="29CD23A1"/>
    <w:rsid w:val="2A020DEC"/>
    <w:rsid w:val="2A121AB4"/>
    <w:rsid w:val="2A1C3B43"/>
    <w:rsid w:val="2A297180"/>
    <w:rsid w:val="2A303697"/>
    <w:rsid w:val="2A9047F3"/>
    <w:rsid w:val="2ABE1636"/>
    <w:rsid w:val="2ACD01A9"/>
    <w:rsid w:val="2AD72382"/>
    <w:rsid w:val="2B496210"/>
    <w:rsid w:val="2B5B3839"/>
    <w:rsid w:val="2BFD2933"/>
    <w:rsid w:val="2C2C184E"/>
    <w:rsid w:val="2CE550C6"/>
    <w:rsid w:val="2D7A3042"/>
    <w:rsid w:val="2D983688"/>
    <w:rsid w:val="2DDF4725"/>
    <w:rsid w:val="2E352183"/>
    <w:rsid w:val="2EC24496"/>
    <w:rsid w:val="2F785196"/>
    <w:rsid w:val="2F831362"/>
    <w:rsid w:val="2F890C2D"/>
    <w:rsid w:val="3000453A"/>
    <w:rsid w:val="304361B3"/>
    <w:rsid w:val="308966A4"/>
    <w:rsid w:val="30E11D14"/>
    <w:rsid w:val="30F7411C"/>
    <w:rsid w:val="3137288A"/>
    <w:rsid w:val="31856B75"/>
    <w:rsid w:val="31A67E02"/>
    <w:rsid w:val="31D335DE"/>
    <w:rsid w:val="31E43A98"/>
    <w:rsid w:val="322E0E43"/>
    <w:rsid w:val="32624B20"/>
    <w:rsid w:val="328C3048"/>
    <w:rsid w:val="328C58CE"/>
    <w:rsid w:val="32BF69DF"/>
    <w:rsid w:val="32EB653A"/>
    <w:rsid w:val="32FD283D"/>
    <w:rsid w:val="335A16A3"/>
    <w:rsid w:val="335E76B3"/>
    <w:rsid w:val="33644152"/>
    <w:rsid w:val="33737AAC"/>
    <w:rsid w:val="33854250"/>
    <w:rsid w:val="33E8669E"/>
    <w:rsid w:val="34287FAF"/>
    <w:rsid w:val="347A51A8"/>
    <w:rsid w:val="347D3AEB"/>
    <w:rsid w:val="34C568A8"/>
    <w:rsid w:val="34ED45E6"/>
    <w:rsid w:val="3542310E"/>
    <w:rsid w:val="359149AA"/>
    <w:rsid w:val="35C12CE4"/>
    <w:rsid w:val="35C64C36"/>
    <w:rsid w:val="35D16150"/>
    <w:rsid w:val="364416C0"/>
    <w:rsid w:val="36567137"/>
    <w:rsid w:val="36636CB3"/>
    <w:rsid w:val="368F666D"/>
    <w:rsid w:val="369A419E"/>
    <w:rsid w:val="36B864DE"/>
    <w:rsid w:val="37150F07"/>
    <w:rsid w:val="372772E5"/>
    <w:rsid w:val="38006F31"/>
    <w:rsid w:val="380C3C8E"/>
    <w:rsid w:val="380E3DB0"/>
    <w:rsid w:val="384040F2"/>
    <w:rsid w:val="38A04C10"/>
    <w:rsid w:val="38FA00E4"/>
    <w:rsid w:val="392E7F08"/>
    <w:rsid w:val="39314187"/>
    <w:rsid w:val="39A17B93"/>
    <w:rsid w:val="39BF6ECC"/>
    <w:rsid w:val="3A671D8D"/>
    <w:rsid w:val="3A8F1EBD"/>
    <w:rsid w:val="3A9B1976"/>
    <w:rsid w:val="3AA17CDD"/>
    <w:rsid w:val="3AB900AE"/>
    <w:rsid w:val="3AD4263B"/>
    <w:rsid w:val="3BCB6780"/>
    <w:rsid w:val="3BDE2AF7"/>
    <w:rsid w:val="3BF75F53"/>
    <w:rsid w:val="3C5B6EB0"/>
    <w:rsid w:val="3C71008E"/>
    <w:rsid w:val="3CA5695C"/>
    <w:rsid w:val="3CC2562F"/>
    <w:rsid w:val="3D1701AF"/>
    <w:rsid w:val="3D347EBE"/>
    <w:rsid w:val="3D3A26E3"/>
    <w:rsid w:val="3D3B2F6E"/>
    <w:rsid w:val="3D9F1A4B"/>
    <w:rsid w:val="3DA6338B"/>
    <w:rsid w:val="3E115E5A"/>
    <w:rsid w:val="3E6671AD"/>
    <w:rsid w:val="3E881CD5"/>
    <w:rsid w:val="3E895B40"/>
    <w:rsid w:val="3EDB2795"/>
    <w:rsid w:val="3EFA5D01"/>
    <w:rsid w:val="3F0126AB"/>
    <w:rsid w:val="3F1A49E5"/>
    <w:rsid w:val="3F1F50D8"/>
    <w:rsid w:val="3F381992"/>
    <w:rsid w:val="3F63019C"/>
    <w:rsid w:val="3FA42B94"/>
    <w:rsid w:val="3FBB4D5E"/>
    <w:rsid w:val="3FEE6981"/>
    <w:rsid w:val="40314B91"/>
    <w:rsid w:val="403A7240"/>
    <w:rsid w:val="403E0BA9"/>
    <w:rsid w:val="4058691E"/>
    <w:rsid w:val="40E44F98"/>
    <w:rsid w:val="41095448"/>
    <w:rsid w:val="4117437C"/>
    <w:rsid w:val="414010AF"/>
    <w:rsid w:val="414656D3"/>
    <w:rsid w:val="41B101BE"/>
    <w:rsid w:val="41B4420A"/>
    <w:rsid w:val="420D03C8"/>
    <w:rsid w:val="425443A7"/>
    <w:rsid w:val="428C4F4A"/>
    <w:rsid w:val="429362B5"/>
    <w:rsid w:val="42CD0A98"/>
    <w:rsid w:val="430365B5"/>
    <w:rsid w:val="431A0C09"/>
    <w:rsid w:val="435A4E78"/>
    <w:rsid w:val="437D25BE"/>
    <w:rsid w:val="438A6A89"/>
    <w:rsid w:val="4399132D"/>
    <w:rsid w:val="43994B52"/>
    <w:rsid w:val="43ED0302"/>
    <w:rsid w:val="43FB18BC"/>
    <w:rsid w:val="44033263"/>
    <w:rsid w:val="44810EBA"/>
    <w:rsid w:val="45021E6C"/>
    <w:rsid w:val="45064529"/>
    <w:rsid w:val="45150BDD"/>
    <w:rsid w:val="45327632"/>
    <w:rsid w:val="45E170E3"/>
    <w:rsid w:val="463403D7"/>
    <w:rsid w:val="463C1FAF"/>
    <w:rsid w:val="465356C7"/>
    <w:rsid w:val="46AC68D3"/>
    <w:rsid w:val="46E322C6"/>
    <w:rsid w:val="47883192"/>
    <w:rsid w:val="47AA1E1A"/>
    <w:rsid w:val="480E2158"/>
    <w:rsid w:val="48A32F00"/>
    <w:rsid w:val="48D43B67"/>
    <w:rsid w:val="491D3EBD"/>
    <w:rsid w:val="497D7497"/>
    <w:rsid w:val="49B52166"/>
    <w:rsid w:val="49F957D7"/>
    <w:rsid w:val="4A763427"/>
    <w:rsid w:val="4B4A2213"/>
    <w:rsid w:val="4B65373A"/>
    <w:rsid w:val="4B8D2A13"/>
    <w:rsid w:val="4BD0744D"/>
    <w:rsid w:val="4C1E5640"/>
    <w:rsid w:val="4C54361B"/>
    <w:rsid w:val="4C7671C4"/>
    <w:rsid w:val="4CCA0784"/>
    <w:rsid w:val="4CE71A0D"/>
    <w:rsid w:val="4CFE61FD"/>
    <w:rsid w:val="4D00163A"/>
    <w:rsid w:val="4D6A4027"/>
    <w:rsid w:val="4DC414AA"/>
    <w:rsid w:val="4DC65D25"/>
    <w:rsid w:val="4E571989"/>
    <w:rsid w:val="4E710AB3"/>
    <w:rsid w:val="4E7833C1"/>
    <w:rsid w:val="4ED47406"/>
    <w:rsid w:val="4F0F5BE3"/>
    <w:rsid w:val="4F3049B5"/>
    <w:rsid w:val="4FA90D93"/>
    <w:rsid w:val="4FB51592"/>
    <w:rsid w:val="4FF12497"/>
    <w:rsid w:val="4FF56F24"/>
    <w:rsid w:val="5001549F"/>
    <w:rsid w:val="5001746B"/>
    <w:rsid w:val="503C3540"/>
    <w:rsid w:val="50CF59BD"/>
    <w:rsid w:val="51004693"/>
    <w:rsid w:val="51256E9E"/>
    <w:rsid w:val="512934C1"/>
    <w:rsid w:val="517332D0"/>
    <w:rsid w:val="5182510D"/>
    <w:rsid w:val="51BC670E"/>
    <w:rsid w:val="52001A98"/>
    <w:rsid w:val="5232291F"/>
    <w:rsid w:val="52422029"/>
    <w:rsid w:val="529A56C7"/>
    <w:rsid w:val="52B067BE"/>
    <w:rsid w:val="52B54DA6"/>
    <w:rsid w:val="52B66E7F"/>
    <w:rsid w:val="52EB4AFC"/>
    <w:rsid w:val="52F856F7"/>
    <w:rsid w:val="535556FA"/>
    <w:rsid w:val="53597D23"/>
    <w:rsid w:val="539550EF"/>
    <w:rsid w:val="53A51B11"/>
    <w:rsid w:val="53D52BF7"/>
    <w:rsid w:val="541D5A2C"/>
    <w:rsid w:val="54322F51"/>
    <w:rsid w:val="54492D18"/>
    <w:rsid w:val="545D2566"/>
    <w:rsid w:val="54BF0B57"/>
    <w:rsid w:val="54F71336"/>
    <w:rsid w:val="55040901"/>
    <w:rsid w:val="553B4B4C"/>
    <w:rsid w:val="558C034E"/>
    <w:rsid w:val="55BB6F76"/>
    <w:rsid w:val="55BC30BA"/>
    <w:rsid w:val="55CB08DD"/>
    <w:rsid w:val="56093B7C"/>
    <w:rsid w:val="56205B99"/>
    <w:rsid w:val="562A56EA"/>
    <w:rsid w:val="563F7E1D"/>
    <w:rsid w:val="56962072"/>
    <w:rsid w:val="56B36D03"/>
    <w:rsid w:val="56DF05DE"/>
    <w:rsid w:val="56F70118"/>
    <w:rsid w:val="578F5A40"/>
    <w:rsid w:val="57E92322"/>
    <w:rsid w:val="57FC6189"/>
    <w:rsid w:val="580A5AAF"/>
    <w:rsid w:val="592E08B9"/>
    <w:rsid w:val="59503CB2"/>
    <w:rsid w:val="597E637F"/>
    <w:rsid w:val="59B80CFB"/>
    <w:rsid w:val="59C35B87"/>
    <w:rsid w:val="59FB12AE"/>
    <w:rsid w:val="5A013771"/>
    <w:rsid w:val="5A3963D7"/>
    <w:rsid w:val="5A5F5F86"/>
    <w:rsid w:val="5A703DC7"/>
    <w:rsid w:val="5A7E06C9"/>
    <w:rsid w:val="5AA57BFF"/>
    <w:rsid w:val="5ADC13E3"/>
    <w:rsid w:val="5B056298"/>
    <w:rsid w:val="5B0A0E16"/>
    <w:rsid w:val="5B637D7A"/>
    <w:rsid w:val="5B91626B"/>
    <w:rsid w:val="5BC71CD3"/>
    <w:rsid w:val="5BCD68F5"/>
    <w:rsid w:val="5BE71349"/>
    <w:rsid w:val="5C2232F5"/>
    <w:rsid w:val="5C27342E"/>
    <w:rsid w:val="5C2B1A38"/>
    <w:rsid w:val="5C3B1A39"/>
    <w:rsid w:val="5C8155A5"/>
    <w:rsid w:val="5D391B95"/>
    <w:rsid w:val="5D4F6D5A"/>
    <w:rsid w:val="5D8532B3"/>
    <w:rsid w:val="5D9B4788"/>
    <w:rsid w:val="5E137B1C"/>
    <w:rsid w:val="5E236FA8"/>
    <w:rsid w:val="5E580DDA"/>
    <w:rsid w:val="5EBC2392"/>
    <w:rsid w:val="5ECB4EB7"/>
    <w:rsid w:val="5F073306"/>
    <w:rsid w:val="5F08258E"/>
    <w:rsid w:val="5F2A679A"/>
    <w:rsid w:val="5F5F38DA"/>
    <w:rsid w:val="5F5F73B9"/>
    <w:rsid w:val="5F830B2F"/>
    <w:rsid w:val="5FAB37C8"/>
    <w:rsid w:val="601D7140"/>
    <w:rsid w:val="603D52E1"/>
    <w:rsid w:val="60607F2B"/>
    <w:rsid w:val="607B0D2E"/>
    <w:rsid w:val="60A634A0"/>
    <w:rsid w:val="61461C0C"/>
    <w:rsid w:val="617474A3"/>
    <w:rsid w:val="618B50B4"/>
    <w:rsid w:val="61C11932"/>
    <w:rsid w:val="621A3295"/>
    <w:rsid w:val="626D784A"/>
    <w:rsid w:val="62783632"/>
    <w:rsid w:val="62BE4EFB"/>
    <w:rsid w:val="62E36F1E"/>
    <w:rsid w:val="63194FE3"/>
    <w:rsid w:val="63312E6F"/>
    <w:rsid w:val="634525C3"/>
    <w:rsid w:val="63481856"/>
    <w:rsid w:val="63482017"/>
    <w:rsid w:val="635822A8"/>
    <w:rsid w:val="64097FC1"/>
    <w:rsid w:val="64C744F4"/>
    <w:rsid w:val="64D01DC2"/>
    <w:rsid w:val="65481B48"/>
    <w:rsid w:val="65C2277E"/>
    <w:rsid w:val="65D86384"/>
    <w:rsid w:val="665C2A17"/>
    <w:rsid w:val="668E4BDC"/>
    <w:rsid w:val="66A337C2"/>
    <w:rsid w:val="66D305DB"/>
    <w:rsid w:val="66E75C0C"/>
    <w:rsid w:val="671865ED"/>
    <w:rsid w:val="67375974"/>
    <w:rsid w:val="674A7F9A"/>
    <w:rsid w:val="677B2878"/>
    <w:rsid w:val="67B97AA8"/>
    <w:rsid w:val="67BE605E"/>
    <w:rsid w:val="67F56DE5"/>
    <w:rsid w:val="682C51B6"/>
    <w:rsid w:val="6838144E"/>
    <w:rsid w:val="68651BDE"/>
    <w:rsid w:val="68AA7398"/>
    <w:rsid w:val="68B90108"/>
    <w:rsid w:val="68FB795E"/>
    <w:rsid w:val="691520A2"/>
    <w:rsid w:val="69572DB1"/>
    <w:rsid w:val="69A87367"/>
    <w:rsid w:val="69B17F23"/>
    <w:rsid w:val="69C67DF4"/>
    <w:rsid w:val="69E875E3"/>
    <w:rsid w:val="6A056062"/>
    <w:rsid w:val="6AB25DAF"/>
    <w:rsid w:val="6AFF1E0C"/>
    <w:rsid w:val="6B4A74CB"/>
    <w:rsid w:val="6BB518D6"/>
    <w:rsid w:val="6C1174C7"/>
    <w:rsid w:val="6C513C7F"/>
    <w:rsid w:val="6C7C7B3F"/>
    <w:rsid w:val="6C9364C1"/>
    <w:rsid w:val="6CA93081"/>
    <w:rsid w:val="6CB26A23"/>
    <w:rsid w:val="6CD90904"/>
    <w:rsid w:val="6D3770BB"/>
    <w:rsid w:val="6D415972"/>
    <w:rsid w:val="6D587D4D"/>
    <w:rsid w:val="6DAD2D2D"/>
    <w:rsid w:val="6DD351A4"/>
    <w:rsid w:val="6DDA507D"/>
    <w:rsid w:val="6E281731"/>
    <w:rsid w:val="6E4C01A6"/>
    <w:rsid w:val="6E770E45"/>
    <w:rsid w:val="6ECB2607"/>
    <w:rsid w:val="6EFE0714"/>
    <w:rsid w:val="6F97D24A"/>
    <w:rsid w:val="6FB3708D"/>
    <w:rsid w:val="6FFC1A8E"/>
    <w:rsid w:val="701C5565"/>
    <w:rsid w:val="70294B0C"/>
    <w:rsid w:val="70310D05"/>
    <w:rsid w:val="70333F09"/>
    <w:rsid w:val="705A4779"/>
    <w:rsid w:val="711E167D"/>
    <w:rsid w:val="71897889"/>
    <w:rsid w:val="719D3223"/>
    <w:rsid w:val="71C713EE"/>
    <w:rsid w:val="71E909FE"/>
    <w:rsid w:val="722F2A97"/>
    <w:rsid w:val="72577814"/>
    <w:rsid w:val="72701964"/>
    <w:rsid w:val="727847CD"/>
    <w:rsid w:val="729613FB"/>
    <w:rsid w:val="72DD5A8F"/>
    <w:rsid w:val="73704E95"/>
    <w:rsid w:val="73832C37"/>
    <w:rsid w:val="73AA77FF"/>
    <w:rsid w:val="7416508D"/>
    <w:rsid w:val="74183F44"/>
    <w:rsid w:val="742C597A"/>
    <w:rsid w:val="742E2A50"/>
    <w:rsid w:val="746E12AD"/>
    <w:rsid w:val="74715D10"/>
    <w:rsid w:val="749F55ED"/>
    <w:rsid w:val="74C32210"/>
    <w:rsid w:val="750D6679"/>
    <w:rsid w:val="751045D1"/>
    <w:rsid w:val="75AA0E13"/>
    <w:rsid w:val="75BC0FEA"/>
    <w:rsid w:val="764F66D4"/>
    <w:rsid w:val="76A200B4"/>
    <w:rsid w:val="77290D18"/>
    <w:rsid w:val="7742347E"/>
    <w:rsid w:val="78062013"/>
    <w:rsid w:val="78577639"/>
    <w:rsid w:val="787D49C5"/>
    <w:rsid w:val="79183B7E"/>
    <w:rsid w:val="792A5E2C"/>
    <w:rsid w:val="798D063D"/>
    <w:rsid w:val="79924A23"/>
    <w:rsid w:val="79D47FC0"/>
    <w:rsid w:val="79D66CCE"/>
    <w:rsid w:val="7A007367"/>
    <w:rsid w:val="7A446C36"/>
    <w:rsid w:val="7A854C3B"/>
    <w:rsid w:val="7AEB7532"/>
    <w:rsid w:val="7B126F6A"/>
    <w:rsid w:val="7B3B14B8"/>
    <w:rsid w:val="7B550426"/>
    <w:rsid w:val="7BA16D3D"/>
    <w:rsid w:val="7BC506FF"/>
    <w:rsid w:val="7BF0541A"/>
    <w:rsid w:val="7C281A62"/>
    <w:rsid w:val="7C4D5EDC"/>
    <w:rsid w:val="7CA6464F"/>
    <w:rsid w:val="7CA6509E"/>
    <w:rsid w:val="7CA86628"/>
    <w:rsid w:val="7CF00CC5"/>
    <w:rsid w:val="7D2D2C44"/>
    <w:rsid w:val="7D3254D1"/>
    <w:rsid w:val="7D5F2883"/>
    <w:rsid w:val="7D7A6266"/>
    <w:rsid w:val="7DC671B2"/>
    <w:rsid w:val="7E2142E4"/>
    <w:rsid w:val="7F510D11"/>
    <w:rsid w:val="7F6D2107"/>
    <w:rsid w:val="7F750DB1"/>
    <w:rsid w:val="7F842093"/>
    <w:rsid w:val="7F97D7F2"/>
    <w:rsid w:val="7FA75CF2"/>
    <w:rsid w:val="7FCE535C"/>
    <w:rsid w:val="7FD80B39"/>
    <w:rsid w:val="7FEB4B4B"/>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5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0"/>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right" w:leader="dot" w:pos="8937"/>
      </w:tabs>
      <w:spacing w:line="312" w:lineRule="auto"/>
      <w:ind w:left="420" w:leftChars="200"/>
    </w:pPr>
  </w:style>
  <w:style w:type="paragraph" w:styleId="5">
    <w:name w:val="Normal Indent"/>
    <w:basedOn w:val="1"/>
    <w:link w:val="57"/>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5"/>
    <w:qFormat/>
    <w:uiPriority w:val="0"/>
    <w:pPr>
      <w:shd w:val="clear" w:color="auto" w:fill="000080"/>
    </w:pPr>
  </w:style>
  <w:style w:type="paragraph" w:styleId="16">
    <w:name w:val="annotation text"/>
    <w:basedOn w:val="1"/>
    <w:link w:val="66"/>
    <w:qFormat/>
    <w:uiPriority w:val="99"/>
    <w:pPr>
      <w:jc w:val="left"/>
    </w:pPr>
  </w:style>
  <w:style w:type="paragraph" w:styleId="17">
    <w:name w:val="Body Text 3"/>
    <w:basedOn w:val="1"/>
    <w:link w:val="67"/>
    <w:qFormat/>
    <w:uiPriority w:val="0"/>
    <w:pPr>
      <w:spacing w:after="120"/>
    </w:pPr>
    <w:rPr>
      <w:sz w:val="16"/>
      <w:szCs w:val="16"/>
    </w:rPr>
  </w:style>
  <w:style w:type="paragraph" w:styleId="18">
    <w:name w:val="Body Text"/>
    <w:basedOn w:val="1"/>
    <w:link w:val="68"/>
    <w:qFormat/>
    <w:uiPriority w:val="0"/>
    <w:pPr>
      <w:tabs>
        <w:tab w:val="left" w:pos="567"/>
      </w:tabs>
      <w:spacing w:before="120" w:line="22" w:lineRule="atLeast"/>
    </w:pPr>
    <w:rPr>
      <w:rFonts w:ascii="宋体" w:hAnsi="宋体"/>
      <w:sz w:val="24"/>
    </w:rPr>
  </w:style>
  <w:style w:type="paragraph" w:styleId="19">
    <w:name w:val="Body Text Indent"/>
    <w:basedOn w:val="1"/>
    <w:next w:val="1"/>
    <w:link w:val="54"/>
    <w:qFormat/>
    <w:uiPriority w:val="99"/>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9"/>
    <w:basedOn w:val="1"/>
    <w:next w:val="1"/>
    <w:qFormat/>
    <w:uiPriority w:val="0"/>
    <w:pPr>
      <w:ind w:left="3360" w:leftChars="1600"/>
    </w:pPr>
  </w:style>
  <w:style w:type="paragraph" w:styleId="36">
    <w:name w:val="Body Text 2"/>
    <w:basedOn w:val="1"/>
    <w:link w:val="257"/>
    <w:qFormat/>
    <w:uiPriority w:val="0"/>
    <w:pPr>
      <w:spacing w:after="120" w:line="480" w:lineRule="auto"/>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next w:val="1"/>
    <w:link w:val="77"/>
    <w:qFormat/>
    <w:uiPriority w:val="0"/>
    <w:pPr>
      <w:jc w:val="center"/>
      <w:outlineLvl w:val="0"/>
    </w:pPr>
    <w:rPr>
      <w:b/>
      <w:sz w:val="32"/>
      <w:szCs w:val="20"/>
    </w:rPr>
  </w:style>
  <w:style w:type="paragraph" w:styleId="41">
    <w:name w:val="annotation subject"/>
    <w:basedOn w:val="16"/>
    <w:next w:val="16"/>
    <w:link w:val="78"/>
    <w:qFormat/>
    <w:uiPriority w:val="0"/>
    <w:rPr>
      <w:b/>
      <w:bCs/>
    </w:rPr>
  </w:style>
  <w:style w:type="paragraph" w:styleId="42">
    <w:name w:val="Body Text First Indent 2"/>
    <w:basedOn w:val="1"/>
    <w:next w:val="1"/>
    <w:link w:val="80"/>
    <w:qFormat/>
    <w:uiPriority w:val="99"/>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99"/>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正文文本缩进 字符"/>
    <w:link w:val="19"/>
    <w:qFormat/>
    <w:uiPriority w:val="99"/>
    <w:rPr>
      <w:rFonts w:eastAsia="宋体"/>
      <w:kern w:val="2"/>
      <w:sz w:val="24"/>
      <w:szCs w:val="24"/>
      <w:lang w:val="en-US" w:eastAsia="zh-CN" w:bidi="ar-SA"/>
    </w:rPr>
  </w:style>
  <w:style w:type="character" w:customStyle="1" w:styleId="55">
    <w:name w:val="标题 1 字符"/>
    <w:basedOn w:val="46"/>
    <w:link w:val="3"/>
    <w:qFormat/>
    <w:uiPriority w:val="0"/>
    <w:rPr>
      <w:rFonts w:ascii="宋体"/>
      <w:b/>
      <w:kern w:val="44"/>
      <w:sz w:val="32"/>
    </w:rPr>
  </w:style>
  <w:style w:type="character" w:customStyle="1" w:styleId="56">
    <w:name w:val="标题 2 字符"/>
    <w:link w:val="4"/>
    <w:qFormat/>
    <w:uiPriority w:val="0"/>
    <w:rPr>
      <w:rFonts w:ascii="Arial" w:hAnsi="Arial" w:eastAsia="黑体"/>
      <w:b/>
      <w:sz w:val="30"/>
      <w:lang w:val="en-US" w:eastAsia="zh-CN" w:bidi="ar-SA"/>
    </w:rPr>
  </w:style>
  <w:style w:type="character" w:customStyle="1" w:styleId="57">
    <w:name w:val="正文缩进 字符"/>
    <w:link w:val="5"/>
    <w:qFormat/>
    <w:uiPriority w:val="0"/>
    <w:rPr>
      <w:rFonts w:ascii="宋体" w:eastAsia="宋体"/>
      <w:kern w:val="2"/>
      <w:sz w:val="24"/>
      <w:szCs w:val="24"/>
      <w:lang w:val="en-US" w:eastAsia="zh-CN" w:bidi="ar-SA"/>
    </w:rPr>
  </w:style>
  <w:style w:type="character" w:customStyle="1" w:styleId="58">
    <w:name w:val="标题 3 字符"/>
    <w:link w:val="6"/>
    <w:qFormat/>
    <w:uiPriority w:val="0"/>
    <w:rPr>
      <w:rFonts w:ascii="宋体" w:eastAsia="宋体"/>
      <w:b/>
      <w:sz w:val="24"/>
      <w:u w:val="single"/>
      <w:lang w:val="en-US" w:eastAsia="zh-CN" w:bidi="ar-SA"/>
    </w:rPr>
  </w:style>
  <w:style w:type="character" w:customStyle="1" w:styleId="59">
    <w:name w:val="标题 4 字符"/>
    <w:basedOn w:val="46"/>
    <w:link w:val="7"/>
    <w:qFormat/>
    <w:uiPriority w:val="0"/>
    <w:rPr>
      <w:rFonts w:ascii="Arial" w:hAnsi="Arial" w:eastAsia="黑体"/>
      <w:b/>
      <w:sz w:val="28"/>
    </w:rPr>
  </w:style>
  <w:style w:type="character" w:customStyle="1" w:styleId="60">
    <w:name w:val="标题 5 字符"/>
    <w:basedOn w:val="46"/>
    <w:link w:val="8"/>
    <w:qFormat/>
    <w:uiPriority w:val="0"/>
    <w:rPr>
      <w:b/>
      <w:sz w:val="28"/>
    </w:rPr>
  </w:style>
  <w:style w:type="character" w:customStyle="1" w:styleId="61">
    <w:name w:val="标题 6 字符"/>
    <w:basedOn w:val="46"/>
    <w:link w:val="9"/>
    <w:qFormat/>
    <w:uiPriority w:val="0"/>
    <w:rPr>
      <w:rFonts w:ascii="Arial" w:hAnsi="Arial" w:eastAsia="黑体"/>
      <w:b/>
      <w:sz w:val="24"/>
    </w:rPr>
  </w:style>
  <w:style w:type="character" w:customStyle="1" w:styleId="62">
    <w:name w:val="标题 7 字符"/>
    <w:basedOn w:val="46"/>
    <w:link w:val="10"/>
    <w:qFormat/>
    <w:uiPriority w:val="0"/>
    <w:rPr>
      <w:b/>
      <w:sz w:val="24"/>
    </w:rPr>
  </w:style>
  <w:style w:type="character" w:customStyle="1" w:styleId="63">
    <w:name w:val="标题 8 字符"/>
    <w:basedOn w:val="46"/>
    <w:link w:val="11"/>
    <w:qFormat/>
    <w:uiPriority w:val="0"/>
    <w:rPr>
      <w:rFonts w:ascii="Arial" w:hAnsi="Arial" w:eastAsia="黑体"/>
      <w:sz w:val="24"/>
    </w:rPr>
  </w:style>
  <w:style w:type="character" w:customStyle="1" w:styleId="64">
    <w:name w:val="标题 9 字符"/>
    <w:basedOn w:val="46"/>
    <w:link w:val="12"/>
    <w:qFormat/>
    <w:uiPriority w:val="0"/>
    <w:rPr>
      <w:rFonts w:ascii="Arial" w:hAnsi="Arial" w:eastAsia="黑体"/>
      <w:sz w:val="21"/>
    </w:rPr>
  </w:style>
  <w:style w:type="character" w:customStyle="1" w:styleId="65">
    <w:name w:val="文档结构图 字符"/>
    <w:basedOn w:val="46"/>
    <w:link w:val="15"/>
    <w:qFormat/>
    <w:uiPriority w:val="0"/>
    <w:rPr>
      <w:kern w:val="2"/>
      <w:sz w:val="21"/>
      <w:szCs w:val="24"/>
      <w:shd w:val="clear" w:color="auto" w:fill="000080"/>
    </w:rPr>
  </w:style>
  <w:style w:type="character" w:customStyle="1" w:styleId="66">
    <w:name w:val="批注文字 字符1"/>
    <w:link w:val="16"/>
    <w:qFormat/>
    <w:uiPriority w:val="99"/>
    <w:rPr>
      <w:kern w:val="2"/>
      <w:sz w:val="21"/>
      <w:szCs w:val="24"/>
    </w:rPr>
  </w:style>
  <w:style w:type="character" w:customStyle="1" w:styleId="67">
    <w:name w:val="正文文本 3 字符"/>
    <w:basedOn w:val="46"/>
    <w:link w:val="17"/>
    <w:qFormat/>
    <w:uiPriority w:val="0"/>
    <w:rPr>
      <w:kern w:val="2"/>
      <w:sz w:val="16"/>
      <w:szCs w:val="16"/>
    </w:rPr>
  </w:style>
  <w:style w:type="character" w:customStyle="1" w:styleId="68">
    <w:name w:val="正文文本 字符"/>
    <w:basedOn w:val="46"/>
    <w:link w:val="18"/>
    <w:qFormat/>
    <w:uiPriority w:val="0"/>
    <w:rPr>
      <w:rFonts w:ascii="宋体" w:hAnsi="宋体"/>
      <w:kern w:val="2"/>
      <w:sz w:val="24"/>
      <w:szCs w:val="24"/>
    </w:rPr>
  </w:style>
  <w:style w:type="character" w:customStyle="1" w:styleId="69">
    <w:name w:val="纯文本 字符2"/>
    <w:basedOn w:val="46"/>
    <w:link w:val="24"/>
    <w:qFormat/>
    <w:uiPriority w:val="0"/>
    <w:rPr>
      <w:rFonts w:hint="eastAsia" w:ascii="宋体" w:hAnsi="Courier New" w:eastAsia="宋体" w:cs="宋体"/>
      <w:kern w:val="2"/>
      <w:sz w:val="21"/>
    </w:rPr>
  </w:style>
  <w:style w:type="character" w:customStyle="1" w:styleId="70">
    <w:name w:val="日期 字符"/>
    <w:basedOn w:val="46"/>
    <w:link w:val="26"/>
    <w:qFormat/>
    <w:uiPriority w:val="0"/>
    <w:rPr>
      <w:rFonts w:ascii="仿宋_GB2312" w:hAnsi="宋体" w:eastAsia="仿宋_GB2312"/>
      <w:color w:val="000000"/>
      <w:kern w:val="2"/>
      <w:sz w:val="24"/>
      <w:szCs w:val="24"/>
    </w:rPr>
  </w:style>
  <w:style w:type="character" w:customStyle="1" w:styleId="71">
    <w:name w:val="正文文本缩进 2 字符"/>
    <w:basedOn w:val="46"/>
    <w:link w:val="27"/>
    <w:qFormat/>
    <w:uiPriority w:val="0"/>
    <w:rPr>
      <w:rFonts w:ascii="仿宋_GB2312" w:eastAsia="仿宋_GB2312"/>
      <w:kern w:val="2"/>
      <w:sz w:val="24"/>
      <w:szCs w:val="24"/>
    </w:rPr>
  </w:style>
  <w:style w:type="character" w:customStyle="1" w:styleId="72">
    <w:name w:val="批注框文本 字符"/>
    <w:basedOn w:val="46"/>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99"/>
    <w:rPr>
      <w:rFonts w:eastAsia="宋体"/>
      <w:kern w:val="2"/>
      <w:sz w:val="18"/>
      <w:szCs w:val="18"/>
      <w:lang w:val="en-US" w:eastAsia="zh-CN" w:bidi="ar-SA"/>
    </w:rPr>
  </w:style>
  <w:style w:type="character" w:customStyle="1" w:styleId="75">
    <w:name w:val="正文文本缩进 3 字符"/>
    <w:basedOn w:val="46"/>
    <w:link w:val="34"/>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文本首行缩进 2 字符"/>
    <w:basedOn w:val="54"/>
    <w:link w:val="42"/>
    <w:qFormat/>
    <w:uiPriority w:val="99"/>
    <w:rPr>
      <w:rFonts w:eastAsia="宋体"/>
      <w:kern w:val="2"/>
      <w:sz w:val="24"/>
      <w:szCs w:val="24"/>
      <w:lang w:val="en-US" w:eastAsia="zh-CN" w:bidi="ar-SA"/>
    </w:rPr>
  </w:style>
  <w:style w:type="character" w:customStyle="1" w:styleId="81">
    <w:name w:val="列表段落 字符"/>
    <w:link w:val="82"/>
    <w:qFormat/>
    <w:uiPriority w:val="34"/>
    <w:rPr>
      <w:rFonts w:ascii="Calibri" w:hAnsi="Calibri" w:eastAsia="宋体"/>
      <w:kern w:val="2"/>
      <w:sz w:val="21"/>
      <w:szCs w:val="22"/>
      <w:lang w:val="en-US" w:eastAsia="zh-CN" w:bidi="ar-SA"/>
    </w:rPr>
  </w:style>
  <w:style w:type="paragraph" w:styleId="82">
    <w:name w:val="List Paragraph"/>
    <w:basedOn w:val="1"/>
    <w:link w:val="81"/>
    <w:qFormat/>
    <w:uiPriority w:val="0"/>
    <w:pPr>
      <w:ind w:firstLine="420" w:firstLineChars="200"/>
    </w:pPr>
    <w:rPr>
      <w:rFonts w:ascii="Calibri" w:hAnsi="Calibri"/>
      <w:szCs w:val="22"/>
    </w:rPr>
  </w:style>
  <w:style w:type="character" w:customStyle="1" w:styleId="83">
    <w:name w:val="font21"/>
    <w:basedOn w:val="46"/>
    <w:qFormat/>
    <w:uiPriority w:val="0"/>
    <w:rPr>
      <w:rFonts w:hint="eastAsia" w:ascii="宋体" w:hAnsi="宋体" w:eastAsia="宋体" w:cs="宋体"/>
      <w:color w:val="FF0000"/>
      <w:sz w:val="22"/>
      <w:szCs w:val="22"/>
      <w:u w:val="none"/>
    </w:rPr>
  </w:style>
  <w:style w:type="character" w:customStyle="1" w:styleId="84">
    <w:name w:val="Char Char111"/>
    <w:qFormat/>
    <w:uiPriority w:val="0"/>
    <w:rPr>
      <w:rFonts w:ascii="宋体" w:eastAsia="宋体"/>
      <w:b/>
      <w:sz w:val="24"/>
      <w:u w:val="single"/>
      <w:lang w:val="en-US" w:eastAsia="zh-CN" w:bidi="ar-SA"/>
    </w:rPr>
  </w:style>
  <w:style w:type="character" w:customStyle="1" w:styleId="85">
    <w:name w:val="street-address"/>
    <w:basedOn w:val="46"/>
    <w:qFormat/>
    <w:uiPriority w:val="0"/>
  </w:style>
  <w:style w:type="character" w:customStyle="1" w:styleId="86">
    <w:name w:val="c21"/>
    <w:qFormat/>
    <w:uiPriority w:val="0"/>
    <w:rPr>
      <w:rFonts w:hint="default" w:ascii="ˎ̥" w:hAnsi="ˎ̥"/>
      <w:color w:val="000000"/>
      <w:sz w:val="20"/>
      <w:szCs w:val="20"/>
      <w:u w:val="none"/>
    </w:rPr>
  </w:style>
  <w:style w:type="character" w:customStyle="1" w:styleId="87">
    <w:name w:val="chanpin拷贝"/>
    <w:basedOn w:val="46"/>
    <w:qFormat/>
    <w:uiPriority w:val="0"/>
  </w:style>
  <w:style w:type="character" w:customStyle="1" w:styleId="88">
    <w:name w:val="font41"/>
    <w:basedOn w:val="46"/>
    <w:qFormat/>
    <w:uiPriority w:val="0"/>
    <w:rPr>
      <w:rFonts w:hint="eastAsia" w:ascii="宋体" w:hAnsi="宋体" w:eastAsia="宋体" w:cs="宋体"/>
      <w:color w:val="FF0000"/>
      <w:sz w:val="28"/>
      <w:szCs w:val="28"/>
      <w:u w:val="none"/>
    </w:rPr>
  </w:style>
  <w:style w:type="character" w:customStyle="1" w:styleId="89">
    <w:name w:val="纯文本 字符1"/>
    <w:qFormat/>
    <w:uiPriority w:val="0"/>
    <w:rPr>
      <w:rFonts w:ascii="宋体" w:hAnsi="Courier New"/>
    </w:rPr>
  </w:style>
  <w:style w:type="character" w:customStyle="1" w:styleId="90">
    <w:name w:val="正文缩进 Char"/>
    <w:qFormat/>
    <w:uiPriority w:val="0"/>
    <w:rPr>
      <w:rFonts w:ascii="宋体" w:eastAsia="宋体"/>
      <w:kern w:val="2"/>
      <w:sz w:val="24"/>
      <w:szCs w:val="24"/>
      <w:lang w:val="en-US" w:eastAsia="zh-CN" w:bidi="ar-SA"/>
    </w:rPr>
  </w:style>
  <w:style w:type="character" w:customStyle="1" w:styleId="91">
    <w:name w:val="正文文本缩进 Char"/>
    <w:qFormat/>
    <w:uiPriority w:val="0"/>
    <w:rPr>
      <w:rFonts w:eastAsia="宋体"/>
      <w:kern w:val="2"/>
      <w:sz w:val="24"/>
      <w:szCs w:val="24"/>
      <w:lang w:val="en-US" w:eastAsia="zh-CN" w:bidi="ar-SA"/>
    </w:rPr>
  </w:style>
  <w:style w:type="character" w:customStyle="1" w:styleId="92">
    <w:name w:val="列出段落 Char"/>
    <w:qFormat/>
    <w:uiPriority w:val="0"/>
    <w:rPr>
      <w:rFonts w:ascii="Calibri" w:hAnsi="Calibri" w:eastAsia="宋体"/>
      <w:kern w:val="2"/>
      <w:sz w:val="21"/>
      <w:szCs w:val="22"/>
      <w:lang w:val="en-US" w:eastAsia="zh-CN" w:bidi="ar-SA"/>
    </w:rPr>
  </w:style>
  <w:style w:type="character" w:customStyle="1" w:styleId="93">
    <w:name w:val="纯文本 字符"/>
    <w:qFormat/>
    <w:uiPriority w:val="0"/>
    <w:rPr>
      <w:rFonts w:ascii="宋体" w:hAnsi="Courier New" w:eastAsia="宋体" w:cs="Times New Roman"/>
      <w:kern w:val="2"/>
      <w:sz w:val="21"/>
      <w:szCs w:val="21"/>
      <w:lang w:val="en-US" w:eastAsia="zh-CN" w:bidi="ar-SA"/>
    </w:rPr>
  </w:style>
  <w:style w:type="character" w:customStyle="1" w:styleId="94">
    <w:name w:val="font01"/>
    <w:basedOn w:val="46"/>
    <w:qFormat/>
    <w:uiPriority w:val="0"/>
    <w:rPr>
      <w:rFonts w:hint="eastAsia" w:ascii="宋体" w:hAnsi="宋体" w:eastAsia="宋体" w:cs="宋体"/>
      <w:color w:val="000000"/>
      <w:sz w:val="24"/>
      <w:szCs w:val="24"/>
      <w:u w:val="none"/>
    </w:rPr>
  </w:style>
  <w:style w:type="character" w:customStyle="1" w:styleId="95">
    <w:name w:val="中等深浅网格 1 - 强调文字颜色 2 Char"/>
    <w:link w:val="96"/>
    <w:qFormat/>
    <w:uiPriority w:val="0"/>
    <w:rPr>
      <w:kern w:val="2"/>
      <w:sz w:val="21"/>
      <w:szCs w:val="24"/>
      <w:lang w:val="zh-CN" w:eastAsia="zh-CN"/>
    </w:rPr>
  </w:style>
  <w:style w:type="paragraph" w:customStyle="1" w:styleId="96">
    <w:name w:val="1"/>
    <w:link w:val="95"/>
    <w:qFormat/>
    <w:uiPriority w:val="0"/>
    <w:rPr>
      <w:rFonts w:ascii="Times New Roman" w:hAnsi="Times New Roman" w:eastAsia="宋体" w:cs="Times New Roman"/>
      <w:kern w:val="2"/>
      <w:sz w:val="21"/>
      <w:szCs w:val="24"/>
      <w:lang w:val="zh-CN" w:eastAsia="zh-CN" w:bidi="ar-SA"/>
    </w:rPr>
  </w:style>
  <w:style w:type="character" w:customStyle="1" w:styleId="97">
    <w:name w:val="正文小标题 Char"/>
    <w:link w:val="98"/>
    <w:qFormat/>
    <w:uiPriority w:val="0"/>
    <w:rPr>
      <w:rFonts w:ascii="宋体" w:hAnsi="宋体"/>
      <w:b/>
      <w:i/>
      <w:color w:val="FF0000"/>
      <w:kern w:val="2"/>
      <w:sz w:val="24"/>
    </w:rPr>
  </w:style>
  <w:style w:type="paragraph" w:customStyle="1" w:styleId="98">
    <w:name w:val="正文小标题"/>
    <w:basedOn w:val="1"/>
    <w:next w:val="5"/>
    <w:link w:val="9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99">
    <w:name w:val="正文格式 Char"/>
    <w:link w:val="100"/>
    <w:qFormat/>
    <w:locked/>
    <w:uiPriority w:val="0"/>
    <w:rPr>
      <w:rFonts w:ascii="宋体" w:hAnsi="宋体"/>
      <w:sz w:val="24"/>
      <w:szCs w:val="24"/>
      <w:lang w:val="en-GB"/>
    </w:rPr>
  </w:style>
  <w:style w:type="paragraph" w:customStyle="1" w:styleId="100">
    <w:name w:val="正文格式"/>
    <w:basedOn w:val="1"/>
    <w:link w:val="99"/>
    <w:qFormat/>
    <w:uiPriority w:val="0"/>
    <w:pPr>
      <w:spacing w:beforeLines="50" w:line="360" w:lineRule="auto"/>
      <w:ind w:firstLine="480" w:firstLineChars="200"/>
    </w:pPr>
    <w:rPr>
      <w:rFonts w:ascii="宋体" w:hAnsi="宋体"/>
      <w:kern w:val="0"/>
      <w:sz w:val="24"/>
      <w:lang w:val="en-GB"/>
    </w:rPr>
  </w:style>
  <w:style w:type="character" w:customStyle="1" w:styleId="101">
    <w:name w:val="font51"/>
    <w:basedOn w:val="46"/>
    <w:qFormat/>
    <w:uiPriority w:val="0"/>
    <w:rPr>
      <w:rFonts w:hint="eastAsia" w:ascii="宋体" w:hAnsi="宋体" w:eastAsia="宋体" w:cs="宋体"/>
      <w:color w:val="000000"/>
      <w:sz w:val="28"/>
      <w:szCs w:val="28"/>
      <w:u w:val="single"/>
    </w:rPr>
  </w:style>
  <w:style w:type="character" w:customStyle="1" w:styleId="102">
    <w:name w:val="注释 Char"/>
    <w:link w:val="103"/>
    <w:qFormat/>
    <w:uiPriority w:val="0"/>
    <w:rPr>
      <w:rFonts w:ascii="宋体" w:hAnsi="宋体"/>
      <w:kern w:val="2"/>
      <w:sz w:val="21"/>
      <w:szCs w:val="21"/>
    </w:rPr>
  </w:style>
  <w:style w:type="paragraph" w:customStyle="1" w:styleId="103">
    <w:name w:val="注释"/>
    <w:basedOn w:val="1"/>
    <w:link w:val="102"/>
    <w:qFormat/>
    <w:uiPriority w:val="0"/>
    <w:pPr>
      <w:adjustRightInd w:val="0"/>
      <w:snapToGrid w:val="0"/>
      <w:ind w:left="420" w:hanging="420" w:hangingChars="200"/>
      <w:jc w:val="left"/>
    </w:pPr>
    <w:rPr>
      <w:rFonts w:ascii="宋体" w:hAnsi="宋体"/>
      <w:szCs w:val="21"/>
    </w:rPr>
  </w:style>
  <w:style w:type="character" w:customStyle="1" w:styleId="104">
    <w:name w:val="NormalCharacter"/>
    <w:qFormat/>
    <w:uiPriority w:val="0"/>
  </w:style>
  <w:style w:type="character" w:customStyle="1" w:styleId="105">
    <w:name w:val="chanpin1"/>
    <w:qFormat/>
    <w:uiPriority w:val="0"/>
    <w:rPr>
      <w:rFonts w:hint="default" w:ascii="ˎ̥" w:hAnsi="ˎ̥"/>
      <w:color w:val="000000"/>
      <w:sz w:val="20"/>
      <w:szCs w:val="20"/>
      <w:u w:val="none"/>
    </w:rPr>
  </w:style>
  <w:style w:type="character" w:customStyle="1" w:styleId="106">
    <w:name w:val="Char Char11"/>
    <w:qFormat/>
    <w:uiPriority w:val="0"/>
    <w:rPr>
      <w:rFonts w:ascii="宋体" w:eastAsia="宋体"/>
      <w:b/>
      <w:sz w:val="24"/>
      <w:u w:val="single"/>
      <w:lang w:val="en-US" w:eastAsia="zh-CN" w:bidi="ar-SA"/>
    </w:rPr>
  </w:style>
  <w:style w:type="character" w:customStyle="1" w:styleId="107">
    <w:name w:val="apple-style-span"/>
    <w:qFormat/>
    <w:uiPriority w:val="0"/>
    <w:rPr>
      <w:rFonts w:cs="Times New Roman"/>
    </w:rPr>
  </w:style>
  <w:style w:type="character" w:customStyle="1" w:styleId="108">
    <w:name w:val="title4"/>
    <w:qFormat/>
    <w:uiPriority w:val="0"/>
    <w:rPr>
      <w:b/>
      <w:bCs/>
      <w:color w:val="1D87B3"/>
      <w:sz w:val="15"/>
      <w:szCs w:val="15"/>
    </w:rPr>
  </w:style>
  <w:style w:type="character" w:customStyle="1" w:styleId="109">
    <w:name w:val="普通文字1 Char1"/>
    <w:qFormat/>
    <w:uiPriority w:val="0"/>
    <w:rPr>
      <w:rFonts w:ascii="宋体" w:hAnsi="Courier New" w:eastAsia="宋体"/>
      <w:kern w:val="2"/>
      <w:sz w:val="21"/>
      <w:lang w:val="en-US" w:eastAsia="zh-CN" w:bidi="ar-SA"/>
    </w:rPr>
  </w:style>
  <w:style w:type="character" w:customStyle="1" w:styleId="110">
    <w:name w:val="标题 3 Char Char"/>
    <w:qFormat/>
    <w:uiPriority w:val="0"/>
    <w:rPr>
      <w:rFonts w:eastAsia="宋体"/>
      <w:b/>
      <w:bCs/>
      <w:kern w:val="2"/>
      <w:sz w:val="32"/>
      <w:szCs w:val="32"/>
      <w:lang w:val="en-US" w:eastAsia="zh-CN" w:bidi="ar-SA"/>
    </w:rPr>
  </w:style>
  <w:style w:type="character" w:customStyle="1" w:styleId="111">
    <w:name w:val="正文大标题 Char"/>
    <w:link w:val="112"/>
    <w:qFormat/>
    <w:uiPriority w:val="0"/>
    <w:rPr>
      <w:rFonts w:ascii="宋体" w:hAnsi="宋体"/>
      <w:b/>
      <w:color w:val="000000"/>
      <w:kern w:val="2"/>
      <w:sz w:val="28"/>
      <w:szCs w:val="21"/>
    </w:rPr>
  </w:style>
  <w:style w:type="paragraph" w:customStyle="1" w:styleId="112">
    <w:name w:val="正文大标题"/>
    <w:basedOn w:val="98"/>
    <w:next w:val="5"/>
    <w:link w:val="111"/>
    <w:qFormat/>
    <w:uiPriority w:val="0"/>
    <w:pPr>
      <w:jc w:val="center"/>
    </w:pPr>
    <w:rPr>
      <w:i w:val="0"/>
      <w:color w:val="000000"/>
      <w:sz w:val="28"/>
      <w:szCs w:val="21"/>
    </w:rPr>
  </w:style>
  <w:style w:type="character" w:customStyle="1" w:styleId="113">
    <w:name w:val="页脚 Char"/>
    <w:qFormat/>
    <w:uiPriority w:val="0"/>
    <w:rPr>
      <w:rFonts w:ascii="宋体" w:eastAsia="宋体"/>
      <w:sz w:val="18"/>
      <w:lang w:val="en-US" w:eastAsia="zh-CN" w:bidi="ar-SA"/>
    </w:rPr>
  </w:style>
  <w:style w:type="character" w:customStyle="1" w:styleId="114">
    <w:name w:val="font11"/>
    <w:basedOn w:val="46"/>
    <w:qFormat/>
    <w:uiPriority w:val="0"/>
    <w:rPr>
      <w:rFonts w:hint="eastAsia" w:ascii="宋体" w:hAnsi="宋体" w:eastAsia="宋体" w:cs="宋体"/>
      <w:color w:val="000000"/>
      <w:sz w:val="28"/>
      <w:szCs w:val="28"/>
      <w:u w:val="none"/>
    </w:rPr>
  </w:style>
  <w:style w:type="character" w:customStyle="1" w:styleId="115">
    <w:name w:val="正文重点 Char"/>
    <w:link w:val="116"/>
    <w:qFormat/>
    <w:uiPriority w:val="0"/>
    <w:rPr>
      <w:b/>
      <w:sz w:val="24"/>
    </w:rPr>
  </w:style>
  <w:style w:type="paragraph" w:customStyle="1" w:styleId="116">
    <w:name w:val="正文重点"/>
    <w:basedOn w:val="1"/>
    <w:link w:val="115"/>
    <w:qFormat/>
    <w:uiPriority w:val="0"/>
    <w:pPr>
      <w:adjustRightInd w:val="0"/>
      <w:spacing w:line="360" w:lineRule="auto"/>
      <w:ind w:firstLine="482" w:firstLineChars="200"/>
      <w:jc w:val="left"/>
      <w:textAlignment w:val="baseline"/>
    </w:pPr>
    <w:rPr>
      <w:b/>
      <w:kern w:val="0"/>
      <w:sz w:val="24"/>
      <w:szCs w:val="20"/>
    </w:rPr>
  </w:style>
  <w:style w:type="character" w:customStyle="1" w:styleId="117">
    <w:name w:val="标题 Char"/>
    <w:qFormat/>
    <w:uiPriority w:val="0"/>
    <w:rPr>
      <w:b/>
      <w:kern w:val="2"/>
      <w:sz w:val="32"/>
    </w:rPr>
  </w:style>
  <w:style w:type="character" w:customStyle="1" w:styleId="118">
    <w:name w:val="bjh-p"/>
    <w:qFormat/>
    <w:uiPriority w:val="0"/>
  </w:style>
  <w:style w:type="character" w:customStyle="1" w:styleId="119">
    <w:name w:val="页眉 Char"/>
    <w:qFormat/>
    <w:uiPriority w:val="0"/>
    <w:rPr>
      <w:rFonts w:eastAsia="宋体"/>
      <w:kern w:val="2"/>
      <w:sz w:val="18"/>
      <w:szCs w:val="18"/>
      <w:lang w:val="en-US" w:eastAsia="zh-CN" w:bidi="ar-SA"/>
    </w:rPr>
  </w:style>
  <w:style w:type="character" w:customStyle="1" w:styleId="120">
    <w:name w:val="标题 2 Char"/>
    <w:qFormat/>
    <w:uiPriority w:val="0"/>
    <w:rPr>
      <w:rFonts w:ascii="Arial" w:hAnsi="Arial" w:eastAsia="黑体"/>
      <w:b/>
      <w:sz w:val="30"/>
      <w:lang w:val="en-US" w:eastAsia="zh-CN" w:bidi="ar-SA"/>
    </w:rPr>
  </w:style>
  <w:style w:type="character" w:customStyle="1" w:styleId="121">
    <w:name w:val="批注文字 Char"/>
    <w:qFormat/>
    <w:uiPriority w:val="99"/>
    <w:rPr>
      <w:kern w:val="2"/>
      <w:sz w:val="21"/>
      <w:szCs w:val="24"/>
    </w:rPr>
  </w:style>
  <w:style w:type="character" w:customStyle="1" w:styleId="122">
    <w:name w:val="标题 2 Char Char"/>
    <w:qFormat/>
    <w:uiPriority w:val="0"/>
    <w:rPr>
      <w:rFonts w:ascii="Arial" w:hAnsi="Arial" w:eastAsia="黑体"/>
      <w:b/>
      <w:bCs/>
      <w:kern w:val="2"/>
      <w:sz w:val="32"/>
      <w:szCs w:val="32"/>
      <w:lang w:val="en-US" w:eastAsia="zh-CN" w:bidi="ar-SA"/>
    </w:rPr>
  </w:style>
  <w:style w:type="character" w:customStyle="1" w:styleId="123">
    <w:name w:val="black1"/>
    <w:qFormat/>
    <w:uiPriority w:val="0"/>
    <w:rPr>
      <w:color w:val="000000"/>
    </w:rPr>
  </w:style>
  <w:style w:type="character" w:customStyle="1" w:styleId="124">
    <w:name w:val="locality"/>
    <w:basedOn w:val="46"/>
    <w:qFormat/>
    <w:uiPriority w:val="0"/>
  </w:style>
  <w:style w:type="character" w:customStyle="1" w:styleId="125">
    <w:name w:val="正文文本缩进 Char1"/>
    <w:link w:val="126"/>
    <w:qFormat/>
    <w:uiPriority w:val="0"/>
    <w:rPr>
      <w:rFonts w:ascii="宋体" w:hAnsi="宋体" w:eastAsia="宋体"/>
      <w:sz w:val="24"/>
      <w:szCs w:val="24"/>
      <w:lang w:bidi="ar-SA"/>
    </w:rPr>
  </w:style>
  <w:style w:type="paragraph" w:customStyle="1" w:styleId="126">
    <w:name w:val="正文文本缩进1"/>
    <w:basedOn w:val="1"/>
    <w:link w:val="125"/>
    <w:qFormat/>
    <w:uiPriority w:val="0"/>
    <w:pPr>
      <w:spacing w:line="480" w:lineRule="exact"/>
      <w:ind w:firstLine="480" w:firstLineChars="200"/>
    </w:pPr>
    <w:rPr>
      <w:rFonts w:ascii="宋体" w:hAnsi="宋体"/>
      <w:kern w:val="0"/>
      <w:sz w:val="24"/>
    </w:rPr>
  </w:style>
  <w:style w:type="character" w:customStyle="1" w:styleId="127">
    <w:name w:val="txt"/>
    <w:basedOn w:val="46"/>
    <w:qFormat/>
    <w:uiPriority w:val="0"/>
  </w:style>
  <w:style w:type="character" w:customStyle="1" w:styleId="128">
    <w:name w:val="正文缩进 Char Char"/>
    <w:link w:val="129"/>
    <w:qFormat/>
    <w:uiPriority w:val="0"/>
    <w:rPr>
      <w:rFonts w:ascii="宋体" w:eastAsia="宋体"/>
      <w:snapToGrid w:val="0"/>
      <w:color w:val="000000"/>
      <w:kern w:val="28"/>
      <w:sz w:val="28"/>
      <w:lang w:bidi="ar-SA"/>
    </w:rPr>
  </w:style>
  <w:style w:type="paragraph" w:customStyle="1" w:styleId="129">
    <w:name w:val="正文缩进1"/>
    <w:basedOn w:val="1"/>
    <w:link w:val="12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30">
    <w:name w:val="段1 Char"/>
    <w:qFormat/>
    <w:uiPriority w:val="0"/>
    <w:rPr>
      <w:rFonts w:ascii="宋体" w:eastAsia="宋体"/>
      <w:sz w:val="24"/>
      <w:lang w:val="en-US" w:eastAsia="zh-CN" w:bidi="ar-SA"/>
    </w:rPr>
  </w:style>
  <w:style w:type="character" w:customStyle="1" w:styleId="131">
    <w:name w:val="纯文本 Char1"/>
    <w:qFormat/>
    <w:uiPriority w:val="0"/>
    <w:rPr>
      <w:rFonts w:ascii="宋体" w:hAnsi="Courier New" w:eastAsia="宋体"/>
      <w:kern w:val="2"/>
      <w:sz w:val="21"/>
      <w:lang w:val="en-US" w:eastAsia="zh-CN" w:bidi="ar-SA"/>
    </w:rPr>
  </w:style>
  <w:style w:type="character" w:customStyle="1" w:styleId="132">
    <w:name w:val="正文表格 Char"/>
    <w:link w:val="133"/>
    <w:qFormat/>
    <w:uiPriority w:val="0"/>
    <w:rPr>
      <w:rFonts w:ascii="宋体" w:hAnsi="宋体"/>
      <w:color w:val="000000"/>
      <w:kern w:val="2"/>
      <w:sz w:val="21"/>
      <w:szCs w:val="21"/>
    </w:rPr>
  </w:style>
  <w:style w:type="paragraph" w:customStyle="1" w:styleId="133">
    <w:name w:val="正文表格"/>
    <w:basedOn w:val="1"/>
    <w:link w:val="132"/>
    <w:qFormat/>
    <w:uiPriority w:val="0"/>
    <w:pPr>
      <w:adjustRightInd w:val="0"/>
      <w:snapToGrid w:val="0"/>
      <w:jc w:val="left"/>
    </w:pPr>
    <w:rPr>
      <w:rFonts w:ascii="宋体" w:hAnsi="宋体"/>
      <w:color w:val="000000"/>
      <w:szCs w:val="21"/>
    </w:rPr>
  </w:style>
  <w:style w:type="character" w:customStyle="1" w:styleId="134">
    <w:name w:val="标题 3 Char"/>
    <w:qFormat/>
    <w:uiPriority w:val="0"/>
    <w:rPr>
      <w:rFonts w:ascii="宋体" w:eastAsia="宋体"/>
      <w:b/>
      <w:sz w:val="24"/>
      <w:u w:val="single"/>
      <w:lang w:val="en-US" w:eastAsia="zh-CN" w:bidi="ar-SA"/>
    </w:rPr>
  </w:style>
  <w:style w:type="paragraph" w:customStyle="1" w:styleId="1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39">
    <w:name w:val="Char Char Char1 Char2"/>
    <w:basedOn w:val="1"/>
    <w:qFormat/>
    <w:uiPriority w:val="0"/>
    <w:rPr>
      <w:rFonts w:ascii="Tahoma" w:hAnsi="Tahoma"/>
      <w:sz w:val="24"/>
      <w:szCs w:val="20"/>
    </w:rPr>
  </w:style>
  <w:style w:type="paragraph" w:customStyle="1" w:styleId="140">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42">
    <w:name w:val="Char3"/>
    <w:basedOn w:val="1"/>
    <w:qFormat/>
    <w:uiPriority w:val="0"/>
    <w:pPr>
      <w:tabs>
        <w:tab w:val="left" w:pos="360"/>
      </w:tabs>
    </w:pPr>
    <w:rPr>
      <w:sz w:val="24"/>
    </w:rPr>
  </w:style>
  <w:style w:type="paragraph" w:customStyle="1" w:styleId="143">
    <w:name w:val="Char3 Char Char Char2"/>
    <w:basedOn w:val="1"/>
    <w:qFormat/>
    <w:uiPriority w:val="0"/>
    <w:rPr>
      <w:rFonts w:ascii="Tahoma" w:hAnsi="Tahoma"/>
      <w:sz w:val="24"/>
      <w:szCs w:val="20"/>
    </w:rPr>
  </w:style>
  <w:style w:type="paragraph" w:customStyle="1" w:styleId="144">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6">
    <w:name w:val="Char Char Char1"/>
    <w:basedOn w:val="1"/>
    <w:qFormat/>
    <w:uiPriority w:val="0"/>
    <w:rPr>
      <w:rFonts w:ascii="Tahoma" w:hAnsi="Tahoma"/>
      <w:sz w:val="24"/>
      <w:szCs w:val="20"/>
    </w:rPr>
  </w:style>
  <w:style w:type="paragraph" w:customStyle="1" w:styleId="147">
    <w:name w:val="列出段落2"/>
    <w:basedOn w:val="1"/>
    <w:qFormat/>
    <w:uiPriority w:val="0"/>
    <w:pPr>
      <w:ind w:firstLine="420" w:firstLineChars="200"/>
    </w:pPr>
    <w:rPr>
      <w:rFonts w:ascii="Calibri" w:hAnsi="Calibri"/>
      <w:szCs w:val="22"/>
    </w:rPr>
  </w:style>
  <w:style w:type="paragraph" w:customStyle="1" w:styleId="148">
    <w:name w:val="三级条标题"/>
    <w:basedOn w:val="149"/>
    <w:next w:val="1"/>
    <w:qFormat/>
    <w:uiPriority w:val="0"/>
    <w:pPr>
      <w:numPr>
        <w:ilvl w:val="3"/>
        <w:numId w:val="1"/>
      </w:numPr>
      <w:tabs>
        <w:tab w:val="left" w:pos="360"/>
        <w:tab w:val="left" w:pos="840"/>
      </w:tabs>
      <w:ind w:left="0" w:hanging="840"/>
      <w:outlineLvl w:val="3"/>
    </w:pPr>
  </w:style>
  <w:style w:type="paragraph" w:customStyle="1" w:styleId="149">
    <w:name w:val="二级条标题"/>
    <w:basedOn w:val="150"/>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50">
    <w:name w:val="一级条标题"/>
    <w:basedOn w:val="151"/>
    <w:next w:val="1"/>
    <w:qFormat/>
    <w:uiPriority w:val="0"/>
    <w:pPr>
      <w:numPr>
        <w:ilvl w:val="1"/>
      </w:numPr>
      <w:tabs>
        <w:tab w:val="left" w:pos="360"/>
        <w:tab w:val="left" w:pos="840"/>
      </w:tabs>
      <w:ind w:left="0" w:hanging="840"/>
      <w:outlineLvl w:val="1"/>
    </w:pPr>
  </w:style>
  <w:style w:type="paragraph" w:customStyle="1" w:styleId="15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55">
    <w:name w:val="1名"/>
    <w:basedOn w:val="1"/>
    <w:qFormat/>
    <w:uiPriority w:val="0"/>
    <w:pPr>
      <w:numPr>
        <w:ilvl w:val="0"/>
        <w:numId w:val="2"/>
      </w:numPr>
      <w:spacing w:before="120"/>
    </w:pPr>
    <w:rPr>
      <w:rFonts w:ascii="宋体"/>
      <w:sz w:val="28"/>
      <w:szCs w:val="20"/>
    </w:rPr>
  </w:style>
  <w:style w:type="paragraph" w:customStyle="1" w:styleId="156">
    <w:name w:val="字元 字元"/>
    <w:basedOn w:val="1"/>
    <w:qFormat/>
    <w:uiPriority w:val="0"/>
    <w:rPr>
      <w:rFonts w:ascii="Tahoma" w:hAnsi="Tahoma"/>
      <w:sz w:val="24"/>
      <w:szCs w:val="20"/>
    </w:rPr>
  </w:style>
  <w:style w:type="paragraph" w:customStyle="1" w:styleId="157">
    <w:name w:val="Char1 Char Char Char1"/>
    <w:basedOn w:val="1"/>
    <w:qFormat/>
    <w:uiPriority w:val="0"/>
    <w:rPr>
      <w:rFonts w:ascii="Tahoma" w:hAnsi="Tahoma" w:cs="仿宋_GB2312"/>
      <w:sz w:val="24"/>
      <w:szCs w:val="28"/>
    </w:rPr>
  </w:style>
  <w:style w:type="paragraph" w:customStyle="1" w:styleId="15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5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1">
    <w:name w:val="Char Char Char Char Char Char Char Char Char Char"/>
    <w:basedOn w:val="1"/>
    <w:qFormat/>
    <w:uiPriority w:val="0"/>
  </w:style>
  <w:style w:type="paragraph" w:customStyle="1" w:styleId="16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3">
    <w:name w:val="正文文本样式"/>
    <w:basedOn w:val="1"/>
    <w:qFormat/>
    <w:uiPriority w:val="0"/>
    <w:pPr>
      <w:spacing w:line="360" w:lineRule="auto"/>
      <w:ind w:firstLine="482"/>
    </w:pPr>
    <w:rPr>
      <w:rFonts w:cs="宋体"/>
      <w:sz w:val="24"/>
      <w:szCs w:val="20"/>
    </w:rPr>
  </w:style>
  <w:style w:type="paragraph" w:customStyle="1" w:styleId="16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66">
    <w:name w:val="Char Char1"/>
    <w:basedOn w:val="15"/>
    <w:qFormat/>
    <w:uiPriority w:val="0"/>
    <w:rPr>
      <w:rFonts w:ascii="Tahoma" w:hAnsi="Tahoma"/>
      <w:sz w:val="24"/>
    </w:rPr>
  </w:style>
  <w:style w:type="paragraph" w:customStyle="1" w:styleId="16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69">
    <w:name w:val="Char Char Char Char Char Char Char Char Char Char1"/>
    <w:basedOn w:val="1"/>
    <w:qFormat/>
    <w:uiPriority w:val="0"/>
    <w:rPr>
      <w:rFonts w:ascii="宋体" w:hAnsi="宋体" w:cs="Courier New"/>
      <w:sz w:val="32"/>
      <w:szCs w:val="32"/>
    </w:rPr>
  </w:style>
  <w:style w:type="paragraph" w:customStyle="1" w:styleId="17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7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3">
    <w:name w:val="四级条标题"/>
    <w:basedOn w:val="148"/>
    <w:next w:val="1"/>
    <w:qFormat/>
    <w:uiPriority w:val="0"/>
    <w:pPr>
      <w:numPr>
        <w:ilvl w:val="4"/>
      </w:numPr>
      <w:ind w:left="0" w:hanging="840"/>
      <w:outlineLvl w:val="4"/>
    </w:p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Char2"/>
    <w:basedOn w:val="1"/>
    <w:qFormat/>
    <w:uiPriority w:val="0"/>
    <w:rPr>
      <w:rFonts w:ascii="Tahoma" w:hAnsi="Tahoma"/>
      <w:sz w:val="24"/>
      <w:szCs w:val="20"/>
    </w:rPr>
  </w:style>
  <w:style w:type="paragraph" w:customStyle="1" w:styleId="17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77">
    <w:name w:val="五级条标题"/>
    <w:basedOn w:val="173"/>
    <w:next w:val="1"/>
    <w:qFormat/>
    <w:uiPriority w:val="0"/>
    <w:pPr>
      <w:numPr>
        <w:ilvl w:val="5"/>
      </w:numPr>
      <w:ind w:left="0" w:hanging="840"/>
      <w:outlineLvl w:val="5"/>
    </w:pPr>
  </w:style>
  <w:style w:type="paragraph" w:styleId="17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8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2">
    <w:name w:val="缺省文本"/>
    <w:basedOn w:val="1"/>
    <w:qFormat/>
    <w:uiPriority w:val="0"/>
    <w:pPr>
      <w:autoSpaceDE w:val="0"/>
      <w:autoSpaceDN w:val="0"/>
      <w:adjustRightInd w:val="0"/>
      <w:jc w:val="left"/>
    </w:pPr>
    <w:rPr>
      <w:kern w:val="0"/>
      <w:sz w:val="24"/>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8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6">
    <w:name w:val="font8"/>
    <w:basedOn w:val="1"/>
    <w:qFormat/>
    <w:uiPriority w:val="0"/>
    <w:pPr>
      <w:widowControl/>
      <w:spacing w:before="100" w:beforeAutospacing="1" w:after="100" w:afterAutospacing="1"/>
      <w:jc w:val="left"/>
    </w:pPr>
    <w:rPr>
      <w:kern w:val="0"/>
      <w:sz w:val="36"/>
      <w:szCs w:val="36"/>
    </w:rPr>
  </w:style>
  <w:style w:type="paragraph" w:customStyle="1" w:styleId="187">
    <w:name w:val="Char"/>
    <w:basedOn w:val="1"/>
    <w:qFormat/>
    <w:uiPriority w:val="0"/>
    <w:pPr>
      <w:tabs>
        <w:tab w:val="left" w:pos="360"/>
      </w:tabs>
    </w:pPr>
    <w:rPr>
      <w:sz w:val="24"/>
    </w:rPr>
  </w:style>
  <w:style w:type="paragraph" w:customStyle="1" w:styleId="18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89">
    <w:name w:val="1 Char Char Char Char"/>
    <w:basedOn w:val="1"/>
    <w:qFormat/>
    <w:uiPriority w:val="0"/>
    <w:rPr>
      <w:rFonts w:ascii="Tahoma" w:hAnsi="Tahoma"/>
      <w:sz w:val="24"/>
      <w:szCs w:val="20"/>
    </w:rPr>
  </w:style>
  <w:style w:type="paragraph" w:customStyle="1" w:styleId="190">
    <w:name w:val="默认段落字体 Para Char Char Char Char"/>
    <w:basedOn w:val="1"/>
    <w:qFormat/>
    <w:uiPriority w:val="0"/>
    <w:rPr>
      <w:rFonts w:ascii="Arial" w:hAnsi="Arial" w:cs="Arial"/>
      <w:szCs w:val="21"/>
    </w:rPr>
  </w:style>
  <w:style w:type="paragraph" w:customStyle="1" w:styleId="19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9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9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5">
    <w:name w:val="Char Char Char1 Char1"/>
    <w:basedOn w:val="1"/>
    <w:qFormat/>
    <w:uiPriority w:val="0"/>
    <w:rPr>
      <w:rFonts w:ascii="Tahoma" w:hAnsi="Tahoma"/>
      <w:sz w:val="24"/>
      <w:szCs w:val="20"/>
    </w:rPr>
  </w:style>
  <w:style w:type="paragraph" w:customStyle="1" w:styleId="19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97">
    <w:name w:val="项目编号2"/>
    <w:basedOn w:val="170"/>
    <w:qFormat/>
    <w:uiPriority w:val="0"/>
    <w:pPr>
      <w:numPr>
        <w:numId w:val="4"/>
      </w:numPr>
    </w:pPr>
  </w:style>
  <w:style w:type="paragraph" w:customStyle="1" w:styleId="19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00">
    <w:name w:val="Char2 Char Char Char Char Char Char1"/>
    <w:basedOn w:val="1"/>
    <w:qFormat/>
    <w:uiPriority w:val="0"/>
    <w:pPr>
      <w:widowControl/>
      <w:spacing w:line="400" w:lineRule="exact"/>
      <w:jc w:val="center"/>
    </w:pPr>
  </w:style>
  <w:style w:type="paragraph" w:customStyle="1" w:styleId="20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4">
    <w:name w:val="Char3 Char Char Char"/>
    <w:basedOn w:val="1"/>
    <w:qFormat/>
    <w:uiPriority w:val="0"/>
    <w:rPr>
      <w:rFonts w:ascii="Tahoma" w:hAnsi="Tahoma"/>
      <w:sz w:val="24"/>
      <w:szCs w:val="20"/>
    </w:rPr>
  </w:style>
  <w:style w:type="paragraph" w:customStyle="1" w:styleId="20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0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07">
    <w:name w:val="样式2"/>
    <w:basedOn w:val="39"/>
    <w:qFormat/>
    <w:uiPriority w:val="0"/>
    <w:pPr>
      <w:spacing w:line="360" w:lineRule="auto"/>
      <w:jc w:val="center"/>
    </w:pPr>
    <w:rPr>
      <w:sz w:val="24"/>
    </w:rPr>
  </w:style>
  <w:style w:type="paragraph" w:customStyle="1" w:styleId="208">
    <w:name w:val="字元 字元1"/>
    <w:basedOn w:val="1"/>
    <w:qFormat/>
    <w:uiPriority w:val="0"/>
    <w:rPr>
      <w:rFonts w:ascii="Tahoma" w:hAnsi="Tahoma"/>
      <w:sz w:val="24"/>
      <w:szCs w:val="20"/>
    </w:rPr>
  </w:style>
  <w:style w:type="paragraph" w:customStyle="1" w:styleId="209">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1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11">
    <w:name w:val="项目符号1"/>
    <w:basedOn w:val="163"/>
    <w:qFormat/>
    <w:uiPriority w:val="0"/>
    <w:pPr>
      <w:ind w:left="-25" w:firstLine="0"/>
    </w:pPr>
  </w:style>
  <w:style w:type="paragraph" w:customStyle="1" w:styleId="212">
    <w:name w:val="样式 标题 2 + 宋体 五号 行距: 单倍行距"/>
    <w:basedOn w:val="4"/>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213">
    <w:name w:val="Char Char Char2"/>
    <w:basedOn w:val="1"/>
    <w:qFormat/>
    <w:uiPriority w:val="0"/>
    <w:rPr>
      <w:rFonts w:ascii="Tahoma" w:hAnsi="Tahoma"/>
      <w:sz w:val="24"/>
      <w:szCs w:val="20"/>
    </w:rPr>
  </w:style>
  <w:style w:type="paragraph" w:customStyle="1" w:styleId="21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15">
    <w:name w:val="List Paragraph1"/>
    <w:basedOn w:val="1"/>
    <w:qFormat/>
    <w:uiPriority w:val="0"/>
    <w:pPr>
      <w:ind w:firstLine="420" w:firstLineChars="200"/>
    </w:pPr>
    <w:rPr>
      <w:rFonts w:ascii="Calibri" w:hAnsi="Calibri"/>
      <w:szCs w:val="22"/>
    </w:rPr>
  </w:style>
  <w:style w:type="paragraph" w:customStyle="1" w:styleId="216">
    <w:name w:val="Char1"/>
    <w:basedOn w:val="1"/>
    <w:qFormat/>
    <w:uiPriority w:val="0"/>
    <w:pPr>
      <w:tabs>
        <w:tab w:val="left" w:pos="360"/>
      </w:tabs>
    </w:pPr>
    <w:rPr>
      <w:sz w:val="24"/>
    </w:rPr>
  </w:style>
  <w:style w:type="paragraph" w:customStyle="1" w:styleId="217">
    <w:name w:val="Char Char Char1 Char"/>
    <w:basedOn w:val="1"/>
    <w:qFormat/>
    <w:uiPriority w:val="0"/>
    <w:rPr>
      <w:rFonts w:ascii="Tahoma" w:hAnsi="Tahoma"/>
      <w:sz w:val="24"/>
      <w:szCs w:val="20"/>
    </w:rPr>
  </w:style>
  <w:style w:type="paragraph" w:customStyle="1" w:styleId="21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9">
    <w:name w:val="项目编号3"/>
    <w:basedOn w:val="163"/>
    <w:qFormat/>
    <w:uiPriority w:val="0"/>
    <w:pPr>
      <w:numPr>
        <w:ilvl w:val="0"/>
        <w:numId w:val="6"/>
      </w:numPr>
    </w:pPr>
  </w:style>
  <w:style w:type="paragraph" w:customStyle="1" w:styleId="2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1">
    <w:name w:val="Char Char Char"/>
    <w:basedOn w:val="1"/>
    <w:qFormat/>
    <w:uiPriority w:val="0"/>
    <w:rPr>
      <w:rFonts w:ascii="Tahoma" w:hAnsi="Tahoma"/>
      <w:sz w:val="24"/>
      <w:szCs w:val="20"/>
    </w:rPr>
  </w:style>
  <w:style w:type="paragraph" w:customStyle="1" w:styleId="22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23">
    <w:name w:val="Char Char4"/>
    <w:basedOn w:val="1"/>
    <w:qFormat/>
    <w:uiPriority w:val="0"/>
    <w:pPr>
      <w:widowControl/>
      <w:spacing w:line="400" w:lineRule="exact"/>
      <w:jc w:val="center"/>
    </w:pPr>
  </w:style>
  <w:style w:type="paragraph" w:customStyle="1" w:styleId="224">
    <w:name w:val="图中文字"/>
    <w:basedOn w:val="1"/>
    <w:qFormat/>
    <w:uiPriority w:val="0"/>
    <w:pPr>
      <w:adjustRightInd w:val="0"/>
      <w:snapToGrid w:val="0"/>
      <w:spacing w:line="0" w:lineRule="atLeast"/>
      <w:jc w:val="center"/>
    </w:pPr>
    <w:rPr>
      <w:sz w:val="24"/>
      <w:szCs w:val="20"/>
    </w:rPr>
  </w:style>
  <w:style w:type="paragraph" w:customStyle="1" w:styleId="225">
    <w:name w:val="文档正文"/>
    <w:basedOn w:val="1"/>
    <w:qFormat/>
    <w:uiPriority w:val="0"/>
    <w:pPr>
      <w:snapToGrid w:val="0"/>
      <w:spacing w:before="120" w:after="120" w:line="180" w:lineRule="auto"/>
    </w:pPr>
    <w:rPr>
      <w:rFonts w:ascii="Arial" w:hAnsi="Arial"/>
      <w:szCs w:val="20"/>
    </w:rPr>
  </w:style>
  <w:style w:type="paragraph" w:customStyle="1" w:styleId="226">
    <w:name w:val="图文"/>
    <w:basedOn w:val="1"/>
    <w:qFormat/>
    <w:uiPriority w:val="0"/>
    <w:pPr>
      <w:adjustRightInd w:val="0"/>
      <w:snapToGrid w:val="0"/>
      <w:spacing w:after="50" w:line="360" w:lineRule="auto"/>
    </w:pPr>
    <w:rPr>
      <w:sz w:val="24"/>
    </w:rPr>
  </w:style>
  <w:style w:type="paragraph" w:customStyle="1" w:styleId="22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28">
    <w:name w:val="Char22"/>
    <w:basedOn w:val="1"/>
    <w:qFormat/>
    <w:uiPriority w:val="0"/>
    <w:rPr>
      <w:rFonts w:ascii="Tahoma" w:hAnsi="Tahoma"/>
      <w:sz w:val="24"/>
      <w:szCs w:val="20"/>
    </w:rPr>
  </w:style>
  <w:style w:type="paragraph" w:customStyle="1" w:styleId="229">
    <w:name w:val="Char2 Char Char Char Char Char Char"/>
    <w:basedOn w:val="1"/>
    <w:qFormat/>
    <w:uiPriority w:val="0"/>
    <w:pPr>
      <w:widowControl/>
      <w:spacing w:line="400" w:lineRule="exact"/>
      <w:jc w:val="center"/>
    </w:pPr>
  </w:style>
  <w:style w:type="paragraph" w:customStyle="1" w:styleId="23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3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3">
    <w:name w:val="Char21"/>
    <w:basedOn w:val="1"/>
    <w:qFormat/>
    <w:uiPriority w:val="0"/>
    <w:rPr>
      <w:rFonts w:ascii="Tahoma" w:hAnsi="Tahoma"/>
      <w:sz w:val="24"/>
      <w:szCs w:val="20"/>
    </w:rPr>
  </w:style>
  <w:style w:type="paragraph" w:customStyle="1" w:styleId="23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35">
    <w:name w:val="正文 + 楷体_GB2312"/>
    <w:basedOn w:val="1"/>
    <w:qFormat/>
    <w:uiPriority w:val="0"/>
    <w:pPr>
      <w:widowControl/>
      <w:jc w:val="left"/>
    </w:pPr>
    <w:rPr>
      <w:rFonts w:ascii="楷体_GB2312" w:eastAsia="楷体_GB2312" w:cs="Arial"/>
      <w:kern w:val="0"/>
      <w:sz w:val="24"/>
    </w:rPr>
  </w:style>
  <w:style w:type="paragraph" w:customStyle="1" w:styleId="2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7">
    <w:name w:val="列出段落1"/>
    <w:basedOn w:val="1"/>
    <w:qFormat/>
    <w:uiPriority w:val="0"/>
    <w:pPr>
      <w:ind w:firstLine="420" w:firstLineChars="200"/>
    </w:pPr>
    <w:rPr>
      <w:rFonts w:ascii="Calibri" w:hAnsi="Calibri"/>
      <w:szCs w:val="22"/>
    </w:rPr>
  </w:style>
  <w:style w:type="paragraph" w:customStyle="1" w:styleId="238">
    <w:name w:val="标题1-附件"/>
    <w:basedOn w:val="3"/>
    <w:qFormat/>
    <w:uiPriority w:val="0"/>
    <w:pPr>
      <w:jc w:val="left"/>
    </w:pPr>
    <w:rPr>
      <w:sz w:val="24"/>
      <w:szCs w:val="24"/>
    </w:rPr>
  </w:style>
  <w:style w:type="paragraph" w:customStyle="1" w:styleId="239">
    <w:name w:val="_Style 160"/>
    <w:qFormat/>
    <w:uiPriority w:val="0"/>
    <w:rPr>
      <w:rFonts w:ascii="Times New Roman" w:hAnsi="Times New Roman" w:eastAsia="宋体" w:cs="Times New Roman"/>
      <w:kern w:val="2"/>
      <w:sz w:val="21"/>
      <w:szCs w:val="24"/>
      <w:lang w:val="en-US" w:eastAsia="zh-CN" w:bidi="ar-SA"/>
    </w:rPr>
  </w:style>
  <w:style w:type="paragraph" w:customStyle="1" w:styleId="240">
    <w:name w:val="正文文本样式 加粗"/>
    <w:basedOn w:val="163"/>
    <w:qFormat/>
    <w:uiPriority w:val="0"/>
    <w:rPr>
      <w:b/>
    </w:rPr>
  </w:style>
  <w:style w:type="paragraph" w:customStyle="1" w:styleId="241">
    <w:name w:val="Char3 Char Char Char1"/>
    <w:basedOn w:val="1"/>
    <w:qFormat/>
    <w:uiPriority w:val="0"/>
    <w:rPr>
      <w:rFonts w:ascii="Tahoma" w:hAnsi="Tahoma"/>
      <w:sz w:val="24"/>
      <w:szCs w:val="20"/>
    </w:rPr>
  </w:style>
  <w:style w:type="paragraph" w:customStyle="1" w:styleId="242">
    <w:name w:val="修订1"/>
    <w:qFormat/>
    <w:uiPriority w:val="0"/>
    <w:rPr>
      <w:rFonts w:ascii="Times New Roman" w:hAnsi="Times New Roman" w:eastAsia="宋体" w:cs="Times New Roman"/>
      <w:kern w:val="2"/>
      <w:sz w:val="21"/>
      <w:szCs w:val="24"/>
      <w:lang w:val="en-US" w:eastAsia="zh-CN" w:bidi="ar-SA"/>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表格1"/>
    <w:basedOn w:val="1"/>
    <w:qFormat/>
    <w:uiPriority w:val="0"/>
    <w:pPr>
      <w:ind w:firstLine="480" w:firstLineChars="200"/>
      <w:jc w:val="center"/>
    </w:pPr>
    <w:rPr>
      <w:sz w:val="24"/>
      <w:szCs w:val="20"/>
    </w:rPr>
  </w:style>
  <w:style w:type="paragraph" w:customStyle="1" w:styleId="24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6">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47">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48">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paragraph" w:customStyle="1" w:styleId="249">
    <w:name w:val="字元 字元2"/>
    <w:basedOn w:val="1"/>
    <w:qFormat/>
    <w:uiPriority w:val="0"/>
    <w:rPr>
      <w:rFonts w:ascii="Tahoma" w:hAnsi="Tahoma"/>
      <w:sz w:val="24"/>
      <w:szCs w:val="20"/>
    </w:rPr>
  </w:style>
  <w:style w:type="paragraph" w:customStyle="1" w:styleId="25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5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2">
    <w:name w:val="Char Char41"/>
    <w:basedOn w:val="1"/>
    <w:qFormat/>
    <w:uiPriority w:val="0"/>
    <w:pPr>
      <w:widowControl/>
      <w:spacing w:line="400" w:lineRule="exact"/>
      <w:jc w:val="center"/>
    </w:pPr>
  </w:style>
  <w:style w:type="paragraph" w:customStyle="1" w:styleId="253">
    <w:name w:val="图例"/>
    <w:basedOn w:val="1"/>
    <w:qFormat/>
    <w:uiPriority w:val="0"/>
    <w:pPr>
      <w:spacing w:before="120" w:after="120" w:line="360" w:lineRule="auto"/>
      <w:jc w:val="center"/>
    </w:pPr>
    <w:rPr>
      <w:rFonts w:eastAsia="仿宋_GB2312"/>
      <w:b/>
      <w:sz w:val="24"/>
      <w:szCs w:val="20"/>
    </w:rPr>
  </w:style>
  <w:style w:type="paragraph" w:customStyle="1" w:styleId="254">
    <w:name w:val="样式1"/>
    <w:basedOn w:val="1"/>
    <w:qFormat/>
    <w:uiPriority w:val="0"/>
    <w:pPr>
      <w:numPr>
        <w:ilvl w:val="0"/>
        <w:numId w:val="8"/>
      </w:numPr>
      <w:tabs>
        <w:tab w:val="left" w:pos="709"/>
      </w:tabs>
    </w:pPr>
    <w:rPr>
      <w:rFonts w:ascii="宋体" w:hAnsi="宋体"/>
      <w:szCs w:val="21"/>
    </w:rPr>
  </w:style>
  <w:style w:type="table" w:customStyle="1" w:styleId="25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56">
    <w:name w:val="标题 1 Char Char Char Char"/>
    <w:qFormat/>
    <w:uiPriority w:val="0"/>
    <w:rPr>
      <w:rFonts w:eastAsia="宋体"/>
      <w:b/>
      <w:bCs/>
      <w:kern w:val="44"/>
      <w:sz w:val="44"/>
      <w:szCs w:val="44"/>
      <w:lang w:val="en-US" w:eastAsia="zh-CN" w:bidi="ar-SA"/>
    </w:rPr>
  </w:style>
  <w:style w:type="character" w:customStyle="1" w:styleId="257">
    <w:name w:val="正文文本 2 字符"/>
    <w:basedOn w:val="46"/>
    <w:link w:val="36"/>
    <w:qFormat/>
    <w:uiPriority w:val="0"/>
    <w:rPr>
      <w:kern w:val="2"/>
      <w:sz w:val="21"/>
      <w:szCs w:val="24"/>
    </w:rPr>
  </w:style>
  <w:style w:type="paragraph" w:customStyle="1" w:styleId="258">
    <w:name w:val="列表段落1"/>
    <w:basedOn w:val="1"/>
    <w:qFormat/>
    <w:uiPriority w:val="0"/>
    <w:pPr>
      <w:ind w:firstLine="420" w:firstLineChars="200"/>
    </w:pPr>
    <w:rPr>
      <w:rFonts w:ascii="Calibri" w:hAnsi="Calibri"/>
      <w:szCs w:val="22"/>
    </w:rPr>
  </w:style>
  <w:style w:type="character" w:customStyle="1" w:styleId="259">
    <w:name w:val="font31"/>
    <w:basedOn w:val="46"/>
    <w:qFormat/>
    <w:uiPriority w:val="0"/>
    <w:rPr>
      <w:rFonts w:hint="eastAsia" w:ascii="宋体" w:hAnsi="宋体" w:eastAsia="宋体" w:cs="宋体"/>
      <w:color w:val="000000"/>
      <w:sz w:val="28"/>
      <w:szCs w:val="28"/>
      <w:u w:val="none"/>
    </w:rPr>
  </w:style>
  <w:style w:type="paragraph" w:customStyle="1" w:styleId="260">
    <w:name w:val="正文+缩进"/>
    <w:basedOn w:val="1"/>
    <w:link w:val="262"/>
    <w:qFormat/>
    <w:uiPriority w:val="0"/>
    <w:pPr>
      <w:ind w:firstLine="200" w:firstLineChars="200"/>
    </w:pPr>
  </w:style>
  <w:style w:type="character" w:customStyle="1" w:styleId="261">
    <w:name w:val="font61"/>
    <w:basedOn w:val="46"/>
    <w:qFormat/>
    <w:uiPriority w:val="0"/>
    <w:rPr>
      <w:rFonts w:hint="default" w:ascii="Calibri" w:hAnsi="Calibri" w:cs="Calibri"/>
      <w:color w:val="000000"/>
      <w:sz w:val="24"/>
      <w:szCs w:val="24"/>
      <w:u w:val="none"/>
    </w:rPr>
  </w:style>
  <w:style w:type="character" w:customStyle="1" w:styleId="262">
    <w:name w:val="正文+缩进 字符"/>
    <w:link w:val="260"/>
    <w:qFormat/>
    <w:uiPriority w:val="0"/>
    <w:rPr>
      <w:kern w:val="2"/>
      <w:sz w:val="21"/>
      <w:szCs w:val="24"/>
    </w:rPr>
  </w:style>
  <w:style w:type="paragraph" w:customStyle="1" w:styleId="26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64">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65">
    <w:name w:val="xl71"/>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7">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68">
    <w:name w:val="xl74"/>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69">
    <w:name w:val="xl7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0">
    <w:name w:val="xl7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7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7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7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75">
    <w:name w:val="xl8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6">
    <w:name w:val="xl8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77">
    <w:name w:val="xl83"/>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278">
    <w:name w:val="xl84"/>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79">
    <w:name w:val="xl8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0">
    <w:name w:val="xl86"/>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28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8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283">
    <w:name w:val="xl89"/>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84">
    <w:name w:val="xl90"/>
    <w:basedOn w:val="1"/>
    <w:qFormat/>
    <w:uiPriority w:val="0"/>
    <w:pPr>
      <w:widowControl/>
      <w:pBdr>
        <w:top w:val="single" w:color="auto" w:sz="8" w:space="0"/>
        <w:left w:val="single" w:color="auto" w:sz="4" w:space="0"/>
        <w:bottom w:val="single" w:color="auto" w:sz="4" w:space="0"/>
      </w:pBdr>
      <w:spacing w:before="100" w:beforeAutospacing="1" w:after="100" w:afterAutospacing="1"/>
      <w:jc w:val="left"/>
    </w:pPr>
    <w:rPr>
      <w:rFonts w:ascii="宋体" w:hAnsi="宋体" w:cs="宋体"/>
      <w:color w:val="000000"/>
      <w:kern w:val="0"/>
      <w:sz w:val="24"/>
    </w:rPr>
  </w:style>
  <w:style w:type="paragraph" w:customStyle="1" w:styleId="285">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4"/>
    </w:rPr>
  </w:style>
  <w:style w:type="paragraph" w:customStyle="1" w:styleId="286">
    <w:name w:val="xl9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87">
    <w:name w:val="xl93"/>
    <w:basedOn w:val="1"/>
    <w:qFormat/>
    <w:uiPriority w:val="0"/>
    <w:pPr>
      <w:widowControl/>
      <w:pBdr>
        <w:top w:val="single" w:color="auto" w:sz="4" w:space="0"/>
        <w:lef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288">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289">
    <w:name w:val="xl95"/>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9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91">
    <w:name w:val="xl97"/>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color w:val="000000"/>
      <w:kern w:val="0"/>
      <w:sz w:val="24"/>
    </w:rPr>
  </w:style>
  <w:style w:type="paragraph" w:customStyle="1" w:styleId="292">
    <w:name w:val="xl98"/>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93">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294">
    <w:name w:val="xl100"/>
    <w:basedOn w:val="1"/>
    <w:qFormat/>
    <w:uiPriority w:val="0"/>
    <w:pPr>
      <w:widowControl/>
      <w:pBdr>
        <w:top w:val="single" w:color="auto" w:sz="8"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95">
    <w:name w:val="xl1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96">
    <w:name w:val="xl102"/>
    <w:basedOn w:val="1"/>
    <w:qFormat/>
    <w:uiPriority w:val="0"/>
    <w:pPr>
      <w:widowControl/>
      <w:pBdr>
        <w:top w:val="single" w:color="auto" w:sz="4" w:space="0"/>
        <w:left w:val="single" w:color="auto" w:sz="4" w:space="0"/>
        <w:bottom w:val="single" w:color="auto" w:sz="8"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297">
    <w:name w:val="xl103"/>
    <w:basedOn w:val="1"/>
    <w:qFormat/>
    <w:uiPriority w:val="0"/>
    <w:pPr>
      <w:widowControl/>
      <w:pBdr>
        <w:top w:val="single" w:color="auto" w:sz="8"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98">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99">
    <w:name w:val="xl105"/>
    <w:basedOn w:val="1"/>
    <w:qFormat/>
    <w:uiPriority w:val="0"/>
    <w:pPr>
      <w:widowControl/>
      <w:pBdr>
        <w:top w:val="single" w:color="auto" w:sz="8"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00">
    <w:name w:val="xl10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01">
    <w:name w:val="xl107"/>
    <w:basedOn w:val="1"/>
    <w:qFormat/>
    <w:uiPriority w:val="0"/>
    <w:pPr>
      <w:widowControl/>
      <w:pBdr>
        <w:top w:val="single" w:color="auto" w:sz="8"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02">
    <w:name w:val="xl10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03">
    <w:name w:val="xl109"/>
    <w:basedOn w:val="1"/>
    <w:qFormat/>
    <w:uiPriority w:val="0"/>
    <w:pPr>
      <w:widowControl/>
      <w:pBdr>
        <w:top w:val="single" w:color="auto" w:sz="4" w:space="0"/>
        <w:left w:val="single" w:color="auto" w:sz="4" w:space="0"/>
        <w:bottom w:val="single" w:color="auto" w:sz="8" w:space="0"/>
      </w:pBdr>
      <w:shd w:val="clear" w:color="000000" w:fill="FFFFFF"/>
      <w:spacing w:before="100" w:beforeAutospacing="1" w:after="100" w:afterAutospacing="1"/>
      <w:jc w:val="left"/>
    </w:pPr>
    <w:rPr>
      <w:rFonts w:ascii="宋体" w:hAnsi="宋体" w:cs="宋体"/>
      <w:kern w:val="0"/>
      <w:sz w:val="24"/>
    </w:rPr>
  </w:style>
  <w:style w:type="paragraph" w:customStyle="1" w:styleId="304">
    <w:name w:val="xl11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0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06">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07">
    <w:name w:val="xl11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08">
    <w:name w:val="xl114"/>
    <w:basedOn w:val="1"/>
    <w:qFormat/>
    <w:uiPriority w:val="0"/>
    <w:pPr>
      <w:widowControl/>
      <w:pBdr>
        <w:top w:val="single" w:color="auto" w:sz="4" w:space="0"/>
        <w:left w:val="single" w:color="auto" w:sz="4" w:space="0"/>
        <w:bottom w:val="single" w:color="auto" w:sz="8" w:space="0"/>
      </w:pBdr>
      <w:shd w:val="clear" w:color="000000" w:fill="FFFFFF"/>
      <w:spacing w:before="100" w:beforeAutospacing="1" w:after="100" w:afterAutospacing="1"/>
      <w:jc w:val="left"/>
    </w:pPr>
    <w:rPr>
      <w:rFonts w:ascii="宋体" w:hAnsi="宋体" w:cs="宋体"/>
      <w:kern w:val="0"/>
      <w:sz w:val="24"/>
    </w:rPr>
  </w:style>
  <w:style w:type="paragraph" w:customStyle="1" w:styleId="309">
    <w:name w:val="xl115"/>
    <w:basedOn w:val="1"/>
    <w:qFormat/>
    <w:uiPriority w:val="0"/>
    <w:pPr>
      <w:widowControl/>
      <w:pBdr>
        <w:top w:val="single" w:color="auto" w:sz="8"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10">
    <w:name w:val="xl11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11">
    <w:name w:val="xl117"/>
    <w:basedOn w:val="1"/>
    <w:qFormat/>
    <w:uiPriority w:val="0"/>
    <w:pPr>
      <w:widowControl/>
      <w:pBdr>
        <w:top w:val="single" w:color="auto" w:sz="8"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12">
    <w:name w:val="xl11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kern w:val="0"/>
      <w:sz w:val="24"/>
    </w:rPr>
  </w:style>
  <w:style w:type="paragraph" w:customStyle="1" w:styleId="313">
    <w:name w:val="xl119"/>
    <w:basedOn w:val="1"/>
    <w:qFormat/>
    <w:uiPriority w:val="0"/>
    <w:pPr>
      <w:widowControl/>
      <w:pBdr>
        <w:top w:val="single" w:color="auto" w:sz="8" w:space="0"/>
        <w:lef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14">
    <w:name w:val="xl12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15">
    <w:name w:val="xl121"/>
    <w:basedOn w:val="1"/>
    <w:qFormat/>
    <w:uiPriority w:val="0"/>
    <w:pPr>
      <w:widowControl/>
      <w:pBdr>
        <w:top w:val="single" w:color="auto" w:sz="8" w:space="0"/>
        <w:lef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16">
    <w:name w:val="xl122"/>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17">
    <w:name w:val="xl1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18">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19">
    <w:name w:val="xl12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0">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1">
    <w:name w:val="xl127"/>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322">
    <w:name w:val="xl128"/>
    <w:basedOn w:val="1"/>
    <w:qFormat/>
    <w:uiPriority w:val="0"/>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323">
    <w:name w:val="xl12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24">
    <w:name w:val="xl130"/>
    <w:basedOn w:val="1"/>
    <w:qFormat/>
    <w:uiPriority w:val="0"/>
    <w:pPr>
      <w:widowControl/>
      <w:pBdr>
        <w:top w:val="single" w:color="auto" w:sz="8"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25">
    <w:name w:val="xl131"/>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26">
    <w:name w:val="xl132"/>
    <w:basedOn w:val="1"/>
    <w:qFormat/>
    <w:uiPriority w:val="0"/>
    <w:pPr>
      <w:widowControl/>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27">
    <w:name w:val="xl133"/>
    <w:basedOn w:val="1"/>
    <w:qFormat/>
    <w:uiPriority w:val="0"/>
    <w:pPr>
      <w:widowControl/>
      <w:pBdr>
        <w:top w:val="single" w:color="auto" w:sz="8" w:space="0"/>
        <w:left w:val="single" w:color="auto" w:sz="8"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28">
    <w:name w:val="xl134"/>
    <w:basedOn w:val="1"/>
    <w:qFormat/>
    <w:uiPriority w:val="0"/>
    <w:pPr>
      <w:widowControl/>
      <w:pBdr>
        <w:left w:val="single" w:color="auto" w:sz="8"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29">
    <w:name w:val="xl135"/>
    <w:basedOn w:val="1"/>
    <w:qFormat/>
    <w:uiPriority w:val="0"/>
    <w:pPr>
      <w:widowControl/>
      <w:pBdr>
        <w:left w:val="single" w:color="auto" w:sz="8" w:space="0"/>
        <w:bottom w:val="single" w:color="auto" w:sz="8"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30">
    <w:name w:val="xl136"/>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1">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2">
    <w:name w:val="xl138"/>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3">
    <w:name w:val="xl139"/>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34">
    <w:name w:val="xl1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35">
    <w:name w:val="xl141"/>
    <w:basedOn w:val="1"/>
    <w:qFormat/>
    <w:uiPriority w:val="0"/>
    <w:pPr>
      <w:widowControl/>
      <w:pBdr>
        <w:top w:val="single" w:color="auto" w:sz="8"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6">
    <w:name w:val="xl14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7">
    <w:name w:val="xl143"/>
    <w:basedOn w:val="1"/>
    <w:qFormat/>
    <w:uiPriority w:val="0"/>
    <w:pPr>
      <w:widowControl/>
      <w:pBdr>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8">
    <w:name w:val="xl144"/>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39">
    <w:name w:val="xl145"/>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40">
    <w:name w:val="xl14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2">
    <w:name w:val="xl14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3">
    <w:name w:val="xl14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44">
    <w:name w:val="xl15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5">
    <w:name w:val="xl15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6">
    <w:name w:val="xl15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7">
    <w:name w:val="xl153"/>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8">
    <w:name w:val="xl154"/>
    <w:basedOn w:val="1"/>
    <w:qFormat/>
    <w:uiPriority w:val="0"/>
    <w:pPr>
      <w:widowControl/>
      <w:pBdr>
        <w:top w:val="single" w:color="auto" w:sz="8"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49">
    <w:name w:val="xl155"/>
    <w:basedOn w:val="1"/>
    <w:qFormat/>
    <w:uiPriority w:val="0"/>
    <w:pPr>
      <w:widowControl/>
      <w:pBdr>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0">
    <w:name w:val="xl156"/>
    <w:basedOn w:val="1"/>
    <w:qFormat/>
    <w:uiPriority w:val="0"/>
    <w:pPr>
      <w:widowControl/>
      <w:pBdr>
        <w:bottom w:val="single" w:color="auto" w:sz="8"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1">
    <w:name w:val="xl157"/>
    <w:basedOn w:val="1"/>
    <w:qFormat/>
    <w:uiPriority w:val="0"/>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2">
    <w:name w:val="xl158"/>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3">
    <w:name w:val="xl159"/>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4">
    <w:name w:val="xl160"/>
    <w:basedOn w:val="1"/>
    <w:qFormat/>
    <w:uiPriority w:val="0"/>
    <w:pPr>
      <w:widowControl/>
      <w:pBdr>
        <w:top w:val="single" w:color="auto" w:sz="8" w:space="0"/>
        <w:left w:val="single" w:color="auto" w:sz="4" w:space="0"/>
        <w:right w:val="single" w:color="auto"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5">
    <w:name w:val="xl161"/>
    <w:basedOn w:val="1"/>
    <w:qFormat/>
    <w:uiPriority w:val="0"/>
    <w:pPr>
      <w:widowControl/>
      <w:pBdr>
        <w:left w:val="single" w:color="auto" w:sz="4" w:space="0"/>
        <w:right w:val="single" w:color="auto"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6">
    <w:name w:val="xl162"/>
    <w:basedOn w:val="1"/>
    <w:qFormat/>
    <w:uiPriority w:val="0"/>
    <w:pPr>
      <w:widowControl/>
      <w:pBdr>
        <w:left w:val="single" w:color="auto" w:sz="4" w:space="0"/>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7">
    <w:name w:val="xl163"/>
    <w:basedOn w:val="1"/>
    <w:qFormat/>
    <w:uiPriority w:val="0"/>
    <w:pPr>
      <w:widowControl/>
      <w:pBdr>
        <w:top w:val="single" w:color="auto" w:sz="4" w:space="0"/>
        <w:left w:val="single" w:color="auto" w:sz="4" w:space="0"/>
        <w:right w:val="single" w:color="auto"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8">
    <w:name w:val="xl164"/>
    <w:basedOn w:val="1"/>
    <w:qFormat/>
    <w:uiPriority w:val="0"/>
    <w:pPr>
      <w:widowControl/>
      <w:pBdr>
        <w:left w:val="single" w:color="auto" w:sz="4" w:space="0"/>
        <w:bottom w:val="single" w:color="auto" w:sz="8" w:space="0"/>
        <w:right w:val="single" w:color="auto" w:sz="8"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59">
    <w:name w:val="xl16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360">
    <w:name w:val="xl166"/>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361">
    <w:name w:val="xl167"/>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362">
    <w:name w:val="xl168"/>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363">
    <w:name w:val="xl16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364">
    <w:name w:val="xl1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365">
    <w:name w:val="xl17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366">
    <w:name w:val="xl17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367">
    <w:name w:val="xl17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368">
    <w:name w:val="xl174"/>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character" w:customStyle="1" w:styleId="369">
    <w:name w:val="font71"/>
    <w:basedOn w:val="46"/>
    <w:qFormat/>
    <w:uiPriority w:val="0"/>
    <w:rPr>
      <w:rFonts w:hint="eastAsia" w:ascii="宋体" w:hAnsi="宋体" w:eastAsia="宋体" w:cs="宋体"/>
      <w:color w:val="000000"/>
      <w:sz w:val="28"/>
      <w:szCs w:val="28"/>
      <w:u w:val="single"/>
    </w:rPr>
  </w:style>
  <w:style w:type="character" w:customStyle="1" w:styleId="370">
    <w:name w:val="font112"/>
    <w:basedOn w:val="4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36506</Words>
  <Characters>38743</Characters>
  <Lines>87</Lines>
  <Paragraphs>120</Paragraphs>
  <TotalTime>6</TotalTime>
  <ScaleCrop>false</ScaleCrop>
  <LinksUpToDate>false</LinksUpToDate>
  <CharactersWithSpaces>41378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冷静的水煮鱼</cp:lastModifiedBy>
  <cp:lastPrinted>2023-11-24T07:01:46Z</cp:lastPrinted>
  <dcterms:modified xsi:type="dcterms:W3CDTF">2023-11-24T07:07:43Z</dcterms:modified>
  <dc:title>02年杜范本稿</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2D05A7867E2A4D31AA2D15631D7AD9DB</vt:lpwstr>
  </property>
  <property fmtid="{D5CDD505-2E9C-101B-9397-08002B2CF9AE}" pid="4" name="commondata">
    <vt:lpwstr>eyJoZGlkIjoiZWU4YmM5ZTU4OTRkZTgzMzY2ZWFhNDU3MDcxMmYyZGIifQ==</vt:lpwstr>
  </property>
</Properties>
</file>