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3"/>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 xml:space="preserve"> </w:t>
      </w:r>
    </w:p>
    <w:p>
      <w:pPr>
        <w:rPr>
          <w:rFonts w:hint="eastAsia" w:ascii="宋体" w:hAnsi="宋体" w:eastAsia="宋体" w:cs="宋体"/>
          <w:bCs/>
          <w:color w:val="auto"/>
          <w:sz w:val="36"/>
          <w:szCs w:val="36"/>
          <w:lang w:val="en-US" w:eastAsia="zh-CN"/>
        </w:rPr>
      </w:pPr>
    </w:p>
    <w:p>
      <w:pPr>
        <w:pStyle w:val="33"/>
        <w:rPr>
          <w:rFonts w:hint="eastAsia" w:ascii="宋体" w:hAnsi="宋体" w:eastAsia="宋体" w:cs="宋体"/>
          <w:color w:val="auto"/>
          <w:lang w:val="en-US" w:eastAsia="zh-CN"/>
        </w:rPr>
      </w:pPr>
    </w:p>
    <w:p>
      <w:pPr>
        <w:rPr>
          <w:rFonts w:hint="eastAsia" w:ascii="宋体" w:hAnsi="宋体" w:eastAsia="宋体" w:cs="宋体"/>
          <w:bCs/>
          <w:color w:val="auto"/>
          <w:sz w:val="36"/>
          <w:szCs w:val="36"/>
          <w:lang w:eastAsia="zh-CN"/>
        </w:rPr>
      </w:pPr>
    </w:p>
    <w:p>
      <w:pPr>
        <w:pStyle w:val="33"/>
        <w:rPr>
          <w:rFonts w:hint="eastAsia" w:ascii="宋体" w:hAnsi="宋体" w:eastAsia="宋体" w:cs="宋体"/>
          <w:bCs/>
          <w:color w:val="auto"/>
          <w:sz w:val="36"/>
          <w:szCs w:val="36"/>
          <w:lang w:eastAsia="zh-CN"/>
        </w:rPr>
      </w:pPr>
    </w:p>
    <w:p>
      <w:pPr>
        <w:rPr>
          <w:rFonts w:hint="eastAsia" w:ascii="宋体" w:hAnsi="宋体" w:eastAsia="宋体" w:cs="宋体"/>
          <w:color w:val="auto"/>
        </w:rPr>
      </w:pPr>
    </w:p>
    <w:p>
      <w:pPr>
        <w:jc w:val="center"/>
        <w:rPr>
          <w:rFonts w:hint="eastAsia" w:ascii="宋体" w:hAnsi="宋体" w:eastAsia="宋体" w:cs="宋体"/>
          <w:b/>
          <w:bCs/>
          <w:color w:val="auto"/>
          <w:sz w:val="60"/>
          <w:szCs w:val="60"/>
        </w:rPr>
      </w:pPr>
      <w:r>
        <w:rPr>
          <w:rFonts w:hint="eastAsia" w:ascii="宋体" w:hAnsi="宋体" w:eastAsia="宋体" w:cs="宋体"/>
          <w:b/>
          <w:bCs/>
          <w:color w:val="auto"/>
          <w:sz w:val="60"/>
          <w:szCs w:val="60"/>
        </w:rPr>
        <w:t>北京市政府采购项目</w:t>
      </w:r>
    </w:p>
    <w:p>
      <w:pPr>
        <w:spacing w:line="360" w:lineRule="auto"/>
        <w:jc w:val="center"/>
        <w:rPr>
          <w:rFonts w:hint="eastAsia" w:ascii="宋体" w:hAnsi="宋体" w:eastAsia="宋体" w:cs="宋体"/>
          <w:b/>
          <w:bCs/>
          <w:color w:val="auto"/>
          <w:sz w:val="60"/>
          <w:szCs w:val="60"/>
        </w:rPr>
      </w:pPr>
      <w:r>
        <w:rPr>
          <w:rFonts w:hint="eastAsia" w:ascii="宋体" w:hAnsi="宋体" w:eastAsia="宋体" w:cs="宋体"/>
          <w:b/>
          <w:bCs/>
          <w:color w:val="auto"/>
          <w:sz w:val="60"/>
          <w:szCs w:val="60"/>
        </w:rPr>
        <w:t>竞争性磋商文件</w:t>
      </w:r>
    </w:p>
    <w:p>
      <w:pPr>
        <w:tabs>
          <w:tab w:val="left" w:pos="3240"/>
          <w:tab w:val="left" w:pos="3420"/>
        </w:tabs>
        <w:spacing w:line="360" w:lineRule="auto"/>
        <w:ind w:left="2832" w:leftChars="444" w:hanging="1900" w:hangingChars="528"/>
        <w:jc w:val="left"/>
        <w:rPr>
          <w:rFonts w:hint="eastAsia" w:ascii="宋体" w:hAnsi="宋体" w:eastAsia="宋体" w:cs="宋体"/>
          <w:bCs/>
          <w:color w:val="auto"/>
          <w:sz w:val="36"/>
          <w:szCs w:val="36"/>
          <w:lang w:eastAsia="zh-CN"/>
        </w:rPr>
      </w:pPr>
    </w:p>
    <w:p>
      <w:pPr>
        <w:rPr>
          <w:rFonts w:hint="eastAsia" w:ascii="宋体" w:hAnsi="宋体" w:eastAsia="宋体" w:cs="宋体"/>
          <w:bCs/>
          <w:color w:val="auto"/>
          <w:sz w:val="36"/>
          <w:szCs w:val="36"/>
          <w:lang w:eastAsia="zh-CN"/>
        </w:rPr>
      </w:pPr>
      <w:bookmarkStart w:id="761" w:name="_GoBack"/>
      <w:bookmarkEnd w:id="761"/>
    </w:p>
    <w:p>
      <w:pPr>
        <w:rPr>
          <w:rFonts w:hint="eastAsia" w:ascii="宋体" w:hAnsi="宋体" w:eastAsia="宋体" w:cs="宋体"/>
          <w:bCs/>
          <w:color w:val="auto"/>
          <w:sz w:val="36"/>
          <w:szCs w:val="36"/>
          <w:lang w:eastAsia="zh-CN"/>
        </w:rPr>
      </w:pPr>
    </w:p>
    <w:p>
      <w:pPr>
        <w:pStyle w:val="33"/>
        <w:rPr>
          <w:rFonts w:hint="eastAsia" w:ascii="宋体" w:hAnsi="宋体" w:eastAsia="宋体" w:cs="宋体"/>
          <w:color w:val="auto"/>
          <w:highlight w:val="yellow"/>
          <w:lang w:eastAsia="zh-CN"/>
        </w:rPr>
      </w:pPr>
    </w:p>
    <w:p>
      <w:pPr>
        <w:tabs>
          <w:tab w:val="left" w:pos="3240"/>
          <w:tab w:val="left" w:pos="3420"/>
        </w:tabs>
        <w:spacing w:line="360" w:lineRule="auto"/>
        <w:ind w:left="2534" w:leftChars="341" w:hanging="1818" w:hangingChars="505"/>
        <w:jc w:val="both"/>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项目名称：</w:t>
      </w:r>
      <w:r>
        <w:rPr>
          <w:rFonts w:hint="eastAsia" w:ascii="宋体" w:hAnsi="宋体" w:cs="宋体"/>
          <w:bCs/>
          <w:color w:val="auto"/>
          <w:sz w:val="36"/>
          <w:szCs w:val="36"/>
          <w:highlight w:val="none"/>
          <w:lang w:eastAsia="zh-CN"/>
        </w:rPr>
        <w:t>南法信镇2024年度“全家福”保险(第二次)</w:t>
      </w:r>
    </w:p>
    <w:p>
      <w:pPr>
        <w:tabs>
          <w:tab w:val="left" w:pos="3240"/>
          <w:tab w:val="left" w:pos="3420"/>
        </w:tabs>
        <w:spacing w:line="360" w:lineRule="auto"/>
        <w:ind w:firstLine="720" w:firstLineChars="200"/>
        <w:jc w:val="left"/>
        <w:rPr>
          <w:rFonts w:hint="eastAsia" w:ascii="宋体" w:hAnsi="宋体" w:eastAsia="宋体" w:cs="宋体"/>
          <w:bCs/>
          <w:color w:val="auto"/>
          <w:sz w:val="36"/>
          <w:szCs w:val="36"/>
          <w:highlight w:val="yellow"/>
          <w:lang w:eastAsia="zh-CN"/>
        </w:rPr>
      </w:pPr>
      <w:r>
        <w:rPr>
          <w:rFonts w:hint="eastAsia" w:ascii="宋体" w:hAnsi="宋体" w:eastAsia="宋体" w:cs="宋体"/>
          <w:bCs/>
          <w:color w:val="auto"/>
          <w:sz w:val="36"/>
          <w:szCs w:val="36"/>
          <w:highlight w:val="none"/>
          <w:lang w:eastAsia="zh-CN"/>
        </w:rPr>
        <w:t>项目编号：</w:t>
      </w:r>
      <w:r>
        <w:rPr>
          <w:rFonts w:hint="eastAsia" w:ascii="宋体" w:hAnsi="宋体" w:eastAsia="宋体" w:cs="宋体"/>
          <w:bCs/>
          <w:color w:val="auto"/>
          <w:sz w:val="36"/>
          <w:szCs w:val="36"/>
          <w:highlight w:val="none"/>
          <w:lang w:eastAsia="zh-CN"/>
        </w:rPr>
        <w:fldChar w:fldCharType="begin"/>
      </w:r>
      <w:r>
        <w:rPr>
          <w:rFonts w:hint="eastAsia" w:ascii="宋体" w:hAnsi="宋体" w:eastAsia="宋体" w:cs="宋体"/>
          <w:bCs/>
          <w:color w:val="auto"/>
          <w:sz w:val="36"/>
          <w:szCs w:val="36"/>
          <w:highlight w:val="none"/>
          <w:lang w:eastAsia="zh-CN"/>
        </w:rPr>
        <w:instrText xml:space="preserve"> HYPERLINK "http://103.83.45.82:8080/frontend/plan/project_detail.html?projectUuid=47cb47d4-921f-45c7-b7a9-e15702bf61a9" </w:instrText>
      </w:r>
      <w:r>
        <w:rPr>
          <w:rFonts w:hint="eastAsia" w:ascii="宋体" w:hAnsi="宋体" w:eastAsia="宋体" w:cs="宋体"/>
          <w:bCs/>
          <w:color w:val="auto"/>
          <w:sz w:val="36"/>
          <w:szCs w:val="36"/>
          <w:highlight w:val="none"/>
          <w:lang w:eastAsia="zh-CN"/>
        </w:rPr>
        <w:fldChar w:fldCharType="separate"/>
      </w:r>
      <w:r>
        <w:rPr>
          <w:rFonts w:hint="eastAsia" w:ascii="宋体" w:hAnsi="宋体" w:cs="宋体"/>
          <w:bCs/>
          <w:color w:val="auto"/>
          <w:sz w:val="36"/>
          <w:szCs w:val="36"/>
          <w:highlight w:val="none"/>
          <w:lang w:eastAsia="zh-CN"/>
        </w:rPr>
        <w:t>11011323210200011205-XM001(2)</w:t>
      </w:r>
      <w:r>
        <w:rPr>
          <w:rFonts w:hint="eastAsia" w:ascii="宋体" w:hAnsi="宋体" w:eastAsia="宋体" w:cs="宋体"/>
          <w:bCs/>
          <w:color w:val="auto"/>
          <w:sz w:val="36"/>
          <w:szCs w:val="36"/>
          <w:highlight w:val="none"/>
          <w:lang w:eastAsia="zh-CN"/>
        </w:rPr>
        <w:fldChar w:fldCharType="end"/>
      </w:r>
    </w:p>
    <w:p>
      <w:pPr>
        <w:tabs>
          <w:tab w:val="left" w:pos="3240"/>
          <w:tab w:val="left" w:pos="3420"/>
        </w:tabs>
        <w:spacing w:line="360" w:lineRule="auto"/>
        <w:ind w:firstLine="720" w:firstLineChars="200"/>
        <w:jc w:val="left"/>
        <w:rPr>
          <w:rFonts w:hint="eastAsia" w:ascii="宋体" w:hAnsi="宋体" w:eastAsia="宋体" w:cs="宋体"/>
          <w:bCs/>
          <w:color w:val="auto"/>
          <w:sz w:val="36"/>
          <w:szCs w:val="36"/>
          <w:lang w:eastAsia="zh-CN"/>
        </w:rPr>
      </w:pPr>
      <w:r>
        <w:rPr>
          <w:rFonts w:hint="eastAsia" w:ascii="宋体" w:hAnsi="宋体" w:eastAsia="宋体" w:cs="宋体"/>
          <w:bCs/>
          <w:color w:val="auto"/>
          <w:sz w:val="36"/>
          <w:szCs w:val="36"/>
          <w:lang w:eastAsia="zh-CN"/>
        </w:rPr>
        <w:t>采 购 人：</w:t>
      </w:r>
      <w:r>
        <w:rPr>
          <w:rFonts w:hint="eastAsia" w:ascii="宋体" w:hAnsi="宋体" w:cs="宋体"/>
          <w:bCs/>
          <w:color w:val="auto"/>
          <w:sz w:val="36"/>
          <w:szCs w:val="36"/>
          <w:lang w:eastAsia="zh-CN"/>
        </w:rPr>
        <w:t>北京市顺义区南法信镇人民政府</w:t>
      </w:r>
    </w:p>
    <w:p>
      <w:pPr>
        <w:tabs>
          <w:tab w:val="left" w:pos="3240"/>
          <w:tab w:val="left" w:pos="3420"/>
        </w:tabs>
        <w:spacing w:line="360" w:lineRule="auto"/>
        <w:ind w:firstLine="720" w:firstLineChars="200"/>
        <w:jc w:val="left"/>
        <w:rPr>
          <w:rFonts w:hint="eastAsia" w:ascii="宋体" w:hAnsi="宋体" w:eastAsia="宋体" w:cs="宋体"/>
          <w:bCs/>
          <w:color w:val="auto"/>
          <w:sz w:val="36"/>
          <w:szCs w:val="36"/>
        </w:rPr>
      </w:pPr>
      <w:r>
        <w:rPr>
          <w:rFonts w:hint="eastAsia" w:ascii="宋体" w:hAnsi="宋体" w:eastAsia="宋体" w:cs="宋体"/>
          <w:bCs/>
          <w:color w:val="auto"/>
          <w:sz w:val="36"/>
          <w:szCs w:val="36"/>
        </w:rPr>
        <w:t>采购代理机构：</w:t>
      </w:r>
      <w:r>
        <w:rPr>
          <w:rFonts w:hint="eastAsia" w:ascii="宋体" w:hAnsi="宋体" w:cs="宋体"/>
          <w:bCs/>
          <w:color w:val="auto"/>
          <w:sz w:val="36"/>
          <w:szCs w:val="36"/>
          <w:lang w:eastAsia="zh-CN"/>
        </w:rPr>
        <w:t>北京浩明工程咨询有限公司</w:t>
      </w:r>
      <w:r>
        <w:rPr>
          <w:rFonts w:hint="eastAsia" w:ascii="宋体" w:hAnsi="宋体" w:eastAsia="宋体" w:cs="宋体"/>
          <w:bCs/>
          <w:color w:val="auto"/>
          <w:sz w:val="36"/>
          <w:szCs w:val="36"/>
        </w:rPr>
        <w:t xml:space="preserve"> </w:t>
      </w:r>
    </w:p>
    <w:p>
      <w:pPr>
        <w:widowControl/>
        <w:jc w:val="center"/>
        <w:rPr>
          <w:rFonts w:hint="eastAsia" w:ascii="宋体" w:hAnsi="宋体" w:eastAsia="宋体" w:cs="宋体"/>
          <w:b w:val="0"/>
          <w:bCs w:val="0"/>
          <w:color w:val="auto"/>
          <w:sz w:val="36"/>
          <w:szCs w:val="36"/>
          <w:lang w:val="en-US" w:eastAsia="zh-CN"/>
        </w:rPr>
        <w:sectPr>
          <w:type w:val="nextColumn"/>
          <w:pgSz w:w="11906" w:h="16838"/>
          <w:pgMar w:top="1911" w:right="1474" w:bottom="1882" w:left="1587" w:header="851" w:footer="992" w:gutter="0"/>
          <w:pgNumType w:fmt="decimal"/>
          <w:cols w:space="425" w:num="1"/>
          <w:docGrid w:linePitch="312" w:charSpace="0"/>
        </w:sectPr>
      </w:pPr>
    </w:p>
    <w:p>
      <w:pPr>
        <w:spacing w:line="360" w:lineRule="auto"/>
        <w:jc w:val="center"/>
        <w:outlineLvl w:val="0"/>
        <w:rPr>
          <w:rFonts w:hint="eastAsia" w:ascii="宋体" w:hAnsi="宋体" w:eastAsia="宋体" w:cs="宋体"/>
          <w:b/>
          <w:color w:val="auto"/>
          <w:sz w:val="36"/>
          <w:szCs w:val="36"/>
        </w:rPr>
      </w:pPr>
      <w:bookmarkStart w:id="0" w:name="_Toc23191"/>
      <w:bookmarkStart w:id="1" w:name="_Toc25614"/>
      <w:r>
        <w:rPr>
          <w:rFonts w:hint="eastAsia" w:ascii="宋体" w:hAnsi="宋体" w:eastAsia="宋体" w:cs="宋体"/>
          <w:b/>
          <w:color w:val="auto"/>
          <w:sz w:val="36"/>
          <w:szCs w:val="36"/>
        </w:rPr>
        <w:t>目      录</w:t>
      </w:r>
      <w:bookmarkEnd w:id="0"/>
      <w:bookmarkEnd w:id="1"/>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b w:val="0"/>
          <w:color w:val="auto"/>
        </w:rPr>
        <w:fldChar w:fldCharType="begin"/>
      </w:r>
      <w:r>
        <w:rPr>
          <w:rFonts w:hint="eastAsia" w:ascii="宋体" w:hAnsi="宋体" w:eastAsia="宋体" w:cs="宋体"/>
          <w:b w:val="0"/>
          <w:color w:val="auto"/>
        </w:rPr>
        <w:instrText xml:space="preserve"> TOC \o "1-1" \h \z \u </w:instrText>
      </w:r>
      <w:r>
        <w:rPr>
          <w:rFonts w:hint="eastAsia" w:ascii="宋体" w:hAnsi="宋体" w:eastAsia="宋体" w:cs="宋体"/>
          <w:b w:val="0"/>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_Toc297 </w:instrText>
      </w:r>
      <w:r>
        <w:rPr>
          <w:rFonts w:hint="eastAsia" w:ascii="宋体" w:hAnsi="宋体" w:eastAsia="宋体" w:cs="宋体"/>
          <w:color w:val="auto"/>
        </w:rPr>
        <w:fldChar w:fldCharType="separate"/>
      </w:r>
      <w:r>
        <w:rPr>
          <w:rFonts w:hint="eastAsia" w:ascii="宋体" w:hAnsi="宋体" w:eastAsia="宋体" w:cs="宋体"/>
          <w:color w:val="auto"/>
          <w:szCs w:val="36"/>
        </w:rPr>
        <w:t>第一章   采购邀请</w:t>
      </w:r>
      <w:r>
        <w:rPr>
          <w:color w:val="auto"/>
        </w:rPr>
        <w:tab/>
      </w:r>
      <w:r>
        <w:rPr>
          <w:color w:val="auto"/>
        </w:rPr>
        <w:fldChar w:fldCharType="begin"/>
      </w:r>
      <w:r>
        <w:rPr>
          <w:color w:val="auto"/>
        </w:rPr>
        <w:instrText xml:space="preserve"> PAGEREF _Toc297 \h </w:instrText>
      </w:r>
      <w:r>
        <w:rPr>
          <w:color w:val="auto"/>
        </w:rPr>
        <w:fldChar w:fldCharType="separate"/>
      </w:r>
      <w:r>
        <w:rPr>
          <w:color w:val="auto"/>
        </w:rPr>
        <w:t>1</w:t>
      </w:r>
      <w:r>
        <w:rPr>
          <w:color w:val="auto"/>
        </w:rPr>
        <w:fldChar w:fldCharType="end"/>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_Toc16992 </w:instrText>
      </w:r>
      <w:r>
        <w:rPr>
          <w:rFonts w:hint="eastAsia" w:ascii="宋体" w:hAnsi="宋体" w:eastAsia="宋体" w:cs="宋体"/>
          <w:color w:val="auto"/>
        </w:rPr>
        <w:fldChar w:fldCharType="separate"/>
      </w:r>
      <w:r>
        <w:rPr>
          <w:rFonts w:hint="eastAsia" w:ascii="宋体" w:hAnsi="宋体" w:eastAsia="宋体" w:cs="宋体"/>
          <w:color w:val="auto"/>
          <w:szCs w:val="36"/>
        </w:rPr>
        <w:t>第二章   供应商须知</w:t>
      </w:r>
      <w:r>
        <w:rPr>
          <w:color w:val="auto"/>
        </w:rPr>
        <w:tab/>
      </w:r>
      <w:r>
        <w:rPr>
          <w:color w:val="auto"/>
        </w:rPr>
        <w:fldChar w:fldCharType="begin"/>
      </w:r>
      <w:r>
        <w:rPr>
          <w:color w:val="auto"/>
        </w:rPr>
        <w:instrText xml:space="preserve"> PAGEREF _Toc16992 \h </w:instrText>
      </w:r>
      <w:r>
        <w:rPr>
          <w:color w:val="auto"/>
        </w:rPr>
        <w:fldChar w:fldCharType="separate"/>
      </w:r>
      <w:r>
        <w:rPr>
          <w:color w:val="auto"/>
        </w:rPr>
        <w:t>6</w:t>
      </w:r>
      <w:r>
        <w:rPr>
          <w:color w:val="auto"/>
        </w:rPr>
        <w:fldChar w:fldCharType="end"/>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_Toc25508 </w:instrText>
      </w:r>
      <w:r>
        <w:rPr>
          <w:rFonts w:hint="eastAsia" w:ascii="宋体" w:hAnsi="宋体" w:eastAsia="宋体" w:cs="宋体"/>
          <w:color w:val="auto"/>
        </w:rPr>
        <w:fldChar w:fldCharType="separate"/>
      </w:r>
      <w:r>
        <w:rPr>
          <w:rFonts w:hint="eastAsia" w:ascii="宋体" w:hAnsi="宋体" w:eastAsia="宋体" w:cs="宋体"/>
          <w:color w:val="auto"/>
          <w:szCs w:val="36"/>
        </w:rPr>
        <w:t>第三章   评审方法和评审标准</w:t>
      </w:r>
      <w:r>
        <w:rPr>
          <w:color w:val="auto"/>
        </w:rPr>
        <w:tab/>
      </w:r>
      <w:r>
        <w:rPr>
          <w:color w:val="auto"/>
        </w:rPr>
        <w:fldChar w:fldCharType="begin"/>
      </w:r>
      <w:r>
        <w:rPr>
          <w:color w:val="auto"/>
        </w:rPr>
        <w:instrText xml:space="preserve"> PAGEREF _Toc25508 \h </w:instrText>
      </w:r>
      <w:r>
        <w:rPr>
          <w:color w:val="auto"/>
        </w:rPr>
        <w:fldChar w:fldCharType="separate"/>
      </w:r>
      <w:r>
        <w:rPr>
          <w:color w:val="auto"/>
        </w:rPr>
        <w:t>23</w:t>
      </w:r>
      <w:r>
        <w:rPr>
          <w:color w:val="auto"/>
        </w:rPr>
        <w:fldChar w:fldCharType="end"/>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eastAsia="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_Toc1550 </w:instrText>
      </w:r>
      <w:r>
        <w:rPr>
          <w:rFonts w:hint="eastAsia" w:ascii="宋体" w:hAnsi="宋体" w:eastAsia="宋体" w:cs="宋体"/>
          <w:color w:val="auto"/>
        </w:rPr>
        <w:fldChar w:fldCharType="separate"/>
      </w:r>
      <w:r>
        <w:rPr>
          <w:rFonts w:hint="eastAsia" w:ascii="宋体" w:hAnsi="宋体" w:eastAsia="宋体" w:cs="宋体"/>
          <w:color w:val="auto"/>
          <w:szCs w:val="36"/>
        </w:rPr>
        <w:t>第四章   采购需求</w:t>
      </w:r>
      <w:r>
        <w:rPr>
          <w:color w:val="auto"/>
        </w:rPr>
        <w:tab/>
      </w:r>
      <w:r>
        <w:rPr>
          <w:rFonts w:hint="eastAsia"/>
          <w:color w:val="auto"/>
          <w:lang w:val="en-US" w:eastAsia="zh-CN"/>
        </w:rPr>
        <w:t>34</w:t>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_Toc11612 </w:instrText>
      </w:r>
      <w:r>
        <w:rPr>
          <w:rFonts w:hint="eastAsia" w:ascii="宋体" w:hAnsi="宋体" w:eastAsia="宋体" w:cs="宋体"/>
          <w:color w:val="auto"/>
        </w:rPr>
        <w:fldChar w:fldCharType="separate"/>
      </w:r>
      <w:r>
        <w:rPr>
          <w:rFonts w:hint="eastAsia" w:ascii="宋体" w:hAnsi="宋体" w:eastAsia="宋体" w:cs="宋体"/>
          <w:color w:val="auto"/>
          <w:szCs w:val="36"/>
          <w:highlight w:val="none"/>
        </w:rPr>
        <w:t>第五章   合同草案条款</w:t>
      </w:r>
      <w:r>
        <w:rPr>
          <w:color w:val="auto"/>
        </w:rPr>
        <w:tab/>
      </w:r>
      <w:r>
        <w:rPr>
          <w:color w:val="auto"/>
        </w:rPr>
        <w:fldChar w:fldCharType="begin"/>
      </w:r>
      <w:r>
        <w:rPr>
          <w:color w:val="auto"/>
        </w:rPr>
        <w:instrText xml:space="preserve"> PAGEREF _Toc11612 \h </w:instrText>
      </w:r>
      <w:r>
        <w:rPr>
          <w:color w:val="auto"/>
        </w:rPr>
        <w:fldChar w:fldCharType="separate"/>
      </w:r>
      <w:r>
        <w:rPr>
          <w:color w:val="auto"/>
        </w:rPr>
        <w:t>38</w:t>
      </w:r>
      <w:r>
        <w:rPr>
          <w:color w:val="auto"/>
        </w:rPr>
        <w:fldChar w:fldCharType="end"/>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_Toc26685 </w:instrText>
      </w:r>
      <w:r>
        <w:rPr>
          <w:rFonts w:hint="eastAsia" w:ascii="宋体" w:hAnsi="宋体" w:eastAsia="宋体" w:cs="宋体"/>
          <w:color w:val="auto"/>
        </w:rPr>
        <w:fldChar w:fldCharType="separate"/>
      </w:r>
      <w:r>
        <w:rPr>
          <w:rFonts w:hint="eastAsia" w:ascii="宋体" w:hAnsi="宋体" w:eastAsia="宋体" w:cs="宋体"/>
          <w:color w:val="auto"/>
          <w:szCs w:val="36"/>
        </w:rPr>
        <w:t>第六章   响应文件格式</w:t>
      </w:r>
      <w:r>
        <w:rPr>
          <w:color w:val="auto"/>
        </w:rPr>
        <w:tab/>
      </w:r>
      <w:r>
        <w:rPr>
          <w:color w:val="auto"/>
        </w:rPr>
        <w:fldChar w:fldCharType="begin"/>
      </w:r>
      <w:r>
        <w:rPr>
          <w:color w:val="auto"/>
        </w:rPr>
        <w:instrText xml:space="preserve"> PAGEREF _Toc26685 \h </w:instrText>
      </w:r>
      <w:r>
        <w:rPr>
          <w:color w:val="auto"/>
        </w:rPr>
        <w:fldChar w:fldCharType="separate"/>
      </w:r>
      <w:r>
        <w:rPr>
          <w:color w:val="auto"/>
        </w:rPr>
        <w:t>48</w:t>
      </w:r>
      <w:r>
        <w:rPr>
          <w:color w:val="auto"/>
        </w:rPr>
        <w:fldChar w:fldCharType="end"/>
      </w:r>
      <w:r>
        <w:rPr>
          <w:rFonts w:hint="eastAsia" w:ascii="宋体" w:hAnsi="宋体" w:eastAsia="宋体" w:cs="宋体"/>
          <w:color w:val="auto"/>
        </w:rPr>
        <w:fldChar w:fldCharType="end"/>
      </w:r>
    </w:p>
    <w:p>
      <w:pPr>
        <w:pStyle w:val="36"/>
        <w:spacing w:line="360" w:lineRule="auto"/>
        <w:rPr>
          <w:rFonts w:hint="eastAsia" w:ascii="宋体" w:hAnsi="宋体" w:eastAsia="宋体" w:cs="宋体"/>
          <w:b w:val="0"/>
          <w:color w:val="auto"/>
        </w:rPr>
      </w:pPr>
      <w:r>
        <w:rPr>
          <w:rFonts w:hint="eastAsia" w:ascii="宋体" w:hAnsi="宋体" w:eastAsia="宋体" w:cs="宋体"/>
          <w:color w:val="auto"/>
        </w:rPr>
        <w:fldChar w:fldCharType="end"/>
      </w:r>
    </w:p>
    <w:p>
      <w:pPr>
        <w:pStyle w:val="36"/>
        <w:spacing w:line="360" w:lineRule="auto"/>
        <w:rPr>
          <w:rFonts w:hint="eastAsia" w:ascii="宋体" w:hAnsi="宋体" w:eastAsia="宋体" w:cs="宋体"/>
          <w:b w:val="0"/>
          <w:color w:val="auto"/>
          <w:sz w:val="36"/>
          <w:szCs w:val="36"/>
        </w:rPr>
      </w:pPr>
    </w:p>
    <w:p>
      <w:pPr>
        <w:spacing w:line="360" w:lineRule="auto"/>
        <w:jc w:val="center"/>
        <w:outlineLvl w:val="0"/>
        <w:rPr>
          <w:rFonts w:hint="eastAsia" w:ascii="宋体" w:hAnsi="宋体" w:eastAsia="宋体" w:cs="宋体"/>
          <w:b/>
          <w:color w:val="auto"/>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pPr>
        <w:spacing w:line="360" w:lineRule="auto"/>
        <w:jc w:val="center"/>
        <w:outlineLvl w:val="0"/>
        <w:rPr>
          <w:rFonts w:hint="eastAsia" w:ascii="宋体" w:hAnsi="宋体" w:eastAsia="宋体" w:cs="宋体"/>
          <w:b/>
          <w:color w:val="auto"/>
          <w:sz w:val="36"/>
          <w:szCs w:val="36"/>
        </w:rPr>
      </w:pPr>
      <w:bookmarkStart w:id="2" w:name="_Toc297"/>
      <w:r>
        <w:rPr>
          <w:rFonts w:hint="eastAsia" w:ascii="宋体" w:hAnsi="宋体" w:eastAsia="宋体" w:cs="宋体"/>
          <w:b/>
          <w:color w:val="auto"/>
          <w:sz w:val="36"/>
          <w:szCs w:val="36"/>
        </w:rPr>
        <w:t>第一章   采购邀请</w:t>
      </w:r>
      <w:bookmarkEnd w:id="2"/>
      <w:bookmarkStart w:id="3" w:name="_Toc28359002"/>
      <w:bookmarkStart w:id="4" w:name="_Toc35393621"/>
      <w:bookmarkStart w:id="5" w:name="_Toc28359079"/>
      <w:bookmarkStart w:id="6" w:name="_Toc35393790"/>
      <w:bookmarkStart w:id="7" w:name="_Hlk24379207"/>
    </w:p>
    <w:p>
      <w:pPr>
        <w:spacing w:line="360" w:lineRule="auto"/>
        <w:ind w:firstLine="480" w:firstLineChars="200"/>
        <w:rPr>
          <w:rFonts w:hint="eastAsia" w:ascii="宋体" w:hAnsi="宋体" w:eastAsia="宋体" w:cs="宋体"/>
          <w:color w:val="auto"/>
          <w:sz w:val="24"/>
        </w:rPr>
      </w:pPr>
    </w:p>
    <w:p>
      <w:pPr>
        <w:pStyle w:val="5"/>
        <w:spacing w:before="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bookmarkEnd w:id="3"/>
      <w:bookmarkEnd w:id="4"/>
      <w:bookmarkEnd w:id="5"/>
      <w:bookmarkEnd w:id="6"/>
    </w:p>
    <w:bookmarkEnd w:id="7"/>
    <w:p>
      <w:pPr>
        <w:pStyle w:val="17"/>
        <w:spacing w:before="170" w:line="240" w:lineRule="auto"/>
        <w:ind w:left="19" w:leftChars="0" w:right="80" w:firstLine="400" w:firstLineChars="167"/>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1、项目编号：</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"http://103.83.45.82:8080/frontend/plan/project_detail.html?projectUuid=47cb47d4-921f-45c7-b7a9-e15702bf61a9" </w:instrText>
      </w:r>
      <w:r>
        <w:rPr>
          <w:rFonts w:hint="eastAsia" w:ascii="宋体" w:hAnsi="宋体" w:eastAsia="宋体" w:cs="宋体"/>
          <w:color w:val="auto"/>
          <w:highlight w:val="none"/>
        </w:rPr>
        <w:fldChar w:fldCharType="separate"/>
      </w:r>
      <w:r>
        <w:rPr>
          <w:rFonts w:hint="eastAsia" w:cs="宋体"/>
          <w:color w:val="auto"/>
          <w:highlight w:val="none"/>
          <w:lang w:eastAsia="zh-CN"/>
        </w:rPr>
        <w:t>11011323210200011205-XM001(2)</w:t>
      </w:r>
      <w:r>
        <w:rPr>
          <w:rFonts w:hint="eastAsia" w:ascii="宋体" w:hAnsi="宋体" w:eastAsia="宋体" w:cs="宋体"/>
          <w:color w:val="auto"/>
          <w:highlight w:val="none"/>
        </w:rPr>
        <w:fldChar w:fldCharType="end"/>
      </w:r>
    </w:p>
    <w:p>
      <w:pPr>
        <w:pStyle w:val="17"/>
        <w:spacing w:before="146" w:line="240" w:lineRule="auto"/>
        <w:ind w:left="19" w:leftChars="0" w:right="80" w:firstLine="400" w:firstLineChars="167"/>
        <w:jc w:val="both"/>
        <w:rPr>
          <w:rFonts w:hint="eastAsia" w:ascii="宋体" w:hAnsi="宋体" w:eastAsia="宋体" w:cs="宋体"/>
          <w:color w:val="auto"/>
          <w:highlight w:val="none"/>
        </w:rPr>
      </w:pPr>
      <w:r>
        <w:rPr>
          <w:rFonts w:hint="eastAsia" w:ascii="宋体" w:hAnsi="宋体" w:eastAsia="宋体" w:cs="宋体"/>
          <w:color w:val="auto"/>
          <w:highlight w:val="none"/>
        </w:rPr>
        <w:t>2、项目名称：</w:t>
      </w:r>
      <w:r>
        <w:rPr>
          <w:rFonts w:hint="eastAsia" w:cs="宋体"/>
          <w:color w:val="auto"/>
          <w:highlight w:val="none"/>
          <w:lang w:eastAsia="zh-CN"/>
        </w:rPr>
        <w:t>南法信镇2024年度“全家福”保险(第二次)</w:t>
      </w:r>
    </w:p>
    <w:p>
      <w:pPr>
        <w:pStyle w:val="17"/>
        <w:spacing w:before="146" w:line="240" w:lineRule="auto"/>
        <w:ind w:left="19" w:leftChars="0" w:right="80" w:firstLine="400" w:firstLineChars="167"/>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3、采购方式：竞争性磋商</w:t>
      </w:r>
      <w:r>
        <w:rPr>
          <w:rFonts w:hint="eastAsia" w:cs="宋体"/>
          <w:color w:val="auto"/>
          <w:highlight w:val="none"/>
          <w:lang w:val="en-US" w:eastAsia="zh-CN"/>
        </w:rPr>
        <w:t xml:space="preserve"> </w:t>
      </w:r>
    </w:p>
    <w:p>
      <w:pPr>
        <w:pStyle w:val="17"/>
        <w:spacing w:before="149" w:line="240" w:lineRule="auto"/>
        <w:ind w:left="19" w:leftChars="0" w:right="80" w:firstLine="400" w:firstLineChars="167"/>
        <w:jc w:val="left"/>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cs="宋体"/>
          <w:color w:val="auto"/>
          <w:highlight w:val="none"/>
          <w:lang w:val="en-US" w:eastAsia="zh-CN"/>
        </w:rPr>
        <w:t>项目</w:t>
      </w:r>
      <w:r>
        <w:rPr>
          <w:rFonts w:hint="eastAsia" w:ascii="宋体" w:hAnsi="宋体" w:eastAsia="宋体" w:cs="宋体"/>
          <w:color w:val="auto"/>
          <w:highlight w:val="none"/>
        </w:rPr>
        <w:t>预算金额：</w:t>
      </w:r>
      <w:r>
        <w:rPr>
          <w:rFonts w:hint="eastAsia" w:cs="宋体"/>
          <w:color w:val="auto"/>
          <w:highlight w:val="none"/>
          <w:lang w:val="en-US" w:eastAsia="zh-CN"/>
        </w:rPr>
        <w:t>155万</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w:t>
      </w:r>
      <w:r>
        <w:rPr>
          <w:rFonts w:hint="eastAsia" w:cs="宋体"/>
          <w:color w:val="auto"/>
          <w:highlight w:val="none"/>
          <w:lang w:val="en-US" w:eastAsia="zh-CN"/>
        </w:rPr>
        <w:t>项目</w:t>
      </w:r>
      <w:r>
        <w:rPr>
          <w:rFonts w:hint="eastAsia" w:ascii="宋体" w:hAnsi="宋体" w:eastAsia="宋体" w:cs="宋体"/>
          <w:color w:val="auto"/>
          <w:highlight w:val="none"/>
        </w:rPr>
        <w:t>最高限价：</w:t>
      </w:r>
      <w:r>
        <w:rPr>
          <w:rFonts w:hint="eastAsia" w:cs="宋体"/>
          <w:color w:val="auto"/>
          <w:highlight w:val="none"/>
          <w:lang w:val="en-US" w:eastAsia="zh-CN"/>
        </w:rPr>
        <w:t>155万</w:t>
      </w:r>
      <w:r>
        <w:rPr>
          <w:rFonts w:hint="eastAsia" w:ascii="宋体" w:hAnsi="宋体" w:eastAsia="宋体" w:cs="宋体"/>
          <w:color w:val="auto"/>
          <w:highlight w:val="none"/>
          <w:lang w:val="en-US" w:eastAsia="zh-CN"/>
        </w:rPr>
        <w:t>元</w:t>
      </w:r>
    </w:p>
    <w:p>
      <w:pPr>
        <w:pStyle w:val="17"/>
        <w:spacing w:before="146" w:line="240" w:lineRule="auto"/>
        <w:ind w:left="19" w:leftChars="0" w:right="80" w:firstLine="400" w:firstLineChars="167"/>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、采购需求：</w:t>
      </w:r>
    </w:p>
    <w:tbl>
      <w:tblPr>
        <w:tblStyle w:val="58"/>
        <w:tblW w:w="9803"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083"/>
        <w:gridCol w:w="2005"/>
        <w:gridCol w:w="1167"/>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4" w:type="dxa"/>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包号</w:t>
            </w:r>
          </w:p>
        </w:tc>
        <w:tc>
          <w:tcPr>
            <w:tcW w:w="2083" w:type="dxa"/>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标的名称</w:t>
            </w:r>
          </w:p>
        </w:tc>
        <w:tc>
          <w:tcPr>
            <w:tcW w:w="2005" w:type="dxa"/>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采购包预算金额</w:t>
            </w: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（万元）</w:t>
            </w:r>
          </w:p>
        </w:tc>
        <w:tc>
          <w:tcPr>
            <w:tcW w:w="1167" w:type="dxa"/>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数量</w:t>
            </w:r>
          </w:p>
        </w:tc>
        <w:tc>
          <w:tcPr>
            <w:tcW w:w="381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4" w:type="dxa"/>
            <w:vAlign w:val="center"/>
          </w:tcPr>
          <w:p>
            <w:pPr>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01</w:t>
            </w:r>
          </w:p>
        </w:tc>
        <w:tc>
          <w:tcPr>
            <w:tcW w:w="2083" w:type="dxa"/>
            <w:vAlign w:val="center"/>
          </w:tcPr>
          <w:p>
            <w:pPr>
              <w:jc w:val="center"/>
              <w:rPr>
                <w:rFonts w:hint="eastAsia" w:ascii="宋体" w:hAnsi="宋体" w:eastAsia="宋体" w:cs="宋体"/>
                <w:bCs/>
                <w:color w:val="auto"/>
                <w:sz w:val="24"/>
                <w:szCs w:val="24"/>
              </w:rPr>
            </w:pPr>
            <w:r>
              <w:rPr>
                <w:rFonts w:hint="eastAsia" w:ascii="宋体" w:hAnsi="宋体" w:cs="宋体"/>
                <w:bCs/>
                <w:color w:val="auto"/>
                <w:sz w:val="24"/>
                <w:szCs w:val="24"/>
                <w:lang w:eastAsia="zh-CN"/>
              </w:rPr>
              <w:t>南法信镇2024年度“全家福”保险(第二次)</w:t>
            </w:r>
          </w:p>
        </w:tc>
        <w:tc>
          <w:tcPr>
            <w:tcW w:w="2005" w:type="dxa"/>
            <w:vAlign w:val="center"/>
          </w:tcPr>
          <w:p>
            <w:pPr>
              <w:jc w:val="center"/>
              <w:rPr>
                <w:rFonts w:hint="eastAsia" w:ascii="宋体" w:hAnsi="宋体" w:eastAsia="宋体" w:cs="宋体"/>
                <w:bCs/>
                <w:color w:val="auto"/>
                <w:sz w:val="24"/>
                <w:szCs w:val="24"/>
                <w:lang w:val="en-US"/>
              </w:rPr>
            </w:pPr>
            <w:r>
              <w:rPr>
                <w:rFonts w:hint="eastAsia" w:ascii="宋体" w:hAnsi="宋体" w:cs="宋体"/>
                <w:bCs/>
                <w:color w:val="auto"/>
                <w:sz w:val="24"/>
                <w:szCs w:val="24"/>
                <w:lang w:val="en-US" w:eastAsia="zh-CN"/>
              </w:rPr>
              <w:t>155</w:t>
            </w:r>
          </w:p>
        </w:tc>
        <w:tc>
          <w:tcPr>
            <w:tcW w:w="1167" w:type="dxa"/>
            <w:vAlign w:val="center"/>
          </w:tcPr>
          <w:p>
            <w:pPr>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3814" w:type="dxa"/>
            <w:vAlign w:val="center"/>
          </w:tcPr>
          <w:p>
            <w:pPr>
              <w:jc w:val="center"/>
              <w:rPr>
                <w:rFonts w:hint="eastAsia" w:ascii="宋体" w:hAnsi="宋体" w:eastAsia="宋体" w:cs="宋体"/>
                <w:bCs/>
                <w:color w:val="auto"/>
                <w:sz w:val="24"/>
                <w:szCs w:val="24"/>
                <w:lang w:eastAsia="zh-CN"/>
              </w:rPr>
            </w:pPr>
            <w:r>
              <w:rPr>
                <w:rFonts w:hint="eastAsia" w:ascii="宋体" w:hAnsi="宋体" w:cs="宋体"/>
                <w:spacing w:val="8"/>
                <w:sz w:val="23"/>
                <w:szCs w:val="23"/>
                <w:highlight w:val="none"/>
              </w:rPr>
              <w:t>为全镇户籍人口续保“全家福”保险，保险内容涵盖意外伤害身故、意外伤害伤残、身故丧葬费、意外伤害医疗等7项</w:t>
            </w:r>
          </w:p>
        </w:tc>
      </w:tr>
    </w:tbl>
    <w:p>
      <w:pPr>
        <w:spacing w:line="360" w:lineRule="auto"/>
        <w:ind w:left="0" w:leftChars="0" w:firstLine="480" w:firstLineChars="200"/>
        <w:rPr>
          <w:rFonts w:hint="default" w:ascii="宋体" w:hAnsi="宋体" w:eastAsia="宋体" w:cs="宋体"/>
          <w:color w:val="auto"/>
          <w:sz w:val="24"/>
          <w:lang w:val="en-US"/>
        </w:rPr>
      </w:pPr>
      <w:r>
        <w:rPr>
          <w:rFonts w:hint="eastAsia" w:ascii="宋体" w:hAnsi="宋体" w:eastAsia="宋体" w:cs="宋体"/>
          <w:color w:val="auto"/>
          <w:sz w:val="24"/>
          <w:lang w:val="en-US" w:eastAsia="zh-CN"/>
        </w:rPr>
        <w:t>6、</w:t>
      </w:r>
      <w:r>
        <w:rPr>
          <w:rFonts w:hint="eastAsia" w:ascii="宋体" w:hAnsi="宋体" w:eastAsia="宋体" w:cs="宋体"/>
          <w:color w:val="auto"/>
          <w:sz w:val="24"/>
        </w:rPr>
        <w:t>合同履行期限：</w:t>
      </w:r>
      <w:r>
        <w:rPr>
          <w:rFonts w:hint="eastAsia" w:ascii="宋体" w:hAnsi="宋体" w:eastAsia="宋体" w:cs="宋体"/>
          <w:color w:val="auto"/>
          <w:sz w:val="24"/>
          <w:lang w:val="en-US" w:eastAsia="zh-CN"/>
        </w:rPr>
        <w:t>1年（具体以合同签订时间为准）</w:t>
      </w:r>
      <w:r>
        <w:rPr>
          <w:rFonts w:hint="eastAsia" w:ascii="宋体" w:hAnsi="宋体" w:eastAsia="宋体" w:cs="宋体"/>
          <w:color w:val="auto"/>
          <w:sz w:val="24"/>
          <w:lang w:eastAsia="zh-CN"/>
        </w:rPr>
        <w:t>；</w:t>
      </w:r>
    </w:p>
    <w:p>
      <w:pPr>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7、</w:t>
      </w:r>
      <w:r>
        <w:rPr>
          <w:rFonts w:hint="eastAsia" w:ascii="宋体" w:hAnsi="宋体" w:eastAsia="宋体" w:cs="宋体"/>
          <w:color w:val="auto"/>
          <w:sz w:val="24"/>
        </w:rPr>
        <w:t>本项目是否接受联合体：</w:t>
      </w:r>
      <w:r>
        <w:rPr>
          <w:rFonts w:hint="eastAsia" w:ascii="宋体" w:hAnsi="宋体" w:eastAsia="宋体" w:cs="宋体"/>
          <w:color w:val="auto"/>
        </w:rPr>
        <w:t>□</w:t>
      </w:r>
      <w:r>
        <w:rPr>
          <w:rFonts w:hint="eastAsia" w:ascii="宋体" w:hAnsi="宋体" w:eastAsia="宋体" w:cs="宋体"/>
          <w:color w:val="auto"/>
          <w:sz w:val="24"/>
        </w:rPr>
        <w:t xml:space="preserve">是  </w:t>
      </w:r>
      <w:r>
        <w:rPr>
          <w:rFonts w:hint="eastAsia" w:ascii="宋体" w:hAnsi="宋体" w:eastAsia="宋体" w:cs="宋体"/>
          <w:color w:val="auto"/>
          <w:sz w:val="32"/>
          <w:szCs w:val="32"/>
        </w:rPr>
        <w:t>■</w:t>
      </w:r>
      <w:r>
        <w:rPr>
          <w:rFonts w:hint="eastAsia" w:ascii="宋体" w:hAnsi="宋体" w:eastAsia="宋体" w:cs="宋体"/>
          <w:color w:val="auto"/>
          <w:sz w:val="24"/>
        </w:rPr>
        <w:t>否。</w:t>
      </w:r>
    </w:p>
    <w:p>
      <w:pPr>
        <w:pStyle w:val="5"/>
        <w:spacing w:before="0" w:line="360" w:lineRule="auto"/>
        <w:jc w:val="left"/>
        <w:rPr>
          <w:rFonts w:hint="eastAsia" w:ascii="宋体" w:hAnsi="宋体" w:eastAsia="宋体" w:cs="宋体"/>
          <w:color w:val="auto"/>
          <w:sz w:val="24"/>
          <w:szCs w:val="24"/>
        </w:rPr>
      </w:pPr>
      <w:bookmarkStart w:id="8" w:name="_Toc28359003"/>
      <w:bookmarkStart w:id="9" w:name="_Toc35393622"/>
      <w:bookmarkStart w:id="10" w:name="_Toc28359080"/>
      <w:bookmarkStart w:id="11" w:name="_Toc35393791"/>
      <w:r>
        <w:rPr>
          <w:rFonts w:hint="eastAsia" w:ascii="宋体" w:hAnsi="宋体" w:eastAsia="宋体" w:cs="宋体"/>
          <w:color w:val="auto"/>
          <w:sz w:val="24"/>
          <w:szCs w:val="24"/>
        </w:rPr>
        <w:t>二、申请人的资格要求（须同时满足）</w:t>
      </w:r>
      <w:bookmarkEnd w:id="8"/>
      <w:bookmarkEnd w:id="9"/>
      <w:bookmarkEnd w:id="10"/>
      <w:bookmarkEnd w:id="11"/>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spacing w:line="360" w:lineRule="auto"/>
        <w:ind w:firstLine="480" w:firstLineChars="200"/>
        <w:rPr>
          <w:rFonts w:hint="eastAsia" w:ascii="宋体" w:hAnsi="宋体" w:eastAsia="宋体" w:cs="宋体"/>
          <w:color w:val="auto"/>
          <w:sz w:val="24"/>
        </w:rPr>
      </w:pPr>
      <w:bookmarkStart w:id="12" w:name="_Toc28359004"/>
      <w:bookmarkStart w:id="13" w:name="_Toc28359081"/>
      <w:r>
        <w:rPr>
          <w:rFonts w:hint="eastAsia" w:ascii="宋体" w:hAnsi="宋体" w:eastAsia="宋体" w:cs="宋体"/>
          <w:color w:val="auto"/>
          <w:sz w:val="24"/>
        </w:rPr>
        <w:t>2.落实政府采购政策需满足的资格要求：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中小企业政策</w:t>
      </w:r>
    </w:p>
    <w:p>
      <w:pPr>
        <w:spacing w:line="360" w:lineRule="auto"/>
        <w:ind w:left="0" w:leftChars="0" w:firstLine="419" w:firstLineChars="131"/>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24"/>
          <w:highlight w:val="none"/>
        </w:rPr>
        <w:t>本项目不专门面向中小企业预留采购份额。</w:t>
      </w:r>
    </w:p>
    <w:p>
      <w:pPr>
        <w:spacing w:line="360" w:lineRule="auto"/>
        <w:ind w:left="0" w:leftChars="0" w:firstLine="420" w:firstLineChars="200"/>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 xml:space="preserve">本项目专门面向  </w:t>
      </w:r>
      <w:r>
        <w:rPr>
          <w:rFonts w:hint="eastAsia" w:ascii="宋体" w:hAnsi="宋体" w:eastAsia="宋体" w:cs="宋体"/>
          <w:color w:val="auto"/>
        </w:rPr>
        <w:t>□</w:t>
      </w:r>
      <w:r>
        <w:rPr>
          <w:rFonts w:hint="eastAsia" w:ascii="宋体" w:hAnsi="宋体" w:eastAsia="宋体" w:cs="宋体"/>
          <w:color w:val="auto"/>
          <w:sz w:val="24"/>
        </w:rPr>
        <w:t xml:space="preserve">中小 </w:t>
      </w:r>
      <w:r>
        <w:rPr>
          <w:rFonts w:hint="eastAsia" w:ascii="宋体" w:hAnsi="宋体" w:eastAsia="宋体" w:cs="宋体"/>
          <w:color w:val="auto"/>
        </w:rPr>
        <w:t>□</w:t>
      </w:r>
      <w:r>
        <w:rPr>
          <w:rFonts w:hint="eastAsia" w:ascii="宋体" w:hAnsi="宋体" w:eastAsia="宋体" w:cs="宋体"/>
          <w:color w:val="auto"/>
          <w:sz w:val="24"/>
        </w:rPr>
        <w:t>小微企业  采购。即：提供的货物全部由符合政策要求的中小/小微企业制造、服务全部由符合政策要求的中小/小微企业承接。</w:t>
      </w:r>
    </w:p>
    <w:p>
      <w:pPr>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z w:val="24"/>
          <w:u w:val="single"/>
          <w:lang w:val="en-US" w:eastAsia="zh-CN"/>
        </w:rPr>
        <w:t xml:space="preserve">  /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其它落实政府采购政策的资格要求（如有）：</w:t>
      </w:r>
      <w:r>
        <w:rPr>
          <w:rFonts w:hint="eastAsia" w:ascii="宋体" w:hAnsi="宋体" w:eastAsia="宋体" w:cs="宋体"/>
          <w:color w:val="auto"/>
          <w:sz w:val="24"/>
          <w:u w:val="single"/>
          <w:lang w:val="en-US" w:eastAsia="zh-CN"/>
        </w:rPr>
        <w:t xml:space="preserve">  /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i/>
          <w:iCs/>
          <w:color w:val="auto"/>
          <w:sz w:val="24"/>
          <w:u w:val="single"/>
        </w:rPr>
      </w:pPr>
      <w:r>
        <w:rPr>
          <w:rFonts w:hint="eastAsia" w:ascii="宋体" w:hAnsi="宋体" w:eastAsia="宋体" w:cs="宋体"/>
          <w:color w:val="auto"/>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val="en-US" w:eastAsia="zh-CN"/>
        </w:rPr>
        <w:t>1</w:t>
      </w:r>
      <w:r>
        <w:rPr>
          <w:rFonts w:hint="eastAsia" w:ascii="宋体" w:hAnsi="宋体" w:eastAsia="宋体" w:cs="宋体"/>
          <w:color w:val="auto"/>
          <w:sz w:val="24"/>
        </w:rPr>
        <w:t xml:space="preserve"> 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rPr>
      </w:pPr>
      <w:r>
        <w:rPr>
          <w:rFonts w:hint="eastAsia" w:ascii="宋体" w:hAnsi="宋体" w:eastAsia="宋体" w:cs="宋体"/>
          <w:color w:val="auto"/>
          <w:sz w:val="24"/>
        </w:rPr>
        <w:t>■否</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是，公益一类事业单位、使用事业编制且由财政拨款保障的群团组织，不得作为承接主体；</w:t>
      </w:r>
    </w:p>
    <w:p>
      <w:pPr>
        <w:pStyle w:val="17"/>
        <w:spacing w:before="62" w:line="350" w:lineRule="auto"/>
        <w:ind w:right="123" w:firstLine="480" w:firstLineChars="200"/>
        <w:jc w:val="left"/>
        <w:rPr>
          <w:rFonts w:hint="eastAsia" w:eastAsia="宋体" w:cs="宋体"/>
          <w:color w:val="auto"/>
          <w:sz w:val="24"/>
          <w:szCs w:val="24"/>
          <w:highlight w:val="none"/>
          <w:lang w:val="en-US" w:eastAsia="zh-CN"/>
        </w:rPr>
      </w:pPr>
      <w:r>
        <w:rPr>
          <w:rFonts w:hint="eastAsia" w:ascii="宋体" w:hAnsi="宋体" w:eastAsia="宋体" w:cs="宋体"/>
          <w:color w:val="auto"/>
          <w:sz w:val="24"/>
        </w:rPr>
        <w:t>3.</w:t>
      </w:r>
      <w:r>
        <w:rPr>
          <w:rFonts w:hint="eastAsia" w:ascii="宋体" w:hAnsi="宋体" w:cs="宋体"/>
          <w:color w:val="auto"/>
          <w:sz w:val="24"/>
          <w:lang w:val="en-US" w:eastAsia="zh-CN"/>
        </w:rPr>
        <w:t>2</w:t>
      </w:r>
      <w:r>
        <w:rPr>
          <w:rFonts w:hint="eastAsia" w:ascii="宋体" w:hAnsi="宋体" w:eastAsia="宋体" w:cs="宋体"/>
          <w:color w:val="auto"/>
          <w:sz w:val="24"/>
        </w:rPr>
        <w:t>其他特定资格要求：</w:t>
      </w:r>
      <w:r>
        <w:rPr>
          <w:rFonts w:hint="eastAsia" w:cs="宋体"/>
          <w:color w:val="auto"/>
          <w:sz w:val="24"/>
          <w:u w:val="single"/>
          <w:lang w:val="en-US" w:eastAsia="zh-CN"/>
        </w:rPr>
        <w:t xml:space="preserve"> / </w:t>
      </w:r>
    </w:p>
    <w:bookmarkEnd w:id="12"/>
    <w:bookmarkEnd w:id="13"/>
    <w:p>
      <w:pPr>
        <w:pStyle w:val="5"/>
        <w:widowControl/>
        <w:spacing w:before="0" w:line="360" w:lineRule="auto"/>
        <w:jc w:val="left"/>
        <w:rPr>
          <w:rFonts w:hint="eastAsia" w:ascii="宋体" w:hAnsi="宋体" w:eastAsia="宋体" w:cs="宋体"/>
          <w:color w:val="auto"/>
          <w:sz w:val="24"/>
          <w:szCs w:val="24"/>
        </w:rPr>
      </w:pPr>
      <w:bookmarkStart w:id="14" w:name="_Toc35393623"/>
      <w:bookmarkStart w:id="15" w:name="_Toc35393792"/>
      <w:r>
        <w:rPr>
          <w:rFonts w:hint="eastAsia" w:ascii="宋体" w:hAnsi="宋体" w:eastAsia="宋体" w:cs="宋体"/>
          <w:color w:val="auto"/>
          <w:sz w:val="24"/>
          <w:szCs w:val="24"/>
        </w:rPr>
        <w:t>三、获取采购文件</w:t>
      </w:r>
      <w:bookmarkEnd w:id="14"/>
      <w:bookmarkEnd w:id="15"/>
    </w:p>
    <w:p>
      <w:pPr>
        <w:pStyle w:val="17"/>
        <w:spacing w:before="62" w:line="350" w:lineRule="auto"/>
        <w:ind w:right="123" w:firstLine="480" w:firstLineChars="20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highlight w:val="none"/>
          <w:lang w:bidi="ar"/>
        </w:rPr>
        <w:t>时间：</w:t>
      </w:r>
      <w:r>
        <w:rPr>
          <w:rFonts w:hint="eastAsia" w:cs="宋体"/>
          <w:color w:val="auto"/>
          <w:sz w:val="24"/>
          <w:szCs w:val="24"/>
          <w:highlight w:val="none"/>
          <w:lang w:val="en-US" w:eastAsia="zh-CN"/>
        </w:rPr>
        <w:t>2023年11月20</w:t>
      </w:r>
      <w:r>
        <w:rPr>
          <w:rFonts w:hint="eastAsia" w:ascii="宋体" w:hAnsi="宋体" w:eastAsia="宋体" w:cs="宋体"/>
          <w:color w:val="auto"/>
          <w:sz w:val="24"/>
          <w:szCs w:val="24"/>
          <w:highlight w:val="none"/>
          <w:lang w:bidi="ar"/>
        </w:rPr>
        <w:t>日至</w:t>
      </w:r>
      <w:r>
        <w:rPr>
          <w:rFonts w:hint="eastAsia" w:cs="宋体"/>
          <w:color w:val="auto"/>
          <w:sz w:val="24"/>
          <w:szCs w:val="24"/>
          <w:highlight w:val="none"/>
          <w:lang w:val="en-US" w:eastAsia="zh-CN"/>
        </w:rPr>
        <w:t>2023年11月</w:t>
      </w:r>
      <w:r>
        <w:rPr>
          <w:rFonts w:hint="eastAsia" w:cs="宋体"/>
          <w:color w:val="auto"/>
          <w:sz w:val="24"/>
          <w:szCs w:val="24"/>
          <w:highlight w:val="none"/>
          <w:lang w:val="en-US" w:eastAsia="zh-CN" w:bidi="ar"/>
        </w:rPr>
        <w:t>24</w:t>
      </w:r>
      <w:r>
        <w:rPr>
          <w:rFonts w:hint="eastAsia" w:ascii="宋体" w:hAnsi="宋体" w:eastAsia="宋体" w:cs="宋体"/>
          <w:color w:val="auto"/>
          <w:sz w:val="24"/>
          <w:szCs w:val="24"/>
          <w:highlight w:val="none"/>
          <w:lang w:bidi="ar"/>
        </w:rPr>
        <w:t>日，</w:t>
      </w:r>
      <w:r>
        <w:rPr>
          <w:rFonts w:hint="eastAsia" w:ascii="宋体" w:hAnsi="宋体" w:eastAsia="宋体" w:cs="宋体"/>
          <w:color w:val="auto"/>
          <w:sz w:val="24"/>
          <w:szCs w:val="24"/>
          <w:highlight w:val="none"/>
        </w:rPr>
        <w:t>每天上午09:00至12:00,下午12:00 至17:00（北京时间，法定节假日除外）</w:t>
      </w:r>
      <w:r>
        <w:rPr>
          <w:rFonts w:hint="eastAsia" w:ascii="宋体" w:hAnsi="宋体" w:eastAsia="宋体" w:cs="宋体"/>
          <w:color w:val="auto"/>
          <w:sz w:val="24"/>
          <w:szCs w:val="24"/>
          <w:lang w:bidi="ar"/>
        </w:rPr>
        <w:t>。</w:t>
      </w:r>
    </w:p>
    <w:p>
      <w:pPr>
        <w:adjustRightInd w:val="0"/>
        <w:snapToGrid w:val="0"/>
        <w:spacing w:line="360" w:lineRule="auto"/>
        <w:ind w:firstLine="480" w:firstLineChars="200"/>
        <w:jc w:val="left"/>
        <w:rPr>
          <w:rFonts w:hint="eastAsia" w:ascii="宋体" w:hAnsi="宋体" w:eastAsia="宋体" w:cs="宋体"/>
          <w:color w:val="auto"/>
          <w:sz w:val="24"/>
          <w:highlight w:val="yellow"/>
          <w:lang w:bidi="ar"/>
        </w:rPr>
      </w:pPr>
      <w:r>
        <w:rPr>
          <w:rFonts w:hint="eastAsia" w:ascii="宋体" w:hAnsi="宋体" w:eastAsia="宋体" w:cs="宋体"/>
          <w:color w:val="auto"/>
          <w:sz w:val="24"/>
          <w:highlight w:val="none"/>
          <w:lang w:bidi="ar"/>
        </w:rPr>
        <w:t>2.地点：</w:t>
      </w:r>
      <w:r>
        <w:rPr>
          <w:rFonts w:hint="eastAsia" w:ascii="宋体" w:hAnsi="宋体" w:eastAsia="宋体" w:cs="宋体"/>
          <w:color w:val="auto"/>
          <w:sz w:val="24"/>
          <w:lang w:bidi="ar"/>
        </w:rPr>
        <w:t>北京市政府采购电子交易平台（http://zbcg-bjzc.zhongcy.com/bjczj-portal-site/index.html#/home）</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color w:val="auto"/>
          <w:sz w:val="24"/>
          <w:lang w:bidi="ar"/>
        </w:rPr>
      </w:pPr>
      <w:r>
        <w:rPr>
          <w:rFonts w:hint="eastAsia" w:ascii="宋体" w:hAnsi="宋体" w:eastAsia="宋体" w:cs="宋体"/>
          <w:color w:val="auto"/>
          <w:sz w:val="24"/>
          <w:lang w:bidi="ar"/>
        </w:rPr>
        <w:t>3.方式：供应商持CA数字认证证书</w:t>
      </w:r>
      <w:r>
        <w:rPr>
          <w:rFonts w:ascii="宋体" w:hAnsi="宋体" w:eastAsia="宋体"/>
          <w:sz w:val="24"/>
          <w:szCs w:val="24"/>
        </w:rPr>
        <w:t>或</w:t>
      </w:r>
      <w:r>
        <w:rPr>
          <w:rFonts w:ascii="宋体" w:hAnsi="宋体" w:eastAsia="宋体"/>
          <w:color w:val="0000FF"/>
          <w:sz w:val="24"/>
          <w:szCs w:val="24"/>
        </w:rPr>
        <w:t>电子营业执照</w:t>
      </w:r>
      <w:r>
        <w:rPr>
          <w:rFonts w:hint="eastAsia" w:ascii="宋体" w:hAnsi="宋体" w:eastAsia="宋体" w:cs="宋体"/>
          <w:color w:val="auto"/>
          <w:sz w:val="24"/>
          <w:lang w:bidi="ar"/>
        </w:rPr>
        <w:t>登录北京市政府采购电子交易平台（http://zbcg-bjzc.zhongcy.com/bjczj-portal-site/index.html#/home）获取电子版竞争性磋商文件。</w:t>
      </w:r>
    </w:p>
    <w:p>
      <w:pPr>
        <w:widowControl/>
        <w:numPr>
          <w:ilvl w:val="0"/>
          <w:numId w:val="8"/>
        </w:numPr>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售价：0元。</w:t>
      </w:r>
    </w:p>
    <w:p>
      <w:pPr>
        <w:pStyle w:val="33"/>
        <w:numPr>
          <w:ilvl w:val="0"/>
          <w:numId w:val="0"/>
        </w:numPr>
        <w:rPr>
          <w:rFonts w:hint="eastAsia"/>
          <w:color w:val="auto"/>
          <w:highlight w:val="none"/>
        </w:rPr>
      </w:pPr>
    </w:p>
    <w:p>
      <w:pPr>
        <w:pStyle w:val="5"/>
        <w:widowControl/>
        <w:spacing w:before="0" w:line="360" w:lineRule="auto"/>
        <w:jc w:val="left"/>
        <w:rPr>
          <w:rFonts w:hint="eastAsia" w:ascii="宋体" w:hAnsi="宋体" w:eastAsia="宋体" w:cs="宋体"/>
          <w:color w:val="auto"/>
          <w:sz w:val="24"/>
          <w:szCs w:val="24"/>
          <w:highlight w:val="none"/>
        </w:rPr>
      </w:pPr>
      <w:bookmarkStart w:id="16" w:name="_Toc28359082"/>
      <w:bookmarkStart w:id="17" w:name="_Toc28359005"/>
      <w:bookmarkStart w:id="18" w:name="_Toc35393793"/>
      <w:bookmarkStart w:id="19" w:name="_Toc35393624"/>
      <w:r>
        <w:rPr>
          <w:rFonts w:hint="eastAsia" w:ascii="宋体" w:hAnsi="宋体" w:eastAsia="宋体" w:cs="宋体"/>
          <w:color w:val="auto"/>
          <w:sz w:val="24"/>
          <w:szCs w:val="24"/>
          <w:highlight w:val="none"/>
        </w:rPr>
        <w:t>四、</w:t>
      </w:r>
      <w:bookmarkEnd w:id="16"/>
      <w:bookmarkEnd w:id="17"/>
      <w:bookmarkEnd w:id="18"/>
      <w:bookmarkEnd w:id="19"/>
      <w:r>
        <w:rPr>
          <w:rFonts w:hint="eastAsia" w:ascii="宋体" w:hAnsi="宋体" w:eastAsia="宋体" w:cs="宋体"/>
          <w:color w:val="auto"/>
          <w:sz w:val="24"/>
          <w:szCs w:val="24"/>
          <w:highlight w:val="none"/>
        </w:rPr>
        <w:t>响应文件提交</w:t>
      </w:r>
    </w:p>
    <w:p>
      <w:pPr>
        <w:pStyle w:val="17"/>
        <w:spacing w:before="103" w:line="333" w:lineRule="auto"/>
        <w:ind w:right="12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bidi="ar"/>
        </w:rPr>
        <w:t>截止时间：</w:t>
      </w:r>
      <w:r>
        <w:rPr>
          <w:rFonts w:hint="eastAsia" w:cs="宋体"/>
          <w:color w:val="auto"/>
          <w:highlight w:val="none"/>
          <w:u w:val="single"/>
          <w:lang w:eastAsia="zh-CN"/>
        </w:rPr>
        <w:t>2023年</w:t>
      </w:r>
      <w:r>
        <w:rPr>
          <w:rFonts w:hint="eastAsia" w:cs="宋体"/>
          <w:color w:val="auto"/>
          <w:highlight w:val="none"/>
          <w:u w:val="single"/>
          <w:lang w:val="en-US" w:eastAsia="zh-CN"/>
        </w:rPr>
        <w:t>11</w:t>
      </w:r>
      <w:r>
        <w:rPr>
          <w:rFonts w:hint="eastAsia" w:cs="宋体"/>
          <w:color w:val="auto"/>
          <w:highlight w:val="none"/>
          <w:u w:val="single"/>
          <w:lang w:eastAsia="zh-CN"/>
        </w:rPr>
        <w:t>月</w:t>
      </w:r>
      <w:r>
        <w:rPr>
          <w:rFonts w:hint="eastAsia" w:cs="宋体"/>
          <w:color w:val="auto"/>
          <w:highlight w:val="none"/>
          <w:u w:val="single"/>
          <w:lang w:val="en-US" w:eastAsia="zh-CN"/>
        </w:rPr>
        <w:t>30</w:t>
      </w:r>
      <w:r>
        <w:rPr>
          <w:rFonts w:hint="eastAsia" w:cs="宋体"/>
          <w:color w:val="auto"/>
          <w:highlight w:val="none"/>
          <w:u w:val="single"/>
          <w:lang w:eastAsia="zh-CN"/>
        </w:rPr>
        <w:t>日09点30分</w:t>
      </w:r>
      <w:r>
        <w:rPr>
          <w:rFonts w:hint="eastAsia" w:ascii="宋体" w:hAnsi="宋体" w:eastAsia="宋体" w:cs="宋体"/>
          <w:color w:val="auto"/>
          <w:spacing w:val="-59"/>
          <w:highlight w:val="none"/>
        </w:rPr>
        <w:t xml:space="preserve"> </w:t>
      </w:r>
      <w:r>
        <w:rPr>
          <w:rFonts w:hint="eastAsia" w:ascii="宋体" w:hAnsi="宋体" w:eastAsia="宋体" w:cs="宋体"/>
          <w:color w:val="auto"/>
          <w:sz w:val="24"/>
          <w:szCs w:val="24"/>
          <w:highlight w:val="none"/>
        </w:rPr>
        <w:t xml:space="preserve"> </w:t>
      </w:r>
    </w:p>
    <w:p>
      <w:pPr>
        <w:spacing w:before="58" w:line="340" w:lineRule="auto"/>
        <w:ind w:right="123" w:firstLine="480" w:firstLineChars="200"/>
        <w:jc w:val="left"/>
        <w:rPr>
          <w:rFonts w:hint="eastAsia" w:ascii="宋体" w:hAnsi="宋体" w:eastAsia="宋体" w:cs="宋体"/>
          <w:color w:val="auto"/>
          <w:sz w:val="24"/>
          <w:highlight w:val="none"/>
          <w:lang w:val="zh-TW" w:bidi="ar"/>
        </w:rPr>
      </w:pPr>
      <w:r>
        <w:rPr>
          <w:rFonts w:hint="eastAsia" w:ascii="宋体" w:hAnsi="宋体" w:eastAsia="宋体" w:cs="宋体"/>
          <w:color w:val="auto"/>
          <w:sz w:val="24"/>
          <w:highlight w:val="none"/>
          <w:lang w:bidi="ar"/>
        </w:rPr>
        <w:t>地点：</w:t>
      </w:r>
      <w:r>
        <w:rPr>
          <w:rFonts w:hint="eastAsia" w:asciiTheme="minorEastAsia" w:hAnsiTheme="minorEastAsia" w:eastAsiaTheme="minorEastAsia" w:cstheme="minorEastAsia"/>
          <w:color w:val="auto"/>
          <w:sz w:val="24"/>
          <w:szCs w:val="24"/>
          <w:highlight w:val="none"/>
          <w:u w:val="single"/>
          <w:lang w:val="en-US" w:eastAsia="zh-CN"/>
        </w:rPr>
        <w:t>顺义区复兴东街3号院顺义政务服务中心B区6号电梯厅2层竞标室</w:t>
      </w:r>
      <w:r>
        <w:rPr>
          <w:rFonts w:hint="eastAsia" w:ascii="Times New Roman" w:hAnsi="Times New Roman" w:eastAsia="宋体" w:cs="Times New Roman"/>
          <w:color w:val="auto"/>
          <w:sz w:val="24"/>
          <w:highlight w:val="none"/>
          <w:u w:val="single"/>
          <w:lang w:bidi="ar"/>
        </w:rPr>
        <w:t>（具体标室以当天大屏幕为准）</w:t>
      </w:r>
      <w:r>
        <w:rPr>
          <w:rFonts w:hint="eastAsia" w:ascii="宋体" w:hAnsi="宋体" w:eastAsia="宋体" w:cs="宋体"/>
          <w:color w:val="auto"/>
          <w:sz w:val="24"/>
          <w:szCs w:val="24"/>
          <w:highlight w:val="none"/>
          <w:lang w:eastAsia="zh-CN"/>
        </w:rPr>
        <w:t>。</w:t>
      </w:r>
    </w:p>
    <w:p>
      <w:pPr>
        <w:spacing w:before="0" w:line="360" w:lineRule="auto"/>
        <w:jc w:val="left"/>
        <w:outlineLvl w:val="9"/>
        <w:rPr>
          <w:rFonts w:hint="eastAsia" w:ascii="宋体" w:hAnsi="宋体" w:eastAsia="宋体" w:cs="宋体"/>
          <w:color w:val="auto"/>
          <w:sz w:val="24"/>
          <w:szCs w:val="24"/>
          <w:highlight w:val="none"/>
        </w:rPr>
      </w:pPr>
    </w:p>
    <w:p>
      <w:pPr>
        <w:pStyle w:val="5"/>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pPr>
        <w:pStyle w:val="17"/>
        <w:spacing w:before="168" w:line="240" w:lineRule="auto"/>
        <w:ind w:left="0" w:leftChars="0" w:right="123"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1、时间：</w:t>
      </w:r>
      <w:r>
        <w:rPr>
          <w:rFonts w:hint="eastAsia" w:cs="宋体"/>
          <w:color w:val="auto"/>
          <w:highlight w:val="none"/>
          <w:u w:val="single"/>
          <w:lang w:eastAsia="zh-CN"/>
        </w:rPr>
        <w:t>2023年</w:t>
      </w:r>
      <w:r>
        <w:rPr>
          <w:rFonts w:hint="eastAsia" w:cs="宋体"/>
          <w:color w:val="auto"/>
          <w:highlight w:val="none"/>
          <w:u w:val="single"/>
          <w:lang w:val="en-US" w:eastAsia="zh-CN"/>
        </w:rPr>
        <w:t>11</w:t>
      </w:r>
      <w:r>
        <w:rPr>
          <w:rFonts w:hint="eastAsia" w:cs="宋体"/>
          <w:color w:val="auto"/>
          <w:highlight w:val="none"/>
          <w:u w:val="single"/>
          <w:lang w:eastAsia="zh-CN"/>
        </w:rPr>
        <w:t>月</w:t>
      </w:r>
      <w:r>
        <w:rPr>
          <w:rFonts w:hint="eastAsia" w:cs="宋体"/>
          <w:color w:val="auto"/>
          <w:highlight w:val="none"/>
          <w:u w:val="single"/>
          <w:lang w:val="en-US" w:eastAsia="zh-CN"/>
        </w:rPr>
        <w:t>30</w:t>
      </w:r>
      <w:r>
        <w:rPr>
          <w:rFonts w:hint="eastAsia" w:cs="宋体"/>
          <w:color w:val="auto"/>
          <w:highlight w:val="none"/>
          <w:u w:val="single"/>
          <w:lang w:eastAsia="zh-CN"/>
        </w:rPr>
        <w:t>日09点30分</w:t>
      </w:r>
    </w:p>
    <w:p>
      <w:pPr>
        <w:pStyle w:val="17"/>
        <w:spacing w:before="149" w:line="331" w:lineRule="auto"/>
        <w:ind w:left="0" w:leftChars="0" w:right="123"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2、地点：</w:t>
      </w:r>
      <w:r>
        <w:rPr>
          <w:rFonts w:hint="eastAsia" w:asciiTheme="minorEastAsia" w:hAnsiTheme="minorEastAsia" w:eastAsiaTheme="minorEastAsia" w:cstheme="minorEastAsia"/>
          <w:color w:val="auto"/>
          <w:sz w:val="24"/>
          <w:szCs w:val="24"/>
          <w:highlight w:val="none"/>
          <w:u w:val="single"/>
          <w:lang w:val="en-US" w:eastAsia="zh-CN"/>
        </w:rPr>
        <w:t>顺义区复兴东街3号院顺义政务服务中心B区6号电梯厅2层竞标室</w:t>
      </w:r>
      <w:r>
        <w:rPr>
          <w:rFonts w:hint="eastAsia" w:ascii="Times New Roman" w:hAnsi="Times New Roman" w:eastAsia="宋体" w:cs="Times New Roman"/>
          <w:color w:val="auto"/>
          <w:sz w:val="24"/>
          <w:highlight w:val="none"/>
          <w:u w:val="single"/>
          <w:lang w:bidi="ar"/>
        </w:rPr>
        <w:t>（具体标室以当天大屏幕为准）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bookmarkStart w:id="20" w:name="_Toc28359084"/>
      <w:bookmarkStart w:id="21" w:name="_Toc28359007"/>
      <w:bookmarkStart w:id="22" w:name="_Toc35393625"/>
      <w:bookmarkStart w:id="23" w:name="_Toc35393794"/>
    </w:p>
    <w:p>
      <w:pPr>
        <w:pStyle w:val="5"/>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bookmarkEnd w:id="20"/>
      <w:bookmarkEnd w:id="21"/>
      <w:bookmarkEnd w:id="22"/>
      <w:bookmarkEnd w:id="2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自本公告发布之日起3个工作日。</w:t>
      </w:r>
      <w:bookmarkStart w:id="24" w:name="_Toc35393795"/>
      <w:bookmarkStart w:id="25" w:name="_Toc35393626"/>
    </w:p>
    <w:p>
      <w:pPr>
        <w:pStyle w:val="5"/>
        <w:numPr>
          <w:ilvl w:val="0"/>
          <w:numId w:val="9"/>
        </w:numPr>
        <w:spacing w:before="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其他补充事宜</w:t>
      </w:r>
      <w:bookmarkEnd w:id="24"/>
      <w:bookmarkEnd w:id="25"/>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评标方法和标准：综合评分法。</w:t>
      </w:r>
    </w:p>
    <w:p>
      <w:pPr>
        <w:spacing w:line="360" w:lineRule="auto"/>
        <w:ind w:firstLine="480" w:firstLineChars="200"/>
        <w:rPr>
          <w:rFonts w:hint="eastAsia" w:ascii="宋体" w:hAnsi="宋体" w:eastAsia="宋体"/>
          <w:sz w:val="24"/>
          <w:szCs w:val="24"/>
        </w:rPr>
      </w:pPr>
      <w:r>
        <w:rPr>
          <w:rFonts w:hint="eastAsia" w:ascii="宋体" w:hAnsi="宋体"/>
          <w:sz w:val="24"/>
          <w:lang w:val="en-US" w:eastAsia="zh-CN" w:bidi="ar"/>
        </w:rPr>
        <w:t>2</w:t>
      </w:r>
      <w:r>
        <w:rPr>
          <w:rFonts w:ascii="宋体" w:hAnsi="宋体"/>
          <w:sz w:val="24"/>
          <w:lang w:bidi="ar"/>
        </w:rPr>
        <w:t>.本项目采用全流程电子化采购方式，请供应商认真学习北京市政府采购电子交易平台发布的相关操作手册</w:t>
      </w:r>
      <w:r>
        <w:rPr>
          <w:rFonts w:ascii="宋体" w:hAnsi="宋体" w:eastAsia="宋体"/>
          <w:sz w:val="24"/>
          <w:szCs w:val="24"/>
        </w:rPr>
        <w:t>（供应商可在交易平台下载相关手册）</w:t>
      </w:r>
      <w:r>
        <w:rPr>
          <w:rFonts w:ascii="宋体" w:hAnsi="宋体"/>
          <w:sz w:val="24"/>
          <w:lang w:bidi="ar"/>
        </w:rPr>
        <w:t>，</w:t>
      </w:r>
      <w:r>
        <w:rPr>
          <w:rFonts w:ascii="宋体" w:hAnsi="宋体" w:eastAsia="宋体"/>
          <w:sz w:val="24"/>
          <w:szCs w:val="24"/>
        </w:rPr>
        <w:t>办理 CA 数字证书或</w:t>
      </w:r>
      <w:r>
        <w:rPr>
          <w:rFonts w:ascii="宋体" w:hAnsi="宋体" w:eastAsia="宋体"/>
          <w:color w:val="0000FF"/>
          <w:sz w:val="24"/>
          <w:szCs w:val="24"/>
        </w:rPr>
        <w:t>电子营业执照</w:t>
      </w:r>
      <w:r>
        <w:rPr>
          <w:rFonts w:ascii="宋体" w:hAnsi="宋体" w:eastAsia="宋体"/>
          <w:sz w:val="24"/>
          <w:szCs w:val="24"/>
        </w:rPr>
        <w:t>、</w:t>
      </w:r>
      <w:r>
        <w:rPr>
          <w:rFonts w:ascii="宋体" w:hAnsi="宋体"/>
          <w:sz w:val="24"/>
          <w:lang w:bidi="ar"/>
        </w:rPr>
        <w:t>进行北京市政府采购电子交易平台注册绑定，</w:t>
      </w:r>
      <w:r>
        <w:rPr>
          <w:rFonts w:ascii="宋体" w:hAnsi="宋体" w:eastAsia="宋体"/>
          <w:sz w:val="24"/>
          <w:szCs w:val="24"/>
        </w:rPr>
        <w:t>并认真核实 CA 数字证书或</w:t>
      </w:r>
      <w:r>
        <w:rPr>
          <w:rFonts w:ascii="宋体" w:hAnsi="宋体" w:eastAsia="宋体"/>
          <w:color w:val="0000FF"/>
          <w:sz w:val="24"/>
          <w:szCs w:val="24"/>
        </w:rPr>
        <w:t>电子营业执照</w:t>
      </w:r>
      <w:r>
        <w:rPr>
          <w:rFonts w:ascii="宋体" w:hAnsi="宋体" w:eastAsia="宋体"/>
          <w:sz w:val="24"/>
          <w:szCs w:val="24"/>
        </w:rPr>
        <w:t>情况确认是否符合本项目电子化采购流程要求。</w:t>
      </w:r>
    </w:p>
    <w:p>
      <w:pPr>
        <w:spacing w:line="360" w:lineRule="auto"/>
        <w:ind w:firstLine="480" w:firstLineChars="200"/>
        <w:rPr>
          <w:rFonts w:hint="eastAsia" w:ascii="宋体" w:hAnsi="宋体" w:eastAsia="宋体"/>
          <w:sz w:val="24"/>
          <w:szCs w:val="24"/>
        </w:rPr>
      </w:pPr>
      <w:r>
        <w:rPr>
          <w:rFonts w:ascii="宋体" w:hAnsi="宋体" w:eastAsia="宋体"/>
          <w:sz w:val="24"/>
          <w:szCs w:val="24"/>
        </w:rPr>
        <w:t>CA数字证书服务热线010-58511086</w:t>
      </w:r>
    </w:p>
    <w:p>
      <w:pPr>
        <w:spacing w:line="360" w:lineRule="auto"/>
        <w:ind w:firstLine="480" w:firstLineChars="200"/>
        <w:rPr>
          <w:rFonts w:hint="eastAsia" w:ascii="宋体" w:hAnsi="宋体" w:eastAsia="宋体"/>
          <w:sz w:val="24"/>
          <w:szCs w:val="24"/>
        </w:rPr>
      </w:pPr>
      <w:r>
        <w:rPr>
          <w:rFonts w:ascii="宋体" w:hAnsi="宋体" w:eastAsia="宋体"/>
          <w:color w:val="0000FF"/>
          <w:sz w:val="24"/>
          <w:szCs w:val="24"/>
        </w:rPr>
        <w:t>电子营业执照</w:t>
      </w:r>
      <w:r>
        <w:rPr>
          <w:rFonts w:ascii="宋体" w:hAnsi="宋体" w:eastAsia="宋体"/>
          <w:sz w:val="24"/>
          <w:szCs w:val="24"/>
        </w:rPr>
        <w:t>服务热线 400-699-7000</w:t>
      </w:r>
    </w:p>
    <w:p>
      <w:pPr>
        <w:spacing w:line="360" w:lineRule="auto"/>
        <w:ind w:firstLine="480" w:firstLineChars="200"/>
        <w:rPr>
          <w:rFonts w:ascii="宋体" w:hAnsi="宋体"/>
          <w:sz w:val="24"/>
        </w:rPr>
      </w:pPr>
      <w:r>
        <w:rPr>
          <w:rFonts w:ascii="宋体" w:hAnsi="宋体" w:eastAsia="宋体"/>
          <w:sz w:val="24"/>
          <w:szCs w:val="24"/>
        </w:rPr>
        <w:t>技术支持服务热线 010-86483801</w:t>
      </w:r>
      <w:r>
        <w:rPr>
          <w:rFonts w:ascii="宋体" w:hAnsi="宋体"/>
          <w:sz w:val="24"/>
          <w:lang w:bidi="ar"/>
        </w:rPr>
        <w:t xml:space="preserve">    </w:t>
      </w:r>
    </w:p>
    <w:p>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2</w:t>
      </w:r>
      <w:r>
        <w:rPr>
          <w:rFonts w:ascii="宋体" w:hAnsi="宋体"/>
          <w:sz w:val="24"/>
          <w:lang w:bidi="ar"/>
        </w:rPr>
        <w:t>.1</w:t>
      </w:r>
      <w:r>
        <w:rPr>
          <w:rFonts w:ascii="宋体" w:hAnsi="宋体" w:eastAsia="宋体"/>
          <w:sz w:val="24"/>
          <w:szCs w:val="24"/>
        </w:rPr>
        <w:t>办理CA数字证书或</w:t>
      </w:r>
      <w:r>
        <w:rPr>
          <w:rFonts w:ascii="宋体" w:hAnsi="宋体" w:eastAsia="宋体"/>
          <w:color w:val="0000FF"/>
          <w:sz w:val="24"/>
          <w:szCs w:val="24"/>
        </w:rPr>
        <w:t>电子营业执照</w:t>
      </w:r>
    </w:p>
    <w:p>
      <w:pPr>
        <w:widowControl/>
        <w:adjustRightInd w:val="0"/>
        <w:snapToGrid w:val="0"/>
        <w:spacing w:line="360" w:lineRule="auto"/>
        <w:ind w:firstLine="480" w:firstLineChars="200"/>
        <w:jc w:val="left"/>
        <w:rPr>
          <w:rFonts w:ascii="宋体" w:hAnsi="宋体"/>
          <w:sz w:val="24"/>
        </w:rPr>
      </w:pPr>
      <w:r>
        <w:rPr>
          <w:rFonts w:ascii="宋体" w:hAnsi="宋体" w:eastAsia="宋体"/>
          <w:sz w:val="24"/>
          <w:szCs w:val="24"/>
        </w:rPr>
        <w:t>供应商登录北京市政府采购电子交易平台查阅“用户指南</w:t>
      </w:r>
      <w:r>
        <w:rPr>
          <w:rFonts w:hint="eastAsia" w:ascii="宋体" w:hAnsi="宋体" w:eastAsia="宋体" w:cs="宋体"/>
          <w:sz w:val="24"/>
          <w:szCs w:val="24"/>
        </w:rPr>
        <w:t>”—</w:t>
      </w:r>
      <w:r>
        <w:rPr>
          <w:rFonts w:ascii="宋体" w:hAnsi="宋体" w:eastAsia="宋体"/>
          <w:sz w:val="24"/>
          <w:szCs w:val="24"/>
        </w:rPr>
        <w:t>“操作指南</w:t>
      </w:r>
      <w:r>
        <w:rPr>
          <w:rFonts w:hint="eastAsia" w:ascii="宋体" w:hAnsi="宋体" w:eastAsia="宋体" w:cs="宋体"/>
          <w:sz w:val="24"/>
          <w:szCs w:val="24"/>
        </w:rPr>
        <w:t>”—“</w:t>
      </w:r>
      <w:r>
        <w:rPr>
          <w:rFonts w:ascii="宋体" w:hAnsi="宋体" w:eastAsia="宋体"/>
          <w:sz w:val="24"/>
          <w:szCs w:val="24"/>
        </w:rPr>
        <w:t>市场主体CA办理操作流程指引”</w:t>
      </w:r>
      <w:r>
        <w:rPr>
          <w:rFonts w:hint="eastAsia" w:ascii="宋体" w:hAnsi="宋体" w:eastAsia="宋体"/>
          <w:sz w:val="24"/>
          <w:szCs w:val="24"/>
        </w:rPr>
        <w:t>/“</w:t>
      </w:r>
      <w:r>
        <w:rPr>
          <w:rFonts w:ascii="宋体" w:hAnsi="宋体" w:eastAsia="宋体"/>
          <w:color w:val="0000FF"/>
          <w:sz w:val="24"/>
          <w:szCs w:val="24"/>
        </w:rPr>
        <w:t>电子营业执照</w:t>
      </w:r>
      <w:r>
        <w:rPr>
          <w:rFonts w:ascii="宋体" w:hAnsi="宋体" w:eastAsia="宋体"/>
          <w:sz w:val="24"/>
          <w:szCs w:val="24"/>
        </w:rPr>
        <w:t>使用指南</w:t>
      </w:r>
      <w:r>
        <w:rPr>
          <w:rFonts w:hint="eastAsia" w:ascii="宋体" w:hAnsi="宋体" w:eastAsia="宋体" w:cs="宋体"/>
          <w:sz w:val="24"/>
          <w:szCs w:val="24"/>
        </w:rPr>
        <w:t>”</w:t>
      </w:r>
      <w:r>
        <w:rPr>
          <w:rFonts w:ascii="宋体" w:hAnsi="宋体" w:eastAsia="宋体"/>
          <w:sz w:val="24"/>
          <w:szCs w:val="24"/>
        </w:rPr>
        <w:t>，按照程序要求办理。</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.2注册</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供应商登录北京市政府采购电子交易平台</w:t>
      </w:r>
      <w:r>
        <w:rPr>
          <w:rFonts w:hint="eastAsia" w:ascii="Nirmala UI" w:hAnsi="Nirmala UI" w:eastAsia="Nirmala UI" w:cs="Nirmala UI"/>
          <w:sz w:val="24"/>
          <w:szCs w:val="24"/>
        </w:rPr>
        <w:t>“</w:t>
      </w:r>
      <w:r>
        <w:rPr>
          <w:rFonts w:ascii="宋体" w:hAnsi="宋体" w:eastAsia="宋体"/>
          <w:sz w:val="24"/>
          <w:szCs w:val="24"/>
        </w:rPr>
        <w:t>用户指南”—“操作指南</w:t>
      </w:r>
      <w:r>
        <w:rPr>
          <w:rFonts w:ascii="宋体" w:hAnsi="宋体" w:eastAsia="宋体" w:cs="宋体"/>
          <w:sz w:val="24"/>
          <w:szCs w:val="24"/>
        </w:rPr>
        <w:t>”</w:t>
      </w:r>
      <w:r>
        <w:rPr>
          <w:rFonts w:hint="eastAsia" w:ascii="宋体" w:hAnsi="宋体" w:eastAsia="宋体"/>
          <w:sz w:val="24"/>
          <w:szCs w:val="24"/>
        </w:rPr>
        <w:t>—“</w:t>
      </w:r>
      <w:r>
        <w:rPr>
          <w:rFonts w:ascii="宋体" w:hAnsi="宋体" w:eastAsia="宋体"/>
          <w:sz w:val="24"/>
          <w:szCs w:val="24"/>
        </w:rPr>
        <w:t>市场主体注册入库操作流程指引</w:t>
      </w:r>
      <w:r>
        <w:rPr>
          <w:rFonts w:hint="eastAsia" w:ascii="宋体" w:hAnsi="宋体" w:eastAsia="宋体" w:cs="宋体"/>
          <w:sz w:val="24"/>
          <w:szCs w:val="24"/>
        </w:rPr>
        <w:t>”</w:t>
      </w:r>
      <w:r>
        <w:rPr>
          <w:rFonts w:ascii="宋体" w:hAnsi="宋体" w:eastAsia="宋体"/>
          <w:sz w:val="24"/>
          <w:szCs w:val="24"/>
        </w:rPr>
        <w:t>进行自助注册绑定。</w:t>
      </w:r>
    </w:p>
    <w:p>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2</w:t>
      </w:r>
      <w:r>
        <w:rPr>
          <w:rFonts w:ascii="宋体" w:hAnsi="宋体"/>
          <w:sz w:val="24"/>
          <w:lang w:bidi="ar"/>
        </w:rPr>
        <w:t>.3驱动、客户端下载</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供应商登录北京市政府采购电子交易平台</w:t>
      </w:r>
      <w:r>
        <w:rPr>
          <w:rFonts w:hint="eastAsia" w:ascii="Nirmala UI" w:hAnsi="Nirmala UI" w:eastAsia="Nirmala UI" w:cs="Nirmala UI"/>
          <w:sz w:val="24"/>
          <w:szCs w:val="24"/>
        </w:rPr>
        <w:t>“</w:t>
      </w:r>
      <w:r>
        <w:rPr>
          <w:rFonts w:ascii="宋体" w:hAnsi="宋体" w:eastAsia="宋体"/>
          <w:sz w:val="24"/>
          <w:szCs w:val="24"/>
        </w:rPr>
        <w:t>用户指南</w:t>
      </w:r>
      <w:r>
        <w:rPr>
          <w:rFonts w:hint="eastAsia" w:ascii="宋体" w:hAnsi="宋体" w:eastAsia="宋体" w:cs="宋体"/>
          <w:sz w:val="24"/>
          <w:szCs w:val="24"/>
        </w:rPr>
        <w:t>”</w:t>
      </w:r>
      <w:r>
        <w:rPr>
          <w:rFonts w:ascii="宋体" w:hAnsi="宋体" w:eastAsia="宋体"/>
          <w:sz w:val="24"/>
          <w:szCs w:val="24"/>
        </w:rPr>
        <w:t>—</w:t>
      </w:r>
      <w:r>
        <w:rPr>
          <w:rFonts w:hint="eastAsia" w:ascii="Nirmala UI" w:hAnsi="Nirmala UI" w:eastAsia="Nirmala UI" w:cs="Nirmala UI"/>
          <w:sz w:val="24"/>
          <w:szCs w:val="24"/>
        </w:rPr>
        <w:t>“</w:t>
      </w:r>
      <w:r>
        <w:rPr>
          <w:rFonts w:ascii="宋体" w:hAnsi="宋体" w:eastAsia="宋体"/>
          <w:sz w:val="24"/>
          <w:szCs w:val="24"/>
        </w:rPr>
        <w:t>工具下载</w:t>
      </w:r>
      <w:r>
        <w:rPr>
          <w:rFonts w:hint="eastAsia" w:ascii="宋体" w:hAnsi="宋体" w:eastAsia="宋体" w:cs="宋体"/>
          <w:sz w:val="24"/>
          <w:szCs w:val="24"/>
        </w:rPr>
        <w:t>”</w:t>
      </w:r>
      <w:r>
        <w:rPr>
          <w:rFonts w:ascii="宋体" w:hAnsi="宋体" w:eastAsia="宋体"/>
          <w:sz w:val="24"/>
          <w:szCs w:val="24"/>
        </w:rPr>
        <w:t xml:space="preserve">—“招标采购系统文件驱动安装包”下载相关驱动。 </w:t>
      </w:r>
    </w:p>
    <w:p>
      <w:pPr>
        <w:spacing w:line="360" w:lineRule="auto"/>
        <w:ind w:firstLine="480" w:firstLineChars="200"/>
        <w:rPr>
          <w:rFonts w:ascii="宋体" w:hAnsi="宋体"/>
          <w:sz w:val="24"/>
          <w:lang w:bidi="ar"/>
        </w:rPr>
      </w:pPr>
      <w:r>
        <w:rPr>
          <w:rFonts w:ascii="宋体" w:hAnsi="宋体" w:eastAsia="宋体"/>
          <w:sz w:val="24"/>
          <w:szCs w:val="24"/>
        </w:rPr>
        <w:t>供应商登录北京市政府采购电子交易平台“用户指南</w:t>
      </w:r>
      <w:r>
        <w:rPr>
          <w:rFonts w:hint="eastAsia" w:ascii="宋体" w:hAnsi="宋体" w:eastAsia="宋体" w:cs="宋体"/>
          <w:sz w:val="24"/>
          <w:szCs w:val="24"/>
        </w:rPr>
        <w:t>“</w:t>
      </w:r>
      <w:r>
        <w:rPr>
          <w:rFonts w:ascii="宋体" w:hAnsi="宋体" w:eastAsia="宋体"/>
          <w:sz w:val="24"/>
          <w:szCs w:val="24"/>
        </w:rPr>
        <w:t>—</w:t>
      </w:r>
      <w:r>
        <w:rPr>
          <w:rFonts w:hint="eastAsia" w:ascii="Nirmala UI" w:hAnsi="Nirmala UI" w:eastAsia="Nirmala UI" w:cs="Nirmala UI"/>
          <w:sz w:val="24"/>
          <w:szCs w:val="24"/>
        </w:rPr>
        <w:t>“</w:t>
      </w:r>
      <w:r>
        <w:rPr>
          <w:rFonts w:ascii="宋体" w:hAnsi="宋体" w:eastAsia="宋体"/>
          <w:sz w:val="24"/>
          <w:szCs w:val="24"/>
        </w:rPr>
        <w:t>工具下载”—</w:t>
      </w:r>
      <w:r>
        <w:rPr>
          <w:rFonts w:hint="eastAsia" w:ascii="Nirmala UI" w:hAnsi="Nirmala UI" w:eastAsia="Nirmala UI" w:cs="Nirmala UI"/>
          <w:sz w:val="24"/>
          <w:szCs w:val="24"/>
        </w:rPr>
        <w:t>“</w:t>
      </w:r>
      <w:r>
        <w:rPr>
          <w:rFonts w:ascii="宋体" w:hAnsi="宋体" w:eastAsia="宋体"/>
          <w:sz w:val="24"/>
          <w:szCs w:val="24"/>
        </w:rPr>
        <w:t>投标文件编制工具”下载相关客户端。</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.4 获取电子竞争性磋商文件</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供应商使用CA数字证书或</w:t>
      </w:r>
      <w:r>
        <w:rPr>
          <w:rFonts w:ascii="宋体" w:hAnsi="宋体" w:eastAsia="宋体"/>
          <w:color w:val="0000FF"/>
          <w:sz w:val="24"/>
          <w:szCs w:val="24"/>
        </w:rPr>
        <w:t>电子营业执照</w:t>
      </w:r>
      <w:r>
        <w:rPr>
          <w:rFonts w:ascii="宋体" w:hAnsi="宋体" w:eastAsia="宋体"/>
          <w:sz w:val="24"/>
          <w:szCs w:val="24"/>
        </w:rPr>
        <w:t>登录北京市政府采购电子交易平台获取电子竞争性磋商文件。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供应商如计划</w:t>
      </w:r>
      <w:r>
        <w:rPr>
          <w:rFonts w:ascii="宋体" w:hAnsi="宋体" w:eastAsia="宋体"/>
          <w:color w:val="0000FF"/>
          <w:sz w:val="24"/>
          <w:szCs w:val="24"/>
        </w:rPr>
        <w:t>参与多个采购包</w:t>
      </w:r>
      <w:r>
        <w:rPr>
          <w:rFonts w:ascii="宋体" w:hAnsi="宋体" w:eastAsia="宋体"/>
          <w:sz w:val="24"/>
          <w:szCs w:val="24"/>
        </w:rPr>
        <w:t>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.5编制电子响应文件</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pPr>
        <w:widowControl/>
        <w:spacing w:line="360" w:lineRule="auto"/>
        <w:ind w:firstLine="480" w:firstLineChars="200"/>
        <w:jc w:val="left"/>
        <w:rPr>
          <w:rFonts w:ascii="宋体" w:hAnsi="宋体"/>
          <w:sz w:val="24"/>
          <w:lang w:val="zh-TW" w:bidi="ar"/>
        </w:rPr>
      </w:pPr>
      <w:r>
        <w:rPr>
          <w:rFonts w:hint="eastAsia" w:ascii="宋体" w:hAnsi="宋体"/>
          <w:sz w:val="24"/>
          <w:lang w:val="zh-TW" w:bidi="ar"/>
        </w:rPr>
        <w:t>2</w:t>
      </w:r>
      <w:r>
        <w:rPr>
          <w:rFonts w:ascii="宋体" w:hAnsi="宋体"/>
          <w:sz w:val="24"/>
          <w:lang w:val="zh-TW" w:eastAsia="zh-TW" w:bidi="ar"/>
        </w:rPr>
        <w:t>.6</w:t>
      </w:r>
      <w:r>
        <w:rPr>
          <w:rFonts w:hint="eastAsia" w:ascii="宋体" w:hAnsi="宋体" w:eastAsia="宋体" w:cs="宋体"/>
          <w:sz w:val="24"/>
          <w:szCs w:val="24"/>
        </w:rPr>
        <w:t>提</w:t>
      </w:r>
      <w:r>
        <w:rPr>
          <w:rFonts w:ascii="宋体" w:hAnsi="宋体" w:eastAsia="宋体"/>
          <w:sz w:val="24"/>
          <w:szCs w:val="24"/>
        </w:rPr>
        <w:t>交</w:t>
      </w:r>
      <w:r>
        <w:rPr>
          <w:rFonts w:ascii="宋体" w:hAnsi="宋体"/>
          <w:sz w:val="24"/>
          <w:lang w:val="zh-TW" w:bidi="ar"/>
        </w:rPr>
        <w:t>电子响应文件</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供应商应于响应文件</w:t>
      </w:r>
      <w:r>
        <w:rPr>
          <w:rFonts w:hint="eastAsia" w:ascii="宋体" w:hAnsi="宋体" w:eastAsia="宋体" w:cs="宋体"/>
          <w:sz w:val="24"/>
          <w:szCs w:val="24"/>
        </w:rPr>
        <w:t>提交</w:t>
      </w:r>
      <w:r>
        <w:rPr>
          <w:rFonts w:ascii="宋体" w:hAnsi="宋体" w:eastAsia="宋体"/>
          <w:sz w:val="24"/>
          <w:szCs w:val="24"/>
        </w:rPr>
        <w:t>截止时间前在平台</w:t>
      </w:r>
      <w:r>
        <w:rPr>
          <w:rFonts w:hint="eastAsia" w:ascii="宋体" w:hAnsi="宋体" w:eastAsia="宋体" w:cs="宋体"/>
          <w:sz w:val="24"/>
          <w:szCs w:val="24"/>
        </w:rPr>
        <w:t>提交</w:t>
      </w:r>
      <w:r>
        <w:rPr>
          <w:rFonts w:ascii="宋体" w:hAnsi="宋体" w:eastAsia="宋体"/>
          <w:sz w:val="24"/>
          <w:szCs w:val="24"/>
        </w:rPr>
        <w:t>电子响应文件，上传电子响应文件过程中请保持与互联网的连接畅通。</w:t>
      </w:r>
    </w:p>
    <w:p>
      <w:pPr>
        <w:spacing w:line="360" w:lineRule="auto"/>
        <w:ind w:firstLine="480" w:firstLineChars="200"/>
        <w:rPr>
          <w:rFonts w:ascii="宋体" w:hAnsi="宋体"/>
          <w:sz w:val="24"/>
          <w:lang w:eastAsia="zh-TW"/>
        </w:rPr>
      </w:pPr>
      <w:r>
        <w:rPr>
          <w:rFonts w:hint="eastAsia" w:ascii="宋体" w:hAnsi="宋体"/>
          <w:sz w:val="24"/>
          <w:lang w:val="zh-TW" w:bidi="ar"/>
        </w:rPr>
        <w:t>2</w:t>
      </w:r>
      <w:r>
        <w:rPr>
          <w:rFonts w:ascii="宋体" w:hAnsi="宋体"/>
          <w:sz w:val="24"/>
          <w:lang w:val="zh-TW" w:bidi="ar"/>
        </w:rPr>
        <w:t>.</w:t>
      </w:r>
      <w:r>
        <w:rPr>
          <w:rFonts w:ascii="宋体" w:hAnsi="宋体"/>
          <w:sz w:val="24"/>
          <w:lang w:val="zh-TW" w:eastAsia="zh-TW" w:bidi="ar"/>
        </w:rPr>
        <w:t xml:space="preserve">7 </w:t>
      </w:r>
      <w:r>
        <w:rPr>
          <w:rFonts w:ascii="宋体" w:hAnsi="宋体"/>
          <w:sz w:val="24"/>
          <w:lang w:val="zh-TW" w:bidi="ar"/>
        </w:rPr>
        <w:t>开启响应文件</w:t>
      </w:r>
    </w:p>
    <w:p>
      <w:pPr>
        <w:spacing w:line="360" w:lineRule="auto"/>
        <w:ind w:firstLine="480" w:firstLineChars="200"/>
        <w:rPr>
          <w:rFonts w:hint="eastAsia" w:ascii="宋体" w:hAnsi="宋体" w:eastAsia="宋体"/>
          <w:sz w:val="24"/>
          <w:szCs w:val="24"/>
        </w:rPr>
      </w:pPr>
      <w:bookmarkStart w:id="26" w:name="_Toc28359085"/>
      <w:bookmarkStart w:id="27" w:name="_Toc35393796"/>
      <w:bookmarkStart w:id="28" w:name="_Toc35393627"/>
      <w:bookmarkStart w:id="29" w:name="_Toc28359008"/>
      <w:r>
        <w:rPr>
          <w:rFonts w:ascii="宋体" w:hAnsi="宋体" w:eastAsia="宋体"/>
          <w:sz w:val="24"/>
          <w:szCs w:val="24"/>
        </w:rPr>
        <w:t>供应商于磋商文件规定的开启时间、在开启地点使用 CA 数字证书或</w:t>
      </w:r>
      <w:r>
        <w:rPr>
          <w:rFonts w:ascii="宋体" w:hAnsi="宋体" w:eastAsia="宋体"/>
          <w:color w:val="0000FF"/>
          <w:sz w:val="24"/>
          <w:szCs w:val="24"/>
        </w:rPr>
        <w:t>电子营业执照</w:t>
      </w:r>
      <w:r>
        <w:rPr>
          <w:rFonts w:ascii="宋体" w:hAnsi="宋体" w:eastAsia="宋体"/>
          <w:sz w:val="24"/>
          <w:szCs w:val="24"/>
        </w:rPr>
        <w:t>登录北京市政府采购电子交易平台解密并开启响应文件。如因供应商问题，解密不成功，则</w:t>
      </w:r>
      <w:r>
        <w:rPr>
          <w:rFonts w:ascii="宋体" w:hAnsi="宋体" w:eastAsia="宋体"/>
          <w:b/>
          <w:sz w:val="24"/>
          <w:szCs w:val="24"/>
        </w:rPr>
        <w:t>响应无效</w:t>
      </w:r>
      <w:r>
        <w:rPr>
          <w:rFonts w:ascii="宋体" w:hAnsi="宋体" w:eastAsia="宋体"/>
          <w:sz w:val="24"/>
          <w:szCs w:val="24"/>
        </w:rPr>
        <w:t>。</w:t>
      </w:r>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、需要落实的政策法规：</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1）执行《财政部发展改革委关于印发《节能产品政府采购品目清单》的通知》（财库[2019]19号）；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2）执行《财政部生态环境部关于印发《环境标志产品政府采购品目清单》的通知（财库[2019]18号）；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3）执行财政部、工业和信息化部关于印发《政府采购促进中小企业发展管理办法》的通知财库〔2020〕46号；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4）执行《财政部关于开展政府采购信用担保试点工作方案》（财库[2011]124号）；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5）执行《财政部、司法部关于政府采购支持监狱企业发展有关问题的通知》（财库[2014]68号）；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6）执行《关于促进残疾人就业政府采购政策的通知》（财库〔2017〕141号）；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7）执行《财政部关于在政府采购活动中查询及使用信用记录有关问题的通知》（财库[2016]125号）等相关政策。</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执行《北京市财政局关于落实好政府采购支持中小企业发展的通知》（京财〔2022〕1143号）。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）执行《关于进一步加大政府采购支持中小企业力度的通知》（财库〔2022〕19号）。</w:t>
      </w:r>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r>
        <w:rPr>
          <w:rFonts w:hint="eastAsia"/>
          <w:color w:val="auto"/>
          <w:sz w:val="24"/>
          <w:highlight w:val="none"/>
          <w:lang w:eastAsia="zh-CN"/>
        </w:rPr>
        <w:t>（</w:t>
      </w:r>
      <w:r>
        <w:rPr>
          <w:rFonts w:hint="eastAsia"/>
          <w:color w:val="auto"/>
          <w:sz w:val="24"/>
          <w:highlight w:val="none"/>
          <w:lang w:val="en-US" w:eastAsia="zh-CN"/>
        </w:rPr>
        <w:t>如若则按串标处理</w:t>
      </w:r>
      <w:r>
        <w:rPr>
          <w:rFonts w:hint="eastAsia"/>
          <w:color w:val="auto"/>
          <w:sz w:val="24"/>
          <w:highlight w:val="none"/>
          <w:lang w:eastAsia="zh-CN"/>
        </w:rPr>
        <w:t>）</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、为采购项目提供整体设计、规范编制或者项目管理、监理、检测等服务的供应商，不得再参加该采购项目的其他采购活动。 </w:t>
      </w:r>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、公告媒体：本公告同时在中国政府采购网、北京市政府采购网上发布</w:t>
      </w:r>
      <w:r>
        <w:rPr>
          <w:rFonts w:hint="eastAsia" w:ascii="宋体" w:hAnsi="宋体" w:eastAsia="宋体" w:cs="宋体"/>
          <w:color w:val="auto"/>
          <w:sz w:val="24"/>
          <w:szCs w:val="24"/>
          <w:highlight w:val="none"/>
          <w:lang w:eastAsia="zh-CN"/>
        </w:rPr>
        <w:t>，未经采购人授权的任何转载，采购人不对其承担任何法律责任</w:t>
      </w:r>
      <w:r>
        <w:rPr>
          <w:rFonts w:hint="eastAsia" w:ascii="宋体" w:hAnsi="宋体" w:eastAsia="宋体" w:cs="宋体"/>
          <w:color w:val="auto"/>
          <w:sz w:val="24"/>
          <w:szCs w:val="24"/>
          <w:highlight w:val="none"/>
        </w:rPr>
        <w:t>。</w:t>
      </w:r>
    </w:p>
    <w:p>
      <w:pPr>
        <w:spacing w:line="360" w:lineRule="auto"/>
        <w:ind w:firstLine="480" w:firstLineChars="200"/>
        <w:rPr>
          <w:rFonts w:hint="eastAsia" w:eastAsia="宋体"/>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个工作日。</w:t>
      </w:r>
    </w:p>
    <w:p>
      <w:pPr>
        <w:pStyle w:val="5"/>
        <w:spacing w:before="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八、对本项目提出询问，请按以下方式联系。</w:t>
      </w:r>
      <w:bookmarkEnd w:id="26"/>
      <w:bookmarkEnd w:id="27"/>
      <w:bookmarkEnd w:id="28"/>
      <w:bookmarkEnd w:id="29"/>
    </w:p>
    <w:p>
      <w:pPr>
        <w:widowControl/>
        <w:spacing w:line="360" w:lineRule="auto"/>
        <w:jc w:val="left"/>
        <w:rPr>
          <w:rFonts w:hint="eastAsia" w:ascii="宋体" w:hAnsi="宋体" w:eastAsia="宋体" w:cs="宋体"/>
          <w:b/>
          <w:color w:val="auto"/>
          <w:sz w:val="24"/>
        </w:rPr>
      </w:pPr>
      <w:r>
        <w:rPr>
          <w:rFonts w:hint="eastAsia" w:ascii="宋体" w:hAnsi="宋体" w:eastAsia="宋体" w:cs="宋体"/>
          <w:color w:val="auto"/>
          <w:sz w:val="24"/>
        </w:rPr>
        <w:t>　　　</w:t>
      </w:r>
      <w:r>
        <w:rPr>
          <w:rFonts w:hint="eastAsia" w:ascii="宋体" w:hAnsi="宋体" w:eastAsia="宋体" w:cs="宋体"/>
          <w:b/>
          <w:color w:val="auto"/>
          <w:sz w:val="24"/>
        </w:rPr>
        <w:t>1.采购人信息</w:t>
      </w:r>
    </w:p>
    <w:p>
      <w:pPr>
        <w:spacing w:line="360" w:lineRule="auto"/>
        <w:ind w:left="1079" w:leftChars="371" w:hanging="300" w:hangingChars="125"/>
        <w:jc w:val="left"/>
        <w:rPr>
          <w:rFonts w:hint="eastAsia" w:ascii="宋体" w:hAnsi="宋体" w:eastAsia="宋体" w:cs="宋体"/>
          <w:color w:val="auto"/>
          <w:sz w:val="24"/>
          <w:szCs w:val="24"/>
        </w:rPr>
      </w:pPr>
      <w:bookmarkStart w:id="30" w:name="_Toc28359086"/>
      <w:bookmarkStart w:id="31" w:name="_Toc28359009"/>
      <w:r>
        <w:rPr>
          <w:rFonts w:hint="eastAsia" w:ascii="宋体" w:hAnsi="宋体" w:eastAsia="宋体" w:cs="宋体"/>
          <w:color w:val="auto"/>
          <w:sz w:val="24"/>
          <w:szCs w:val="24"/>
        </w:rPr>
        <w:t>名    称：</w:t>
      </w:r>
      <w:r>
        <w:rPr>
          <w:rFonts w:hint="eastAsia" w:ascii="宋体" w:hAnsi="宋体" w:cs="宋体"/>
          <w:color w:val="auto"/>
          <w:sz w:val="24"/>
          <w:szCs w:val="24"/>
          <w:highlight w:val="none"/>
          <w:lang w:eastAsia="zh-CN"/>
        </w:rPr>
        <w:t>北京市顺义区南法信镇人民政府</w:t>
      </w:r>
      <w:r>
        <w:rPr>
          <w:rFonts w:hint="eastAsia" w:ascii="宋体" w:hAnsi="宋体" w:eastAsia="宋体" w:cs="宋体"/>
          <w:color w:val="auto"/>
          <w:sz w:val="24"/>
          <w:szCs w:val="24"/>
        </w:rPr>
        <w:t xml:space="preserve"> </w:t>
      </w:r>
    </w:p>
    <w:p>
      <w:pPr>
        <w:spacing w:line="360" w:lineRule="auto"/>
        <w:ind w:left="1079" w:leftChars="371" w:hanging="300" w:hangingChars="125"/>
        <w:jc w:val="left"/>
        <w:rPr>
          <w:rFonts w:hint="eastAsia" w:ascii="宋体" w:hAnsi="宋体" w:cs="宋体"/>
          <w:spacing w:val="3"/>
          <w:sz w:val="23"/>
          <w:szCs w:val="23"/>
          <w:lang w:val="en-US" w:eastAsia="zh-CN"/>
        </w:rPr>
      </w:pPr>
      <w:r>
        <w:rPr>
          <w:rFonts w:hint="eastAsia" w:ascii="宋体" w:hAnsi="宋体" w:eastAsia="宋体" w:cs="宋体"/>
          <w:color w:val="auto"/>
          <w:sz w:val="24"/>
          <w:szCs w:val="24"/>
        </w:rPr>
        <w:t>地    址：</w:t>
      </w:r>
      <w:r>
        <w:rPr>
          <w:rFonts w:hint="eastAsia" w:ascii="宋体" w:hAnsi="宋体" w:cs="宋体"/>
          <w:spacing w:val="3"/>
          <w:sz w:val="23"/>
          <w:szCs w:val="23"/>
          <w:lang w:eastAsia="zh-CN"/>
        </w:rPr>
        <w:t>顺义区南法信镇府前街</w:t>
      </w:r>
      <w:r>
        <w:rPr>
          <w:rFonts w:hint="eastAsia" w:ascii="宋体" w:hAnsi="宋体" w:cs="宋体"/>
          <w:spacing w:val="3"/>
          <w:sz w:val="23"/>
          <w:szCs w:val="23"/>
          <w:lang w:val="en-US" w:eastAsia="zh-CN"/>
        </w:rPr>
        <w:t>47号</w:t>
      </w:r>
    </w:p>
    <w:p>
      <w:pPr>
        <w:spacing w:line="360" w:lineRule="auto"/>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联 系 人：王春丽</w:t>
      </w:r>
    </w:p>
    <w:p>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010-</w:t>
      </w:r>
      <w:r>
        <w:rPr>
          <w:rFonts w:hint="eastAsia" w:ascii="宋体" w:hAnsi="宋体" w:eastAsia="宋体" w:cs="宋体"/>
          <w:color w:val="auto"/>
          <w:sz w:val="24"/>
          <w:szCs w:val="24"/>
          <w:highlight w:val="none"/>
          <w:lang w:val="en-US" w:eastAsia="zh-CN"/>
        </w:rPr>
        <w:t>69471225</w:t>
      </w:r>
    </w:p>
    <w:p>
      <w:pPr>
        <w:spacing w:line="360" w:lineRule="auto"/>
        <w:ind w:left="1078" w:leftChars="371" w:hanging="299" w:hangingChars="124"/>
        <w:jc w:val="left"/>
        <w:rPr>
          <w:rFonts w:hint="eastAsia" w:ascii="宋体" w:hAnsi="宋体" w:eastAsia="宋体" w:cs="宋体"/>
          <w:b/>
          <w:color w:val="auto"/>
          <w:sz w:val="24"/>
        </w:rPr>
      </w:pPr>
      <w:r>
        <w:rPr>
          <w:rFonts w:hint="eastAsia" w:ascii="宋体" w:hAnsi="宋体" w:eastAsia="宋体" w:cs="宋体"/>
          <w:b/>
          <w:color w:val="auto"/>
          <w:sz w:val="24"/>
        </w:rPr>
        <w:t>2.采购代理机构信息</w:t>
      </w:r>
      <w:bookmarkEnd w:id="30"/>
      <w:bookmarkEnd w:id="31"/>
    </w:p>
    <w:p>
      <w:pPr>
        <w:spacing w:line="360" w:lineRule="auto"/>
        <w:ind w:left="1076" w:leftChars="371" w:hanging="297" w:hangingChars="124"/>
        <w:jc w:val="left"/>
        <w:rPr>
          <w:rFonts w:hint="eastAsia" w:ascii="宋体" w:hAnsi="宋体" w:eastAsia="宋体" w:cs="宋体"/>
          <w:color w:val="auto"/>
          <w:sz w:val="24"/>
          <w:szCs w:val="24"/>
        </w:rPr>
      </w:pPr>
      <w:bookmarkStart w:id="32" w:name="_Toc28359087"/>
      <w:bookmarkStart w:id="33" w:name="_Toc28359010"/>
      <w:r>
        <w:rPr>
          <w:rFonts w:hint="eastAsia" w:ascii="宋体" w:hAnsi="宋体" w:eastAsia="宋体" w:cs="宋体"/>
          <w:color w:val="auto"/>
          <w:sz w:val="24"/>
          <w:szCs w:val="24"/>
        </w:rPr>
        <w:t>名    称：</w:t>
      </w:r>
      <w:r>
        <w:rPr>
          <w:rFonts w:hint="eastAsia" w:ascii="宋体" w:hAnsi="宋体" w:cs="宋体"/>
          <w:color w:val="auto"/>
          <w:sz w:val="24"/>
          <w:szCs w:val="24"/>
          <w:highlight w:val="none"/>
          <w:lang w:eastAsia="zh-CN"/>
        </w:rPr>
        <w:t>北京浩明工程咨询有限公司</w:t>
      </w:r>
    </w:p>
    <w:p>
      <w:pPr>
        <w:spacing w:line="360" w:lineRule="auto"/>
        <w:ind w:left="1076" w:leftChars="371" w:hanging="297" w:hangingChars="124"/>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北京市顺义区仁和镇仓上小区37号楼一单元302</w:t>
      </w:r>
    </w:p>
    <w:p>
      <w:pPr>
        <w:spacing w:line="360" w:lineRule="auto"/>
        <w:ind w:left="1076" w:leftChars="371" w:hanging="297" w:hangingChars="124"/>
        <w:jc w:val="left"/>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rPr>
        <w:t>联系方式：</w:t>
      </w:r>
      <w:r>
        <w:rPr>
          <w:rFonts w:hint="eastAsia" w:ascii="宋体" w:hAnsi="宋体" w:cs="宋体"/>
          <w:color w:val="auto"/>
          <w:sz w:val="24"/>
          <w:szCs w:val="24"/>
          <w:highlight w:val="none"/>
          <w:lang w:eastAsia="zh-CN"/>
        </w:rPr>
        <w:t>程凯迪</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15910888636</w:t>
      </w:r>
    </w:p>
    <w:p>
      <w:pPr>
        <w:spacing w:line="360" w:lineRule="auto"/>
        <w:ind w:left="1078" w:leftChars="371" w:hanging="299" w:hangingChars="124"/>
        <w:rPr>
          <w:rFonts w:hint="eastAsia" w:ascii="宋体" w:hAnsi="宋体" w:eastAsia="宋体" w:cs="宋体"/>
          <w:b/>
          <w:color w:val="auto"/>
          <w:sz w:val="24"/>
          <w:u w:val="single"/>
        </w:rPr>
      </w:pPr>
      <w:r>
        <w:rPr>
          <w:rFonts w:hint="eastAsia" w:ascii="宋体" w:hAnsi="宋体" w:eastAsia="宋体" w:cs="宋体"/>
          <w:b/>
          <w:color w:val="auto"/>
          <w:sz w:val="24"/>
        </w:rPr>
        <w:t>3.项目联系方式</w:t>
      </w:r>
      <w:bookmarkEnd w:id="32"/>
      <w:bookmarkEnd w:id="33"/>
    </w:p>
    <w:p>
      <w:pPr>
        <w:pStyle w:val="28"/>
        <w:spacing w:line="360" w:lineRule="auto"/>
        <w:ind w:left="1076" w:leftChars="371" w:hanging="297" w:hangingChars="124"/>
        <w:rPr>
          <w:rFonts w:hint="eastAsia" w:ascii="宋体" w:hAnsi="宋体" w:eastAsia="宋体" w:cs="宋体"/>
          <w:color w:val="auto"/>
          <w:sz w:val="24"/>
          <w:szCs w:val="24"/>
          <w:u w:val="single"/>
          <w:lang w:bidi="ar"/>
        </w:rPr>
      </w:pPr>
      <w:r>
        <w:rPr>
          <w:rFonts w:hint="eastAsia" w:ascii="宋体" w:hAnsi="宋体" w:eastAsia="宋体" w:cs="宋体"/>
          <w:color w:val="auto"/>
          <w:sz w:val="24"/>
          <w:szCs w:val="24"/>
        </w:rPr>
        <w:t>项目联系人：</w:t>
      </w:r>
      <w:r>
        <w:rPr>
          <w:rFonts w:hint="eastAsia" w:hAnsi="宋体" w:cs="宋体"/>
          <w:color w:val="auto"/>
          <w:sz w:val="24"/>
          <w:szCs w:val="24"/>
          <w:highlight w:val="none"/>
          <w:lang w:eastAsia="zh-CN"/>
        </w:rPr>
        <w:t>程凯迪</w:t>
      </w:r>
    </w:p>
    <w:p>
      <w:pPr>
        <w:pStyle w:val="28"/>
        <w:spacing w:line="360" w:lineRule="auto"/>
        <w:ind w:left="1076" w:leftChars="371" w:hanging="297" w:hangingChars="124"/>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hAnsi="宋体" w:cs="宋体"/>
          <w:color w:val="auto"/>
          <w:sz w:val="24"/>
          <w:szCs w:val="24"/>
          <w:highlight w:val="none"/>
          <w:lang w:val="en-US" w:eastAsia="zh-CN"/>
        </w:rPr>
        <w:t>15910888636</w:t>
      </w:r>
      <w:r>
        <w:rPr>
          <w:rFonts w:hint="eastAsia" w:ascii="宋体" w:hAnsi="宋体" w:eastAsia="宋体" w:cs="宋体"/>
          <w:color w:val="auto"/>
          <w:sz w:val="24"/>
          <w:szCs w:val="24"/>
        </w:rPr>
        <w:t xml:space="preserve"> </w:t>
      </w:r>
    </w:p>
    <w:p>
      <w:pPr>
        <w:spacing w:line="360" w:lineRule="auto"/>
        <w:ind w:firstLine="5880" w:firstLineChars="2450"/>
        <w:jc w:val="right"/>
        <w:rPr>
          <w:rFonts w:hint="eastAsia" w:ascii="宋体" w:hAnsi="宋体" w:eastAsia="宋体" w:cs="宋体"/>
          <w:color w:val="auto"/>
          <w:sz w:val="24"/>
        </w:rPr>
      </w:pPr>
    </w:p>
    <w:p>
      <w:pPr>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color w:val="auto"/>
          <w:sz w:val="24"/>
        </w:rPr>
        <w:br w:type="page"/>
      </w:r>
      <w:bookmarkStart w:id="34" w:name="_Toc16992"/>
      <w:bookmarkStart w:id="35" w:name="_Toc353825548"/>
      <w:bookmarkStart w:id="36" w:name="_Toc264969275"/>
      <w:bookmarkStart w:id="37" w:name="_Toc150774783"/>
      <w:bookmarkStart w:id="38" w:name="_Toc195842950"/>
      <w:bookmarkStart w:id="39" w:name="_Toc305158928"/>
      <w:bookmarkStart w:id="40" w:name="_Toc512937850"/>
      <w:bookmarkStart w:id="41" w:name="_Toc305158854"/>
      <w:bookmarkStart w:id="42" w:name="_Toc353873938"/>
      <w:bookmarkStart w:id="43" w:name="_Toc226965856"/>
      <w:bookmarkStart w:id="44" w:name="_Toc127151777"/>
      <w:bookmarkStart w:id="45" w:name="_Toc265228423"/>
      <w:bookmarkStart w:id="46" w:name="_Toc127161488"/>
      <w:r>
        <w:rPr>
          <w:rFonts w:hint="eastAsia" w:ascii="宋体" w:hAnsi="宋体" w:eastAsia="宋体" w:cs="宋体"/>
          <w:b/>
          <w:color w:val="auto"/>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5"/>
        <w:tabs>
          <w:tab w:val="center" w:pos="4592"/>
          <w:tab w:val="left" w:pos="7860"/>
        </w:tabs>
        <w:spacing w:before="0" w:line="360" w:lineRule="auto"/>
        <w:rPr>
          <w:rFonts w:hint="eastAsia" w:ascii="宋体" w:hAnsi="宋体" w:eastAsia="宋体" w:cs="宋体"/>
          <w:b w:val="0"/>
          <w:color w:val="auto"/>
          <w:sz w:val="28"/>
        </w:rPr>
      </w:pPr>
      <w:bookmarkStart w:id="47" w:name="_Toc149720812"/>
      <w:bookmarkStart w:id="48" w:name="_Toc164351613"/>
      <w:bookmarkStart w:id="49" w:name="_Toc150774724"/>
      <w:bookmarkStart w:id="50" w:name="_Toc151190146"/>
      <w:bookmarkStart w:id="51" w:name="_Toc520356144"/>
      <w:bookmarkStart w:id="52" w:name="_Toc151193617"/>
      <w:bookmarkStart w:id="53" w:name="_Toc151193689"/>
      <w:bookmarkStart w:id="54" w:name="_Toc151193907"/>
      <w:bookmarkStart w:id="55" w:name="_Toc127151519"/>
      <w:bookmarkStart w:id="56" w:name="_Toc226309763"/>
      <w:bookmarkStart w:id="57" w:name="_Toc164229214"/>
      <w:bookmarkStart w:id="58" w:name="_Toc150509270"/>
      <w:bookmarkStart w:id="59" w:name="_Toc195842884"/>
      <w:bookmarkStart w:id="60" w:name="_Toc150774619"/>
      <w:bookmarkStart w:id="61" w:name="_Toc127161433"/>
      <w:bookmarkStart w:id="62" w:name="_Toc226337215"/>
      <w:bookmarkStart w:id="63" w:name="_Toc164229360"/>
      <w:bookmarkStart w:id="64" w:name="_Toc226965792"/>
      <w:bookmarkStart w:id="65" w:name="_Toc164608633"/>
      <w:bookmarkStart w:id="66" w:name="_Toc164608788"/>
      <w:bookmarkStart w:id="67" w:name="_Toc226965709"/>
      <w:bookmarkStart w:id="68" w:name="_Toc150480757"/>
      <w:bookmarkStart w:id="69" w:name="_Toc151193761"/>
      <w:bookmarkStart w:id="70" w:name="_Toc127151720"/>
      <w:bookmarkStart w:id="71" w:name="_Toc142311021"/>
      <w:bookmarkStart w:id="72" w:name="_Toc151193833"/>
      <w:r>
        <w:rPr>
          <w:rFonts w:hint="eastAsia" w:ascii="宋体" w:hAnsi="宋体" w:eastAsia="宋体" w:cs="宋体"/>
          <w:color w:val="auto"/>
          <w:sz w:val="28"/>
        </w:rPr>
        <w:t>供应商须知资料表</w:t>
      </w:r>
    </w:p>
    <w:p>
      <w:pPr>
        <w:jc w:val="center"/>
        <w:rPr>
          <w:rFonts w:hint="eastAsia" w:ascii="宋体" w:hAnsi="宋体" w:eastAsia="宋体" w:cs="宋体"/>
          <w:b/>
          <w:color w:val="auto"/>
          <w:sz w:val="28"/>
          <w:szCs w:val="28"/>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本表是对供应商须知的具体补充和修改，如有矛盾，均以本资料表为准。标记“</w:t>
      </w:r>
      <w:r>
        <w:rPr>
          <w:rFonts w:hint="eastAsia" w:ascii="宋体" w:hAnsi="宋体" w:eastAsia="宋体" w:cs="宋体"/>
          <w:b/>
          <w:color w:val="auto"/>
          <w:sz w:val="24"/>
        </w:rPr>
        <w:t>■</w:t>
      </w:r>
      <w:r>
        <w:rPr>
          <w:rFonts w:hint="eastAsia" w:ascii="宋体" w:hAnsi="宋体" w:eastAsia="宋体" w:cs="宋体"/>
          <w:color w:val="auto"/>
          <w:sz w:val="24"/>
        </w:rPr>
        <w:t>”的选项意为适用于本项目，标记“</w:t>
      </w:r>
      <w:r>
        <w:rPr>
          <w:rFonts w:hint="eastAsia" w:ascii="宋体" w:hAnsi="宋体" w:eastAsia="宋体" w:cs="宋体"/>
          <w:color w:val="auto"/>
        </w:rPr>
        <w:t>□</w:t>
      </w:r>
      <w:r>
        <w:rPr>
          <w:rFonts w:hint="eastAsia" w:ascii="宋体" w:hAnsi="宋体" w:eastAsia="宋体" w:cs="宋体"/>
          <w:color w:val="auto"/>
          <w:sz w:val="24"/>
        </w:rPr>
        <w:t>”的选项意为不适用于本项目。</w:t>
      </w:r>
    </w:p>
    <w:tbl>
      <w:tblPr>
        <w:tblStyle w:val="58"/>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88" w:type="dxa"/>
            <w:vAlign w:val="center"/>
          </w:tcPr>
          <w:p>
            <w:pPr>
              <w:jc w:val="center"/>
              <w:rPr>
                <w:rFonts w:hint="eastAsia" w:ascii="宋体" w:hAnsi="宋体" w:eastAsia="宋体" w:cs="宋体"/>
                <w:b/>
                <w:bCs/>
                <w:color w:val="auto"/>
                <w:sz w:val="24"/>
              </w:rPr>
            </w:pPr>
            <w:r>
              <w:rPr>
                <w:rFonts w:hint="eastAsia" w:ascii="宋体" w:hAnsi="宋体" w:eastAsia="宋体" w:cs="宋体"/>
                <w:b/>
                <w:color w:val="auto"/>
                <w:sz w:val="24"/>
              </w:rPr>
              <w:t>条款号</w:t>
            </w:r>
          </w:p>
        </w:tc>
        <w:tc>
          <w:tcPr>
            <w:tcW w:w="1701"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条目</w:t>
            </w:r>
          </w:p>
        </w:tc>
        <w:tc>
          <w:tcPr>
            <w:tcW w:w="7253"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项目属性</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项目属性：</w:t>
            </w:r>
          </w:p>
          <w:p>
            <w:pPr>
              <w:spacing w:line="240" w:lineRule="auto"/>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服务</w:t>
            </w:r>
          </w:p>
          <w:p>
            <w:pPr>
              <w:spacing w:line="240" w:lineRule="auto"/>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货物</w:t>
            </w:r>
          </w:p>
          <w:p>
            <w:pPr>
              <w:spacing w:line="240" w:lineRule="auto"/>
              <w:jc w:val="left"/>
              <w:rPr>
                <w:rFonts w:hint="eastAsia" w:ascii="宋体" w:hAnsi="宋体" w:eastAsia="宋体" w:cs="宋体"/>
                <w:color w:val="auto"/>
                <w:sz w:val="24"/>
                <w:u w:val="single"/>
              </w:rPr>
            </w:pPr>
            <w:r>
              <w:rPr>
                <w:rFonts w:hint="eastAsia" w:ascii="宋体" w:hAnsi="宋体" w:eastAsia="宋体" w:cs="宋体"/>
                <w:color w:val="auto"/>
              </w:rPr>
              <w:t>□</w:t>
            </w:r>
            <w:r>
              <w:rPr>
                <w:rFonts w:hint="eastAsia" w:ascii="宋体" w:hAnsi="宋体" w:eastAsia="宋体" w:cs="宋体"/>
                <w:color w:val="auto"/>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科研仪器设备</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是否属于科研仪器设备采购项目：</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是</w:t>
            </w:r>
          </w:p>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restart"/>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现场考察</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不组织</w:t>
            </w:r>
          </w:p>
          <w:p>
            <w:pPr>
              <w:jc w:val="left"/>
              <w:rPr>
                <w:rFonts w:hint="eastAsia" w:ascii="宋体" w:hAnsi="宋体" w:eastAsia="宋体" w:cs="宋体"/>
                <w:bCs/>
                <w:color w:val="auto"/>
                <w:sz w:val="24"/>
              </w:rPr>
            </w:pPr>
            <w:r>
              <w:rPr>
                <w:rFonts w:hint="eastAsia" w:ascii="宋体" w:hAnsi="宋体" w:eastAsia="宋体" w:cs="宋体"/>
                <w:color w:val="auto"/>
              </w:rPr>
              <w:t>□</w:t>
            </w:r>
            <w:r>
              <w:rPr>
                <w:rFonts w:hint="eastAsia" w:ascii="宋体" w:hAnsi="宋体" w:eastAsia="宋体" w:cs="宋体"/>
                <w:color w:val="auto"/>
                <w:sz w:val="24"/>
              </w:rPr>
              <w:t>组织，考察时间：___</w:t>
            </w:r>
            <w:r>
              <w:rPr>
                <w:rFonts w:hint="eastAsia" w:ascii="宋体" w:hAnsi="宋体" w:eastAsia="宋体" w:cs="宋体"/>
                <w:color w:val="auto"/>
                <w:sz w:val="24"/>
                <w:lang w:bidi="ar"/>
              </w:rPr>
              <w:t>年</w:t>
            </w:r>
            <w:r>
              <w:rPr>
                <w:rFonts w:hint="eastAsia" w:ascii="宋体" w:hAnsi="宋体" w:eastAsia="宋体" w:cs="宋体"/>
                <w:color w:val="auto"/>
                <w:sz w:val="24"/>
              </w:rPr>
              <w:t>___</w:t>
            </w:r>
            <w:r>
              <w:rPr>
                <w:rFonts w:hint="eastAsia" w:ascii="宋体" w:hAnsi="宋体" w:eastAsia="宋体" w:cs="宋体"/>
                <w:color w:val="auto"/>
                <w:sz w:val="24"/>
                <w:lang w:bidi="ar"/>
              </w:rPr>
              <w:t>月</w:t>
            </w:r>
            <w:r>
              <w:rPr>
                <w:rFonts w:hint="eastAsia" w:ascii="宋体" w:hAnsi="宋体" w:eastAsia="宋体" w:cs="宋体"/>
                <w:color w:val="auto"/>
                <w:sz w:val="24"/>
              </w:rPr>
              <w:t>___</w:t>
            </w:r>
            <w:r>
              <w:rPr>
                <w:rFonts w:hint="eastAsia" w:ascii="宋体" w:hAnsi="宋体" w:eastAsia="宋体" w:cs="宋体"/>
                <w:color w:val="auto"/>
                <w:sz w:val="24"/>
                <w:lang w:bidi="ar"/>
              </w:rPr>
              <w:t>日</w:t>
            </w:r>
            <w:r>
              <w:rPr>
                <w:rFonts w:hint="eastAsia" w:ascii="宋体" w:hAnsi="宋体" w:eastAsia="宋体" w:cs="宋体"/>
                <w:color w:val="auto"/>
                <w:sz w:val="24"/>
              </w:rPr>
              <w:t>___</w:t>
            </w:r>
            <w:r>
              <w:rPr>
                <w:rFonts w:hint="eastAsia" w:ascii="宋体" w:hAnsi="宋体" w:eastAsia="宋体" w:cs="宋体"/>
                <w:color w:val="auto"/>
                <w:sz w:val="24"/>
                <w:lang w:bidi="ar"/>
              </w:rPr>
              <w:t>点</w:t>
            </w:r>
            <w:r>
              <w:rPr>
                <w:rFonts w:hint="eastAsia" w:ascii="宋体" w:hAnsi="宋体" w:eastAsia="宋体" w:cs="宋体"/>
                <w:color w:val="auto"/>
                <w:sz w:val="24"/>
              </w:rPr>
              <w:t>___</w:t>
            </w:r>
            <w:r>
              <w:rPr>
                <w:rFonts w:hint="eastAsia" w:ascii="宋体" w:hAnsi="宋体" w:eastAsia="宋体" w:cs="宋体"/>
                <w:color w:val="auto"/>
                <w:sz w:val="24"/>
                <w:lang w:bidi="ar"/>
              </w:rPr>
              <w:t>分</w:t>
            </w:r>
          </w:p>
          <w:p>
            <w:pPr>
              <w:pStyle w:val="28"/>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continue"/>
            <w:vAlign w:val="center"/>
          </w:tcPr>
          <w:p>
            <w:pPr>
              <w:pStyle w:val="28"/>
              <w:adjustRightInd w:val="0"/>
              <w:snapToGrid w:val="0"/>
              <w:jc w:val="center"/>
              <w:rPr>
                <w:rFonts w:hint="eastAsia" w:ascii="宋体" w:hAnsi="宋体" w:eastAsia="宋体" w:cs="宋体"/>
                <w:color w:val="auto"/>
                <w:sz w:val="24"/>
                <w:szCs w:val="24"/>
              </w:rPr>
            </w:pP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磋商前答疑会</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不召开</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召开，召开时间：___</w:t>
            </w:r>
            <w:r>
              <w:rPr>
                <w:rFonts w:hint="eastAsia" w:ascii="宋体" w:hAnsi="宋体" w:eastAsia="宋体" w:cs="宋体"/>
                <w:color w:val="auto"/>
                <w:sz w:val="24"/>
                <w:lang w:bidi="ar"/>
              </w:rPr>
              <w:t>年</w:t>
            </w:r>
            <w:r>
              <w:rPr>
                <w:rFonts w:hint="eastAsia" w:ascii="宋体" w:hAnsi="宋体" w:eastAsia="宋体" w:cs="宋体"/>
                <w:color w:val="auto"/>
                <w:sz w:val="24"/>
              </w:rPr>
              <w:t>___</w:t>
            </w:r>
            <w:r>
              <w:rPr>
                <w:rFonts w:hint="eastAsia" w:ascii="宋体" w:hAnsi="宋体" w:eastAsia="宋体" w:cs="宋体"/>
                <w:color w:val="auto"/>
                <w:sz w:val="24"/>
                <w:lang w:bidi="ar"/>
              </w:rPr>
              <w:t>月</w:t>
            </w:r>
            <w:r>
              <w:rPr>
                <w:rFonts w:hint="eastAsia" w:ascii="宋体" w:hAnsi="宋体" w:eastAsia="宋体" w:cs="宋体"/>
                <w:color w:val="auto"/>
                <w:sz w:val="24"/>
              </w:rPr>
              <w:t>___</w:t>
            </w:r>
            <w:r>
              <w:rPr>
                <w:rFonts w:hint="eastAsia" w:ascii="宋体" w:hAnsi="宋体" w:eastAsia="宋体" w:cs="宋体"/>
                <w:color w:val="auto"/>
                <w:sz w:val="24"/>
                <w:lang w:bidi="ar"/>
              </w:rPr>
              <w:t>日</w:t>
            </w:r>
            <w:r>
              <w:rPr>
                <w:rFonts w:hint="eastAsia" w:ascii="宋体" w:hAnsi="宋体" w:eastAsia="宋体" w:cs="宋体"/>
                <w:color w:val="auto"/>
                <w:sz w:val="24"/>
              </w:rPr>
              <w:t>___</w:t>
            </w:r>
            <w:r>
              <w:rPr>
                <w:rFonts w:hint="eastAsia" w:ascii="宋体" w:hAnsi="宋体" w:eastAsia="宋体" w:cs="宋体"/>
                <w:color w:val="auto"/>
                <w:sz w:val="24"/>
                <w:lang w:bidi="ar"/>
              </w:rPr>
              <w:t>点</w:t>
            </w:r>
            <w:r>
              <w:rPr>
                <w:rFonts w:hint="eastAsia" w:ascii="宋体" w:hAnsi="宋体" w:eastAsia="宋体" w:cs="宋体"/>
                <w:color w:val="auto"/>
                <w:sz w:val="24"/>
              </w:rPr>
              <w:t>___</w:t>
            </w:r>
            <w:r>
              <w:rPr>
                <w:rFonts w:hint="eastAsia" w:ascii="宋体" w:hAnsi="宋体" w:eastAsia="宋体" w:cs="宋体"/>
                <w:color w:val="auto"/>
                <w:sz w:val="24"/>
                <w:lang w:bidi="ar"/>
              </w:rPr>
              <w:t>分</w:t>
            </w:r>
          </w:p>
          <w:p>
            <w:pPr>
              <w:jc w:val="left"/>
              <w:rPr>
                <w:rFonts w:hint="eastAsia" w:ascii="宋体" w:hAnsi="宋体" w:eastAsia="宋体" w:cs="宋体"/>
                <w:color w:val="auto"/>
                <w:sz w:val="24"/>
              </w:rPr>
            </w:pPr>
            <w:r>
              <w:rPr>
                <w:rFonts w:hint="eastAsia" w:ascii="宋体" w:hAnsi="宋体" w:eastAsia="宋体" w:cs="宋体"/>
                <w:color w:val="auto"/>
                <w:sz w:val="24"/>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4.2.5</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标的所属行业</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本项目采购标的对应的中小企业划分标准所属行业：</w:t>
            </w:r>
          </w:p>
          <w:tbl>
            <w:tblPr>
              <w:tblStyle w:val="58"/>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700"/>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包号</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rPr>
                  </w:pPr>
                  <w:r>
                    <w:rPr>
                      <w:rFonts w:hint="eastAsia" w:ascii="宋体" w:hAnsi="宋体" w:eastAsia="宋体" w:cs="宋体"/>
                      <w:bCs/>
                      <w:color w:val="auto"/>
                      <w:sz w:val="24"/>
                    </w:rPr>
                    <w:t>标的名称</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南法信镇2024年度“全家福”保险(第二次)</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sz w:val="24"/>
                    </w:rPr>
                    <w:t>其他未列明行业</w:t>
                  </w:r>
                </w:p>
              </w:tc>
            </w:tr>
          </w:tbl>
          <w:p>
            <w:pPr>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none"/>
              </w:rPr>
              <w:t>报价</w:t>
            </w:r>
          </w:p>
        </w:tc>
        <w:tc>
          <w:tcPr>
            <w:tcW w:w="7253" w:type="dxa"/>
            <w:vAlign w:val="center"/>
          </w:tcPr>
          <w:p>
            <w:pPr>
              <w:rPr>
                <w:rFonts w:hint="eastAsia" w:eastAsia="宋体"/>
                <w:sz w:val="24"/>
                <w:lang w:val="en-US" w:eastAsia="zh-CN"/>
              </w:rPr>
            </w:pPr>
            <w:r>
              <w:rPr>
                <w:rFonts w:hint="eastAsia" w:ascii="宋体" w:hAnsi="宋体" w:eastAsia="宋体" w:cs="宋体"/>
                <w:color w:val="auto"/>
                <w:sz w:val="24"/>
                <w:szCs w:val="24"/>
                <w:highlight w:val="none"/>
              </w:rPr>
              <w:t>本项目</w:t>
            </w:r>
            <w:r>
              <w:rPr>
                <w:rFonts w:hint="eastAsia"/>
                <w:sz w:val="24"/>
              </w:rPr>
              <w:t>最高限价</w:t>
            </w:r>
            <w:r>
              <w:rPr>
                <w:rFonts w:hint="eastAsia"/>
                <w:sz w:val="24"/>
                <w:lang w:eastAsia="zh-CN"/>
              </w:rPr>
              <w:t>为：</w:t>
            </w:r>
            <w:r>
              <w:rPr>
                <w:rFonts w:hint="eastAsia"/>
                <w:sz w:val="24"/>
                <w:u w:val="single"/>
                <w:lang w:val="en-US" w:eastAsia="zh-CN"/>
              </w:rPr>
              <w:t xml:space="preserve">155  </w:t>
            </w:r>
            <w:r>
              <w:rPr>
                <w:rFonts w:hint="eastAsia"/>
                <w:sz w:val="24"/>
                <w:lang w:val="en-US" w:eastAsia="zh-CN"/>
              </w:rPr>
              <w:t>万元</w:t>
            </w:r>
          </w:p>
          <w:p>
            <w:pPr>
              <w:pStyle w:val="166"/>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eastAsia="zh-CN"/>
              </w:rPr>
              <w:t>预算金额</w:t>
            </w:r>
            <w:r>
              <w:rPr>
                <w:rFonts w:hint="eastAsia" w:ascii="宋体" w:hAnsi="宋体" w:eastAsia="宋体" w:cs="宋体"/>
                <w:color w:val="auto"/>
                <w:sz w:val="24"/>
                <w:szCs w:val="24"/>
                <w:highlight w:val="none"/>
              </w:rPr>
              <w:t>为：</w:t>
            </w:r>
            <w:r>
              <w:rPr>
                <w:rFonts w:hint="eastAsia"/>
                <w:sz w:val="24"/>
                <w:u w:val="single"/>
                <w:lang w:val="en-US" w:eastAsia="zh-CN"/>
              </w:rPr>
              <w:t xml:space="preserve">155  </w:t>
            </w:r>
            <w:r>
              <w:rPr>
                <w:rFonts w:hint="eastAsia"/>
                <w:sz w:val="24"/>
                <w:lang w:val="en-US" w:eastAsia="zh-CN"/>
              </w:rPr>
              <w:t>万元</w:t>
            </w:r>
          </w:p>
          <w:p>
            <w:pPr>
              <w:jc w:val="left"/>
              <w:rPr>
                <w:rFonts w:hint="eastAsia" w:ascii="宋体" w:hAnsi="宋体" w:eastAsia="宋体" w:cs="宋体"/>
                <w:color w:val="auto"/>
                <w:sz w:val="24"/>
              </w:rPr>
            </w:pPr>
            <w:r>
              <w:rPr>
                <w:rFonts w:hint="eastAsia"/>
                <w:b/>
                <w:bCs/>
                <w:sz w:val="24"/>
              </w:rPr>
              <w:t>注：投标人的投标报价总价超过</w:t>
            </w:r>
            <w:r>
              <w:rPr>
                <w:rFonts w:hint="eastAsia"/>
                <w:b/>
                <w:bCs/>
                <w:sz w:val="24"/>
                <w:lang w:eastAsia="zh-CN"/>
              </w:rPr>
              <w:t>预算金额</w:t>
            </w:r>
            <w:r>
              <w:rPr>
                <w:rFonts w:hint="eastAsia"/>
                <w:b/>
                <w:bCs/>
                <w:sz w:val="24"/>
              </w:rPr>
              <w:t>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1701"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磋商保证金</w:t>
            </w:r>
          </w:p>
        </w:tc>
        <w:tc>
          <w:tcPr>
            <w:tcW w:w="7253" w:type="dxa"/>
            <w:vAlign w:val="center"/>
          </w:tcPr>
          <w:p>
            <w:pPr>
              <w:pStyle w:val="28"/>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磋商保证金金额：</w:t>
            </w:r>
          </w:p>
          <w:p>
            <w:pPr>
              <w:pStyle w:val="28"/>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01包：</w:t>
            </w:r>
            <w:r>
              <w:rPr>
                <w:rFonts w:hint="eastAsia" w:hAnsi="宋体" w:cs="宋体"/>
                <w:sz w:val="24"/>
                <w:szCs w:val="24"/>
                <w:u w:val="single"/>
                <w:lang w:val="en-US" w:eastAsia="zh-CN"/>
              </w:rPr>
              <w:t>/</w:t>
            </w:r>
            <w:r>
              <w:rPr>
                <w:rFonts w:hint="eastAsia" w:ascii="宋体" w:hAnsi="宋体" w:eastAsia="宋体" w:cs="宋体"/>
                <w:color w:val="auto"/>
                <w:sz w:val="24"/>
                <w:szCs w:val="24"/>
              </w:rPr>
              <w:t>；</w:t>
            </w:r>
          </w:p>
          <w:p>
            <w:pPr>
              <w:keepNext w:val="0"/>
              <w:keepLines w:val="0"/>
              <w:pageBreakBefore w:val="0"/>
              <w:widowControl w:val="0"/>
              <w:kinsoku/>
              <w:overflowPunct/>
              <w:topLinePunct w:val="0"/>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递交方式：</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保函</w:t>
            </w:r>
            <w:r>
              <w:rPr>
                <w:rFonts w:hint="eastAsia" w:ascii="宋体" w:hAnsi="宋体" w:eastAsia="宋体" w:cs="宋体"/>
                <w:b/>
                <w:bCs/>
                <w:sz w:val="24"/>
                <w:szCs w:val="24"/>
                <w:lang w:val="en-US" w:eastAsia="zh-CN"/>
              </w:rPr>
              <w:t>（包括但不限于以下机构）</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北京市政府采购信用担保试点工作专业担保机构：</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1中国投资担保有限公司</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地址:北京市海淀区西三环北路100号光耀东方写字楼9层</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联系人：边志伟                 手机：13810789199</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联系电话：010-88822573         传真：010-68437040/68472315</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电子邮箱：bianzw@guaranty.com.cn</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北京市政府采购项目增加的信用担保公司</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2北京首创投资担保有限责任公司</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地址:北京市西城区闹市口大街一号长安兴融中心四号楼三层</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联系人：杨阳   陈浩然      </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手机：13488752033  18910210850</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联系电话：010-58528750 /010-58528760  传真：010-58528757</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电子邮箱：yangyang@scdb.com.cn; chenhaoran@scdb.com.cn</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3北京中关村科技担保有限公司</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地址:北京市海淀区中关村南大街</w:t>
            </w:r>
            <w:r>
              <w:rPr>
                <w:rFonts w:hint="eastAsia" w:ascii="宋体" w:hAnsi="宋体" w:eastAsia="宋体" w:cs="宋体"/>
                <w:sz w:val="24"/>
                <w:szCs w:val="24"/>
                <w:lang w:val="en-US" w:eastAsia="zh-CN"/>
              </w:rPr>
              <w:t>乙12号天作国际大厦A座28层</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联系人：李玉春                   手机：13910831169</w:t>
            </w:r>
          </w:p>
          <w:p>
            <w:pPr>
              <w:pStyle w:val="28"/>
              <w:adjustRightInd w:val="0"/>
              <w:snapToGrid w:val="0"/>
              <w:rPr>
                <w:rFonts w:hint="eastAsia" w:ascii="宋体" w:hAnsi="宋体" w:eastAsia="宋体" w:cs="宋体"/>
                <w:color w:val="auto"/>
                <w:sz w:val="24"/>
              </w:rPr>
            </w:pPr>
            <w:r>
              <w:rPr>
                <w:rFonts w:hint="eastAsia" w:ascii="宋体" w:hAnsi="宋体" w:eastAsia="宋体" w:cs="宋体"/>
                <w:kern w:val="2"/>
                <w:sz w:val="24"/>
                <w:szCs w:val="24"/>
                <w:lang w:val="en-US" w:eastAsia="zh-CN" w:bidi="ar-SA"/>
              </w:rPr>
              <w:t>联系电话：010-59705232           传真：010-59705606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11.7.5</w:t>
            </w:r>
          </w:p>
        </w:tc>
        <w:tc>
          <w:tcPr>
            <w:tcW w:w="1701" w:type="dxa"/>
            <w:vMerge w:val="continue"/>
            <w:vAlign w:val="center"/>
          </w:tcPr>
          <w:p>
            <w:pPr>
              <w:jc w:val="center"/>
              <w:rPr>
                <w:rFonts w:hint="eastAsia" w:ascii="宋体" w:hAnsi="宋体" w:eastAsia="宋体" w:cs="宋体"/>
                <w:color w:val="auto"/>
                <w:sz w:val="24"/>
              </w:rPr>
            </w:pP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磋商保证金不予退还的其他情形：</w:t>
            </w:r>
          </w:p>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无</w:t>
            </w:r>
          </w:p>
          <w:p>
            <w:pPr>
              <w:pStyle w:val="28"/>
              <w:adjustRightInd w:val="0"/>
              <w:snapToGrid w:val="0"/>
              <w:rPr>
                <w:rFonts w:hint="eastAsia" w:ascii="宋体" w:hAnsi="宋体" w:eastAsia="宋体" w:cs="宋体"/>
                <w:color w:val="auto"/>
                <w:sz w:val="24"/>
                <w:szCs w:val="24"/>
              </w:rPr>
            </w:pPr>
            <w:r>
              <w:rPr>
                <w:rFonts w:hint="eastAsia" w:ascii="宋体" w:hAnsi="宋体" w:eastAsia="宋体" w:cs="宋体"/>
                <w:color w:val="auto"/>
              </w:rPr>
              <w:t>□</w:t>
            </w:r>
            <w:r>
              <w:rPr>
                <w:rFonts w:hint="eastAsia" w:ascii="宋体" w:hAnsi="宋体" w:eastAsia="宋体" w:cs="宋体"/>
                <w:color w:val="auto"/>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响应有效期</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自提交响应文件的截止之日起算</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90 </w:t>
            </w:r>
            <w:r>
              <w:rPr>
                <w:rFonts w:hint="eastAsia" w:ascii="宋体"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highlight w:val="yellow"/>
              </w:rPr>
            </w:pPr>
            <w:r>
              <w:rPr>
                <w:rFonts w:hAnsi="宋体"/>
                <w:color w:val="auto"/>
                <w:sz w:val="24"/>
                <w:szCs w:val="24"/>
                <w:highlight w:val="none"/>
              </w:rPr>
              <w:t>17.1</w:t>
            </w:r>
          </w:p>
        </w:tc>
        <w:tc>
          <w:tcPr>
            <w:tcW w:w="1701" w:type="dxa"/>
            <w:vAlign w:val="center"/>
          </w:tcPr>
          <w:p>
            <w:pPr>
              <w:jc w:val="center"/>
              <w:rPr>
                <w:rFonts w:hint="eastAsia" w:ascii="宋体" w:hAnsi="宋体" w:eastAsia="宋体" w:cs="宋体"/>
                <w:color w:val="auto"/>
                <w:sz w:val="24"/>
              </w:rPr>
            </w:pPr>
            <w:r>
              <w:rPr>
                <w:rFonts w:hint="eastAsia" w:ascii="宋体" w:hAnsi="宋体"/>
                <w:color w:val="auto"/>
                <w:sz w:val="24"/>
              </w:rPr>
              <w:t>响应文件的解密与开启</w:t>
            </w:r>
          </w:p>
        </w:tc>
        <w:tc>
          <w:tcPr>
            <w:tcW w:w="7253" w:type="dxa"/>
            <w:vAlign w:val="center"/>
          </w:tcPr>
          <w:p>
            <w:pPr>
              <w:jc w:val="left"/>
              <w:rPr>
                <w:rFonts w:hint="eastAsia" w:ascii="宋体" w:hAnsi="宋体" w:eastAsia="宋体" w:cs="宋体"/>
                <w:color w:val="auto"/>
                <w:sz w:val="24"/>
              </w:rPr>
            </w:pPr>
            <w:r>
              <w:rPr>
                <w:rFonts w:ascii="宋体" w:hAnsi="宋体"/>
                <w:color w:val="auto"/>
                <w:sz w:val="24"/>
              </w:rPr>
              <w:t>采购人或采购代理机构将按</w:t>
            </w:r>
            <w:r>
              <w:rPr>
                <w:rFonts w:hint="eastAsia" w:ascii="宋体" w:hAnsi="宋体"/>
                <w:color w:val="auto"/>
                <w:sz w:val="24"/>
              </w:rPr>
              <w:t>竞争性</w:t>
            </w:r>
            <w:r>
              <w:rPr>
                <w:rFonts w:ascii="宋体" w:hAnsi="宋体"/>
                <w:color w:val="auto"/>
                <w:sz w:val="24"/>
              </w:rPr>
              <w:t>磋商文件的规定，在提交</w:t>
            </w:r>
            <w:r>
              <w:rPr>
                <w:rFonts w:hint="eastAsia" w:ascii="宋体" w:hAnsi="宋体"/>
                <w:color w:val="auto"/>
                <w:sz w:val="24"/>
              </w:rPr>
              <w:t>响应文件</w:t>
            </w:r>
            <w:r>
              <w:rPr>
                <w:rFonts w:ascii="宋体" w:hAnsi="宋体"/>
                <w:color w:val="auto"/>
                <w:sz w:val="24"/>
              </w:rPr>
              <w:t>截止时间的同一时间和</w:t>
            </w:r>
            <w:r>
              <w:rPr>
                <w:rFonts w:hint="eastAsia" w:ascii="宋体" w:hAnsi="宋体"/>
                <w:color w:val="auto"/>
                <w:sz w:val="24"/>
              </w:rPr>
              <w:t>竞争性</w:t>
            </w:r>
            <w:r>
              <w:rPr>
                <w:rFonts w:ascii="宋体" w:hAnsi="宋体"/>
                <w:color w:val="auto"/>
                <w:sz w:val="24"/>
              </w:rPr>
              <w:t>磋商文件预先确定的地点组织</w:t>
            </w:r>
            <w:r>
              <w:rPr>
                <w:rFonts w:hint="eastAsia" w:ascii="宋体" w:hAnsi="宋体"/>
                <w:color w:val="auto"/>
                <w:sz w:val="24"/>
              </w:rPr>
              <w:t>磋商</w:t>
            </w:r>
            <w:r>
              <w:rPr>
                <w:rFonts w:ascii="宋体" w:hAnsi="宋体"/>
                <w:color w:val="auto"/>
                <w:sz w:val="24"/>
              </w:rPr>
              <w:t>。</w:t>
            </w:r>
            <w:r>
              <w:rPr>
                <w:rFonts w:hint="eastAsia" w:ascii="宋体" w:hAnsi="宋体"/>
                <w:color w:val="auto"/>
                <w:sz w:val="24"/>
              </w:rPr>
              <w:t>磋商时邀请所有供应商授权代表、采购人代表参加。供应商法定代表人或其授权代表参加磋商时，应当在提交响应文件截止前单独提交法定代表人声明或法定代表人授权委托书原件，同时出示本人身份证明。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20.1</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成交供应商的确认</w:t>
            </w:r>
          </w:p>
        </w:tc>
        <w:tc>
          <w:tcPr>
            <w:tcW w:w="7253" w:type="dxa"/>
            <w:vAlign w:val="center"/>
          </w:tcPr>
          <w:p>
            <w:pPr>
              <w:pStyle w:val="28"/>
              <w:adjustRightInd w:val="0"/>
              <w:snapToGrid w:val="0"/>
              <w:rPr>
                <w:rFonts w:hint="eastAsia" w:ascii="宋体" w:hAnsi="宋体" w:eastAsia="宋体" w:cs="宋体"/>
                <w:color w:val="auto"/>
                <w:sz w:val="24"/>
              </w:rPr>
            </w:pPr>
            <w:r>
              <w:rPr>
                <w:rFonts w:hint="eastAsia" w:ascii="宋体" w:hAnsi="宋体" w:eastAsia="宋体" w:cs="宋体"/>
                <w:color w:val="auto"/>
                <w:sz w:val="24"/>
              </w:rPr>
              <w:t>采购人是否授权磋商小组直接确定成交供应商：</w:t>
            </w:r>
          </w:p>
          <w:p>
            <w:pPr>
              <w:pStyle w:val="28"/>
              <w:adjustRightInd w:val="0"/>
              <w:snapToGrid w:val="0"/>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否</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是</w:t>
            </w:r>
          </w:p>
          <w:p>
            <w:pPr>
              <w:jc w:val="left"/>
              <w:rPr>
                <w:rFonts w:hint="eastAsia" w:ascii="宋体" w:hAnsi="宋体" w:eastAsia="宋体" w:cs="宋体"/>
                <w:color w:val="auto"/>
                <w:sz w:val="24"/>
                <w:u w:val="single"/>
              </w:rPr>
            </w:pPr>
            <w:r>
              <w:rPr>
                <w:rFonts w:hint="eastAsia" w:ascii="宋体" w:hAnsi="宋体" w:eastAsia="宋体" w:cs="宋体"/>
                <w:color w:val="auto"/>
                <w:sz w:val="24"/>
              </w:rPr>
              <w:t>成交候选人并列的，按照以下方式确定成交供应商：</w:t>
            </w:r>
            <w:r>
              <w:rPr>
                <w:rFonts w:hint="eastAsia" w:ascii="宋体" w:hAnsi="宋体" w:eastAsia="宋体" w:cs="宋体"/>
                <w:color w:val="auto"/>
                <w:sz w:val="24"/>
                <w:highlight w:val="none"/>
                <w:u w:val="single"/>
              </w:rPr>
              <w:t>按照评审得分由高到低顺序推荐成交候选人的排名顺序。评审得分相同的，按照最后报价由低到高的顺序推荐。评审得分且最后报价相同的，按照技术指标优劣顺序推荐</w:t>
            </w:r>
            <w:r>
              <w:rPr>
                <w:rFonts w:hint="eastAsia" w:ascii="宋体" w:hAnsi="宋体" w:eastAsia="宋体" w:cs="宋体"/>
                <w:color w:val="auto"/>
                <w:sz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23.5</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分包</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 xml:space="preserve">本项目是否允许分包： </w:t>
            </w:r>
          </w:p>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不允许</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允许，具体要求：_______。</w:t>
            </w:r>
          </w:p>
          <w:p>
            <w:pPr>
              <w:jc w:val="left"/>
              <w:rPr>
                <w:rFonts w:hint="eastAsia" w:ascii="宋体" w:hAnsi="宋体" w:eastAsia="宋体" w:cs="宋体"/>
                <w:color w:val="auto"/>
                <w:sz w:val="24"/>
              </w:rPr>
            </w:pPr>
            <w:r>
              <w:rPr>
                <w:rFonts w:hint="eastAsia" w:ascii="宋体" w:hAnsi="宋体" w:eastAsia="宋体" w:cs="宋体"/>
                <w:color w:val="auto"/>
                <w:sz w:val="24"/>
              </w:rPr>
              <w:t>（1）可以分包履行的具体内容：_______；</w:t>
            </w:r>
          </w:p>
          <w:p>
            <w:pPr>
              <w:jc w:val="left"/>
              <w:rPr>
                <w:rFonts w:hint="eastAsia" w:ascii="宋体" w:hAnsi="宋体" w:eastAsia="宋体" w:cs="宋体"/>
                <w:color w:val="auto"/>
                <w:sz w:val="24"/>
              </w:rPr>
            </w:pPr>
            <w:r>
              <w:rPr>
                <w:rFonts w:hint="eastAsia" w:ascii="宋体" w:hAnsi="宋体" w:eastAsia="宋体" w:cs="宋体"/>
                <w:color w:val="auto"/>
                <w:sz w:val="24"/>
              </w:rPr>
              <w:t>（2）允许分包的金额或者比例：_______；</w:t>
            </w:r>
          </w:p>
          <w:p>
            <w:pPr>
              <w:jc w:val="left"/>
              <w:rPr>
                <w:rFonts w:hint="eastAsia" w:ascii="宋体" w:hAnsi="宋体" w:eastAsia="宋体" w:cs="宋体"/>
                <w:color w:val="auto"/>
                <w:sz w:val="24"/>
                <w:u w:val="single"/>
              </w:rPr>
            </w:pPr>
            <w:r>
              <w:rPr>
                <w:rFonts w:hint="eastAsia" w:ascii="宋体" w:hAnsi="宋体" w:eastAsia="宋体" w:cs="宋体"/>
                <w:color w:val="auto"/>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24.1.1</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询问</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询问送达形式：</w:t>
            </w:r>
            <w:r>
              <w:rPr>
                <w:rFonts w:hint="eastAsia" w:ascii="宋体" w:hAnsi="宋体" w:eastAsia="宋体" w:cs="宋体"/>
                <w:color w:val="auto"/>
                <w:sz w:val="24"/>
                <w:szCs w:val="24"/>
                <w:highlight w:val="none"/>
              </w:rPr>
              <w:t>请以书面形式送达</w:t>
            </w:r>
            <w:r>
              <w:rPr>
                <w:rFonts w:hint="eastAsia" w:ascii="宋体" w:hAnsi="宋体" w:eastAsia="宋体" w:cs="宋体"/>
                <w:color w:val="auto"/>
                <w:sz w:val="24"/>
                <w:szCs w:val="24"/>
                <w:highlight w:val="none"/>
                <w:lang w:eastAsia="zh-CN"/>
              </w:rPr>
              <w:t>至</w:t>
            </w:r>
            <w:r>
              <w:rPr>
                <w:rFonts w:hint="eastAsia" w:ascii="宋体" w:hAnsi="宋体" w:cs="宋体"/>
                <w:color w:val="auto"/>
                <w:sz w:val="24"/>
                <w:szCs w:val="24"/>
                <w:highlight w:val="none"/>
                <w:lang w:eastAsia="zh-CN"/>
              </w:rPr>
              <w:t>北京浩明工程咨询有限公司</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24.3</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接收询问和质疑的联系方式</w:t>
            </w:r>
          </w:p>
          <w:p>
            <w:pPr>
              <w:jc w:val="left"/>
              <w:rPr>
                <w:rFonts w:hint="eastAsia" w:ascii="宋体" w:hAnsi="宋体" w:eastAsia="宋体" w:cs="宋体"/>
                <w:color w:val="auto"/>
                <w:sz w:val="24"/>
              </w:rPr>
            </w:pPr>
            <w:r>
              <w:rPr>
                <w:rFonts w:hint="eastAsia" w:ascii="宋体" w:hAnsi="宋体" w:eastAsia="宋体" w:cs="宋体"/>
                <w:color w:val="auto"/>
                <w:sz w:val="24"/>
              </w:rPr>
              <w:t>联系部门：</w:t>
            </w:r>
            <w:r>
              <w:rPr>
                <w:rFonts w:hint="eastAsia" w:ascii="宋体" w:hAnsi="宋体" w:cs="宋体"/>
                <w:color w:val="auto"/>
                <w:sz w:val="24"/>
                <w:szCs w:val="24"/>
                <w:highlight w:val="none"/>
                <w:lang w:eastAsia="zh-CN"/>
              </w:rPr>
              <w:t>北京浩明工程咨询有限公司</w:t>
            </w:r>
            <w:r>
              <w:rPr>
                <w:rFonts w:hint="eastAsia" w:ascii="宋体" w:hAnsi="宋体" w:eastAsia="宋体" w:cs="宋体"/>
                <w:color w:val="auto"/>
                <w:sz w:val="24"/>
              </w:rPr>
              <w:t>；</w:t>
            </w:r>
          </w:p>
          <w:p>
            <w:pPr>
              <w:jc w:val="left"/>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cs="宋体"/>
                <w:color w:val="auto"/>
                <w:sz w:val="24"/>
                <w:lang w:val="en-US" w:eastAsia="zh-CN"/>
              </w:rPr>
              <w:t>程凯迪</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15910888636</w:t>
            </w:r>
            <w:r>
              <w:rPr>
                <w:rFonts w:hint="eastAsia" w:ascii="宋体" w:hAnsi="宋体" w:eastAsia="宋体" w:cs="宋体"/>
                <w:color w:val="auto"/>
                <w:sz w:val="24"/>
              </w:rPr>
              <w:t>；</w:t>
            </w:r>
          </w:p>
          <w:p>
            <w:pPr>
              <w:jc w:val="left"/>
              <w:rPr>
                <w:rFonts w:hint="eastAsia" w:ascii="宋体" w:hAnsi="宋体" w:eastAsia="宋体" w:cs="宋体"/>
                <w:color w:val="auto"/>
                <w:sz w:val="24"/>
              </w:rPr>
            </w:pPr>
            <w:r>
              <w:rPr>
                <w:rFonts w:hint="eastAsia" w:ascii="宋体" w:hAnsi="宋体" w:eastAsia="宋体" w:cs="宋体"/>
                <w:color w:val="auto"/>
                <w:sz w:val="24"/>
              </w:rPr>
              <w:t>通讯地址：</w:t>
            </w:r>
            <w:r>
              <w:rPr>
                <w:rFonts w:hint="eastAsia" w:ascii="宋体" w:hAnsi="宋体" w:eastAsia="宋体" w:cs="宋体"/>
                <w:color w:val="auto"/>
                <w:sz w:val="24"/>
                <w:lang w:val="en-US" w:eastAsia="zh-CN"/>
              </w:rPr>
              <w:t>北京市顺义区仁和镇仓上小区37号楼一单元302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1"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1701" w:type="dxa"/>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rPr>
              <w:t>代理费</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收费对象：</w:t>
            </w:r>
          </w:p>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采购人</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成交供应商</w:t>
            </w:r>
          </w:p>
          <w:p>
            <w:pPr>
              <w:jc w:val="left"/>
              <w:rPr>
                <w:rFonts w:hint="default" w:ascii="宋体" w:hAnsi="宋体" w:eastAsia="宋体" w:cs="宋体"/>
                <w:color w:val="auto"/>
                <w:sz w:val="24"/>
                <w:lang w:val="en-US" w:eastAsia="zh-CN"/>
              </w:rPr>
            </w:pPr>
            <w:r>
              <w:rPr>
                <w:rFonts w:hint="eastAsia" w:ascii="宋体" w:hAnsi="宋体" w:eastAsia="宋体" w:cs="宋体"/>
                <w:color w:val="auto"/>
                <w:sz w:val="24"/>
              </w:rPr>
              <w:t>收费标准：依据“国家发展改革委《关于进一步放开建设项目专业服务价格的通知》（发改价格〔2015〕299号）”文件规定计取</w:t>
            </w:r>
            <w:r>
              <w:rPr>
                <w:rFonts w:hint="eastAsia" w:ascii="宋体" w:hAnsi="宋体" w:cs="宋体"/>
                <w:color w:val="auto"/>
                <w:sz w:val="24"/>
                <w:lang w:eastAsia="zh-CN"/>
              </w:rPr>
              <w:t>，</w:t>
            </w:r>
            <w:r>
              <w:rPr>
                <w:rFonts w:hint="eastAsia" w:ascii="宋体" w:hAnsi="宋体" w:cs="宋体"/>
                <w:color w:val="auto"/>
                <w:sz w:val="24"/>
                <w:lang w:val="en-US" w:eastAsia="zh-CN"/>
              </w:rPr>
              <w:t>由中标单位在领取中标通知书时支付。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988" w:type="dxa"/>
            <w:vAlign w:val="center"/>
          </w:tcPr>
          <w:p>
            <w:pPr>
              <w:pStyle w:val="28"/>
              <w:adjustRightInd w:val="0"/>
              <w:snapToGrid w:val="0"/>
              <w:jc w:val="center"/>
              <w:rPr>
                <w:rFonts w:hint="default" w:ascii="宋体" w:hAnsi="宋体" w:eastAsia="宋体" w:cs="宋体"/>
                <w:color w:val="auto"/>
                <w:kern w:val="2"/>
                <w:sz w:val="24"/>
                <w:szCs w:val="24"/>
                <w:lang w:val="en-US" w:eastAsia="zh-CN" w:bidi="ar-SA"/>
              </w:rPr>
            </w:pPr>
            <w:r>
              <w:rPr>
                <w:rFonts w:hint="eastAsia" w:hAnsi="宋体" w:cs="宋体"/>
                <w:color w:val="auto"/>
                <w:sz w:val="24"/>
                <w:highlight w:val="none"/>
                <w:lang w:val="en-US" w:eastAsia="zh-CN"/>
              </w:rPr>
              <w:t>26</w:t>
            </w:r>
          </w:p>
        </w:tc>
        <w:tc>
          <w:tcPr>
            <w:tcW w:w="1701" w:type="dxa"/>
            <w:vAlign w:val="center"/>
          </w:tcPr>
          <w:p>
            <w:pPr>
              <w:pStyle w:val="254"/>
              <w:spacing w:before="61" w:line="240" w:lineRule="auto"/>
              <w:ind w:right="0" w:rightChars="0"/>
              <w:jc w:val="both"/>
              <w:rPr>
                <w:rFonts w:hint="eastAsia" w:ascii="宋体" w:hAnsi="宋体" w:eastAsia="宋体" w:cs="宋体"/>
                <w:color w:val="auto"/>
                <w:kern w:val="0"/>
                <w:sz w:val="24"/>
                <w:szCs w:val="22"/>
                <w:highlight w:val="none"/>
                <w:lang w:val="en-US" w:eastAsia="en-US" w:bidi="ar-SA"/>
              </w:rPr>
            </w:pPr>
            <w:r>
              <w:rPr>
                <w:rFonts w:hint="eastAsia" w:ascii="宋体" w:hAnsi="宋体" w:eastAsia="宋体" w:cs="宋体"/>
                <w:color w:val="auto"/>
                <w:sz w:val="24"/>
              </w:rPr>
              <w:t>合同履行期限</w:t>
            </w:r>
          </w:p>
        </w:tc>
        <w:tc>
          <w:tcPr>
            <w:tcW w:w="7253" w:type="dxa"/>
            <w:vAlign w:val="center"/>
          </w:tcPr>
          <w:p>
            <w:pPr>
              <w:pStyle w:val="33"/>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lang w:val="en-US" w:eastAsia="zh-CN"/>
              </w:rPr>
              <w:t>1年（具体以合同签订时间为准）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88" w:type="dxa"/>
            <w:vAlign w:val="center"/>
          </w:tcPr>
          <w:p>
            <w:pPr>
              <w:pStyle w:val="28"/>
              <w:adjustRightInd w:val="0"/>
              <w:snapToGrid w:val="0"/>
              <w:jc w:val="center"/>
              <w:rPr>
                <w:rFonts w:hint="default" w:ascii="宋体" w:hAnsi="宋体" w:eastAsia="宋体" w:cs="宋体"/>
                <w:color w:val="auto"/>
                <w:kern w:val="2"/>
                <w:sz w:val="24"/>
                <w:szCs w:val="24"/>
                <w:lang w:val="en-US" w:eastAsia="zh-CN" w:bidi="ar-SA"/>
              </w:rPr>
            </w:pPr>
            <w:r>
              <w:rPr>
                <w:rFonts w:hint="eastAsia" w:hAnsi="宋体" w:cs="宋体"/>
                <w:color w:val="auto"/>
                <w:sz w:val="24"/>
                <w:szCs w:val="24"/>
                <w:lang w:val="en-US" w:eastAsia="zh-CN"/>
              </w:rPr>
              <w:t>27</w:t>
            </w:r>
          </w:p>
        </w:tc>
        <w:tc>
          <w:tcPr>
            <w:tcW w:w="1701"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澄清截止日期</w:t>
            </w:r>
          </w:p>
        </w:tc>
        <w:tc>
          <w:tcPr>
            <w:tcW w:w="7253" w:type="dxa"/>
            <w:vAlign w:val="center"/>
          </w:tcPr>
          <w:p>
            <w:pPr>
              <w:pStyle w:val="33"/>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sz w:val="24"/>
                <w:szCs w:val="24"/>
                <w:highlight w:val="none"/>
              </w:rPr>
              <w:t>磋商文件递交截止日期前5日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988" w:type="dxa"/>
            <w:vAlign w:val="center"/>
          </w:tcPr>
          <w:p>
            <w:pPr>
              <w:pStyle w:val="28"/>
              <w:adjustRightInd w:val="0"/>
              <w:snapToGrid w:val="0"/>
              <w:jc w:val="center"/>
              <w:rPr>
                <w:rFonts w:hint="default" w:ascii="宋体" w:hAnsi="宋体" w:eastAsia="宋体" w:cs="宋体"/>
                <w:color w:val="auto"/>
                <w:kern w:val="2"/>
                <w:sz w:val="24"/>
                <w:szCs w:val="24"/>
                <w:lang w:val="en-US" w:eastAsia="zh-CN" w:bidi="ar-SA"/>
              </w:rPr>
            </w:pPr>
            <w:r>
              <w:rPr>
                <w:rFonts w:hint="eastAsia" w:hAnsi="宋体" w:cs="宋体"/>
                <w:color w:val="auto"/>
                <w:sz w:val="24"/>
                <w:szCs w:val="24"/>
                <w:lang w:val="en-US" w:eastAsia="zh-CN"/>
              </w:rPr>
              <w:t>28</w:t>
            </w:r>
          </w:p>
        </w:tc>
        <w:tc>
          <w:tcPr>
            <w:tcW w:w="1701"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响应文件数量</w:t>
            </w:r>
          </w:p>
        </w:tc>
        <w:tc>
          <w:tcPr>
            <w:tcW w:w="7253" w:type="dxa"/>
            <w:vAlign w:val="center"/>
          </w:tcPr>
          <w:p>
            <w:pPr>
              <w:pStyle w:val="33"/>
              <w:rPr>
                <w:rFonts w:hint="default" w:ascii="宋体" w:hAnsi="宋体" w:eastAsia="宋体" w:cs="宋体"/>
                <w:color w:val="auto"/>
                <w:kern w:val="0"/>
                <w:sz w:val="24"/>
                <w:szCs w:val="20"/>
                <w:lang w:val="en-US" w:eastAsia="zh-CN" w:bidi="ar-SA"/>
              </w:rPr>
            </w:pPr>
            <w:r>
              <w:rPr>
                <w:rFonts w:hint="eastAsia" w:hAnsi="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电子</w:t>
            </w:r>
            <w:r>
              <w:rPr>
                <w:rFonts w:hint="eastAsia" w:hAnsi="宋体" w:cs="宋体"/>
                <w:b/>
                <w:bCs/>
                <w:color w:val="auto"/>
                <w:sz w:val="24"/>
                <w:szCs w:val="24"/>
                <w:highlight w:val="none"/>
                <w:lang w:val="en-US" w:eastAsia="zh-CN"/>
              </w:rPr>
              <w:t>文档</w:t>
            </w:r>
            <w:r>
              <w:rPr>
                <w:rFonts w:hint="eastAsia" w:ascii="宋体" w:hAnsi="宋体" w:eastAsia="宋体" w:cs="宋体"/>
                <w:b/>
                <w:bCs/>
                <w:color w:val="auto"/>
                <w:sz w:val="24"/>
                <w:szCs w:val="24"/>
                <w:highlight w:val="none"/>
              </w:rPr>
              <w:t>一份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U盘</w:t>
            </w:r>
            <w:r>
              <w:rPr>
                <w:rFonts w:hint="eastAsia" w:hAnsi="宋体" w:cs="宋体"/>
                <w:b/>
                <w:bCs/>
                <w:color w:val="auto"/>
                <w:sz w:val="24"/>
                <w:szCs w:val="24"/>
                <w:highlight w:val="none"/>
                <w:lang w:val="en-US" w:eastAsia="zh-CN"/>
              </w:rPr>
              <w:t>、word</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纸质版文件</w:t>
            </w:r>
            <w:r>
              <w:rPr>
                <w:rFonts w:hint="eastAsia"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份(其中正本一份，副本</w:t>
            </w:r>
            <w:r>
              <w:rPr>
                <w:rFonts w:hint="eastAsia"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份。</w:t>
            </w:r>
            <w:r>
              <w:rPr>
                <w:rFonts w:hint="eastAsia" w:ascii="宋体" w:hAnsi="宋体" w:eastAsia="宋体" w:cs="宋体"/>
                <w:b/>
                <w:bCs/>
                <w:color w:val="auto"/>
                <w:sz w:val="24"/>
                <w:szCs w:val="24"/>
                <w:highlight w:val="none"/>
              </w:rPr>
              <w:t>纸质文件采用左侧胶装方式装订成一册，装订应牢固、不易拆散和换页，不得采用活页装订，双面打印</w:t>
            </w:r>
            <w:r>
              <w:rPr>
                <w:rFonts w:hint="eastAsia" w:hAnsi="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42" w:type="dxa"/>
            <w:gridSpan w:val="3"/>
            <w:vAlign w:val="center"/>
          </w:tcPr>
          <w:p>
            <w:pPr>
              <w:shd w:val="clear"/>
              <w:jc w:val="left"/>
              <w:rPr>
                <w:rFonts w:hint="eastAsia" w:ascii="宋体" w:hAnsi="宋体" w:eastAsia="宋体" w:cs="宋体"/>
                <w:color w:val="auto"/>
                <w:highlight w:val="none"/>
              </w:rPr>
            </w:pPr>
            <w:r>
              <w:rPr>
                <w:rFonts w:hint="eastAsia" w:ascii="宋体" w:hAnsi="宋体" w:eastAsia="宋体" w:cs="宋体"/>
                <w:b/>
                <w:bCs/>
                <w:color w:val="auto"/>
                <w:sz w:val="24"/>
                <w:highlight w:val="none"/>
              </w:rPr>
              <w:t>备注：本项目需要提供纸质投标文件，具体要求：</w:t>
            </w:r>
          </w:p>
          <w:p>
            <w:pPr>
              <w:pStyle w:val="2"/>
              <w:numPr>
                <w:ilvl w:val="0"/>
                <w:numId w:val="10"/>
              </w:numPr>
              <w:shd w:val="clear"/>
              <w:spacing w:line="24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纸质版正本和副本封面右上角需注明“正本”、“副本”字样；</w:t>
            </w:r>
          </w:p>
          <w:p>
            <w:pPr>
              <w:pStyle w:val="2"/>
              <w:numPr>
                <w:ilvl w:val="0"/>
                <w:numId w:val="10"/>
              </w:numPr>
              <w:shd w:val="clear"/>
              <w:spacing w:line="24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副本可为签字盖章后的正本的复印件</w:t>
            </w:r>
          </w:p>
          <w:p>
            <w:pPr>
              <w:pStyle w:val="2"/>
              <w:shd w:val="clear"/>
              <w:spacing w:line="24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、密封：</w:t>
            </w:r>
          </w:p>
          <w:p>
            <w:pPr>
              <w:pStyle w:val="254"/>
              <w:spacing w:line="364" w:lineRule="auto"/>
              <w:ind w:left="755" w:right="5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项目名称：详见</w:t>
            </w:r>
            <w:r>
              <w:rPr>
                <w:rFonts w:hint="eastAsia" w:ascii="宋体" w:hAnsi="宋体" w:cs="宋体"/>
                <w:b/>
                <w:bCs/>
                <w:color w:val="auto"/>
                <w:sz w:val="24"/>
                <w:highlight w:val="none"/>
                <w:lang w:val="en-US" w:eastAsia="zh-CN" w:bidi="ar"/>
              </w:rPr>
              <w:t>采购</w:t>
            </w:r>
            <w:r>
              <w:rPr>
                <w:rFonts w:hint="eastAsia" w:ascii="宋体" w:hAnsi="宋体" w:eastAsia="宋体" w:cs="宋体"/>
                <w:color w:val="auto"/>
                <w:sz w:val="24"/>
                <w:szCs w:val="24"/>
                <w:highlight w:val="none"/>
              </w:rPr>
              <w:t>邀请。</w:t>
            </w:r>
          </w:p>
          <w:p>
            <w:pPr>
              <w:pStyle w:val="254"/>
              <w:spacing w:line="364" w:lineRule="auto"/>
              <w:ind w:left="755" w:right="5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项目编号：详见</w:t>
            </w:r>
            <w:r>
              <w:rPr>
                <w:rFonts w:hint="eastAsia" w:ascii="宋体" w:hAnsi="宋体" w:cs="宋体"/>
                <w:b/>
                <w:bCs/>
                <w:color w:val="auto"/>
                <w:sz w:val="24"/>
                <w:highlight w:val="none"/>
                <w:lang w:val="en-US" w:eastAsia="zh-CN" w:bidi="ar"/>
              </w:rPr>
              <w:t>采购</w:t>
            </w:r>
            <w:r>
              <w:rPr>
                <w:rFonts w:hint="eastAsia" w:ascii="宋体" w:hAnsi="宋体" w:eastAsia="宋体" w:cs="宋体"/>
                <w:color w:val="auto"/>
                <w:sz w:val="24"/>
                <w:szCs w:val="24"/>
                <w:highlight w:val="none"/>
              </w:rPr>
              <w:t>邀请。</w:t>
            </w:r>
          </w:p>
          <w:p>
            <w:pPr>
              <w:pStyle w:val="254"/>
              <w:spacing w:line="364" w:lineRule="auto"/>
              <w:ind w:left="755" w:right="447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开启</w:t>
            </w:r>
            <w:r>
              <w:rPr>
                <w:rFonts w:hint="eastAsia" w:ascii="宋体" w:hAnsi="宋体" w:eastAsia="宋体" w:cs="宋体"/>
                <w:color w:val="auto"/>
                <w:sz w:val="24"/>
                <w:szCs w:val="24"/>
                <w:highlight w:val="none"/>
              </w:rPr>
              <w:t>日期和时间：详见</w:t>
            </w:r>
            <w:r>
              <w:rPr>
                <w:rFonts w:hint="eastAsia" w:ascii="宋体" w:hAnsi="宋体" w:cs="宋体"/>
                <w:b/>
                <w:bCs/>
                <w:color w:val="auto"/>
                <w:sz w:val="24"/>
                <w:highlight w:val="none"/>
                <w:lang w:val="en-US" w:eastAsia="zh-CN" w:bidi="ar"/>
              </w:rPr>
              <w:t>采购</w:t>
            </w:r>
            <w:r>
              <w:rPr>
                <w:rFonts w:hint="eastAsia" w:ascii="宋体" w:hAnsi="宋体" w:eastAsia="宋体" w:cs="宋体"/>
                <w:color w:val="auto"/>
                <w:sz w:val="24"/>
                <w:szCs w:val="24"/>
                <w:highlight w:val="none"/>
              </w:rPr>
              <w:t>邀请。</w:t>
            </w:r>
          </w:p>
          <w:p>
            <w:pPr>
              <w:pStyle w:val="254"/>
              <w:spacing w:line="364" w:lineRule="auto"/>
              <w:ind w:left="755" w:right="447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rPr>
              <w:t>名称和地址：</w:t>
            </w:r>
          </w:p>
          <w:p>
            <w:pPr>
              <w:pStyle w:val="2"/>
              <w:numPr>
                <w:ilvl w:val="0"/>
                <w:numId w:val="0"/>
              </w:numPr>
              <w:shd w:val="clear"/>
              <w:spacing w:line="24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标明“在</w:t>
            </w: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rPr>
              <w:t>标时间之前不得启封”字样。</w:t>
            </w:r>
          </w:p>
          <w:p>
            <w:pPr>
              <w:pStyle w:val="2"/>
              <w:numPr>
                <w:ilvl w:val="0"/>
                <w:numId w:val="0"/>
              </w:numPr>
              <w:shd w:val="clear"/>
              <w:spacing w:line="24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密封包装上应有法定代表人或授权代表的签字并加盖投标人公章。</w:t>
            </w:r>
          </w:p>
          <w:p>
            <w:pPr>
              <w:shd w:val="clea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提倡将递交的</w:t>
            </w:r>
            <w:r>
              <w:rPr>
                <w:rFonts w:hint="eastAsia" w:ascii="宋体" w:hAnsi="宋体" w:cs="宋体"/>
                <w:b/>
                <w:bCs/>
                <w:color w:val="auto"/>
                <w:sz w:val="24"/>
                <w:highlight w:val="none"/>
                <w:lang w:val="en-US" w:eastAsia="zh-CN" w:bidi="ar"/>
              </w:rPr>
              <w:t>响应</w:t>
            </w:r>
            <w:r>
              <w:rPr>
                <w:rFonts w:hint="eastAsia" w:ascii="宋体" w:hAnsi="宋体" w:eastAsia="宋体" w:cs="宋体"/>
                <w:color w:val="auto"/>
                <w:sz w:val="24"/>
                <w:szCs w:val="24"/>
                <w:highlight w:val="none"/>
              </w:rPr>
              <w:t>文件正本、副本、u盘文件一起密封包装，包装封面需清楚标注“</w:t>
            </w:r>
            <w:r>
              <w:rPr>
                <w:rFonts w:hint="eastAsia" w:ascii="宋体" w:hAnsi="宋体" w:cs="宋体"/>
                <w:b/>
                <w:bCs/>
                <w:color w:val="auto"/>
                <w:sz w:val="24"/>
                <w:highlight w:val="none"/>
                <w:lang w:val="en-US" w:eastAsia="zh-CN" w:bidi="ar"/>
              </w:rPr>
              <w:t>响应</w:t>
            </w:r>
            <w:r>
              <w:rPr>
                <w:rFonts w:hint="eastAsia" w:ascii="宋体" w:hAnsi="宋体" w:eastAsia="宋体" w:cs="宋体"/>
                <w:color w:val="auto"/>
                <w:sz w:val="24"/>
                <w:szCs w:val="24"/>
                <w:highlight w:val="none"/>
              </w:rPr>
              <w:t>文件”。</w:t>
            </w:r>
          </w:p>
        </w:tc>
      </w:tr>
    </w:tbl>
    <w:p>
      <w:pPr>
        <w:tabs>
          <w:tab w:val="left" w:pos="5580"/>
        </w:tabs>
        <w:adjustRightInd w:val="0"/>
        <w:spacing w:line="360" w:lineRule="auto"/>
        <w:jc w:val="distribute"/>
        <w:rPr>
          <w:rFonts w:hint="eastAsia" w:ascii="宋体" w:hAnsi="宋体" w:eastAsia="宋体" w:cs="宋体"/>
          <w:color w:val="auto"/>
          <w:sz w:val="24"/>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供应商须知</w:t>
      </w:r>
    </w:p>
    <w:p>
      <w:pPr>
        <w:pStyle w:val="5"/>
        <w:tabs>
          <w:tab w:val="center" w:pos="4592"/>
          <w:tab w:val="left" w:pos="7860"/>
        </w:tabs>
        <w:spacing w:before="0" w:line="360" w:lineRule="auto"/>
        <w:jc w:val="left"/>
        <w:rPr>
          <w:rFonts w:ascii="Times New Roman" w:hAnsi="Times New Roman" w:eastAsiaTheme="minorEastAsia"/>
          <w:color w:val="auto"/>
          <w:sz w:val="28"/>
        </w:rPr>
      </w:pPr>
      <w:bookmarkStart w:id="73" w:name="_Toc127151518"/>
      <w:bookmarkStart w:id="74" w:name="_Toc520356143"/>
      <w:r>
        <w:rPr>
          <w:rFonts w:hint="eastAsia" w:ascii="宋体" w:hAnsi="宋体" w:eastAsia="宋体" w:cs="宋体"/>
          <w:color w:val="auto"/>
          <w:sz w:val="28"/>
        </w:rPr>
        <w:tab/>
      </w:r>
      <w:bookmarkEnd w:id="73"/>
      <w:bookmarkEnd w:id="74"/>
      <w:bookmarkStart w:id="75" w:name="_Toc265228356"/>
      <w:bookmarkStart w:id="76" w:name="_Toc195842883"/>
      <w:bookmarkStart w:id="77" w:name="_Toc151193688"/>
      <w:bookmarkStart w:id="78" w:name="_Toc226965708"/>
      <w:bookmarkStart w:id="79" w:name="_Toc305158860"/>
      <w:bookmarkStart w:id="80" w:name="_Toc305158786"/>
      <w:bookmarkStart w:id="81" w:name="_Toc150774618"/>
      <w:bookmarkStart w:id="82" w:name="_Toc151193906"/>
      <w:bookmarkStart w:id="83" w:name="_Toc151190145"/>
      <w:bookmarkStart w:id="84" w:name="_Toc151193760"/>
      <w:bookmarkStart w:id="85" w:name="_Toc226965791"/>
      <w:bookmarkStart w:id="86" w:name="_Toc150480756"/>
      <w:bookmarkStart w:id="87" w:name="_Toc264969208"/>
      <w:bookmarkStart w:id="88" w:name="_Toc142311020"/>
      <w:bookmarkStart w:id="89" w:name="_Toc226309762"/>
      <w:bookmarkStart w:id="90" w:name="_Toc151193832"/>
      <w:bookmarkStart w:id="91" w:name="_Toc226337214"/>
      <w:bookmarkStart w:id="92" w:name="_Toc150774723"/>
      <w:bookmarkStart w:id="93" w:name="_Toc150509269"/>
      <w:bookmarkStart w:id="94" w:name="_Toc151193616"/>
      <w:r>
        <w:rPr>
          <w:rFonts w:ascii="Times New Roman" w:hAnsi="Times New Roman" w:eastAsiaTheme="minorEastAsia"/>
          <w:color w:val="auto"/>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Theme="minorEastAsia"/>
          <w:color w:val="auto"/>
          <w:sz w:val="28"/>
        </w:rPr>
        <w:tab/>
      </w:r>
    </w:p>
    <w:p>
      <w:pPr>
        <w:numPr>
          <w:ilvl w:val="0"/>
          <w:numId w:val="11"/>
        </w:numPr>
        <w:tabs>
          <w:tab w:val="left" w:pos="360"/>
          <w:tab w:val="clear" w:pos="900"/>
        </w:tabs>
        <w:snapToGrid w:val="0"/>
        <w:spacing w:line="360" w:lineRule="auto"/>
        <w:ind w:left="357" w:hanging="357"/>
        <w:outlineLvl w:val="1"/>
        <w:rPr>
          <w:rFonts w:eastAsiaTheme="minorEastAsia"/>
          <w:color w:val="auto"/>
          <w:sz w:val="24"/>
        </w:rPr>
      </w:pPr>
      <w:bookmarkStart w:id="95" w:name="_Toc265228357"/>
      <w:bookmarkStart w:id="96" w:name="_Toc305158787"/>
      <w:bookmarkStart w:id="97" w:name="_Toc264969209"/>
      <w:bookmarkStart w:id="98" w:name="_Toc305158861"/>
      <w:r>
        <w:rPr>
          <w:rFonts w:eastAsiaTheme="minorEastAsia"/>
          <w:color w:val="auto"/>
          <w:sz w:val="24"/>
        </w:rPr>
        <w:t>采购人、采购代理机构、供应商</w:t>
      </w:r>
      <w:bookmarkEnd w:id="95"/>
      <w:bookmarkEnd w:id="96"/>
      <w:bookmarkEnd w:id="97"/>
      <w:bookmarkEnd w:id="98"/>
      <w:r>
        <w:rPr>
          <w:rFonts w:eastAsiaTheme="minorEastAsia"/>
          <w:color w:val="auto"/>
          <w:sz w:val="24"/>
        </w:rPr>
        <w:t>、联合体</w:t>
      </w:r>
    </w:p>
    <w:p>
      <w:pPr>
        <w:numPr>
          <w:ilvl w:val="1"/>
          <w:numId w:val="11"/>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采购人、采购代理机构：指依法进行政府采购的国家机关、事业单位、团体组织，及其委托的采购代理机构。本项目采购人、采购代理机构见第一章《采购邀请》。</w:t>
      </w:r>
    </w:p>
    <w:p>
      <w:pPr>
        <w:numPr>
          <w:ilvl w:val="1"/>
          <w:numId w:val="11"/>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供应商（也称“申请人”）：指向采购人提供货物、工程或者服务的法人、其他组织或者自然人。</w:t>
      </w:r>
    </w:p>
    <w:p>
      <w:pPr>
        <w:numPr>
          <w:ilvl w:val="1"/>
          <w:numId w:val="11"/>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联合体：指两个以上的自然人、法人或者其他组织组成一个联合体，以一个供应商的身份共同参加政府采购。</w:t>
      </w:r>
    </w:p>
    <w:p>
      <w:pPr>
        <w:numPr>
          <w:ilvl w:val="0"/>
          <w:numId w:val="11"/>
        </w:numPr>
        <w:tabs>
          <w:tab w:val="left" w:pos="360"/>
          <w:tab w:val="clear" w:pos="900"/>
        </w:tabs>
        <w:snapToGrid w:val="0"/>
        <w:spacing w:line="360" w:lineRule="auto"/>
        <w:ind w:left="357" w:hanging="357"/>
        <w:outlineLvl w:val="1"/>
        <w:rPr>
          <w:rFonts w:eastAsiaTheme="minorEastAsia"/>
          <w:color w:val="auto"/>
          <w:sz w:val="24"/>
        </w:rPr>
      </w:pPr>
      <w:bookmarkStart w:id="99" w:name="_Toc226337216"/>
      <w:bookmarkStart w:id="100" w:name="_Toc151190147"/>
      <w:bookmarkStart w:id="101" w:name="_Toc151193690"/>
      <w:bookmarkStart w:id="102" w:name="_Toc150774620"/>
      <w:bookmarkStart w:id="103" w:name="_Toc150509271"/>
      <w:bookmarkStart w:id="104" w:name="_Toc164229361"/>
      <w:bookmarkStart w:id="105" w:name="_Toc164351614"/>
      <w:bookmarkStart w:id="106" w:name="_Toc149720813"/>
      <w:bookmarkStart w:id="107" w:name="_Toc151193762"/>
      <w:bookmarkStart w:id="108" w:name="_Toc150480758"/>
      <w:bookmarkStart w:id="109" w:name="_Toc265228358"/>
      <w:bookmarkStart w:id="110" w:name="_Toc305158788"/>
      <w:bookmarkStart w:id="111" w:name="_Toc164608789"/>
      <w:bookmarkStart w:id="112" w:name="_Toc150774725"/>
      <w:bookmarkStart w:id="113" w:name="_Toc142311022"/>
      <w:bookmarkStart w:id="114" w:name="_Toc305158862"/>
      <w:bookmarkStart w:id="115" w:name="_Toc127151721"/>
      <w:bookmarkStart w:id="116" w:name="_Toc164608634"/>
      <w:bookmarkStart w:id="117" w:name="_Toc195842885"/>
      <w:bookmarkStart w:id="118" w:name="_Toc151193834"/>
      <w:bookmarkStart w:id="119" w:name="_Toc226309764"/>
      <w:bookmarkStart w:id="120" w:name="_Toc127151520"/>
      <w:bookmarkStart w:id="121" w:name="_Toc264969210"/>
      <w:bookmarkStart w:id="122" w:name="_Toc151193908"/>
      <w:bookmarkStart w:id="123" w:name="_Toc226965710"/>
      <w:bookmarkStart w:id="124" w:name="_Toc164229215"/>
      <w:bookmarkStart w:id="125" w:name="_Toc127161434"/>
      <w:bookmarkStart w:id="126" w:name="_Toc226965793"/>
      <w:bookmarkStart w:id="127" w:name="_Toc151193618"/>
      <w:r>
        <w:rPr>
          <w:rFonts w:eastAsiaTheme="minorEastAsia"/>
          <w:color w:val="auto"/>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Theme="minorEastAsia"/>
          <w:color w:val="auto"/>
          <w:sz w:val="24"/>
        </w:rPr>
        <w:t>、项目属性、科研仪器设备采购</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资金来源为财政性资金和/或本项目采购中无法与财政性资金分割的非财政性资金。</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项目属性见《供应商须知资料表》。</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是否属于科研仪器设备采购见《供应商须知资料表》。</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现场考察、磋商前答疑会</w:t>
      </w:r>
    </w:p>
    <w:p>
      <w:pPr>
        <w:numPr>
          <w:ilvl w:val="1"/>
          <w:numId w:val="11"/>
        </w:numPr>
        <w:tabs>
          <w:tab w:val="left" w:pos="1080"/>
          <w:tab w:val="left" w:pos="2014"/>
        </w:tabs>
        <w:snapToGrid w:val="0"/>
        <w:spacing w:line="360" w:lineRule="auto"/>
        <w:ind w:left="1080" w:hanging="720"/>
        <w:rPr>
          <w:rFonts w:eastAsiaTheme="minorEastAsia"/>
          <w:color w:val="auto"/>
          <w:sz w:val="28"/>
        </w:rPr>
      </w:pPr>
      <w:r>
        <w:rPr>
          <w:rFonts w:eastAsiaTheme="minorEastAsia"/>
          <w:color w:val="auto"/>
          <w:sz w:val="24"/>
        </w:rPr>
        <w:t>若《供应商须知资料表》中规定了组织现场考察、召开磋商前答疑会，则供应商应按要求在规定的时间和地点参加。</w:t>
      </w:r>
      <w:bookmarkStart w:id="128" w:name="_Toc127151522"/>
      <w:bookmarkStart w:id="129" w:name="_Toc520356146"/>
      <w:bookmarkStart w:id="130" w:name="_Toc264969212"/>
      <w:bookmarkStart w:id="131" w:name="_Toc150774727"/>
      <w:bookmarkStart w:id="132" w:name="_Toc226309766"/>
      <w:bookmarkStart w:id="133" w:name="_Toc151193910"/>
      <w:bookmarkStart w:id="134" w:name="_Toc150509273"/>
      <w:bookmarkStart w:id="135" w:name="_Toc150774622"/>
      <w:bookmarkStart w:id="136" w:name="_Toc305158790"/>
      <w:bookmarkStart w:id="137" w:name="_Toc226337218"/>
      <w:bookmarkStart w:id="138" w:name="_Toc151190149"/>
      <w:bookmarkStart w:id="139" w:name="_Toc195842887"/>
      <w:bookmarkStart w:id="140" w:name="_Toc226965795"/>
      <w:bookmarkStart w:id="141" w:name="_Toc305158864"/>
      <w:bookmarkStart w:id="142" w:name="_Toc151193620"/>
      <w:bookmarkStart w:id="143" w:name="_Toc151193764"/>
      <w:bookmarkStart w:id="144" w:name="_Toc142311024"/>
      <w:bookmarkStart w:id="145" w:name="_Toc226965712"/>
      <w:bookmarkStart w:id="146" w:name="_Toc151193692"/>
      <w:bookmarkStart w:id="147" w:name="_Toc151193836"/>
      <w:bookmarkStart w:id="148" w:name="_Toc150480760"/>
      <w:bookmarkStart w:id="149" w:name="_Toc265228360"/>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由于未参加现场考察或磋商前答疑会而导致对项目实际情况不了解，影响响应文件编制、报价准确性、综合因素响应不全面等问题的，由供应商自行承担不利评审后果。</w:t>
      </w:r>
    </w:p>
    <w:p>
      <w:pPr>
        <w:numPr>
          <w:ilvl w:val="0"/>
          <w:numId w:val="11"/>
        </w:numPr>
        <w:tabs>
          <w:tab w:val="left" w:pos="360"/>
          <w:tab w:val="clear" w:pos="900"/>
        </w:tabs>
        <w:snapToGrid w:val="0"/>
        <w:spacing w:line="360" w:lineRule="auto"/>
        <w:ind w:left="357" w:hanging="357"/>
        <w:outlineLvl w:val="1"/>
        <w:rPr>
          <w:rFonts w:eastAsiaTheme="minorEastAsia"/>
          <w:color w:val="auto"/>
          <w:sz w:val="24"/>
        </w:rPr>
      </w:pPr>
      <w:r>
        <w:rPr>
          <w:rFonts w:eastAsiaTheme="minorEastAsia"/>
          <w:color w:val="auto"/>
          <w:sz w:val="24"/>
        </w:rPr>
        <w:t>政府采购政策（包括但不限于下列具体政策要求）</w:t>
      </w:r>
    </w:p>
    <w:p>
      <w:pPr>
        <w:numPr>
          <w:ilvl w:val="0"/>
          <w:numId w:val="0"/>
        </w:numPr>
        <w:tabs>
          <w:tab w:val="left" w:pos="360"/>
        </w:tabs>
        <w:snapToGrid w:val="0"/>
        <w:spacing w:line="360" w:lineRule="auto"/>
        <w:ind w:left="0" w:leftChars="0" w:firstLine="420" w:firstLineChars="175"/>
        <w:outlineLvl w:val="1"/>
        <w:rPr>
          <w:rFonts w:eastAsiaTheme="minorEastAsia"/>
          <w:color w:val="auto"/>
          <w:sz w:val="24"/>
        </w:rPr>
      </w:pPr>
      <w:r>
        <w:rPr>
          <w:rFonts w:eastAsiaTheme="minorEastAsia"/>
          <w:color w:val="auto"/>
          <w:sz w:val="24"/>
          <w:lang w:val="en-US" w:eastAsia="zh-CN"/>
        </w:rPr>
        <w:t xml:space="preserve">4.1 </w:t>
      </w:r>
      <w:r>
        <w:rPr>
          <w:rFonts w:hint="eastAsia" w:eastAsiaTheme="minorEastAsia"/>
          <w:color w:val="auto"/>
          <w:sz w:val="24"/>
          <w:lang w:val="en-US" w:eastAsia="zh-CN"/>
        </w:rPr>
        <w:t xml:space="preserve"> 采购本国货物、工程和服务 </w:t>
      </w:r>
    </w:p>
    <w:p>
      <w:pPr>
        <w:numPr>
          <w:ilvl w:val="0"/>
          <w:numId w:val="0"/>
        </w:numPr>
        <w:tabs>
          <w:tab w:val="left" w:pos="360"/>
        </w:tabs>
        <w:snapToGrid w:val="0"/>
        <w:spacing w:line="360" w:lineRule="auto"/>
        <w:ind w:left="1678" w:leftChars="456" w:hanging="720" w:hangingChars="300"/>
        <w:outlineLvl w:val="1"/>
        <w:rPr>
          <w:rFonts w:eastAsiaTheme="minorEastAsia"/>
          <w:color w:val="auto"/>
          <w:sz w:val="24"/>
        </w:rPr>
      </w:pPr>
      <w:r>
        <w:rPr>
          <w:rFonts w:hint="default" w:eastAsiaTheme="minorEastAsia"/>
          <w:color w:val="auto"/>
          <w:sz w:val="24"/>
          <w:lang w:val="en-US" w:eastAsia="zh-CN"/>
        </w:rPr>
        <w:t xml:space="preserve">4.1.1 </w:t>
      </w:r>
      <w:r>
        <w:rPr>
          <w:rFonts w:hint="eastAsia" w:eastAsiaTheme="minorEastAsia"/>
          <w:color w:val="auto"/>
          <w:sz w:val="24"/>
          <w:lang w:val="en-US" w:eastAsia="zh-CN"/>
        </w:rPr>
        <w:t xml:space="preserve">政府采购应当采购本国货物、工程和服务。但有《中华人民共和国政府采购法》第十条规定情形的除外。 </w:t>
      </w:r>
    </w:p>
    <w:p>
      <w:pPr>
        <w:numPr>
          <w:ilvl w:val="0"/>
          <w:numId w:val="0"/>
        </w:numPr>
        <w:tabs>
          <w:tab w:val="left" w:pos="360"/>
        </w:tabs>
        <w:snapToGrid w:val="0"/>
        <w:spacing w:line="360" w:lineRule="auto"/>
        <w:ind w:left="1678" w:leftChars="456" w:hanging="720" w:hangingChars="300"/>
        <w:outlineLvl w:val="1"/>
        <w:rPr>
          <w:rFonts w:eastAsiaTheme="minorEastAsia"/>
          <w:color w:val="auto"/>
          <w:sz w:val="24"/>
        </w:rPr>
      </w:pPr>
      <w:r>
        <w:rPr>
          <w:rFonts w:hint="default" w:eastAsiaTheme="minorEastAsia"/>
          <w:color w:val="auto"/>
          <w:sz w:val="24"/>
          <w:lang w:val="en-US" w:eastAsia="zh-CN"/>
        </w:rPr>
        <w:t xml:space="preserve">4.1.2 </w:t>
      </w:r>
      <w:r>
        <w:rPr>
          <w:rFonts w:hint="eastAsia" w:eastAsiaTheme="minorEastAsia"/>
          <w:color w:val="auto"/>
          <w:sz w:val="24"/>
          <w:lang w:val="en-US" w:eastAsia="zh-CN"/>
        </w:rPr>
        <w:t xml:space="preserve">本项目如接受非本国货物、工程、服务参与投标，则具体要求见第四章《采购需求》。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default" w:eastAsiaTheme="minorEastAsia"/>
          <w:color w:val="auto"/>
          <w:sz w:val="24"/>
          <w:lang w:val="en-US" w:eastAsia="zh-CN"/>
        </w:rPr>
        <w:t xml:space="preserve">4.1.3 </w:t>
      </w:r>
      <w:r>
        <w:rPr>
          <w:rFonts w:hint="eastAsia" w:eastAsiaTheme="minorEastAsia"/>
          <w:color w:val="auto"/>
          <w:sz w:val="24"/>
          <w:lang w:val="en-US" w:eastAsia="zh-CN"/>
        </w:rPr>
        <w:t>进口产品指通过中国海关报关验放进入中国境内且产自关境外的产品，包括已经进入中国境内的进口产品。关于进口产品的相关规定依据《政府采购进口产品管理办法》（财库〔</w:t>
      </w:r>
      <w:r>
        <w:rPr>
          <w:rFonts w:hint="default" w:eastAsiaTheme="minorEastAsia"/>
          <w:color w:val="auto"/>
          <w:sz w:val="24"/>
          <w:lang w:val="en-US" w:eastAsia="zh-CN"/>
        </w:rPr>
        <w:t>2007</w:t>
      </w:r>
      <w:r>
        <w:rPr>
          <w:rFonts w:hint="eastAsia" w:eastAsiaTheme="minorEastAsia"/>
          <w:color w:val="auto"/>
          <w:sz w:val="24"/>
          <w:lang w:val="en-US" w:eastAsia="zh-CN"/>
        </w:rPr>
        <w:t>〕</w:t>
      </w:r>
      <w:r>
        <w:rPr>
          <w:rFonts w:hint="default" w:eastAsiaTheme="minorEastAsia"/>
          <w:color w:val="auto"/>
          <w:sz w:val="24"/>
          <w:lang w:val="en-US" w:eastAsia="zh-CN"/>
        </w:rPr>
        <w:t xml:space="preserve">119 </w:t>
      </w:r>
      <w:r>
        <w:rPr>
          <w:rFonts w:hint="eastAsia" w:eastAsiaTheme="minorEastAsia"/>
          <w:color w:val="auto"/>
          <w:sz w:val="24"/>
          <w:lang w:val="en-US" w:eastAsia="zh-CN"/>
        </w:rPr>
        <w:t>号文）、《关于政府采购进口产品管理有关问题的通知》（财办库〔</w:t>
      </w:r>
      <w:r>
        <w:rPr>
          <w:rFonts w:hint="default" w:eastAsiaTheme="minorEastAsia"/>
          <w:color w:val="auto"/>
          <w:sz w:val="24"/>
          <w:lang w:val="en-US" w:eastAsia="zh-CN"/>
        </w:rPr>
        <w:t>2008</w:t>
      </w:r>
      <w:r>
        <w:rPr>
          <w:rFonts w:hint="eastAsia" w:eastAsiaTheme="minorEastAsia"/>
          <w:color w:val="auto"/>
          <w:sz w:val="24"/>
          <w:lang w:val="en-US" w:eastAsia="zh-CN"/>
        </w:rPr>
        <w:t>〕</w:t>
      </w:r>
      <w:r>
        <w:rPr>
          <w:rFonts w:hint="default" w:eastAsiaTheme="minorEastAsia"/>
          <w:color w:val="auto"/>
          <w:sz w:val="24"/>
          <w:lang w:val="en-US" w:eastAsia="zh-CN"/>
        </w:rPr>
        <w:t>248</w:t>
      </w:r>
      <w:r>
        <w:rPr>
          <w:rFonts w:hint="eastAsia" w:eastAsiaTheme="minorEastAsia"/>
          <w:color w:val="auto"/>
          <w:sz w:val="24"/>
          <w:lang w:val="en-US" w:eastAsia="zh-CN"/>
        </w:rPr>
        <w:t>号文）</w:t>
      </w:r>
    </w:p>
    <w:p>
      <w:pPr>
        <w:numPr>
          <w:ilvl w:val="0"/>
          <w:numId w:val="0"/>
        </w:numPr>
        <w:tabs>
          <w:tab w:val="left" w:pos="360"/>
        </w:tabs>
        <w:snapToGrid w:val="0"/>
        <w:spacing w:line="360" w:lineRule="auto"/>
        <w:ind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 中小企业、监狱企业及残疾人福利性单位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 中小企业定义：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4.2.1.1 中小企业是指在中华人民共和国境内依法设立，依据国务院批准的中小企业划分标准确定的中型企业、小型企业和微型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4.2.1.2 供应商提供的货物、工程或者服务符合下列情形的，享受中小企业扶持政策：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（1）在货物采购项目中，货物由中小企业制造，即货物由 </w:t>
      </w:r>
    </w:p>
    <w:p>
      <w:pPr>
        <w:numPr>
          <w:ilvl w:val="0"/>
          <w:numId w:val="0"/>
        </w:numPr>
        <w:tabs>
          <w:tab w:val="left" w:pos="360"/>
        </w:tabs>
        <w:snapToGrid w:val="0"/>
        <w:spacing w:line="360" w:lineRule="auto"/>
        <w:ind w:firstLine="2160" w:firstLineChars="9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中小企业生产且使用该中小企业商号或者注册商标；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（2）在工程采购项目中，工程由中小企业承建，即工程施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工单位为中小企业；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（3）在服务采购项目中，服务由中小企业承接，即提供服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务的人员为中小企业依照《中华人民共和国劳动合同法》订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立劳动合同的从业人员。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4.2.1.3 在货物采购项目中，供应商ᨀ供的货物既有中小企业制造货物，也有大型企业制造货物的，不享受中小企业扶持政策。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4.2.1.4 以联合体形式参加政府采购活动，联合体各方均为中小企业的，联合体视同中小企业。其中，联合体各方均为小微企业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的，联合体视同小微企业。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4.2.2 在政府采购活动中，监狱企业视同小型、微型企业，享受预留份额、评审中价格扣除等政府采购促进中小企业发展的政府采购政策。监狱企业定义：是指由司法部认定的为罪犯、戒毒人员ᨀ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4.2.3.1 安置的残疾人占本单位在职职工人数的比例不低于 25%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（含 25%），并且安置的残疾人人数不少于 10 人（含 10 人）；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4.2.3.2 依法与安置的每位残疾人签订了一年以上（含一年）的劳动合同或服务协议；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4.2.3.3 为安置的每位残疾人按月足额缴纳了基本养老保险、基本医疗保险、失业保险、工伤保险和生育保险等社会保险费；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4.2.3.4 通过银行等金融机构向安置的每位残疾人，按月支付了不低于单位所在区县适用的经省级人民政府批准的月最低工资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标准的工资；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4.2.3.5 提供本单位制造的货物、承担的工程或者服务（以下简称产品），或者提供其他残疾人福利性单位制造的货物（不包括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使用非残疾人福利性单位注册商标的货物）；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4.2.3.6 前款所称残疾人是指法定劳动年龄内，持有《中华人民共和国残疾人证》或者《中华人民共和国残疾军人证（1 至 8 级）》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的自然人，包括具有劳动条件和劳动意愿的精神残疾人。在职职工人数是指与残疾人福利性单位建立劳动关系并依法签订劳动合同或服务协议的雇员人数。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4.2.4 本项目是否专门面向中小企业预留采购份额见第一章《采购邀请》。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4.2.5 采购标的对应的中小企业划分标准所属行业见《供应商须知资料表》</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4.2.6 小微企业价格评审优惠的政策调整：见第三章《评审方法和评审标准》。 </w:t>
      </w:r>
    </w:p>
    <w:p>
      <w:pPr>
        <w:numPr>
          <w:ilvl w:val="0"/>
          <w:numId w:val="0"/>
        </w:numPr>
        <w:tabs>
          <w:tab w:val="left" w:pos="360"/>
        </w:tabs>
        <w:snapToGrid w:val="0"/>
        <w:spacing w:line="360" w:lineRule="auto"/>
        <w:ind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 政府采购节能产品、环境标志产品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4.3.3 如本项目采购产品属于实施政府强制采购品目清单范围的节能产品，则供应商所报产品必须获得国家确定的认证机构出具的、处于有效期之内的节能产品认证证书，否则响应无效；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4.3.4 非政府强制采购的节能产品或环境标志产品，依据品目清单和认证证书实施政府优先采购。优先采购的具体规定见第三章《评审方法和评审标准》（如涉及）。 </w:t>
      </w:r>
    </w:p>
    <w:p>
      <w:pPr>
        <w:numPr>
          <w:ilvl w:val="0"/>
          <w:numId w:val="0"/>
        </w:numPr>
        <w:tabs>
          <w:tab w:val="left" w:pos="360"/>
        </w:tabs>
        <w:snapToGrid w:val="0"/>
        <w:spacing w:line="360" w:lineRule="auto"/>
        <w:ind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4.4 正版软件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 《国务院办公厅关于进一步做好政府机关使用正版软件工作的通知》（国办发〔2010〕47 号）、《财政部关于进一步做好政府机关使用正版软件工作的通知》（财预〔2010〕536 号）。 </w:t>
      </w:r>
    </w:p>
    <w:p>
      <w:pPr>
        <w:numPr>
          <w:ilvl w:val="0"/>
          <w:numId w:val="0"/>
        </w:numPr>
        <w:tabs>
          <w:tab w:val="left" w:pos="360"/>
        </w:tabs>
        <w:snapToGrid w:val="0"/>
        <w:spacing w:line="360" w:lineRule="auto"/>
        <w:ind w:firstLine="720" w:firstLine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4.5 网络安全专用产品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4.5.1 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 </w:t>
      </w:r>
    </w:p>
    <w:p>
      <w:pPr>
        <w:numPr>
          <w:ilvl w:val="0"/>
          <w:numId w:val="0"/>
        </w:numPr>
        <w:tabs>
          <w:tab w:val="left" w:pos="360"/>
        </w:tabs>
        <w:snapToGrid w:val="0"/>
        <w:spacing w:line="360" w:lineRule="auto"/>
        <w:ind w:firstLine="720" w:firstLine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4.6 推广使用低挥发性有机化合物（VOCs）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4.6.1 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 供应商应执行符合本市和国家的 VOCs 含量限制标准（具体标准见第四章《采购需求》），否则响应无效；属于推荐性标准的，优先采购，具体见第三章《评审方法和评审标准》。 </w:t>
      </w:r>
    </w:p>
    <w:p>
      <w:pPr>
        <w:numPr>
          <w:ilvl w:val="0"/>
          <w:numId w:val="0"/>
        </w:numPr>
        <w:tabs>
          <w:tab w:val="left" w:pos="360"/>
        </w:tabs>
        <w:snapToGrid w:val="0"/>
        <w:spacing w:line="360" w:lineRule="auto"/>
        <w:ind w:firstLine="720" w:firstLine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4.7 采购需求标准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4.7.1 商品包装、快递包装政府采购需求标准（试行）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为助力打好污染防治攻坚战，推广使用绿色包装，根据财政部关于印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发《商品包装政府采购需求标准（试行）》、《快递包装政府采购需求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标准（试行）》的通知（财办库〔2020〕123 号），本项目如涉及商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品包装和快递包装的，则其具体要求见第四章《采购需求》。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4.7.2 绿色数据中心政府采购需求标准（试行）</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为加快数据中心绿色转型，根据财政部 生态环境部 工业和信息化部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关于印发《绿色数据中心政府采购需求标准（试行）》的通知（财库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〔2023〕7 号），本项目如涉及绿色数据中心，则具体要求见第四章 </w:t>
      </w:r>
    </w:p>
    <w:p>
      <w:pPr>
        <w:numPr>
          <w:ilvl w:val="0"/>
          <w:numId w:val="0"/>
        </w:numPr>
        <w:tabs>
          <w:tab w:val="left" w:pos="360"/>
        </w:tabs>
        <w:snapToGrid w:val="0"/>
        <w:spacing w:line="360" w:lineRule="auto"/>
        <w:ind w:left="1678" w:leftChars="456" w:hanging="720" w:hangingChars="300"/>
        <w:outlineLvl w:val="1"/>
        <w:rPr>
          <w:rFonts w:eastAsiaTheme="minorEastAsia"/>
          <w:color w:val="auto"/>
          <w:sz w:val="24"/>
        </w:rPr>
      </w:pPr>
      <w:r>
        <w:rPr>
          <w:rFonts w:hint="eastAsia" w:eastAsiaTheme="minorEastAsia"/>
          <w:color w:val="auto"/>
          <w:sz w:val="24"/>
          <w:lang w:val="en-US" w:eastAsia="zh-CN"/>
        </w:rPr>
        <w:t xml:space="preserve">《采购需求》。 </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响应费用</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Theme="minorEastAsia"/>
          <w:color w:val="auto"/>
          <w:sz w:val="28"/>
        </w:rPr>
      </w:pPr>
      <w:bookmarkStart w:id="150" w:name="_1.8_计量单位"/>
      <w:bookmarkEnd w:id="150"/>
    </w:p>
    <w:p>
      <w:pPr>
        <w:pStyle w:val="5"/>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11"/>
        </w:numPr>
        <w:tabs>
          <w:tab w:val="left" w:pos="360"/>
        </w:tabs>
        <w:snapToGrid w:val="0"/>
        <w:spacing w:line="360" w:lineRule="auto"/>
        <w:ind w:left="357" w:hanging="357"/>
        <w:outlineLvl w:val="1"/>
        <w:rPr>
          <w:rFonts w:eastAsiaTheme="minorEastAsia"/>
          <w:color w:val="auto"/>
          <w:sz w:val="24"/>
        </w:rPr>
      </w:pPr>
      <w:bookmarkStart w:id="151" w:name="_Toc226337219"/>
      <w:bookmarkStart w:id="152" w:name="_Toc164229218"/>
      <w:bookmarkStart w:id="153" w:name="_Toc127151523"/>
      <w:bookmarkStart w:id="154" w:name="_Toc151193837"/>
      <w:bookmarkStart w:id="155" w:name="_Toc164608792"/>
      <w:bookmarkStart w:id="156" w:name="_Toc150480761"/>
      <w:bookmarkStart w:id="157" w:name="_Toc127161437"/>
      <w:bookmarkStart w:id="158" w:name="_Toc164229364"/>
      <w:bookmarkStart w:id="159" w:name="_Toc151193693"/>
      <w:bookmarkStart w:id="160" w:name="_Toc226309767"/>
      <w:bookmarkStart w:id="161" w:name="_Toc149720816"/>
      <w:bookmarkStart w:id="162" w:name="_Toc150509274"/>
      <w:bookmarkStart w:id="163" w:name="_Toc151193765"/>
      <w:bookmarkStart w:id="164" w:name="_Toc305158791"/>
      <w:bookmarkStart w:id="165" w:name="_Toc264969213"/>
      <w:bookmarkStart w:id="166" w:name="_Toc151193621"/>
      <w:bookmarkStart w:id="167" w:name="_Toc265228361"/>
      <w:bookmarkStart w:id="168" w:name="_Toc226965796"/>
      <w:bookmarkStart w:id="169" w:name="_Toc164608637"/>
      <w:bookmarkStart w:id="170" w:name="_Toc142311025"/>
      <w:bookmarkStart w:id="171" w:name="_Toc164351617"/>
      <w:bookmarkStart w:id="172" w:name="_Toc520356147"/>
      <w:bookmarkStart w:id="173" w:name="_Toc305158865"/>
      <w:bookmarkStart w:id="174" w:name="_Toc127151724"/>
      <w:bookmarkStart w:id="175" w:name="_Toc151193911"/>
      <w:bookmarkStart w:id="176" w:name="_Toc226965713"/>
      <w:bookmarkStart w:id="177" w:name="_Toc195842888"/>
      <w:bookmarkStart w:id="178" w:name="_Toc150774728"/>
      <w:bookmarkStart w:id="179" w:name="_Toc150774623"/>
      <w:bookmarkStart w:id="180" w:name="_Toc151190150"/>
      <w:r>
        <w:rPr>
          <w:rFonts w:eastAsiaTheme="minorEastAsia"/>
          <w:color w:val="auto"/>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Theme="minorEastAsia"/>
          <w:color w:val="auto"/>
          <w:sz w:val="24"/>
        </w:rPr>
        <w:t>成</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竞争性磋商文件包括以下部分：</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采购邀请</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供应商须知</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评审方法和评审标准</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采购需求</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合同草案条款</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响应文件格式</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color w:val="auto"/>
          <w:sz w:val="24"/>
        </w:rPr>
        <w:t>响应无效</w:t>
      </w:r>
      <w:r>
        <w:rPr>
          <w:rFonts w:eastAsiaTheme="minorEastAsia"/>
          <w:color w:val="auto"/>
          <w:sz w:val="24"/>
        </w:rPr>
        <w:t>。</w:t>
      </w:r>
    </w:p>
    <w:p>
      <w:pPr>
        <w:numPr>
          <w:ilvl w:val="0"/>
          <w:numId w:val="11"/>
        </w:numPr>
        <w:tabs>
          <w:tab w:val="left" w:pos="1080"/>
          <w:tab w:val="left" w:pos="2014"/>
        </w:tabs>
        <w:snapToGrid w:val="0"/>
        <w:spacing w:line="360" w:lineRule="auto"/>
        <w:ind w:left="357" w:hanging="357"/>
        <w:outlineLvl w:val="1"/>
        <w:rPr>
          <w:rFonts w:eastAsiaTheme="minorEastAsia"/>
          <w:color w:val="auto"/>
          <w:sz w:val="24"/>
        </w:rPr>
      </w:pPr>
      <w:r>
        <w:rPr>
          <w:rFonts w:eastAsiaTheme="minorEastAsia"/>
          <w:color w:val="auto"/>
          <w:sz w:val="24"/>
        </w:rPr>
        <w:t>对竞争性磋商文件的澄清或修改</w:t>
      </w:r>
    </w:p>
    <w:p>
      <w:pPr>
        <w:numPr>
          <w:ilvl w:val="1"/>
          <w:numId w:val="11"/>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采购人或采购代理机构对已发出的竞争性磋商文件进行必要澄清或者修改的，</w:t>
      </w:r>
      <w:r>
        <w:rPr>
          <w:rFonts w:hint="eastAsia" w:eastAsiaTheme="minorEastAsia"/>
          <w:color w:val="auto"/>
          <w:sz w:val="24"/>
        </w:rPr>
        <w:t>将</w:t>
      </w:r>
      <w:r>
        <w:rPr>
          <w:rFonts w:eastAsiaTheme="minorEastAsia"/>
          <w:color w:val="auto"/>
          <w:sz w:val="24"/>
        </w:rPr>
        <w:t>以书面形式通知所有获取竞争性磋商文件的潜在供应商。</w:t>
      </w:r>
      <w:r>
        <w:rPr>
          <w:rFonts w:hint="eastAsia" w:eastAsiaTheme="minorEastAsia"/>
          <w:color w:val="auto"/>
          <w:sz w:val="24"/>
        </w:rPr>
        <w:t>采用公告方式邀请供应商参与的，还将</w:t>
      </w:r>
      <w:r>
        <w:rPr>
          <w:rFonts w:eastAsiaTheme="minorEastAsia"/>
          <w:color w:val="auto"/>
          <w:sz w:val="24"/>
        </w:rPr>
        <w:t>在原公告发布媒体上发布更正公告</w:t>
      </w:r>
      <w:r>
        <w:rPr>
          <w:rFonts w:hint="eastAsia" w:eastAsiaTheme="minorEastAsia"/>
          <w:color w:val="auto"/>
          <w:sz w:val="24"/>
        </w:rPr>
        <w:t>。</w:t>
      </w:r>
    </w:p>
    <w:p>
      <w:pPr>
        <w:numPr>
          <w:ilvl w:val="1"/>
          <w:numId w:val="11"/>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上述书面通知，按照获取竞争性磋商文件的潜在供应商提供的联系方式发出，因提供的信息有误导致通知延迟或无法通知的，采购人或采购代理机构不承担责任。</w:t>
      </w:r>
    </w:p>
    <w:p>
      <w:pPr>
        <w:numPr>
          <w:ilvl w:val="1"/>
          <w:numId w:val="11"/>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rFonts w:eastAsiaTheme="minorEastAsia"/>
          <w:color w:val="auto"/>
          <w:sz w:val="28"/>
        </w:rPr>
      </w:pPr>
      <w:bookmarkStart w:id="181" w:name="_Toc516367020"/>
      <w:bookmarkStart w:id="182" w:name="_Toc264969216"/>
      <w:bookmarkStart w:id="183" w:name="_Toc127151526"/>
      <w:bookmarkStart w:id="184" w:name="_Toc151193840"/>
      <w:bookmarkStart w:id="185" w:name="_Toc305158868"/>
      <w:bookmarkStart w:id="186" w:name="_Toc520356150"/>
      <w:bookmarkStart w:id="187" w:name="_Toc151190153"/>
      <w:bookmarkStart w:id="188" w:name="_Toc226965716"/>
      <w:bookmarkStart w:id="189" w:name="_Toc150774626"/>
      <w:bookmarkStart w:id="190" w:name="_Toc151193624"/>
      <w:bookmarkStart w:id="191" w:name="_Toc265228364"/>
      <w:bookmarkStart w:id="192" w:name="_Toc226309770"/>
      <w:bookmarkStart w:id="193" w:name="_Toc151193696"/>
      <w:bookmarkStart w:id="194" w:name="_Toc150774731"/>
      <w:bookmarkStart w:id="195" w:name="_Toc195842891"/>
      <w:bookmarkStart w:id="196" w:name="_Toc226337222"/>
      <w:bookmarkStart w:id="197" w:name="_Toc142311028"/>
      <w:bookmarkStart w:id="198" w:name="_Toc151193768"/>
      <w:bookmarkStart w:id="199" w:name="_Toc150509277"/>
      <w:bookmarkStart w:id="200" w:name="_Toc151193914"/>
      <w:bookmarkStart w:id="201" w:name="_Toc226965799"/>
      <w:bookmarkStart w:id="202" w:name="_Toc150480764"/>
      <w:bookmarkStart w:id="203" w:name="_Toc305158794"/>
    </w:p>
    <w:p>
      <w:pPr>
        <w:pStyle w:val="5"/>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三   响应文件</w:t>
      </w:r>
      <w:bookmarkEnd w:id="181"/>
      <w:r>
        <w:rPr>
          <w:rFonts w:ascii="Times New Roman" w:hAnsi="Times New Roman" w:eastAsiaTheme="minorEastAsia"/>
          <w:color w:val="auto"/>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11"/>
        </w:numPr>
        <w:tabs>
          <w:tab w:val="left" w:pos="360"/>
        </w:tabs>
        <w:snapToGrid w:val="0"/>
        <w:spacing w:line="360" w:lineRule="auto"/>
        <w:ind w:left="357" w:hanging="357"/>
        <w:outlineLvl w:val="1"/>
        <w:rPr>
          <w:rFonts w:eastAsiaTheme="minorEastAsia"/>
          <w:color w:val="auto"/>
          <w:sz w:val="24"/>
        </w:rPr>
      </w:pPr>
      <w:bookmarkStart w:id="204" w:name="_Toc150774627"/>
      <w:bookmarkStart w:id="205" w:name="_Toc127161441"/>
      <w:bookmarkStart w:id="206" w:name="_Toc164229368"/>
      <w:bookmarkStart w:id="207" w:name="_Toc226965717"/>
      <w:bookmarkStart w:id="208" w:name="_Toc150509278"/>
      <w:bookmarkStart w:id="209" w:name="_Toc164608641"/>
      <w:bookmarkStart w:id="210" w:name="_Toc149720820"/>
      <w:bookmarkStart w:id="211" w:name="_Toc151193697"/>
      <w:bookmarkStart w:id="212" w:name="_Toc164229222"/>
      <w:bookmarkStart w:id="213" w:name="_Toc142311029"/>
      <w:bookmarkStart w:id="214" w:name="_Toc151190154"/>
      <w:bookmarkStart w:id="215" w:name="_Toc265228365"/>
      <w:bookmarkStart w:id="216" w:name="_Toc151193625"/>
      <w:bookmarkStart w:id="217" w:name="_Toc164608796"/>
      <w:bookmarkStart w:id="218" w:name="_Toc164351621"/>
      <w:bookmarkStart w:id="219" w:name="_Toc226309771"/>
      <w:bookmarkStart w:id="220" w:name="_Toc127151527"/>
      <w:bookmarkStart w:id="221" w:name="_Toc520356151"/>
      <w:bookmarkStart w:id="222" w:name="_Toc151193841"/>
      <w:bookmarkStart w:id="223" w:name="_Toc127151728"/>
      <w:bookmarkStart w:id="224" w:name="_Toc150774732"/>
      <w:bookmarkStart w:id="225" w:name="_Toc305158869"/>
      <w:bookmarkStart w:id="226" w:name="_Toc264969217"/>
      <w:bookmarkStart w:id="227" w:name="_Toc150480765"/>
      <w:bookmarkStart w:id="228" w:name="_Toc195842892"/>
      <w:bookmarkStart w:id="229" w:name="_Toc516367021"/>
      <w:bookmarkStart w:id="230" w:name="_Toc305158795"/>
      <w:bookmarkStart w:id="231" w:name="_Toc226965800"/>
      <w:bookmarkStart w:id="232" w:name="_Toc151193915"/>
      <w:bookmarkStart w:id="233" w:name="_Toc151193769"/>
      <w:bookmarkStart w:id="234" w:name="_Toc226337223"/>
      <w:r>
        <w:rPr>
          <w:rFonts w:eastAsiaTheme="minorEastAsia"/>
          <w:color w:val="auto"/>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Theme="minorEastAsia"/>
          <w:color w:val="auto"/>
          <w:sz w:val="24"/>
        </w:rPr>
        <w:t>及磋商语言</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eastAsiaTheme="minorEastAsia"/>
          <w:b/>
          <w:color w:val="auto"/>
          <w:sz w:val="24"/>
        </w:rPr>
        <w:t>响应无效</w:t>
      </w:r>
      <w:r>
        <w:rPr>
          <w:rFonts w:eastAsiaTheme="minorEastAsia"/>
          <w:color w:val="auto"/>
          <w:sz w:val="24"/>
        </w:rPr>
        <w:t>。</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除竞争性磋商文件有特殊要求外，本项目磋商所使用的计量单位，应采用中华人民共和国法定计量单位。</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235" w:name="_Ref467306195"/>
      <w:bookmarkStart w:id="236" w:name="_Toc516367022"/>
      <w:bookmarkStart w:id="237" w:name="_Ref467306676"/>
      <w:bookmarkStart w:id="238" w:name="_Toc149720821"/>
      <w:bookmarkStart w:id="239" w:name="_Toc127151528"/>
      <w:bookmarkStart w:id="240" w:name="_Toc127161442"/>
      <w:bookmarkStart w:id="241" w:name="_Toc226309772"/>
      <w:bookmarkStart w:id="242" w:name="_Toc150480766"/>
      <w:bookmarkStart w:id="243" w:name="_Toc164608797"/>
      <w:bookmarkStart w:id="244" w:name="_Toc151190155"/>
      <w:bookmarkStart w:id="245" w:name="_Toc150509279"/>
      <w:bookmarkStart w:id="246" w:name="_Toc151193698"/>
      <w:bookmarkStart w:id="247" w:name="_Toc151193916"/>
      <w:bookmarkStart w:id="248" w:name="_Toc127151729"/>
      <w:bookmarkStart w:id="249" w:name="_Toc164608642"/>
      <w:bookmarkStart w:id="250" w:name="_Toc164229369"/>
      <w:bookmarkStart w:id="251" w:name="_Toc305158870"/>
      <w:bookmarkStart w:id="252" w:name="_Toc151193770"/>
      <w:bookmarkStart w:id="253" w:name="_Toc195842893"/>
      <w:bookmarkStart w:id="254" w:name="_Toc151193842"/>
      <w:bookmarkStart w:id="255" w:name="_Toc150774628"/>
      <w:bookmarkStart w:id="256" w:name="_Toc305158796"/>
      <w:bookmarkStart w:id="257" w:name="_Toc150774733"/>
      <w:bookmarkStart w:id="258" w:name="_Toc520356152"/>
      <w:bookmarkStart w:id="259" w:name="_Toc264969218"/>
      <w:bookmarkStart w:id="260" w:name="_Toc151193626"/>
      <w:bookmarkStart w:id="261" w:name="_Toc142311030"/>
      <w:bookmarkStart w:id="262" w:name="_Toc226337224"/>
      <w:bookmarkStart w:id="263" w:name="_Toc164351622"/>
      <w:bookmarkStart w:id="264" w:name="_Toc226965801"/>
      <w:bookmarkStart w:id="265" w:name="_Toc226965718"/>
      <w:bookmarkStart w:id="266" w:name="_Toc265228366"/>
      <w:bookmarkStart w:id="267" w:name="_Toc164229223"/>
      <w:r>
        <w:rPr>
          <w:rFonts w:eastAsiaTheme="minorEastAsia"/>
          <w:color w:val="auto"/>
          <w:sz w:val="24"/>
        </w:rPr>
        <w:t>响应文件</w:t>
      </w:r>
      <w:bookmarkEnd w:id="235"/>
      <w:bookmarkEnd w:id="236"/>
      <w:bookmarkEnd w:id="237"/>
      <w:r>
        <w:rPr>
          <w:rFonts w:eastAsiaTheme="minorEastAsia"/>
          <w:color w:val="auto"/>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11"/>
        </w:numPr>
        <w:tabs>
          <w:tab w:val="left" w:pos="1080"/>
          <w:tab w:val="left" w:pos="2014"/>
        </w:tabs>
        <w:snapToGrid w:val="0"/>
        <w:spacing w:line="360" w:lineRule="auto"/>
        <w:ind w:left="1077" w:hanging="720"/>
        <w:rPr>
          <w:rFonts w:eastAsiaTheme="minorEastAsia"/>
          <w:color w:val="auto"/>
          <w:sz w:val="24"/>
        </w:rPr>
      </w:pPr>
      <w:bookmarkStart w:id="268" w:name="_Ref467052588"/>
      <w:r>
        <w:rPr>
          <w:rFonts w:eastAsiaTheme="minorEastAsia"/>
          <w:color w:val="auto"/>
          <w:sz w:val="24"/>
        </w:rPr>
        <w:t>供应商应当按照竞争性磋商文件的要求编制响应文件，</w:t>
      </w:r>
      <w:r>
        <w:rPr>
          <w:rFonts w:eastAsiaTheme="minorEastAsia"/>
          <w:color w:val="auto"/>
          <w:kern w:val="0"/>
          <w:sz w:val="24"/>
        </w:rPr>
        <w:t>并对其提交的响应文件的真实性、合法性承担法律责任</w:t>
      </w:r>
      <w:r>
        <w:rPr>
          <w:rFonts w:eastAsiaTheme="minorEastAsia"/>
          <w:color w:val="auto"/>
          <w:sz w:val="24"/>
        </w:rPr>
        <w:t>。响应文件的部分格式要求，见第六章《响应文件格式》。</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kern w:val="0"/>
          <w:sz w:val="24"/>
        </w:rPr>
        <w:t>对于竞争性磋商文件中标记了“实质性格式”文件的，</w:t>
      </w:r>
      <w:r>
        <w:rPr>
          <w:rFonts w:eastAsiaTheme="minorEastAsia"/>
          <w:color w:val="auto"/>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color w:val="auto"/>
          <w:kern w:val="0"/>
          <w:sz w:val="24"/>
        </w:rPr>
        <w:t>否则响应无效</w:t>
      </w:r>
      <w:r>
        <w:rPr>
          <w:rFonts w:eastAsiaTheme="minorEastAsia"/>
          <w:color w:val="auto"/>
          <w:kern w:val="0"/>
          <w:sz w:val="24"/>
        </w:rPr>
        <w:t>。未标记“实质性格式”的文件和竞争性磋商文件未提供格式的内容，可由供应商自行编写。</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第三章《评审方法和评审标准》中涉及的证明文件。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供应商认为应附的其他材料。</w:t>
      </w:r>
      <w:bookmarkEnd w:id="268"/>
    </w:p>
    <w:p>
      <w:pPr>
        <w:numPr>
          <w:ilvl w:val="0"/>
          <w:numId w:val="11"/>
        </w:numPr>
        <w:tabs>
          <w:tab w:val="left" w:pos="360"/>
        </w:tabs>
        <w:snapToGrid w:val="0"/>
        <w:spacing w:line="360" w:lineRule="auto"/>
        <w:ind w:left="357" w:hanging="357"/>
        <w:outlineLvl w:val="1"/>
        <w:rPr>
          <w:rFonts w:eastAsiaTheme="minorEastAsia"/>
          <w:color w:val="auto"/>
          <w:sz w:val="24"/>
        </w:rPr>
      </w:pPr>
      <w:bookmarkStart w:id="269" w:name="_Toc150509281"/>
      <w:bookmarkStart w:id="270" w:name="_Toc127161444"/>
      <w:bookmarkStart w:id="271" w:name="_Toc149720823"/>
      <w:bookmarkStart w:id="272" w:name="_Toc164351624"/>
      <w:bookmarkStart w:id="273" w:name="_Toc127151530"/>
      <w:bookmarkStart w:id="274" w:name="_Toc151193918"/>
      <w:bookmarkStart w:id="275" w:name="_Toc164229371"/>
      <w:bookmarkStart w:id="276" w:name="_Toc151193628"/>
      <w:bookmarkStart w:id="277" w:name="_Toc142311032"/>
      <w:bookmarkStart w:id="278" w:name="_Toc151193700"/>
      <w:bookmarkStart w:id="279" w:name="_Toc195842895"/>
      <w:bookmarkStart w:id="280" w:name="_Toc150774735"/>
      <w:bookmarkStart w:id="281" w:name="_Toc150480768"/>
      <w:bookmarkStart w:id="282" w:name="_Toc164229225"/>
      <w:bookmarkStart w:id="283" w:name="_Toc151193772"/>
      <w:bookmarkStart w:id="284" w:name="_Toc127151731"/>
      <w:bookmarkStart w:id="285" w:name="_Toc151190157"/>
      <w:bookmarkStart w:id="286" w:name="_Toc520356155"/>
      <w:bookmarkStart w:id="287" w:name="_Toc151193844"/>
      <w:bookmarkStart w:id="288" w:name="_Toc164608799"/>
      <w:bookmarkStart w:id="289" w:name="_Toc164608644"/>
      <w:bookmarkStart w:id="290" w:name="_Toc150774630"/>
      <w:r>
        <w:rPr>
          <w:rFonts w:eastAsiaTheme="minorEastAsia"/>
          <w:color w:val="auto"/>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所有响应均以人民币报价。</w:t>
      </w:r>
    </w:p>
    <w:p>
      <w:pPr>
        <w:numPr>
          <w:ilvl w:val="1"/>
          <w:numId w:val="11"/>
        </w:numPr>
        <w:tabs>
          <w:tab w:val="left" w:pos="1080"/>
        </w:tabs>
        <w:snapToGrid w:val="0"/>
        <w:spacing w:line="360" w:lineRule="auto"/>
        <w:rPr>
          <w:rFonts w:eastAsiaTheme="minorEastAsia"/>
          <w:color w:val="auto"/>
          <w:sz w:val="24"/>
        </w:rPr>
      </w:pPr>
      <w:r>
        <w:rPr>
          <w:rFonts w:eastAsiaTheme="minorEastAsia"/>
          <w:color w:val="auto"/>
          <w:sz w:val="24"/>
        </w:rPr>
        <w:t>供应商的报价应包括为完成本项目所发生的一切费用和税费，采购人将不再支付报价以外的任何费用。</w:t>
      </w:r>
      <w:r>
        <w:rPr>
          <w:rFonts w:hint="eastAsia" w:eastAsiaTheme="minorEastAsia"/>
          <w:color w:val="auto"/>
          <w:sz w:val="24"/>
        </w:rPr>
        <w:t>供应商的报价应包括但不限于下列内容，《供应商须知资料表》中有特殊规定的，从其规定。</w:t>
      </w:r>
    </w:p>
    <w:p>
      <w:pPr>
        <w:numPr>
          <w:ilvl w:val="2"/>
          <w:numId w:val="11"/>
        </w:numPr>
        <w:snapToGrid w:val="0"/>
        <w:spacing w:line="360" w:lineRule="auto"/>
        <w:rPr>
          <w:rFonts w:eastAsiaTheme="minorEastAsia"/>
          <w:color w:val="auto"/>
          <w:sz w:val="24"/>
        </w:rPr>
      </w:pPr>
      <w:r>
        <w:rPr>
          <w:rFonts w:eastAsiaTheme="minorEastAsia"/>
          <w:color w:val="auto"/>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11"/>
        </w:numPr>
        <w:snapToGrid w:val="0"/>
        <w:spacing w:line="360" w:lineRule="auto"/>
        <w:rPr>
          <w:rFonts w:eastAsiaTheme="minorEastAsia"/>
          <w:color w:val="auto"/>
          <w:sz w:val="24"/>
        </w:rPr>
      </w:pPr>
      <w:r>
        <w:rPr>
          <w:rFonts w:eastAsiaTheme="minorEastAsia"/>
          <w:color w:val="auto"/>
          <w:sz w:val="24"/>
        </w:rPr>
        <w:t>按照竞争性磋商文件要求完成本项</w:t>
      </w:r>
      <w:r>
        <w:rPr>
          <w:rFonts w:hint="eastAsia" w:eastAsiaTheme="minorEastAsia"/>
          <w:color w:val="auto"/>
          <w:sz w:val="24"/>
        </w:rPr>
        <w:t>目的全部相关工程或服务费用。</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采购人不得向供应商索要或者接受其给予的赠品、回扣或者与采购无关的其他商品、服务。</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供应商不能提供任何有选择性或可调整的最后报价（</w:t>
      </w:r>
      <w:r>
        <w:rPr>
          <w:rFonts w:eastAsiaTheme="minorEastAsia"/>
          <w:color w:val="auto"/>
          <w:kern w:val="0"/>
          <w:sz w:val="24"/>
        </w:rPr>
        <w:t>竞争性磋商文件</w:t>
      </w:r>
      <w:r>
        <w:rPr>
          <w:rFonts w:eastAsiaTheme="minorEastAsia"/>
          <w:color w:val="auto"/>
          <w:sz w:val="24"/>
        </w:rPr>
        <w:t>另有规定的除外），否则其</w:t>
      </w:r>
      <w:r>
        <w:rPr>
          <w:rFonts w:eastAsiaTheme="minorEastAsia"/>
          <w:b/>
          <w:color w:val="auto"/>
          <w:sz w:val="24"/>
        </w:rPr>
        <w:t>响应无效</w:t>
      </w:r>
      <w:r>
        <w:rPr>
          <w:rFonts w:eastAsiaTheme="minorEastAsia"/>
          <w:color w:val="auto"/>
          <w:sz w:val="24"/>
        </w:rPr>
        <w:t>。</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磋商保证金</w:t>
      </w:r>
    </w:p>
    <w:p>
      <w:pPr>
        <w:numPr>
          <w:ilvl w:val="1"/>
          <w:numId w:val="11"/>
        </w:numPr>
        <w:tabs>
          <w:tab w:val="left" w:pos="1080"/>
          <w:tab w:val="left" w:pos="2014"/>
        </w:tabs>
        <w:snapToGrid w:val="0"/>
        <w:spacing w:line="360" w:lineRule="auto"/>
        <w:ind w:left="1077" w:hanging="720"/>
        <w:rPr>
          <w:rFonts w:eastAsiaTheme="minorEastAsia"/>
          <w:color w:val="auto"/>
          <w:sz w:val="24"/>
        </w:rPr>
      </w:pPr>
      <w:bookmarkStart w:id="291" w:name="_Ref467306302"/>
      <w:r>
        <w:rPr>
          <w:rFonts w:eastAsiaTheme="minorEastAsia"/>
          <w:color w:val="auto"/>
          <w:sz w:val="24"/>
        </w:rPr>
        <w:t>供应商应按《供应商须知资料表》中规定的金额及要求交纳磋商保证金</w:t>
      </w:r>
      <w:bookmarkEnd w:id="291"/>
      <w:r>
        <w:rPr>
          <w:rFonts w:eastAsiaTheme="minorEastAsia"/>
          <w:color w:val="auto"/>
          <w:sz w:val="24"/>
        </w:rPr>
        <w:t>，并作为其响应文件的一部分。</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交纳磋商保证金可采用的形式：政府采购法律法规接受的支票、汇票、本票、网上银行支付或者金融机构、担保机构出具的保函等非现金形式。</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磋商保证金到账（保函提交）截止时间同首次响应文件提交截止时间。以支票、汇票、本票、</w:t>
      </w:r>
      <w:r>
        <w:rPr>
          <w:color w:val="auto"/>
          <w:sz w:val="24"/>
        </w:rPr>
        <w:t>网上银行支付</w:t>
      </w:r>
      <w:r>
        <w:rPr>
          <w:rFonts w:eastAsiaTheme="minorEastAsia"/>
          <w:color w:val="auto"/>
          <w:sz w:val="24"/>
        </w:rPr>
        <w:t>等形式提交磋商保证金的，应在首次响应文件提交截止时间前</w:t>
      </w:r>
      <w:r>
        <w:rPr>
          <w:rFonts w:hint="eastAsia" w:eastAsiaTheme="minorEastAsia"/>
          <w:color w:val="auto"/>
          <w:sz w:val="24"/>
        </w:rPr>
        <w:t>到账</w:t>
      </w:r>
      <w:r>
        <w:rPr>
          <w:rFonts w:eastAsiaTheme="minorEastAsia"/>
          <w:color w:val="auto"/>
          <w:sz w:val="24"/>
        </w:rPr>
        <w:t>；</w:t>
      </w:r>
      <w:r>
        <w:rPr>
          <w:rFonts w:hint="eastAsia"/>
          <w:color w:val="auto"/>
          <w:sz w:val="24"/>
        </w:rPr>
        <w:t>以</w:t>
      </w:r>
      <w:r>
        <w:rPr>
          <w:color w:val="auto"/>
          <w:sz w:val="24"/>
        </w:rPr>
        <w:t>金融机构、担保机构出具的保函等形式提交</w:t>
      </w:r>
      <w:r>
        <w:rPr>
          <w:rFonts w:hint="eastAsia"/>
          <w:color w:val="auto"/>
          <w:sz w:val="24"/>
        </w:rPr>
        <w:t>磋商</w:t>
      </w:r>
      <w:r>
        <w:rPr>
          <w:color w:val="auto"/>
          <w:sz w:val="24"/>
        </w:rPr>
        <w:t>保证金的，应在</w:t>
      </w:r>
      <w:r>
        <w:rPr>
          <w:rFonts w:eastAsiaTheme="minorEastAsia"/>
          <w:color w:val="auto"/>
          <w:sz w:val="24"/>
        </w:rPr>
        <w:t>首次响应文件</w:t>
      </w:r>
      <w:r>
        <w:rPr>
          <w:rFonts w:hint="eastAsia" w:eastAsiaTheme="minorEastAsia"/>
          <w:color w:val="auto"/>
          <w:sz w:val="24"/>
        </w:rPr>
        <w:t>提交</w:t>
      </w:r>
      <w:r>
        <w:rPr>
          <w:color w:val="auto"/>
          <w:sz w:val="24"/>
        </w:rPr>
        <w:t>截止时间前</w:t>
      </w:r>
      <w:r>
        <w:rPr>
          <w:rFonts w:eastAsiaTheme="minorEastAsia"/>
          <w:color w:val="auto"/>
          <w:sz w:val="24"/>
        </w:rPr>
        <w:t>将原件提交至采购代理机构；由于</w:t>
      </w:r>
      <w:r>
        <w:rPr>
          <w:rFonts w:hint="eastAsia"/>
          <w:color w:val="auto"/>
          <w:sz w:val="24"/>
        </w:rPr>
        <w:t>到账时间</w:t>
      </w:r>
      <w:r>
        <w:rPr>
          <w:color w:val="auto"/>
          <w:sz w:val="24"/>
        </w:rPr>
        <w:t>晚于</w:t>
      </w:r>
      <w:r>
        <w:rPr>
          <w:rFonts w:eastAsiaTheme="minorEastAsia"/>
          <w:color w:val="auto"/>
          <w:sz w:val="24"/>
        </w:rPr>
        <w:t>首次响应文件提交</w:t>
      </w:r>
      <w:r>
        <w:rPr>
          <w:color w:val="auto"/>
          <w:sz w:val="24"/>
        </w:rPr>
        <w:t>截止时间的，或者</w:t>
      </w:r>
      <w:r>
        <w:rPr>
          <w:rFonts w:eastAsiaTheme="minorEastAsia"/>
          <w:color w:val="auto"/>
          <w:sz w:val="24"/>
        </w:rPr>
        <w:t>票据错误、印鉴不清等原因导致不能到账的，其</w:t>
      </w:r>
      <w:r>
        <w:rPr>
          <w:rFonts w:eastAsiaTheme="minorEastAsia"/>
          <w:b/>
          <w:color w:val="auto"/>
          <w:sz w:val="24"/>
        </w:rPr>
        <w:t>响应无效</w:t>
      </w:r>
      <w:r>
        <w:rPr>
          <w:rFonts w:eastAsiaTheme="minorEastAsia"/>
          <w:color w:val="auto"/>
          <w:sz w:val="24"/>
        </w:rPr>
        <w:t>。</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磋商保证金（保函）有效期同响应有效期。</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供应商为联合体的，可以由联合体中的一方或者多方共同交纳磋商保证金，其交纳的保证金对联合体各方均具有约束力。</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11"/>
        </w:numPr>
        <w:snapToGrid w:val="0"/>
        <w:spacing w:line="360" w:lineRule="auto"/>
        <w:rPr>
          <w:rFonts w:eastAsiaTheme="minorEastAsia"/>
          <w:color w:val="auto"/>
          <w:sz w:val="24"/>
        </w:rPr>
      </w:pPr>
      <w:r>
        <w:rPr>
          <w:rFonts w:eastAsiaTheme="minorEastAsia"/>
          <w:snapToGrid w:val="0"/>
          <w:color w:val="auto"/>
          <w:kern w:val="0"/>
          <w:sz w:val="24"/>
        </w:rPr>
        <w:t>已提交响应文件的供应商，在提交最后报价之前，可以根据磋商情况退出磋商。采购人、采购代理机构将退还退出磋商的供应商的磋商保证金</w:t>
      </w:r>
      <w:r>
        <w:rPr>
          <w:rFonts w:hint="eastAsia" w:eastAsiaTheme="minorEastAsia"/>
          <w:snapToGrid w:val="0"/>
          <w:color w:val="auto"/>
          <w:kern w:val="0"/>
          <w:sz w:val="24"/>
        </w:rPr>
        <w:t>；</w:t>
      </w:r>
    </w:p>
    <w:p>
      <w:pPr>
        <w:numPr>
          <w:ilvl w:val="2"/>
          <w:numId w:val="11"/>
        </w:numPr>
        <w:snapToGrid w:val="0"/>
        <w:spacing w:line="360" w:lineRule="auto"/>
        <w:rPr>
          <w:rFonts w:eastAsiaTheme="minorEastAsia"/>
          <w:color w:val="auto"/>
          <w:sz w:val="24"/>
        </w:rPr>
      </w:pPr>
      <w:r>
        <w:rPr>
          <w:rFonts w:eastAsiaTheme="minorEastAsia"/>
          <w:color w:val="auto"/>
          <w:sz w:val="24"/>
        </w:rPr>
        <w:t>成交供应商的磋商保证金，在采购合同签订后5个工作日内退还成交供应商；</w:t>
      </w:r>
    </w:p>
    <w:p>
      <w:pPr>
        <w:numPr>
          <w:ilvl w:val="2"/>
          <w:numId w:val="11"/>
        </w:numPr>
        <w:snapToGrid w:val="0"/>
        <w:spacing w:line="360" w:lineRule="auto"/>
        <w:rPr>
          <w:rFonts w:eastAsiaTheme="minorEastAsia"/>
          <w:color w:val="auto"/>
          <w:sz w:val="24"/>
        </w:rPr>
      </w:pPr>
      <w:r>
        <w:rPr>
          <w:rFonts w:eastAsiaTheme="minorEastAsia"/>
          <w:color w:val="auto"/>
          <w:sz w:val="24"/>
        </w:rPr>
        <w:t>未成交供应商的磋商保证金，在成交通知书发出后5个工作日内退还</w:t>
      </w:r>
      <w:r>
        <w:rPr>
          <w:rFonts w:hint="eastAsia" w:eastAsiaTheme="minorEastAsia"/>
          <w:color w:val="auto"/>
          <w:sz w:val="24"/>
        </w:rPr>
        <w:t>。</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有下列情形之一的，采购人或采购代理机构不予退还磋商保证金：</w:t>
      </w:r>
    </w:p>
    <w:p>
      <w:pPr>
        <w:numPr>
          <w:ilvl w:val="2"/>
          <w:numId w:val="11"/>
        </w:numPr>
        <w:snapToGrid w:val="0"/>
        <w:spacing w:line="360" w:lineRule="auto"/>
        <w:rPr>
          <w:rFonts w:eastAsiaTheme="minorEastAsia"/>
          <w:color w:val="auto"/>
          <w:sz w:val="24"/>
        </w:rPr>
      </w:pPr>
      <w:r>
        <w:rPr>
          <w:rFonts w:eastAsiaTheme="minorEastAsia"/>
          <w:color w:val="auto"/>
          <w:sz w:val="24"/>
        </w:rPr>
        <w:t>供应商在提交响应文件截止时间后撤回响应文件的；</w:t>
      </w:r>
    </w:p>
    <w:p>
      <w:pPr>
        <w:numPr>
          <w:ilvl w:val="2"/>
          <w:numId w:val="11"/>
        </w:numPr>
        <w:snapToGrid w:val="0"/>
        <w:spacing w:line="360" w:lineRule="auto"/>
        <w:rPr>
          <w:rFonts w:eastAsiaTheme="minorEastAsia"/>
          <w:color w:val="auto"/>
          <w:sz w:val="24"/>
        </w:rPr>
      </w:pPr>
      <w:r>
        <w:rPr>
          <w:rFonts w:eastAsiaTheme="minorEastAsia"/>
          <w:color w:val="auto"/>
          <w:sz w:val="24"/>
        </w:rPr>
        <w:t>供应商在响应文件中提供虚假材料的；</w:t>
      </w:r>
    </w:p>
    <w:p>
      <w:pPr>
        <w:numPr>
          <w:ilvl w:val="2"/>
          <w:numId w:val="11"/>
        </w:numPr>
        <w:snapToGrid w:val="0"/>
        <w:spacing w:line="360" w:lineRule="auto"/>
        <w:rPr>
          <w:rFonts w:eastAsiaTheme="minorEastAsia"/>
          <w:color w:val="auto"/>
          <w:sz w:val="24"/>
        </w:rPr>
      </w:pPr>
      <w:r>
        <w:rPr>
          <w:rFonts w:eastAsiaTheme="minorEastAsia"/>
          <w:color w:val="auto"/>
          <w:sz w:val="24"/>
        </w:rPr>
        <w:t>除因不可抗力或磋商文件认可的情形以外，成交供应商不与采购人签订合同的；</w:t>
      </w:r>
    </w:p>
    <w:p>
      <w:pPr>
        <w:numPr>
          <w:ilvl w:val="2"/>
          <w:numId w:val="11"/>
        </w:numPr>
        <w:snapToGrid w:val="0"/>
        <w:spacing w:line="360" w:lineRule="auto"/>
        <w:rPr>
          <w:rFonts w:eastAsiaTheme="minorEastAsia"/>
          <w:color w:val="auto"/>
          <w:sz w:val="24"/>
        </w:rPr>
      </w:pPr>
      <w:r>
        <w:rPr>
          <w:rFonts w:eastAsiaTheme="minorEastAsia"/>
          <w:color w:val="auto"/>
          <w:sz w:val="24"/>
        </w:rPr>
        <w:t>供应商与采购人、其他供应商或者采购代理机构恶意串通的；</w:t>
      </w:r>
    </w:p>
    <w:p>
      <w:pPr>
        <w:numPr>
          <w:ilvl w:val="2"/>
          <w:numId w:val="11"/>
        </w:numPr>
        <w:snapToGrid w:val="0"/>
        <w:spacing w:line="360" w:lineRule="auto"/>
        <w:rPr>
          <w:rFonts w:eastAsiaTheme="minorEastAsia"/>
          <w:color w:val="auto"/>
          <w:sz w:val="24"/>
        </w:rPr>
      </w:pPr>
      <w:r>
        <w:rPr>
          <w:rFonts w:eastAsiaTheme="minorEastAsia"/>
          <w:color w:val="auto"/>
          <w:sz w:val="24"/>
        </w:rPr>
        <w:t>《供应商须知资料表》规定的其他情形。</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响应有效期</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响应文件应在本竞争性磋商文件《供应商须知资料表》中规定的响应有效期内保持有效，响应有效期少于竞争性磋商文件规定期限的，其</w:t>
      </w:r>
      <w:r>
        <w:rPr>
          <w:rFonts w:eastAsiaTheme="minorEastAsia"/>
          <w:b/>
          <w:color w:val="auto"/>
          <w:sz w:val="24"/>
        </w:rPr>
        <w:t>响应无效</w:t>
      </w:r>
      <w:r>
        <w:rPr>
          <w:rFonts w:eastAsiaTheme="minorEastAsia"/>
          <w:color w:val="auto"/>
          <w:sz w:val="24"/>
        </w:rPr>
        <w:t>。</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292" w:name="_Toc150774738"/>
      <w:bookmarkStart w:id="293" w:name="_Toc226337229"/>
      <w:bookmarkStart w:id="294" w:name="_Toc164229374"/>
      <w:bookmarkStart w:id="295" w:name="_Toc127151533"/>
      <w:bookmarkStart w:id="296" w:name="_Toc151193921"/>
      <w:bookmarkStart w:id="297" w:name="_Toc195842898"/>
      <w:bookmarkStart w:id="298" w:name="_Toc164351627"/>
      <w:bookmarkStart w:id="299" w:name="_Toc226965723"/>
      <w:bookmarkStart w:id="300" w:name="_Toc264969223"/>
      <w:bookmarkStart w:id="301" w:name="_Toc151190160"/>
      <w:bookmarkStart w:id="302" w:name="_Toc164608802"/>
      <w:bookmarkStart w:id="303" w:name="_Toc149720826"/>
      <w:bookmarkStart w:id="304" w:name="_Toc520356158"/>
      <w:bookmarkStart w:id="305" w:name="_Toc305158875"/>
      <w:bookmarkStart w:id="306" w:name="_Toc151193847"/>
      <w:bookmarkStart w:id="307" w:name="_Toc265228371"/>
      <w:bookmarkStart w:id="308" w:name="_Toc150480771"/>
      <w:bookmarkStart w:id="309" w:name="_Toc226309777"/>
      <w:bookmarkStart w:id="310" w:name="_Toc127161447"/>
      <w:bookmarkStart w:id="311" w:name="_Toc226965806"/>
      <w:bookmarkStart w:id="312" w:name="_Toc164608647"/>
      <w:bookmarkStart w:id="313" w:name="_Toc164229228"/>
      <w:bookmarkStart w:id="314" w:name="_Toc305158801"/>
      <w:bookmarkStart w:id="315" w:name="_Toc127151734"/>
      <w:bookmarkStart w:id="316" w:name="_Toc142311035"/>
      <w:bookmarkStart w:id="317" w:name="_Toc151193631"/>
      <w:bookmarkStart w:id="318" w:name="_Toc151193775"/>
      <w:bookmarkStart w:id="319" w:name="_Toc150509284"/>
      <w:bookmarkStart w:id="320" w:name="_Toc151193703"/>
      <w:bookmarkStart w:id="321" w:name="_Toc150774633"/>
      <w:r>
        <w:rPr>
          <w:rFonts w:eastAsiaTheme="minorEastAsia"/>
          <w:color w:val="auto"/>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Theme="minorEastAsia"/>
          <w:color w:val="auto"/>
          <w:sz w:val="24"/>
        </w:rPr>
        <w:t>、盖章</w:t>
      </w:r>
    </w:p>
    <w:p>
      <w:pPr>
        <w:numPr>
          <w:ilvl w:val="1"/>
          <w:numId w:val="11"/>
        </w:numPr>
        <w:tabs>
          <w:tab w:val="left" w:pos="1080"/>
        </w:tabs>
        <w:snapToGrid w:val="0"/>
        <w:spacing w:line="360" w:lineRule="auto"/>
        <w:rPr>
          <w:rFonts w:eastAsiaTheme="minorEastAsia"/>
          <w:color w:val="auto"/>
          <w:sz w:val="24"/>
        </w:rPr>
      </w:pPr>
      <w:bookmarkStart w:id="322" w:name="_Toc127151534"/>
      <w:bookmarkStart w:id="323" w:name="_Toc151193632"/>
      <w:bookmarkStart w:id="324" w:name="_Toc151193776"/>
      <w:bookmarkStart w:id="325" w:name="_Toc520356159"/>
      <w:bookmarkStart w:id="326" w:name="_Toc150509285"/>
      <w:bookmarkStart w:id="327" w:name="_Toc142311036"/>
      <w:bookmarkStart w:id="328" w:name="_Toc151193848"/>
      <w:bookmarkStart w:id="329" w:name="_Toc150774634"/>
      <w:bookmarkStart w:id="330" w:name="_Toc226965807"/>
      <w:bookmarkStart w:id="331" w:name="_Toc264969224"/>
      <w:bookmarkStart w:id="332" w:name="_Toc150774739"/>
      <w:bookmarkStart w:id="333" w:name="_Toc151193922"/>
      <w:bookmarkStart w:id="334" w:name="_Toc226309778"/>
      <w:bookmarkStart w:id="335" w:name="_Toc226965724"/>
      <w:bookmarkStart w:id="336" w:name="_Toc150480772"/>
      <w:bookmarkStart w:id="337" w:name="_Toc265228372"/>
      <w:bookmarkStart w:id="338" w:name="_Toc305158802"/>
      <w:bookmarkStart w:id="339" w:name="_Toc195842899"/>
      <w:bookmarkStart w:id="340" w:name="_Toc151190161"/>
      <w:bookmarkStart w:id="341" w:name="_Toc151193704"/>
      <w:bookmarkStart w:id="342" w:name="_Toc305158876"/>
      <w:bookmarkStart w:id="343" w:name="_Toc226337230"/>
      <w:r>
        <w:rPr>
          <w:rFonts w:eastAsiaTheme="minorEastAsia"/>
          <w:color w:val="auto"/>
          <w:sz w:val="24"/>
        </w:rPr>
        <w:t>竞争性磋商文件要求签字的内容（如授权委托书等），</w:t>
      </w:r>
      <w:r>
        <w:rPr>
          <w:rFonts w:hint="eastAsia" w:eastAsiaTheme="minorEastAsia"/>
          <w:color w:val="auto"/>
          <w:sz w:val="24"/>
        </w:rPr>
        <w:t>可以使用电子签章或使用原件的电子件（电子件指扫描件、照片等形式电子文件）；要求</w:t>
      </w:r>
      <w:r>
        <w:rPr>
          <w:rFonts w:eastAsiaTheme="minorEastAsia"/>
          <w:color w:val="auto"/>
          <w:sz w:val="24"/>
        </w:rPr>
        <w:t>第三方出具的盖章件原件（如联合协议、分包意向协议、制造商授权书原件等），响应文件中应使用原件的电子件。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竞争性磋商文件要求盖章的内容，</w:t>
      </w:r>
      <w:r>
        <w:rPr>
          <w:rFonts w:hint="eastAsia" w:eastAsiaTheme="minorEastAsia"/>
          <w:color w:val="auto"/>
          <w:sz w:val="24"/>
        </w:rPr>
        <w:t>一般</w:t>
      </w:r>
      <w:r>
        <w:rPr>
          <w:rFonts w:eastAsiaTheme="minorEastAsia"/>
          <w:color w:val="auto"/>
          <w:sz w:val="24"/>
        </w:rPr>
        <w:t>通过投标文件编制工具加盖电子签章。</w:t>
      </w:r>
    </w:p>
    <w:p>
      <w:pPr>
        <w:tabs>
          <w:tab w:val="left" w:pos="900"/>
          <w:tab w:val="left" w:pos="1080"/>
        </w:tabs>
        <w:snapToGrid w:val="0"/>
        <w:spacing w:line="360" w:lineRule="auto"/>
        <w:ind w:left="357"/>
        <w:rPr>
          <w:rFonts w:eastAsiaTheme="minorEastAsia"/>
          <w:color w:val="auto"/>
        </w:rPr>
      </w:pPr>
    </w:p>
    <w:p>
      <w:pPr>
        <w:pStyle w:val="5"/>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11"/>
        </w:numPr>
        <w:tabs>
          <w:tab w:val="left" w:pos="360"/>
        </w:tabs>
        <w:snapToGrid w:val="0"/>
        <w:spacing w:line="360" w:lineRule="auto"/>
        <w:ind w:left="357" w:hanging="357"/>
        <w:outlineLvl w:val="1"/>
        <w:rPr>
          <w:rFonts w:eastAsiaTheme="minorEastAsia"/>
          <w:color w:val="auto"/>
          <w:sz w:val="24"/>
        </w:rPr>
      </w:pPr>
      <w:bookmarkStart w:id="344" w:name="_Toc151193705"/>
      <w:bookmarkStart w:id="345" w:name="_Toc151193777"/>
      <w:bookmarkStart w:id="346" w:name="_Toc264969225"/>
      <w:bookmarkStart w:id="347" w:name="_Toc226337231"/>
      <w:bookmarkStart w:id="348" w:name="_Toc127151736"/>
      <w:bookmarkStart w:id="349" w:name="_Toc195842900"/>
      <w:bookmarkStart w:id="350" w:name="_Toc127151535"/>
      <w:bookmarkStart w:id="351" w:name="_Toc151193849"/>
      <w:bookmarkStart w:id="352" w:name="_Toc150480773"/>
      <w:bookmarkStart w:id="353" w:name="_Toc164229376"/>
      <w:bookmarkStart w:id="354" w:name="_Toc150774740"/>
      <w:bookmarkStart w:id="355" w:name="_Toc149720828"/>
      <w:bookmarkStart w:id="356" w:name="_Toc150509286"/>
      <w:bookmarkStart w:id="357" w:name="_Toc305158877"/>
      <w:bookmarkStart w:id="358" w:name="_Toc164229230"/>
      <w:bookmarkStart w:id="359" w:name="_Toc151193633"/>
      <w:bookmarkStart w:id="360" w:name="_Toc305158803"/>
      <w:bookmarkStart w:id="361" w:name="_Toc164351629"/>
      <w:bookmarkStart w:id="362" w:name="_Toc142311037"/>
      <w:bookmarkStart w:id="363" w:name="_Toc127161449"/>
      <w:bookmarkStart w:id="364" w:name="_Toc265228373"/>
      <w:bookmarkStart w:id="365" w:name="_Toc520356160"/>
      <w:bookmarkStart w:id="366" w:name="_Toc164608804"/>
      <w:bookmarkStart w:id="367" w:name="_Toc226309779"/>
      <w:bookmarkStart w:id="368" w:name="_Toc150774635"/>
      <w:bookmarkStart w:id="369" w:name="_Toc226965725"/>
      <w:bookmarkStart w:id="370" w:name="_Toc226965808"/>
      <w:bookmarkStart w:id="371" w:name="_Toc151190162"/>
      <w:bookmarkStart w:id="372" w:name="_Toc164608649"/>
      <w:bookmarkStart w:id="373" w:name="_Toc151193923"/>
      <w:r>
        <w:rPr>
          <w:rFonts w:eastAsiaTheme="minorEastAsia"/>
          <w:color w:val="auto"/>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Theme="minorEastAsia"/>
          <w:color w:val="auto"/>
          <w:sz w:val="24"/>
        </w:rPr>
        <w:t>提交</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本项目使用北京市政府采购电子交易平台。供应商根据竞争性磋商文件及北京市政府采购电子交易平台供应商操作手册要求编制、生成并提交电子响应文件。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采购人及采购代理机构拒绝接受通过电子交易平台以外任何形式提交的响应文件，磋商保证金除外。</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374" w:name="_Toc150774741"/>
      <w:bookmarkStart w:id="375" w:name="_Toc127151536"/>
      <w:bookmarkStart w:id="376" w:name="_Toc264969226"/>
      <w:bookmarkStart w:id="377" w:name="_Toc149720829"/>
      <w:bookmarkStart w:id="378" w:name="_Toc164608650"/>
      <w:bookmarkStart w:id="379" w:name="_Toc164351630"/>
      <w:bookmarkStart w:id="380" w:name="_Toc305158804"/>
      <w:bookmarkStart w:id="381" w:name="_Toc151193706"/>
      <w:bookmarkStart w:id="382" w:name="_Toc164229377"/>
      <w:bookmarkStart w:id="383" w:name="_Toc151193850"/>
      <w:bookmarkStart w:id="384" w:name="_Toc127161450"/>
      <w:bookmarkStart w:id="385" w:name="_Toc151193634"/>
      <w:bookmarkStart w:id="386" w:name="_Toc265228374"/>
      <w:bookmarkStart w:id="387" w:name="_Toc150774636"/>
      <w:bookmarkStart w:id="388" w:name="_Toc195842901"/>
      <w:bookmarkStart w:id="389" w:name="_Toc151190163"/>
      <w:bookmarkStart w:id="390" w:name="_Toc226965809"/>
      <w:bookmarkStart w:id="391" w:name="_Toc305158878"/>
      <w:bookmarkStart w:id="392" w:name="_Toc164608805"/>
      <w:bookmarkStart w:id="393" w:name="_Toc127151737"/>
      <w:bookmarkStart w:id="394" w:name="_Toc226965726"/>
      <w:bookmarkStart w:id="395" w:name="_Toc151193924"/>
      <w:bookmarkStart w:id="396" w:name="_Toc142311038"/>
      <w:bookmarkStart w:id="397" w:name="_Toc150509287"/>
      <w:bookmarkStart w:id="398" w:name="_Toc226337232"/>
      <w:bookmarkStart w:id="399" w:name="_Toc520356161"/>
      <w:bookmarkStart w:id="400" w:name="_Toc164229231"/>
      <w:bookmarkStart w:id="401" w:name="_Toc151193778"/>
      <w:bookmarkStart w:id="402" w:name="_Toc226309780"/>
      <w:bookmarkStart w:id="403" w:name="_Toc150480774"/>
      <w:r>
        <w:rPr>
          <w:rFonts w:eastAsiaTheme="minorEastAsia"/>
          <w:color w:val="auto"/>
          <w:sz w:val="24"/>
        </w:rPr>
        <w:t>响应文件截止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Theme="minorEastAsia"/>
          <w:color w:val="auto"/>
          <w:sz w:val="24"/>
        </w:rPr>
        <w:t>时间</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供应商应在竞争性磋商文件要求提交响应文件截止时间前，将电子响应文件提交至北京市政府采购电子交易平台。</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404" w:name="_Toc226337233"/>
      <w:bookmarkStart w:id="405" w:name="_Toc164608806"/>
      <w:bookmarkStart w:id="406" w:name="_Toc520356162"/>
      <w:bookmarkStart w:id="407" w:name="_Toc151193779"/>
      <w:bookmarkStart w:id="408" w:name="_Toc164229378"/>
      <w:bookmarkStart w:id="409" w:name="_Toc264969227"/>
      <w:bookmarkStart w:id="410" w:name="_Toc150774637"/>
      <w:bookmarkStart w:id="411" w:name="_Toc127161451"/>
      <w:bookmarkStart w:id="412" w:name="_Toc164608651"/>
      <w:bookmarkStart w:id="413" w:name="_Toc151193851"/>
      <w:bookmarkStart w:id="414" w:name="_Toc149720830"/>
      <w:bookmarkStart w:id="415" w:name="_Toc150480775"/>
      <w:bookmarkStart w:id="416" w:name="_Toc142311039"/>
      <w:bookmarkStart w:id="417" w:name="_Toc305158805"/>
      <w:bookmarkStart w:id="418" w:name="_Toc127151738"/>
      <w:bookmarkStart w:id="419" w:name="_Toc226965810"/>
      <w:bookmarkStart w:id="420" w:name="_Toc151193635"/>
      <w:bookmarkStart w:id="421" w:name="_Toc150774742"/>
      <w:bookmarkStart w:id="422" w:name="_Toc150509288"/>
      <w:bookmarkStart w:id="423" w:name="_Toc164229232"/>
      <w:bookmarkStart w:id="424" w:name="_Toc151190164"/>
      <w:bookmarkStart w:id="425" w:name="_Toc305158879"/>
      <w:bookmarkStart w:id="426" w:name="_Toc195842902"/>
      <w:bookmarkStart w:id="427" w:name="_Toc226965727"/>
      <w:bookmarkStart w:id="428" w:name="_Toc265228375"/>
      <w:bookmarkStart w:id="429" w:name="_Toc151193925"/>
      <w:bookmarkStart w:id="430" w:name="_Toc151193707"/>
      <w:bookmarkStart w:id="431" w:name="_Toc226309781"/>
      <w:bookmarkStart w:id="432" w:name="_Toc127151537"/>
      <w:bookmarkStart w:id="433" w:name="_Toc164351631"/>
      <w:r>
        <w:rPr>
          <w:rFonts w:eastAsiaTheme="minorEastAsia"/>
          <w:color w:val="auto"/>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提交响应文件截止时间前，供应商可以通过电子交易平台对所提交的响应文件进行补充、修改或者撤回。磋商保证金</w:t>
      </w:r>
      <w:r>
        <w:rPr>
          <w:rFonts w:hint="eastAsia" w:eastAsiaTheme="minorEastAsia"/>
          <w:color w:val="auto"/>
          <w:sz w:val="24"/>
        </w:rPr>
        <w:t>的</w:t>
      </w:r>
      <w:r>
        <w:rPr>
          <w:rFonts w:eastAsiaTheme="minorEastAsia"/>
          <w:color w:val="auto"/>
          <w:sz w:val="24"/>
        </w:rPr>
        <w:t>补充、修改或者撤回</w:t>
      </w:r>
      <w:r>
        <w:rPr>
          <w:rFonts w:hint="eastAsia"/>
          <w:color w:val="auto"/>
          <w:sz w:val="24"/>
        </w:rPr>
        <w:t>无需</w:t>
      </w:r>
      <w:r>
        <w:rPr>
          <w:color w:val="auto"/>
          <w:sz w:val="24"/>
        </w:rPr>
        <w:t>通过电子交易平台</w:t>
      </w:r>
      <w:r>
        <w:rPr>
          <w:rFonts w:hint="eastAsia"/>
          <w:color w:val="auto"/>
          <w:sz w:val="24"/>
        </w:rPr>
        <w:t>，</w:t>
      </w:r>
      <w:r>
        <w:rPr>
          <w:color w:val="auto"/>
          <w:sz w:val="24"/>
        </w:rPr>
        <w:t>但应</w:t>
      </w:r>
      <w:r>
        <w:rPr>
          <w:rFonts w:hint="eastAsia"/>
          <w:color w:val="auto"/>
          <w:sz w:val="24"/>
        </w:rPr>
        <w:t>就其</w:t>
      </w:r>
      <w:r>
        <w:rPr>
          <w:color w:val="auto"/>
          <w:sz w:val="24"/>
        </w:rPr>
        <w:t>补充、修改或者撤回</w:t>
      </w:r>
      <w:r>
        <w:rPr>
          <w:rFonts w:hint="eastAsia"/>
          <w:color w:val="auto"/>
          <w:sz w:val="24"/>
        </w:rPr>
        <w:t>通知</w:t>
      </w:r>
      <w:r>
        <w:rPr>
          <w:color w:val="auto"/>
          <w:sz w:val="24"/>
        </w:rPr>
        <w:t>采购人或采购代理机构</w:t>
      </w:r>
      <w:r>
        <w:rPr>
          <w:rFonts w:eastAsiaTheme="minorEastAsia"/>
          <w:color w:val="auto"/>
          <w:sz w:val="24"/>
        </w:rPr>
        <w:t>。</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供应商对响应文件的补充、修改的内容应当按照竞争性磋商文件要求签署、盖章，作为响应文件的组成部分。</w:t>
      </w:r>
      <w:r>
        <w:rPr>
          <w:rFonts w:eastAsiaTheme="minorEastAsia"/>
          <w:color w:val="auto"/>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Theme="minorEastAsia"/>
          <w:color w:val="auto"/>
          <w:sz w:val="24"/>
        </w:rPr>
      </w:pPr>
    </w:p>
    <w:p>
      <w:pPr>
        <w:pStyle w:val="5"/>
        <w:spacing w:before="0" w:line="360" w:lineRule="auto"/>
        <w:rPr>
          <w:rFonts w:ascii="Times New Roman" w:hAnsi="Times New Roman" w:eastAsiaTheme="minorEastAsia"/>
          <w:color w:val="auto"/>
          <w:sz w:val="28"/>
        </w:rPr>
      </w:pPr>
      <w:bookmarkStart w:id="434" w:name="_Toc150480776"/>
      <w:bookmarkStart w:id="435" w:name="_Toc150774638"/>
      <w:bookmarkStart w:id="436" w:name="_Toc195842903"/>
      <w:bookmarkStart w:id="437" w:name="_Toc150774743"/>
      <w:bookmarkStart w:id="438" w:name="_Toc151193852"/>
      <w:bookmarkStart w:id="439" w:name="_Toc151193926"/>
      <w:bookmarkStart w:id="440" w:name="_Toc226337234"/>
      <w:bookmarkStart w:id="441" w:name="_Toc151193636"/>
      <w:bookmarkStart w:id="442" w:name="_Toc264969228"/>
      <w:bookmarkStart w:id="443" w:name="_Toc150509289"/>
      <w:bookmarkStart w:id="444" w:name="_Toc226309782"/>
      <w:bookmarkStart w:id="445" w:name="_Toc151193708"/>
      <w:bookmarkStart w:id="446" w:name="_Toc305158806"/>
      <w:bookmarkStart w:id="447" w:name="_Toc226965811"/>
      <w:bookmarkStart w:id="448" w:name="_Toc265228376"/>
      <w:bookmarkStart w:id="449" w:name="_Toc151190165"/>
      <w:bookmarkStart w:id="450" w:name="_Toc226965728"/>
      <w:bookmarkStart w:id="451" w:name="_Toc151193780"/>
      <w:bookmarkStart w:id="452" w:name="_Toc127151538"/>
      <w:bookmarkStart w:id="453" w:name="_Toc305158880"/>
      <w:bookmarkStart w:id="454" w:name="_Toc142311040"/>
      <w:bookmarkStart w:id="455" w:name="_Toc520356163"/>
      <w:r>
        <w:rPr>
          <w:rFonts w:ascii="Times New Roman" w:hAnsi="Times New Roman" w:eastAsiaTheme="minorEastAsia"/>
          <w:color w:val="auto"/>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Theme="minorEastAsia"/>
          <w:color w:val="auto"/>
          <w:sz w:val="28"/>
        </w:rPr>
        <w:t>评审</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响应文件的</w:t>
      </w:r>
      <w:r>
        <w:rPr>
          <w:rFonts w:hint="eastAsia" w:eastAsiaTheme="minorEastAsia"/>
          <w:color w:val="auto"/>
          <w:sz w:val="24"/>
        </w:rPr>
        <w:t>解密与</w:t>
      </w:r>
      <w:r>
        <w:rPr>
          <w:rFonts w:eastAsiaTheme="minorEastAsia"/>
          <w:color w:val="auto"/>
          <w:sz w:val="24"/>
        </w:rPr>
        <w:t>开启</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采购人或采购代理机构将按竞争性磋商文件的规定，在响应文件提交截止时间的同一时间和竞争性磋商文件预先确定的地点开启响应文件。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本项目解密使用北京市政府采购电子交易平台。供应商应在规定的时间内对响应文件进行解密，因非系统原因导致的解密失败，视为</w:t>
      </w:r>
      <w:r>
        <w:rPr>
          <w:rFonts w:eastAsiaTheme="minorEastAsia"/>
          <w:b/>
          <w:color w:val="auto"/>
          <w:sz w:val="24"/>
        </w:rPr>
        <w:t>响应无效</w:t>
      </w:r>
      <w:r>
        <w:rPr>
          <w:rFonts w:eastAsiaTheme="minorEastAsia"/>
          <w:color w:val="auto"/>
          <w:sz w:val="24"/>
        </w:rPr>
        <w:t>。</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供应商不足3家的，不予解密。</w:t>
      </w:r>
    </w:p>
    <w:p>
      <w:pPr>
        <w:numPr>
          <w:ilvl w:val="1"/>
          <w:numId w:val="11"/>
        </w:numPr>
        <w:tabs>
          <w:tab w:val="left" w:pos="1080"/>
          <w:tab w:val="left" w:pos="2014"/>
        </w:tabs>
        <w:snapToGrid w:val="0"/>
        <w:spacing w:line="360" w:lineRule="auto"/>
        <w:ind w:left="1077" w:hanging="720"/>
        <w:rPr>
          <w:rFonts w:eastAsiaTheme="minorEastAsia"/>
          <w:color w:val="auto"/>
          <w:sz w:val="24"/>
        </w:rPr>
      </w:pPr>
      <w:bookmarkStart w:id="456" w:name="_Toc520356165"/>
      <w:r>
        <w:rPr>
          <w:rFonts w:eastAsiaTheme="minorEastAsia"/>
          <w:color w:val="auto"/>
          <w:sz w:val="24"/>
        </w:rPr>
        <w:t>本项目不公开报价。</w:t>
      </w:r>
    </w:p>
    <w:bookmarkEnd w:id="456"/>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磋商小组</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磋商小组根据政府采购有关规定和本次采购项目的特点进行组建，并负责具体评审事务，独立履行职责。</w:t>
      </w:r>
      <w:bookmarkStart w:id="457" w:name="_Toc520356166"/>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11"/>
        </w:numPr>
        <w:tabs>
          <w:tab w:val="left" w:pos="360"/>
        </w:tabs>
        <w:snapToGrid w:val="0"/>
        <w:spacing w:line="360" w:lineRule="auto"/>
        <w:outlineLvl w:val="1"/>
        <w:rPr>
          <w:rFonts w:eastAsiaTheme="minorEastAsia"/>
          <w:color w:val="auto"/>
          <w:sz w:val="24"/>
        </w:rPr>
      </w:pPr>
      <w:r>
        <w:rPr>
          <w:rFonts w:eastAsiaTheme="minorEastAsia"/>
          <w:color w:val="auto"/>
          <w:sz w:val="24"/>
        </w:rPr>
        <w:t>评审方法和评审标准</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见第三章《评审方法和评审标准》。</w:t>
      </w:r>
    </w:p>
    <w:p>
      <w:pPr>
        <w:tabs>
          <w:tab w:val="left" w:pos="360"/>
          <w:tab w:val="left" w:pos="1080"/>
        </w:tabs>
        <w:snapToGrid w:val="0"/>
        <w:spacing w:line="360" w:lineRule="auto"/>
        <w:ind w:left="1080"/>
        <w:rPr>
          <w:rFonts w:eastAsiaTheme="minorEastAsia"/>
          <w:color w:val="auto"/>
          <w:sz w:val="24"/>
        </w:rPr>
      </w:pPr>
    </w:p>
    <w:p>
      <w:pPr>
        <w:pStyle w:val="5"/>
        <w:spacing w:before="0" w:line="360" w:lineRule="auto"/>
        <w:rPr>
          <w:rFonts w:ascii="Times New Roman" w:hAnsi="Times New Roman" w:eastAsiaTheme="minorEastAsia"/>
          <w:color w:val="auto"/>
          <w:sz w:val="28"/>
        </w:rPr>
      </w:pPr>
      <w:bookmarkStart w:id="459" w:name="_Toc142311047"/>
      <w:bookmarkStart w:id="460" w:name="_Toc151193715"/>
      <w:bookmarkStart w:id="461" w:name="_Toc150509296"/>
      <w:bookmarkStart w:id="462" w:name="_Toc226965735"/>
      <w:bookmarkStart w:id="463" w:name="_Toc151193787"/>
      <w:bookmarkStart w:id="464" w:name="_Toc226309789"/>
      <w:bookmarkStart w:id="465" w:name="_Toc151193933"/>
      <w:bookmarkStart w:id="466" w:name="_Toc226337241"/>
      <w:bookmarkStart w:id="467" w:name="_Toc151190172"/>
      <w:bookmarkStart w:id="468" w:name="_Toc127151545"/>
      <w:bookmarkStart w:id="469" w:name="_Toc305158887"/>
      <w:bookmarkStart w:id="470" w:name="_Toc150480783"/>
      <w:bookmarkStart w:id="471" w:name="_Toc151193643"/>
      <w:bookmarkStart w:id="472" w:name="_Toc305158813"/>
      <w:bookmarkStart w:id="473" w:name="_Toc195842910"/>
      <w:bookmarkStart w:id="474" w:name="_Toc151193859"/>
      <w:bookmarkStart w:id="475" w:name="_Toc150774645"/>
      <w:bookmarkStart w:id="476" w:name="_Toc265228383"/>
      <w:bookmarkStart w:id="477" w:name="_Toc226965818"/>
      <w:bookmarkStart w:id="478" w:name="_Toc150774750"/>
      <w:bookmarkStart w:id="479" w:name="_Toc264969235"/>
      <w:r>
        <w:rPr>
          <w:rFonts w:ascii="Times New Roman" w:hAnsi="Times New Roman" w:eastAsiaTheme="minorEastAsia"/>
          <w:color w:val="auto"/>
          <w:sz w:val="28"/>
        </w:rPr>
        <w:t xml:space="preserve">六   </w:t>
      </w:r>
      <w:bookmarkEnd w:id="458"/>
      <w:r>
        <w:rPr>
          <w:rFonts w:ascii="Times New Roman" w:hAnsi="Times New Roman" w:eastAsiaTheme="minorEastAsia"/>
          <w:color w:val="auto"/>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Theme="minorEastAsia"/>
          <w:color w:val="auto"/>
          <w:sz w:val="28"/>
        </w:rPr>
        <w:t>成交</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480" w:name="_Toc151193645"/>
      <w:bookmarkStart w:id="481" w:name="_Toc264969237"/>
      <w:bookmarkStart w:id="482" w:name="_Toc151193717"/>
      <w:bookmarkStart w:id="483" w:name="_Toc164229388"/>
      <w:bookmarkStart w:id="484" w:name="_Toc164229242"/>
      <w:bookmarkStart w:id="485" w:name="_Toc151193861"/>
      <w:bookmarkStart w:id="486" w:name="_Toc226965737"/>
      <w:bookmarkStart w:id="487" w:name="_Toc151190174"/>
      <w:bookmarkStart w:id="488" w:name="_Toc150480785"/>
      <w:bookmarkStart w:id="489" w:name="_Toc149720840"/>
      <w:bookmarkStart w:id="490" w:name="_Toc164608816"/>
      <w:bookmarkStart w:id="491" w:name="_Toc127161461"/>
      <w:bookmarkStart w:id="492" w:name="_Toc226965820"/>
      <w:bookmarkStart w:id="493" w:name="_Toc164351641"/>
      <w:bookmarkStart w:id="494" w:name="_Toc226337243"/>
      <w:bookmarkStart w:id="495" w:name="_Toc150774752"/>
      <w:bookmarkStart w:id="496" w:name="_Toc127151547"/>
      <w:bookmarkStart w:id="497" w:name="_Toc265228385"/>
      <w:bookmarkStart w:id="498" w:name="_Toc226309791"/>
      <w:bookmarkStart w:id="499" w:name="_Toc142311049"/>
      <w:bookmarkStart w:id="500" w:name="_Toc305158815"/>
      <w:bookmarkStart w:id="501" w:name="_Toc151193935"/>
      <w:bookmarkStart w:id="502" w:name="_Toc164608661"/>
      <w:bookmarkStart w:id="503" w:name="_Toc127151748"/>
      <w:bookmarkStart w:id="504" w:name="_Toc150774647"/>
      <w:bookmarkStart w:id="505" w:name="_Toc150509298"/>
      <w:bookmarkStart w:id="506" w:name="_Toc305158889"/>
      <w:bookmarkStart w:id="507" w:name="_Toc151193789"/>
      <w:bookmarkStart w:id="508" w:name="_Toc195842912"/>
      <w:r>
        <w:rPr>
          <w:rFonts w:eastAsiaTheme="minorEastAsia"/>
          <w:color w:val="auto"/>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采购人将在收到评审报告后，从评审报告提出的成交候选供应商中，按照排序由高到低的原则确定成交供应商</w:t>
      </w:r>
      <w:r>
        <w:rPr>
          <w:rFonts w:hint="eastAsia" w:eastAsiaTheme="minorEastAsia"/>
          <w:color w:val="auto"/>
          <w:sz w:val="24"/>
        </w:rPr>
        <w:t>。</w:t>
      </w:r>
      <w:r>
        <w:rPr>
          <w:rFonts w:eastAsiaTheme="minorEastAsia"/>
          <w:color w:val="auto"/>
          <w:sz w:val="24"/>
        </w:rPr>
        <w:t>采购人是否授权</w:t>
      </w:r>
      <w:r>
        <w:rPr>
          <w:rFonts w:hint="eastAsia" w:eastAsiaTheme="minorEastAsia"/>
          <w:color w:val="auto"/>
          <w:sz w:val="24"/>
        </w:rPr>
        <w:t>磋商</w:t>
      </w:r>
      <w:r>
        <w:rPr>
          <w:rFonts w:eastAsiaTheme="minorEastAsia"/>
          <w:color w:val="auto"/>
          <w:sz w:val="24"/>
        </w:rPr>
        <w:t>小组直接确定成交供应商，见《供应商须知资料表》。成交候选人并列的，按照《供应商须知资料表》要求确定成交供应商。</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509" w:name="_Toc305158891"/>
      <w:bookmarkStart w:id="510" w:name="_Toc305158817"/>
      <w:bookmarkStart w:id="511" w:name="_Toc127161463"/>
      <w:bookmarkStart w:id="512" w:name="_Toc142311051"/>
      <w:bookmarkStart w:id="513" w:name="_Toc150509300"/>
      <w:bookmarkStart w:id="514" w:name="_Toc164608663"/>
      <w:bookmarkStart w:id="515" w:name="_Toc149720842"/>
      <w:bookmarkStart w:id="516" w:name="_Toc164229244"/>
      <w:bookmarkStart w:id="517" w:name="_Toc264969239"/>
      <w:bookmarkStart w:id="518" w:name="_Toc151193719"/>
      <w:bookmarkStart w:id="519" w:name="_Toc226337245"/>
      <w:bookmarkStart w:id="520" w:name="_Toc151193863"/>
      <w:bookmarkStart w:id="521" w:name="_Toc127151750"/>
      <w:bookmarkStart w:id="522" w:name="_Toc164351643"/>
      <w:bookmarkStart w:id="523" w:name="_Toc226309793"/>
      <w:bookmarkStart w:id="524" w:name="_Toc226965822"/>
      <w:bookmarkStart w:id="525" w:name="_Toc127151549"/>
      <w:bookmarkStart w:id="526" w:name="_Toc150774649"/>
      <w:bookmarkStart w:id="527" w:name="_Toc164229390"/>
      <w:bookmarkStart w:id="528" w:name="_Toc151190176"/>
      <w:bookmarkStart w:id="529" w:name="_Toc150774754"/>
      <w:bookmarkStart w:id="530" w:name="_Toc265228387"/>
      <w:bookmarkStart w:id="531" w:name="_Toc195842914"/>
      <w:bookmarkStart w:id="532" w:name="_Toc164608818"/>
      <w:bookmarkStart w:id="533" w:name="_Toc226965739"/>
      <w:bookmarkStart w:id="534" w:name="_Toc151193937"/>
      <w:bookmarkStart w:id="535" w:name="_Toc150480787"/>
      <w:bookmarkStart w:id="536" w:name="_Toc151193791"/>
      <w:bookmarkStart w:id="537" w:name="_Toc151193647"/>
      <w:bookmarkStart w:id="538" w:name="_Ref467307090"/>
      <w:bookmarkStart w:id="539" w:name="_Ref467306425"/>
      <w:bookmarkStart w:id="540" w:name="_Toc520356176"/>
      <w:r>
        <w:rPr>
          <w:rFonts w:eastAsiaTheme="minorEastAsia"/>
          <w:color w:val="auto"/>
          <w:sz w:val="24"/>
        </w:rPr>
        <w:t>成交公告与成交通知书</w:t>
      </w:r>
      <w:bookmarkEnd w:id="509"/>
      <w:bookmarkEnd w:id="510"/>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采购人或采购代理机构将</w:t>
      </w:r>
      <w:r>
        <w:rPr>
          <w:rFonts w:eastAsiaTheme="minorEastAsia"/>
          <w:color w:val="auto"/>
          <w:kern w:val="0"/>
          <w:sz w:val="24"/>
        </w:rPr>
        <w:t>在成交供应商确定后2个工作日内，在</w:t>
      </w:r>
      <w:r>
        <w:rPr>
          <w:rFonts w:hint="eastAsia" w:eastAsiaTheme="minorEastAsia"/>
          <w:color w:val="auto"/>
          <w:sz w:val="24"/>
        </w:rPr>
        <w:t>北京市政府采购网</w:t>
      </w:r>
      <w:r>
        <w:rPr>
          <w:rFonts w:eastAsiaTheme="minorEastAsia"/>
          <w:color w:val="auto"/>
          <w:kern w:val="0"/>
          <w:sz w:val="24"/>
        </w:rPr>
        <w:t>公告成交结果，同时向成交供应商发出成交通知书，</w:t>
      </w:r>
      <w:r>
        <w:rPr>
          <w:rFonts w:eastAsiaTheme="minorEastAsia"/>
          <w:color w:val="auto"/>
          <w:sz w:val="24"/>
        </w:rPr>
        <w:t>成交公告期限为1个工作日。</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成交通知书是合同的组成部分，对采购人和成交供应商具有同等法律效力。成交通知书发出后，采购人改变成交结果的，或者成交供应商放弃成交项目的，将依法承担法律责任</w:t>
      </w:r>
      <w:r>
        <w:rPr>
          <w:rFonts w:hint="eastAsia" w:eastAsiaTheme="minorEastAsia"/>
          <w:color w:val="auto"/>
          <w:sz w:val="24"/>
        </w:rPr>
        <w:t>。</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终止</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在采购中，出现下列情形之一的，采购人或采购代理机构将终止竞争性磋商采购活动，发布项目终止公告并说明原因，重新开展采购活动：</w:t>
      </w:r>
    </w:p>
    <w:p>
      <w:pPr>
        <w:numPr>
          <w:ilvl w:val="2"/>
          <w:numId w:val="11"/>
        </w:numPr>
        <w:snapToGrid w:val="0"/>
        <w:spacing w:line="360" w:lineRule="auto"/>
        <w:rPr>
          <w:rFonts w:eastAsiaTheme="minorEastAsia"/>
          <w:color w:val="auto"/>
          <w:sz w:val="24"/>
        </w:rPr>
      </w:pPr>
      <w:r>
        <w:rPr>
          <w:rFonts w:eastAsiaTheme="minorEastAsia"/>
          <w:color w:val="auto"/>
          <w:sz w:val="24"/>
        </w:rPr>
        <w:t>因情况变化，不再符合规定的竞争性磋商采购方式适用情形的；</w:t>
      </w:r>
    </w:p>
    <w:p>
      <w:pPr>
        <w:numPr>
          <w:ilvl w:val="2"/>
          <w:numId w:val="11"/>
        </w:numPr>
        <w:snapToGrid w:val="0"/>
        <w:spacing w:line="360" w:lineRule="auto"/>
        <w:rPr>
          <w:rFonts w:eastAsiaTheme="minorEastAsia"/>
          <w:color w:val="auto"/>
          <w:sz w:val="24"/>
        </w:rPr>
      </w:pPr>
      <w:r>
        <w:rPr>
          <w:rFonts w:eastAsiaTheme="minorEastAsia"/>
          <w:color w:val="auto"/>
          <w:sz w:val="24"/>
        </w:rPr>
        <w:t>出现影响采购公正的违法、违规行为的；</w:t>
      </w:r>
    </w:p>
    <w:p>
      <w:pPr>
        <w:numPr>
          <w:ilvl w:val="2"/>
          <w:numId w:val="11"/>
        </w:numPr>
        <w:snapToGrid w:val="0"/>
        <w:spacing w:line="360" w:lineRule="auto"/>
        <w:rPr>
          <w:rFonts w:eastAsiaTheme="minorEastAsia"/>
          <w:color w:val="auto"/>
          <w:sz w:val="24"/>
        </w:rPr>
      </w:pPr>
      <w:r>
        <w:rPr>
          <w:rFonts w:eastAsiaTheme="minorEastAsia"/>
          <w:snapToGrid w:val="0"/>
          <w:color w:val="auto"/>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11"/>
        </w:numPr>
        <w:tabs>
          <w:tab w:val="left" w:pos="360"/>
        </w:tabs>
        <w:snapToGrid w:val="0"/>
        <w:spacing w:line="360" w:lineRule="auto"/>
        <w:ind w:left="357" w:hanging="357"/>
        <w:outlineLvl w:val="1"/>
        <w:rPr>
          <w:rFonts w:eastAsiaTheme="minorEastAsia"/>
          <w:color w:val="auto"/>
          <w:sz w:val="24"/>
        </w:rPr>
      </w:pPr>
      <w:bookmarkStart w:id="541" w:name="_Toc151193720"/>
      <w:bookmarkStart w:id="542" w:name="_Toc164351644"/>
      <w:bookmarkStart w:id="543" w:name="_Ref467306978"/>
      <w:bookmarkStart w:id="544" w:name="_Toc127151550"/>
      <w:bookmarkStart w:id="545" w:name="_Toc142311052"/>
      <w:bookmarkStart w:id="546" w:name="_Toc151193648"/>
      <w:bookmarkStart w:id="547" w:name="_Toc226309794"/>
      <w:bookmarkStart w:id="548" w:name="_Toc265228388"/>
      <w:bookmarkStart w:id="549" w:name="_Toc127161464"/>
      <w:bookmarkStart w:id="550" w:name="_Ref467307204"/>
      <w:bookmarkStart w:id="551" w:name="_Toc150774650"/>
      <w:bookmarkStart w:id="552" w:name="_Toc150774755"/>
      <w:bookmarkStart w:id="553" w:name="_Ref467306377"/>
      <w:bookmarkStart w:id="554" w:name="_Toc164229391"/>
      <w:bookmarkStart w:id="555" w:name="_Toc305158892"/>
      <w:bookmarkStart w:id="556" w:name="_Toc151193864"/>
      <w:bookmarkStart w:id="557" w:name="_Toc150480788"/>
      <w:bookmarkStart w:id="558" w:name="_Toc264969240"/>
      <w:bookmarkStart w:id="559" w:name="_Toc520356175"/>
      <w:bookmarkStart w:id="560" w:name="_Toc127151751"/>
      <w:bookmarkStart w:id="561" w:name="_Ref467307062"/>
      <w:bookmarkStart w:id="562" w:name="_Toc150509301"/>
      <w:bookmarkStart w:id="563" w:name="_Toc305158818"/>
      <w:bookmarkStart w:id="564" w:name="_Toc226965740"/>
      <w:bookmarkStart w:id="565" w:name="_Toc151193938"/>
      <w:bookmarkStart w:id="566" w:name="_Toc164229245"/>
      <w:bookmarkStart w:id="567" w:name="_Toc149720843"/>
      <w:bookmarkStart w:id="568" w:name="_Toc151193792"/>
      <w:bookmarkStart w:id="569" w:name="_Toc151190177"/>
      <w:bookmarkStart w:id="570" w:name="_Toc226965823"/>
      <w:bookmarkStart w:id="571" w:name="_Toc195842915"/>
      <w:bookmarkStart w:id="572" w:name="_Toc226337246"/>
      <w:bookmarkStart w:id="573" w:name="_Toc164608664"/>
      <w:bookmarkStart w:id="574" w:name="_Toc164608819"/>
      <w:r>
        <w:rPr>
          <w:rFonts w:eastAsiaTheme="minorEastAsia"/>
          <w:color w:val="auto"/>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联合体获得成交资格的，联合体各方应当共同与采购人签订合同，就成交项目向采购人承担连带责任。</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政府采购合同不能转包。</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采购人允许采用分包方式履行合同的，成交供应商可以依法采取分包方式履行合同。本项目</w:t>
      </w:r>
      <w:r>
        <w:rPr>
          <w:rFonts w:hint="eastAsia" w:eastAsiaTheme="minorEastAsia"/>
          <w:color w:val="auto"/>
          <w:sz w:val="24"/>
        </w:rPr>
        <w:t>是</w:t>
      </w:r>
      <w:r>
        <w:rPr>
          <w:rFonts w:eastAsiaTheme="minorEastAsia"/>
          <w:color w:val="auto"/>
          <w:sz w:val="24"/>
        </w:rPr>
        <w:t>否允许分包，见《供应商须知资料表》。政府采购合同分包履行的，应当在响应文件中载明分包承担主体，分包承担主体应当具备相应资质条件且不得再次分包，</w:t>
      </w:r>
      <w:r>
        <w:rPr>
          <w:rFonts w:eastAsiaTheme="minorEastAsia"/>
          <w:b/>
          <w:color w:val="auto"/>
          <w:sz w:val="24"/>
        </w:rPr>
        <w:t>否则响应无效</w:t>
      </w:r>
      <w:r>
        <w:rPr>
          <w:rFonts w:eastAsiaTheme="minorEastAsia"/>
          <w:color w:val="auto"/>
          <w:sz w:val="24"/>
        </w:rPr>
        <w:t>。成交供应商就采购项目和分包项目向采购人负责，分包供应商就分包项目承担责任。</w:t>
      </w:r>
    </w:p>
    <w:bookmarkEnd w:id="538"/>
    <w:bookmarkEnd w:id="539"/>
    <w:bookmarkEnd w:id="540"/>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询问与质疑</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询问</w:t>
      </w:r>
    </w:p>
    <w:p>
      <w:pPr>
        <w:numPr>
          <w:ilvl w:val="2"/>
          <w:numId w:val="11"/>
        </w:numPr>
        <w:snapToGrid w:val="0"/>
        <w:spacing w:line="360" w:lineRule="auto"/>
        <w:rPr>
          <w:rFonts w:eastAsiaTheme="minorEastAsia"/>
          <w:color w:val="auto"/>
          <w:sz w:val="24"/>
        </w:rPr>
      </w:pPr>
      <w:r>
        <w:rPr>
          <w:rFonts w:eastAsiaTheme="minorEastAsia"/>
          <w:color w:val="auto"/>
          <w:sz w:val="24"/>
        </w:rPr>
        <w:t>供应商对政府采购活动事项有疑问的，可依法提出询问，并按《供应商须知资料表》载明的形式送达采购人或采购代理机构。</w:t>
      </w:r>
    </w:p>
    <w:p>
      <w:pPr>
        <w:numPr>
          <w:ilvl w:val="2"/>
          <w:numId w:val="11"/>
        </w:numPr>
        <w:snapToGrid w:val="0"/>
        <w:spacing w:line="360" w:lineRule="auto"/>
        <w:rPr>
          <w:rFonts w:eastAsiaTheme="minorEastAsia"/>
          <w:color w:val="auto"/>
          <w:sz w:val="24"/>
        </w:rPr>
      </w:pPr>
      <w:r>
        <w:rPr>
          <w:rFonts w:eastAsiaTheme="minorEastAsia"/>
          <w:color w:val="auto"/>
          <w:sz w:val="24"/>
        </w:rPr>
        <w:t>采购人或采购代理机构对供应商依法提出的询问，在3个工作日内作出答复，但答复的内容不得涉及商业秘密。</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质疑</w:t>
      </w:r>
    </w:p>
    <w:p>
      <w:pPr>
        <w:numPr>
          <w:ilvl w:val="2"/>
          <w:numId w:val="11"/>
        </w:numPr>
        <w:snapToGrid w:val="0"/>
        <w:spacing w:line="360" w:lineRule="auto"/>
        <w:rPr>
          <w:rFonts w:eastAsiaTheme="minorEastAsia"/>
          <w:color w:val="auto"/>
          <w:sz w:val="24"/>
        </w:rPr>
      </w:pPr>
      <w:r>
        <w:rPr>
          <w:rFonts w:eastAsiaTheme="minorEastAsia"/>
          <w:color w:val="auto"/>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11"/>
        </w:numPr>
        <w:snapToGrid w:val="0"/>
        <w:spacing w:line="360" w:lineRule="auto"/>
        <w:rPr>
          <w:rFonts w:eastAsiaTheme="minorEastAsia"/>
          <w:color w:val="auto"/>
          <w:sz w:val="24"/>
        </w:rPr>
      </w:pPr>
      <w:r>
        <w:rPr>
          <w:rFonts w:eastAsiaTheme="minorEastAsia"/>
          <w:color w:val="auto"/>
          <w:sz w:val="24"/>
        </w:rPr>
        <w:t>质疑函须使用财政部制定的范本文件。</w:t>
      </w:r>
    </w:p>
    <w:p>
      <w:pPr>
        <w:numPr>
          <w:ilvl w:val="2"/>
          <w:numId w:val="11"/>
        </w:numPr>
        <w:snapToGrid w:val="0"/>
        <w:spacing w:line="360" w:lineRule="auto"/>
        <w:rPr>
          <w:rFonts w:eastAsiaTheme="minorEastAsia"/>
          <w:color w:val="auto"/>
          <w:sz w:val="24"/>
        </w:rPr>
      </w:pPr>
      <w:r>
        <w:rPr>
          <w:rFonts w:eastAsiaTheme="minorEastAsia"/>
          <w:color w:val="auto"/>
          <w:sz w:val="24"/>
        </w:rPr>
        <w:t>供应商为自然人的，应当由本人签字；供应商为法人或者其他组织的，应当由法定代表人、主要负责人，或者其授权代表签字或者盖章，并加盖公章。</w:t>
      </w:r>
    </w:p>
    <w:p>
      <w:pPr>
        <w:numPr>
          <w:ilvl w:val="2"/>
          <w:numId w:val="1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供应商应在法定质疑期内一次性提出针对同一采购程序环节的质疑，法定质疑期内针对同一采购程序环节再次提出的质疑，采购人、采购代理机构有权不予答复。</w:t>
      </w:r>
    </w:p>
    <w:p>
      <w:pPr>
        <w:numPr>
          <w:ilvl w:val="1"/>
          <w:numId w:val="11"/>
        </w:numPr>
        <w:tabs>
          <w:tab w:val="left" w:pos="1080"/>
          <w:tab w:val="left" w:pos="2014"/>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接收询问和质疑的联系部门、联系电话和通讯地址见《供应商须知资料表》。</w:t>
      </w:r>
    </w:p>
    <w:p>
      <w:pPr>
        <w:numPr>
          <w:ilvl w:val="0"/>
          <w:numId w:val="11"/>
        </w:numPr>
        <w:tabs>
          <w:tab w:val="left" w:pos="360"/>
        </w:tabs>
        <w:snapToGrid w:val="0"/>
        <w:spacing w:line="360" w:lineRule="auto"/>
        <w:ind w:left="357" w:hanging="357"/>
        <w:outlineLvl w:val="1"/>
        <w:rPr>
          <w:rFonts w:hint="eastAsia" w:ascii="宋体" w:hAnsi="宋体" w:eastAsia="宋体" w:cs="宋体"/>
          <w:color w:val="auto"/>
          <w:sz w:val="24"/>
        </w:rPr>
      </w:pPr>
      <w:r>
        <w:rPr>
          <w:rFonts w:hint="eastAsia" w:ascii="宋体" w:hAnsi="宋体" w:eastAsia="宋体" w:cs="宋体"/>
          <w:color w:val="auto"/>
          <w:sz w:val="24"/>
        </w:rPr>
        <w:t>代理费</w:t>
      </w:r>
    </w:p>
    <w:p>
      <w:pPr>
        <w:numPr>
          <w:ilvl w:val="0"/>
          <w:numId w:val="0"/>
        </w:numPr>
        <w:tabs>
          <w:tab w:val="left" w:pos="1080"/>
          <w:tab w:val="left" w:pos="2014"/>
        </w:tabs>
        <w:snapToGrid w:val="0"/>
        <w:spacing w:line="360" w:lineRule="auto"/>
        <w:ind w:left="357" w:leftChars="0"/>
        <w:rPr>
          <w:rFonts w:hint="eastAsia" w:ascii="宋体" w:hAnsi="宋体" w:eastAsia="宋体" w:cs="宋体"/>
          <w:color w:val="auto"/>
          <w:sz w:val="24"/>
          <w:highlight w:val="yellow"/>
        </w:rPr>
      </w:pPr>
      <w:r>
        <w:rPr>
          <w:rFonts w:hint="eastAsia" w:ascii="宋体" w:hAnsi="宋体" w:eastAsia="宋体" w:cs="宋体"/>
          <w:color w:val="auto"/>
          <w:sz w:val="24"/>
          <w:lang w:val="en-US" w:eastAsia="zh-CN"/>
        </w:rPr>
        <w:t xml:space="preserve">25.1 </w:t>
      </w:r>
      <w:r>
        <w:rPr>
          <w:rFonts w:hint="eastAsia" w:ascii="宋体" w:hAnsi="宋体" w:eastAsia="宋体" w:cs="宋体"/>
          <w:color w:val="auto"/>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rFonts w:hint="eastAsia" w:ascii="宋体" w:hAnsi="宋体" w:eastAsia="宋体" w:cs="宋体"/>
          <w:color w:val="auto"/>
          <w:sz w:val="24"/>
        </w:rPr>
      </w:pPr>
    </w:p>
    <w:p>
      <w:pPr>
        <w:spacing w:line="360" w:lineRule="auto"/>
        <w:jc w:val="center"/>
        <w:outlineLvl w:val="0"/>
        <w:rPr>
          <w:rFonts w:hint="eastAsia" w:ascii="宋体" w:hAnsi="宋体" w:eastAsia="宋体" w:cs="宋体"/>
          <w:b/>
          <w:color w:val="auto"/>
          <w:sz w:val="36"/>
          <w:szCs w:val="36"/>
        </w:rPr>
      </w:pPr>
      <w:bookmarkStart w:id="575" w:name="_Toc353873664"/>
      <w:bookmarkStart w:id="576" w:name="_Toc150480792"/>
      <w:bookmarkStart w:id="577" w:name="_Toc150774759"/>
      <w:bookmarkStart w:id="578" w:name="_Toc264969244"/>
      <w:bookmarkStart w:id="579" w:name="_Toc305158822"/>
      <w:bookmarkStart w:id="580" w:name="_Toc142311056"/>
      <w:bookmarkStart w:id="581" w:name="_Toc127151554"/>
      <w:bookmarkStart w:id="582" w:name="_Toc226337250"/>
      <w:bookmarkStart w:id="583" w:name="_Toc353873934"/>
      <w:bookmarkStart w:id="584" w:name="_Toc226965827"/>
      <w:bookmarkStart w:id="585" w:name="_Toc353825544"/>
      <w:bookmarkStart w:id="586" w:name="_Toc265228392"/>
      <w:bookmarkStart w:id="587" w:name="_Toc305158896"/>
      <w:r>
        <w:rPr>
          <w:rFonts w:hint="eastAsia" w:ascii="宋体" w:hAnsi="宋体" w:eastAsia="宋体" w:cs="宋体"/>
          <w:color w:val="auto"/>
          <w:sz w:val="24"/>
        </w:rPr>
        <w:br w:type="page"/>
      </w:r>
      <w:bookmarkStart w:id="588" w:name="_Toc25508"/>
      <w:r>
        <w:rPr>
          <w:rFonts w:hint="eastAsia" w:ascii="宋体" w:hAnsi="宋体" w:eastAsia="宋体" w:cs="宋体"/>
          <w:b/>
          <w:color w:val="auto"/>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hint="eastAsia" w:ascii="宋体" w:hAnsi="宋体" w:eastAsia="宋体" w:cs="宋体"/>
          <w:b/>
          <w:color w:val="auto"/>
          <w:sz w:val="36"/>
          <w:szCs w:val="36"/>
        </w:rPr>
        <w:t>评审方法和评审标准</w:t>
      </w:r>
      <w:bookmarkEnd w:id="588"/>
      <w:bookmarkStart w:id="589" w:name="_Toc487900382"/>
    </w:p>
    <w:p>
      <w:pPr>
        <w:pStyle w:val="5"/>
        <w:spacing w:before="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一、资格审查程序</w:t>
      </w:r>
    </w:p>
    <w:p>
      <w:pPr>
        <w:tabs>
          <w:tab w:val="left" w:pos="1080"/>
        </w:tabs>
        <w:snapToGrid w:val="0"/>
        <w:jc w:val="left"/>
        <w:rPr>
          <w:rFonts w:hint="eastAsia" w:ascii="宋体" w:hAnsi="宋体" w:eastAsia="宋体" w:cs="宋体"/>
          <w:b/>
          <w:color w:val="auto"/>
          <w:sz w:val="24"/>
        </w:rPr>
      </w:pPr>
      <w:r>
        <w:rPr>
          <w:rFonts w:hint="eastAsia" w:ascii="宋体" w:hAnsi="宋体" w:eastAsia="宋体" w:cs="宋体"/>
          <w:b/>
          <w:color w:val="auto"/>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pPr>
        <w:numPr>
          <w:ilvl w:val="0"/>
          <w:numId w:val="13"/>
        </w:numPr>
        <w:tabs>
          <w:tab w:val="left" w:pos="360"/>
        </w:tabs>
        <w:snapToGrid w:val="0"/>
        <w:spacing w:line="360" w:lineRule="auto"/>
        <w:outlineLvl w:val="1"/>
        <w:rPr>
          <w:rFonts w:hint="eastAsia" w:ascii="宋体" w:hAnsi="宋体" w:eastAsia="宋体" w:cs="宋体"/>
          <w:color w:val="auto"/>
          <w:sz w:val="24"/>
        </w:rPr>
      </w:pPr>
      <w:bookmarkStart w:id="590" w:name="_Toc226309785"/>
      <w:bookmarkStart w:id="591" w:name="_Toc151193855"/>
      <w:bookmarkStart w:id="592" w:name="_Toc226337237"/>
      <w:bookmarkStart w:id="593" w:name="_Toc149720834"/>
      <w:bookmarkStart w:id="594" w:name="_Toc264969231"/>
      <w:bookmarkStart w:id="595" w:name="_Toc305158883"/>
      <w:bookmarkStart w:id="596" w:name="_Toc195842906"/>
      <w:bookmarkStart w:id="597" w:name="_Toc150509292"/>
      <w:bookmarkStart w:id="598" w:name="_Toc151190168"/>
      <w:bookmarkStart w:id="599" w:name="_Toc151193783"/>
      <w:bookmarkStart w:id="600" w:name="_Toc127151541"/>
      <w:bookmarkStart w:id="601" w:name="_Toc151193639"/>
      <w:bookmarkStart w:id="602" w:name="_Toc142311043"/>
      <w:bookmarkStart w:id="603" w:name="_Toc164608810"/>
      <w:bookmarkStart w:id="604" w:name="_Toc151193929"/>
      <w:bookmarkStart w:id="605" w:name="_Toc226965814"/>
      <w:bookmarkStart w:id="606" w:name="_Toc265228379"/>
      <w:bookmarkStart w:id="607" w:name="_Toc127161455"/>
      <w:bookmarkStart w:id="608" w:name="_Toc226965731"/>
      <w:bookmarkStart w:id="609" w:name="_Toc305158809"/>
      <w:bookmarkStart w:id="610" w:name="_Toc127151742"/>
      <w:bookmarkStart w:id="611" w:name="_Toc164229382"/>
      <w:bookmarkStart w:id="612" w:name="_Toc150774641"/>
      <w:bookmarkStart w:id="613" w:name="_Toc151193711"/>
      <w:bookmarkStart w:id="614" w:name="_Toc164608655"/>
      <w:bookmarkStart w:id="615" w:name="_Toc150774746"/>
      <w:bookmarkStart w:id="616" w:name="_Toc164351635"/>
      <w:bookmarkStart w:id="617" w:name="_Toc150480779"/>
      <w:bookmarkStart w:id="618" w:name="_Toc164229236"/>
      <w:bookmarkStart w:id="619" w:name="_Toc353825551"/>
      <w:bookmarkStart w:id="620" w:name="_Toc353873941"/>
      <w:bookmarkStart w:id="621" w:name="_Toc264969245"/>
      <w:bookmarkStart w:id="622" w:name="_Toc150774760"/>
      <w:bookmarkStart w:id="623" w:name="_Toc265228393"/>
      <w:bookmarkStart w:id="624" w:name="_Toc353825545"/>
      <w:bookmarkStart w:id="625" w:name="_Toc353873665"/>
      <w:bookmarkStart w:id="626" w:name="_Toc353873935"/>
      <w:bookmarkStart w:id="627" w:name="_Toc150480793"/>
      <w:bookmarkStart w:id="628" w:name="_Toc226965828"/>
      <w:bookmarkStart w:id="629" w:name="_Toc305158897"/>
      <w:bookmarkStart w:id="630" w:name="_Toc195842920"/>
      <w:bookmarkStart w:id="631" w:name="_Toc142311057"/>
      <w:bookmarkStart w:id="632" w:name="_Toc305158823"/>
      <w:bookmarkStart w:id="633" w:name="_Toc127151555"/>
      <w:bookmarkStart w:id="634" w:name="_Toc226337251"/>
      <w:r>
        <w:rPr>
          <w:rFonts w:hint="eastAsia" w:ascii="宋体" w:hAnsi="宋体" w:eastAsia="宋体" w:cs="宋体"/>
          <w:color w:val="auto"/>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hint="eastAsia" w:ascii="宋体" w:hAnsi="宋体" w:eastAsia="宋体" w:cs="宋体"/>
          <w:color w:val="auto"/>
          <w:sz w:val="24"/>
        </w:rPr>
        <w:t>资格性检查和符合性审查</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eastAsia="宋体" w:cs="宋体"/>
          <w:b/>
          <w:color w:val="auto"/>
          <w:sz w:val="24"/>
        </w:rPr>
        <w:t>无效响应</w:t>
      </w:r>
      <w:r>
        <w:rPr>
          <w:rFonts w:hint="eastAsia" w:ascii="宋体" w:hAnsi="宋体" w:eastAsia="宋体" w:cs="宋体"/>
          <w:color w:val="auto"/>
          <w:sz w:val="24"/>
        </w:rPr>
        <w:t>处理，磋商小组应当告知提交响应文件的供应商。</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《资格性检查要求》中对格式有要求的，除竞争性磋商文件另有规定外，均为“实质性格式”文件。</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《资格性检查要求》见下表：</w:t>
      </w:r>
    </w:p>
    <w:p>
      <w:pPr>
        <w:tabs>
          <w:tab w:val="left" w:pos="900"/>
          <w:tab w:val="left" w:pos="1080"/>
        </w:tabs>
        <w:snapToGrid w:val="0"/>
        <w:spacing w:line="360" w:lineRule="auto"/>
        <w:ind w:left="1077" w:firstLine="2650" w:firstLineChars="1100"/>
        <w:rPr>
          <w:rFonts w:hint="eastAsia" w:ascii="宋体" w:hAnsi="宋体" w:eastAsia="宋体" w:cs="宋体"/>
          <w:b/>
          <w:color w:val="auto"/>
          <w:sz w:val="24"/>
        </w:rPr>
      </w:pPr>
      <w:r>
        <w:rPr>
          <w:rFonts w:hint="eastAsia" w:ascii="宋体" w:hAnsi="宋体" w:eastAsia="宋体" w:cs="宋体"/>
          <w:b/>
          <w:color w:val="auto"/>
          <w:sz w:val="24"/>
        </w:rPr>
        <w:t>资格性检查要求</w:t>
      </w:r>
    </w:p>
    <w:tbl>
      <w:tblPr>
        <w:tblStyle w:val="58"/>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600"/>
        <w:gridCol w:w="4399"/>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blHeader/>
        </w:trPr>
        <w:tc>
          <w:tcPr>
            <w:tcW w:w="777" w:type="dxa"/>
            <w:vAlign w:val="center"/>
          </w:tcPr>
          <w:p>
            <w:pPr>
              <w:tabs>
                <w:tab w:val="left" w:pos="1080"/>
              </w:tabs>
              <w:snapToGrid w:val="0"/>
              <w:jc w:val="center"/>
              <w:rPr>
                <w:rFonts w:hint="eastAsia" w:ascii="宋体" w:hAnsi="宋体" w:eastAsia="宋体" w:cs="宋体"/>
                <w:b/>
                <w:color w:val="auto"/>
                <w:sz w:val="24"/>
              </w:rPr>
            </w:pPr>
            <w:bookmarkStart w:id="635" w:name="_Hlt487972895"/>
            <w:bookmarkEnd w:id="635"/>
            <w:r>
              <w:rPr>
                <w:rFonts w:hint="eastAsia" w:ascii="宋体" w:hAnsi="宋体" w:eastAsia="宋体" w:cs="宋体"/>
                <w:b/>
                <w:color w:val="auto"/>
                <w:sz w:val="24"/>
              </w:rPr>
              <w:t>序号</w:t>
            </w:r>
          </w:p>
        </w:tc>
        <w:tc>
          <w:tcPr>
            <w:tcW w:w="1600" w:type="dxa"/>
            <w:vAlign w:val="center"/>
          </w:tcPr>
          <w:p>
            <w:pPr>
              <w:tabs>
                <w:tab w:val="left" w:pos="1080"/>
              </w:tabs>
              <w:snapToGrid w:val="0"/>
              <w:jc w:val="center"/>
              <w:rPr>
                <w:rFonts w:hint="eastAsia" w:ascii="宋体" w:hAnsi="宋体" w:eastAsia="宋体" w:cs="宋体"/>
                <w:b/>
                <w:color w:val="auto"/>
                <w:sz w:val="24"/>
              </w:rPr>
            </w:pPr>
            <w:r>
              <w:rPr>
                <w:rFonts w:hint="eastAsia" w:ascii="宋体" w:hAnsi="宋体" w:eastAsia="宋体" w:cs="宋体"/>
                <w:b/>
                <w:color w:val="auto"/>
                <w:sz w:val="24"/>
              </w:rPr>
              <w:t>检查因素</w:t>
            </w:r>
          </w:p>
        </w:tc>
        <w:tc>
          <w:tcPr>
            <w:tcW w:w="4399" w:type="dxa"/>
            <w:vAlign w:val="center"/>
          </w:tcPr>
          <w:p>
            <w:pPr>
              <w:tabs>
                <w:tab w:val="left" w:pos="1080"/>
              </w:tabs>
              <w:snapToGrid w:val="0"/>
              <w:jc w:val="center"/>
              <w:rPr>
                <w:rFonts w:hint="eastAsia" w:ascii="宋体" w:hAnsi="宋体" w:eastAsia="宋体" w:cs="宋体"/>
                <w:b/>
                <w:color w:val="auto"/>
                <w:sz w:val="24"/>
              </w:rPr>
            </w:pPr>
            <w:r>
              <w:rPr>
                <w:rFonts w:hint="eastAsia" w:ascii="宋体" w:hAnsi="宋体" w:eastAsia="宋体" w:cs="宋体"/>
                <w:b/>
                <w:color w:val="auto"/>
                <w:sz w:val="24"/>
              </w:rPr>
              <w:t>检查内容</w:t>
            </w:r>
          </w:p>
        </w:tc>
        <w:tc>
          <w:tcPr>
            <w:tcW w:w="1753" w:type="dxa"/>
            <w:vAlign w:val="center"/>
          </w:tcPr>
          <w:p>
            <w:pPr>
              <w:tabs>
                <w:tab w:val="left" w:pos="1080"/>
              </w:tabs>
              <w:snapToGrid w:val="0"/>
              <w:jc w:val="center"/>
              <w:rPr>
                <w:rFonts w:hint="eastAsia" w:ascii="宋体" w:hAnsi="宋体" w:eastAsia="宋体" w:cs="宋体"/>
                <w:b/>
                <w:color w:val="auto"/>
                <w:sz w:val="24"/>
              </w:rPr>
            </w:pPr>
            <w:r>
              <w:rPr>
                <w:rFonts w:hint="eastAsia" w:ascii="宋体" w:hAnsi="宋体" w:eastAsia="宋体" w:cs="宋体"/>
                <w:b/>
                <w:color w:val="auto"/>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满足《中华人民共和国政府采购法》第二十二条规定及法律法规的其他规定</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具体规定见第一章《采购邀请》</w:t>
            </w:r>
          </w:p>
        </w:tc>
        <w:tc>
          <w:tcPr>
            <w:tcW w:w="1753" w:type="dxa"/>
            <w:vAlign w:val="center"/>
          </w:tcPr>
          <w:p>
            <w:pPr>
              <w:tabs>
                <w:tab w:val="left" w:pos="1080"/>
              </w:tabs>
              <w:snapToGrid w:val="0"/>
              <w:jc w:val="left"/>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营业执照等证明文件</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供应商为企业（包括合伙企业）的，应提供有效的“营业执照”；</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供应商为事业单位的，应提供有效的“事业单位法人证书”；</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供应商是非企业机构的，应提供有效的“执业许可证”、“登记证书”等证明文件；</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供应商是个体工商户的，应提供有效的“个体工商户营业执照”；</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供应商是自然人的，应提供有效的自然人身份证明。</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若本项目允许分支机构参加响应，则分支机构参加</w:t>
            </w:r>
            <w:r>
              <w:rPr>
                <w:rFonts w:hint="eastAsia" w:ascii="宋体" w:hAnsi="宋体" w:eastAsia="宋体" w:cs="宋体"/>
                <w:color w:val="auto"/>
                <w:kern w:val="0"/>
                <w:sz w:val="24"/>
                <w:highlight w:val="none"/>
              </w:rPr>
              <w:t>响应</w:t>
            </w:r>
            <w:r>
              <w:rPr>
                <w:rFonts w:hint="eastAsia" w:ascii="宋体" w:hAnsi="宋体" w:eastAsia="宋体" w:cs="宋体"/>
                <w:color w:val="auto"/>
                <w:sz w:val="24"/>
                <w:highlight w:val="none"/>
              </w:rPr>
              <w:t>的，此处可提供该分支机构或其所属法人或其他组织的相应证明文件。</w:t>
            </w:r>
          </w:p>
        </w:tc>
        <w:tc>
          <w:tcPr>
            <w:tcW w:w="1753" w:type="dxa"/>
            <w:vAlign w:val="center"/>
          </w:tcPr>
          <w:p>
            <w:pPr>
              <w:tabs>
                <w:tab w:val="left" w:pos="1080"/>
              </w:tabs>
              <w:snapToGrid w:val="0"/>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提供加盖单位公章的证明文件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供应商资格声明书</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提供了符合竞争性磋商文件要求的《供应商资格声明书》。</w:t>
            </w:r>
          </w:p>
        </w:tc>
        <w:tc>
          <w:tcPr>
            <w:tcW w:w="1753"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00" w:type="dxa"/>
            <w:vAlign w:val="center"/>
          </w:tcPr>
          <w:p>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供应商信用记录</w:t>
            </w:r>
          </w:p>
        </w:tc>
        <w:tc>
          <w:tcPr>
            <w:tcW w:w="4399" w:type="dxa"/>
            <w:vAlign w:val="center"/>
          </w:tcPr>
          <w:p>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查询渠道：信用中国网站和中国政府采购网（</w:t>
            </w:r>
            <w:r>
              <w:rPr>
                <w:rFonts w:hint="eastAsia" w:ascii="宋体" w:hAnsi="宋体" w:eastAsia="宋体" w:cs="宋体"/>
                <w:color w:val="auto"/>
                <w:highlight w:val="none"/>
              </w:rPr>
              <w:t>www.creditchina.gov.cn</w:t>
            </w:r>
            <w:r>
              <w:rPr>
                <w:rFonts w:hint="eastAsia" w:ascii="宋体" w:hAnsi="宋体" w:eastAsia="宋体" w:cs="宋体"/>
                <w:color w:val="auto"/>
                <w:sz w:val="24"/>
                <w:highlight w:val="none"/>
              </w:rPr>
              <w:t>、</w:t>
            </w:r>
            <w:r>
              <w:rPr>
                <w:rFonts w:hint="eastAsia" w:ascii="宋体" w:hAnsi="宋体" w:eastAsia="宋体" w:cs="宋体"/>
                <w:color w:val="auto"/>
                <w:highlight w:val="none"/>
              </w:rPr>
              <w:t>www.ccgp.gov.cn</w:t>
            </w:r>
            <w:r>
              <w:rPr>
                <w:rFonts w:hint="eastAsia" w:ascii="宋体" w:hAnsi="宋体" w:eastAsia="宋体" w:cs="宋体"/>
                <w:color w:val="auto"/>
                <w:sz w:val="24"/>
                <w:highlight w:val="none"/>
              </w:rPr>
              <w:t>）；</w:t>
            </w:r>
          </w:p>
          <w:p>
            <w:pPr>
              <w:tabs>
                <w:tab w:val="left" w:pos="900"/>
                <w:tab w:val="left" w:pos="19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截止时点：</w:t>
            </w:r>
            <w:r>
              <w:rPr>
                <w:rFonts w:hint="eastAsia" w:ascii="宋体" w:hAnsi="宋体" w:eastAsia="宋体" w:cs="宋体"/>
                <w:color w:val="auto"/>
                <w:kern w:val="0"/>
                <w:sz w:val="24"/>
                <w:szCs w:val="20"/>
                <w:highlight w:val="none"/>
              </w:rPr>
              <w:t>首次响应文件提交截止时间以后</w:t>
            </w:r>
            <w:r>
              <w:rPr>
                <w:rFonts w:hint="eastAsia" w:ascii="宋体" w:hAnsi="宋体" w:eastAsia="宋体" w:cs="宋体"/>
                <w:color w:val="auto"/>
                <w:sz w:val="24"/>
                <w:highlight w:val="none"/>
              </w:rPr>
              <w:t>、资格性检查阶段采购人或采购代理机构的实际查询时间为准；</w:t>
            </w:r>
          </w:p>
          <w:p>
            <w:pPr>
              <w:tabs>
                <w:tab w:val="left" w:pos="900"/>
                <w:tab w:val="left" w:pos="19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信用信息查询记录和证据留存具体方式：查询结果网页打印页作为查询记录和证据，与其他竞争性磋商文件一并保存；</w:t>
            </w:r>
          </w:p>
          <w:p>
            <w:pPr>
              <w:tabs>
                <w:tab w:val="left" w:pos="108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。联合体形式磋商的，联合体成员存在不良信用记录，视同联合体存在不良信用记录。</w:t>
            </w:r>
          </w:p>
        </w:tc>
        <w:tc>
          <w:tcPr>
            <w:tcW w:w="1753" w:type="dxa"/>
            <w:vAlign w:val="center"/>
          </w:tcPr>
          <w:p>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ascii="宋体" w:hAnsi="宋体" w:eastAsia="宋体"/>
                <w:sz w:val="24"/>
                <w:szCs w:val="24"/>
              </w:rPr>
              <w:t>1-4</w:t>
            </w:r>
          </w:p>
        </w:tc>
        <w:tc>
          <w:tcPr>
            <w:tcW w:w="1600" w:type="dxa"/>
            <w:vAlign w:val="center"/>
          </w:tcPr>
          <w:p>
            <w:pPr>
              <w:tabs>
                <w:tab w:val="left" w:pos="1080"/>
              </w:tabs>
              <w:snapToGrid w:val="0"/>
              <w:rPr>
                <w:rFonts w:hint="eastAsia" w:ascii="宋体" w:hAnsi="宋体" w:eastAsia="宋体" w:cs="宋体"/>
                <w:color w:val="auto"/>
                <w:sz w:val="24"/>
                <w:highlight w:val="none"/>
              </w:rPr>
            </w:pPr>
            <w:r>
              <w:rPr>
                <w:rFonts w:ascii="宋体" w:hAnsi="宋体" w:eastAsia="宋体"/>
                <w:sz w:val="24"/>
                <w:szCs w:val="24"/>
              </w:rPr>
              <w:t>法律、行政法规规定的其他条件</w:t>
            </w:r>
          </w:p>
        </w:tc>
        <w:tc>
          <w:tcPr>
            <w:tcW w:w="4399" w:type="dxa"/>
            <w:vAlign w:val="center"/>
          </w:tcPr>
          <w:p>
            <w:pPr>
              <w:keepNext w:val="0"/>
              <w:keepLines w:val="0"/>
              <w:widowControl/>
              <w:suppressLineNumbers w:val="0"/>
              <w:jc w:val="left"/>
              <w:rPr>
                <w:rFonts w:hint="eastAsia" w:ascii="宋体" w:hAnsi="宋体" w:eastAsia="宋体" w:cs="宋体"/>
                <w:color w:val="auto"/>
                <w:sz w:val="24"/>
                <w:highlight w:val="none"/>
              </w:rPr>
            </w:pPr>
            <w:r>
              <w:rPr>
                <w:rFonts w:hint="eastAsia" w:ascii="宋体" w:hAnsi="宋体" w:eastAsia="宋体" w:cs="宋体"/>
                <w:color w:val="000000"/>
                <w:kern w:val="0"/>
                <w:sz w:val="24"/>
                <w:szCs w:val="24"/>
                <w:lang w:val="en-US" w:eastAsia="zh-CN" w:bidi="ar"/>
              </w:rPr>
              <w:t>法律、行政法规规定的其他条件</w:t>
            </w:r>
          </w:p>
        </w:tc>
        <w:tc>
          <w:tcPr>
            <w:tcW w:w="1753" w:type="dxa"/>
            <w:vAlign w:val="center"/>
          </w:tcPr>
          <w:p>
            <w:pPr>
              <w:tabs>
                <w:tab w:val="left" w:pos="1080"/>
              </w:tabs>
              <w:snapToGrid w:val="0"/>
              <w:jc w:val="center"/>
              <w:rPr>
                <w:rFonts w:hint="eastAsia" w:ascii="宋体" w:hAnsi="宋体" w:eastAsia="宋体" w:cs="宋体"/>
                <w:color w:val="auto"/>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具体要求见第一章《采购邀请》</w:t>
            </w:r>
          </w:p>
        </w:tc>
        <w:tc>
          <w:tcPr>
            <w:tcW w:w="1753" w:type="dxa"/>
            <w:vAlign w:val="center"/>
          </w:tcPr>
          <w:p>
            <w:pPr>
              <w:tabs>
                <w:tab w:val="left" w:pos="1080"/>
              </w:tabs>
              <w:snapToGrid w:val="0"/>
              <w:jc w:val="left"/>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eastAsia="zh-CN"/>
              </w:rPr>
              <w:t>此检查因素只有符合要求的企业提供，如不符合，不需要提供）</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当本项目（包）涉及预留份额专门面向中小企业采购，提供如下资料： </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1、供应商单独响应的，应提供中小企业声明函；如为监狱企业或残疾人福利性单位，不必提供中小企业声明函，但须按注1或注2要求提供证明材料。</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注1：监狱企业须提供由省级以上监狱管理局（北京市含教育矫治局）、戒毒管理局（含新疆生产建设兵团）出具的属于监狱企业的证明文件。</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注2：残疾人福利性单位须按磋商文件要求提供《残疾人福利性单位声明函》。</w:t>
            </w:r>
          </w:p>
        </w:tc>
        <w:tc>
          <w:tcPr>
            <w:tcW w:w="1753"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其它落实政府采购政策的资格要求</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如有，见第一章《采购邀请》</w:t>
            </w:r>
          </w:p>
        </w:tc>
        <w:tc>
          <w:tcPr>
            <w:tcW w:w="1753"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提供加盖单位公章的证明文件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6"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如有，见第一章《采购邀请》</w:t>
            </w:r>
          </w:p>
        </w:tc>
        <w:tc>
          <w:tcPr>
            <w:tcW w:w="1753" w:type="dxa"/>
            <w:vAlign w:val="center"/>
          </w:tcPr>
          <w:p>
            <w:pPr>
              <w:pStyle w:val="17"/>
              <w:spacing w:before="146" w:line="328" w:lineRule="auto"/>
              <w:ind w:right="123"/>
              <w:jc w:val="left"/>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ascii="宋体" w:hAnsi="宋体" w:eastAsia="宋体" w:cs="宋体"/>
                <w:b w:val="0"/>
                <w:color w:val="000000"/>
                <w:sz w:val="24"/>
                <w:szCs w:val="24"/>
              </w:rPr>
              <w:t>本项目对于联合体的要求</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1、如本项目接受联合体磋商，且供应商为 联合体时必须ᨀ供《联合协议》，明确各方拟 承担的工作和责任，并指定联合体牵头人， 授权其代表所有联合体成员负责本项目磋商 和合同实施阶段的牵头、协调工作。该联合 协议应当作为响应文件的组成部分，与响应 文件其他内容同时ᨀ交。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、联合体各成员单位均须ᨀ供本表中序号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 xml:space="preserve">1-2 </w:t>
            </w:r>
            <w:r>
              <w:rPr>
                <w:rFonts w:hint="eastAsia" w:ascii="宋体" w:hAnsi="宋体" w:eastAsia="宋体" w:cs="宋体"/>
                <w:color w:val="auto"/>
                <w:sz w:val="24"/>
                <w:highlight w:val="none"/>
                <w:lang w:val="en-US" w:eastAsia="zh-CN"/>
              </w:rPr>
              <w:t xml:space="preserve">的证明文件。联合体各成员单位均 应满足本表 </w:t>
            </w:r>
            <w:r>
              <w:rPr>
                <w:rFonts w:hint="default" w:ascii="宋体" w:hAnsi="宋体" w:eastAsia="宋体" w:cs="宋体"/>
                <w:color w:val="auto"/>
                <w:sz w:val="24"/>
                <w:highlight w:val="none"/>
                <w:lang w:val="en-US" w:eastAsia="zh-CN"/>
              </w:rPr>
              <w:t xml:space="preserve">3-2 </w:t>
            </w:r>
            <w:r>
              <w:rPr>
                <w:rFonts w:hint="eastAsia" w:ascii="宋体" w:hAnsi="宋体" w:eastAsia="宋体" w:cs="宋体"/>
                <w:color w:val="auto"/>
                <w:sz w:val="24"/>
                <w:highlight w:val="none"/>
                <w:lang w:val="en-US" w:eastAsia="zh-CN"/>
              </w:rPr>
              <w:t xml:space="preserve">及 </w:t>
            </w:r>
            <w:r>
              <w:rPr>
                <w:rFonts w:hint="default" w:ascii="宋体" w:hAnsi="宋体" w:eastAsia="宋体" w:cs="宋体"/>
                <w:color w:val="auto"/>
                <w:sz w:val="24"/>
                <w:highlight w:val="none"/>
                <w:lang w:val="en-US" w:eastAsia="zh-CN"/>
              </w:rPr>
              <w:t xml:space="preserve">3-3 </w:t>
            </w:r>
            <w:r>
              <w:rPr>
                <w:rFonts w:hint="eastAsia" w:ascii="宋体" w:hAnsi="宋体" w:eastAsia="宋体" w:cs="宋体"/>
                <w:color w:val="auto"/>
                <w:sz w:val="24"/>
                <w:highlight w:val="none"/>
                <w:lang w:val="en-US" w:eastAsia="zh-CN"/>
              </w:rPr>
              <w:t xml:space="preserve">项规定。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、本表序号 </w:t>
            </w:r>
            <w:r>
              <w:rPr>
                <w:rFonts w:hint="default" w:ascii="宋体" w:hAnsi="宋体" w:eastAsia="宋体" w:cs="宋体"/>
                <w:color w:val="auto"/>
                <w:sz w:val="24"/>
                <w:highlight w:val="none"/>
                <w:lang w:val="en-US" w:eastAsia="zh-CN"/>
              </w:rPr>
              <w:t xml:space="preserve">3-4 </w:t>
            </w:r>
            <w:r>
              <w:rPr>
                <w:rFonts w:hint="eastAsia" w:ascii="宋体" w:hAnsi="宋体" w:eastAsia="宋体" w:cs="宋体"/>
                <w:color w:val="auto"/>
                <w:sz w:val="24"/>
                <w:highlight w:val="none"/>
                <w:lang w:val="en-US" w:eastAsia="zh-CN"/>
              </w:rPr>
              <w:t xml:space="preserve">项规定的其他特定资格要 求中的每一小项要求，联合体各方中至少应 当有一方符合本表中其他资格要求并ᨀ供证 明文件。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、联合体中有同类资质的供应商按照联合 体分工承担相同工作的，应当按照资质等级 较低的供应商确定资质等级。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eastAsia="zh-CN"/>
              </w:rPr>
              <w:t xml:space="preserve">、以联合体形式参加政府采购活动的，联 合体各方不得再单独参加或者与其他供应商 另外组成联合体参加同一合同项下的政府采 购活动。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en-US" w:eastAsia="zh-CN"/>
              </w:rPr>
              <w:t xml:space="preserve">、若联合体中任一成员单位中途退出，则 该联合体的响应无效。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eastAsia="zh-CN"/>
              </w:rPr>
              <w:t xml:space="preserve">、本项目不接受联合体响应时，供应商不 得为联合体。 </w:t>
            </w:r>
          </w:p>
          <w:p>
            <w:pPr>
              <w:tabs>
                <w:tab w:val="left" w:pos="1080"/>
              </w:tabs>
              <w:snapToGrid w:val="0"/>
              <w:jc w:val="left"/>
              <w:rPr>
                <w:rFonts w:hint="eastAsia" w:ascii="宋体" w:hAnsi="宋体" w:eastAsia="宋体" w:cs="宋体"/>
                <w:color w:val="auto"/>
                <w:sz w:val="24"/>
                <w:highlight w:val="none"/>
              </w:rPr>
            </w:pPr>
          </w:p>
        </w:tc>
        <w:tc>
          <w:tcPr>
            <w:tcW w:w="1753" w:type="dxa"/>
            <w:vAlign w:val="center"/>
          </w:tcPr>
          <w:p>
            <w:pPr>
              <w:pStyle w:val="17"/>
              <w:spacing w:before="146" w:line="328" w:lineRule="auto"/>
              <w:ind w:right="123" w:rightChars="0"/>
              <w:jc w:val="left"/>
              <w:rPr>
                <w:rFonts w:hint="eastAsia" w:ascii="宋体" w:hAnsi="宋体" w:cs="宋体"/>
                <w:color w:val="auto"/>
                <w:sz w:val="24"/>
                <w:highlight w:val="none"/>
                <w:lang w:val="en-US" w:eastAsia="zh-CN"/>
              </w:rPr>
            </w:pPr>
            <w:r>
              <w:rPr>
                <w:rFonts w:ascii="宋体" w:hAnsi="宋体" w:eastAsia="宋体" w:cs="宋体"/>
                <w:b w:val="0"/>
                <w:color w:val="000000"/>
                <w:sz w:val="24"/>
                <w:szCs w:val="24"/>
              </w:rPr>
              <w:t>ᨀ供《联合协议》 原件的电子件 格式见《响应文 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1600" w:type="dxa"/>
            <w:vAlign w:val="center"/>
          </w:tcPr>
          <w:p>
            <w:pPr>
              <w:tabs>
                <w:tab w:val="left" w:pos="1080"/>
              </w:tabs>
              <w:snapToGrid w:val="0"/>
              <w:jc w:val="left"/>
              <w:rPr>
                <w:rFonts w:hint="eastAsia" w:eastAsia="宋体"/>
                <w:sz w:val="24"/>
                <w:lang w:eastAsia="zh-CN"/>
              </w:rPr>
            </w:pPr>
            <w:r>
              <w:rPr>
                <w:rFonts w:hint="eastAsia" w:ascii="宋体" w:hAnsi="宋体" w:eastAsia="宋体" w:cs="宋体"/>
                <w:color w:val="auto"/>
                <w:sz w:val="24"/>
                <w:highlight w:val="none"/>
              </w:rPr>
              <w:t>本项目</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特定资格要求</w:t>
            </w:r>
          </w:p>
        </w:tc>
        <w:tc>
          <w:tcPr>
            <w:tcW w:w="4399" w:type="dxa"/>
            <w:vAlign w:val="center"/>
          </w:tcPr>
          <w:p>
            <w:pPr>
              <w:tabs>
                <w:tab w:val="left" w:pos="1080"/>
              </w:tabs>
              <w:snapToGrid w:val="0"/>
              <w:jc w:val="left"/>
              <w:rPr>
                <w:color w:val="000000"/>
                <w:kern w:val="0"/>
                <w:sz w:val="24"/>
              </w:rPr>
            </w:pPr>
            <w:r>
              <w:rPr>
                <w:rFonts w:hint="eastAsia" w:ascii="宋体" w:hAnsi="宋体" w:eastAsia="宋体" w:cs="宋体"/>
                <w:color w:val="auto"/>
                <w:sz w:val="24"/>
                <w:highlight w:val="none"/>
              </w:rPr>
              <w:t>如有，见第一章《采购邀请》</w:t>
            </w:r>
          </w:p>
        </w:tc>
        <w:tc>
          <w:tcPr>
            <w:tcW w:w="1753" w:type="dxa"/>
            <w:vAlign w:val="center"/>
          </w:tcPr>
          <w:p>
            <w:pPr>
              <w:pStyle w:val="17"/>
              <w:spacing w:before="146" w:line="328" w:lineRule="auto"/>
              <w:ind w:right="123" w:rightChars="0"/>
              <w:jc w:val="left"/>
              <w:rPr>
                <w:rFonts w:hint="eastAsia" w:ascii="宋体" w:hAnsi="宋体" w:cs="宋体"/>
                <w:color w:val="auto"/>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00" w:type="dxa"/>
            <w:vAlign w:val="center"/>
          </w:tcPr>
          <w:p>
            <w:pPr>
              <w:tabs>
                <w:tab w:val="left" w:pos="1080"/>
              </w:tabs>
              <w:snapToGrid w:val="0"/>
              <w:jc w:val="left"/>
              <w:rPr>
                <w:rFonts w:hint="eastAsia" w:ascii="宋体" w:hAnsi="宋体" w:eastAsia="宋体" w:cs="宋体"/>
                <w:color w:val="auto"/>
                <w:sz w:val="24"/>
                <w:szCs w:val="24"/>
                <w:highlight w:val="none"/>
                <w:lang w:val="en-US" w:eastAsia="zh-CN"/>
              </w:rPr>
            </w:pPr>
            <w:r>
              <w:rPr>
                <w:rFonts w:hint="eastAsia"/>
                <w:sz w:val="24"/>
              </w:rPr>
              <w:t>投标保证金</w:t>
            </w:r>
          </w:p>
        </w:tc>
        <w:tc>
          <w:tcPr>
            <w:tcW w:w="4399" w:type="dxa"/>
            <w:vAlign w:val="center"/>
          </w:tcPr>
          <w:p>
            <w:pPr>
              <w:tabs>
                <w:tab w:val="left" w:pos="1080"/>
              </w:tabs>
              <w:snapToGrid w:val="0"/>
              <w:jc w:val="left"/>
              <w:rPr>
                <w:rFonts w:hint="eastAsia" w:ascii="宋体" w:hAnsi="宋体" w:eastAsia="宋体" w:cs="宋体"/>
                <w:color w:val="auto"/>
                <w:sz w:val="24"/>
                <w:szCs w:val="24"/>
                <w:highlight w:val="none"/>
                <w:lang w:val="en-US" w:eastAsia="zh-CN"/>
              </w:rPr>
            </w:pPr>
            <w:r>
              <w:rPr>
                <w:color w:val="000000"/>
                <w:kern w:val="0"/>
                <w:sz w:val="24"/>
              </w:rPr>
              <w:t>按照招标文件的规定提交投标保证金</w:t>
            </w:r>
            <w:r>
              <w:rPr>
                <w:rFonts w:hint="eastAsia"/>
                <w:color w:val="000000"/>
                <w:kern w:val="0"/>
                <w:sz w:val="24"/>
              </w:rPr>
              <w:t>。</w:t>
            </w:r>
          </w:p>
        </w:tc>
        <w:tc>
          <w:tcPr>
            <w:tcW w:w="1753" w:type="dxa"/>
            <w:vAlign w:val="center"/>
          </w:tcPr>
          <w:p>
            <w:pPr>
              <w:pStyle w:val="17"/>
              <w:spacing w:before="146" w:line="328" w:lineRule="auto"/>
              <w:ind w:right="123" w:rightChars="0"/>
              <w:jc w:val="left"/>
              <w:rPr>
                <w:rFonts w:hint="eastAsia" w:ascii="宋体" w:hAnsi="宋体" w:cs="宋体"/>
                <w:color w:val="auto"/>
                <w:sz w:val="24"/>
                <w:highlight w:val="none"/>
                <w:lang w:val="en-US" w:eastAsia="zh-CN"/>
              </w:rPr>
            </w:pPr>
          </w:p>
        </w:tc>
      </w:tr>
    </w:tbl>
    <w:p>
      <w:pPr>
        <w:widowControl/>
        <w:jc w:val="left"/>
        <w:rPr>
          <w:rFonts w:hint="eastAsia" w:ascii="宋体" w:hAnsi="宋体" w:eastAsia="宋体" w:cs="宋体"/>
          <w:color w:val="auto"/>
          <w:sz w:val="24"/>
        </w:rPr>
      </w:pPr>
      <w:r>
        <w:rPr>
          <w:rFonts w:hint="eastAsia" w:ascii="宋体" w:hAnsi="宋体" w:eastAsia="宋体" w:cs="宋体"/>
          <w:color w:val="auto"/>
          <w:sz w:val="24"/>
          <w:highlight w:val="none"/>
        </w:rPr>
        <w:br w:type="page"/>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《符合性审查要求》见下表：</w:t>
      </w:r>
    </w:p>
    <w:p>
      <w:pPr>
        <w:widowControl/>
        <w:spacing w:line="360" w:lineRule="auto"/>
        <w:jc w:val="center"/>
        <w:rPr>
          <w:rFonts w:hint="eastAsia" w:ascii="宋体" w:hAnsi="宋体" w:eastAsia="宋体" w:cs="宋体"/>
          <w:b/>
          <w:color w:val="auto"/>
          <w:kern w:val="0"/>
          <w:sz w:val="24"/>
        </w:rPr>
      </w:pPr>
      <w:r>
        <w:rPr>
          <w:rFonts w:hint="eastAsia" w:ascii="宋体" w:hAnsi="宋体" w:eastAsia="宋体" w:cs="宋体"/>
          <w:b/>
          <w:color w:val="auto"/>
          <w:kern w:val="0"/>
          <w:sz w:val="24"/>
        </w:rPr>
        <w:t>符合性审查要求</w:t>
      </w:r>
    </w:p>
    <w:tbl>
      <w:tblPr>
        <w:tblStyle w:val="5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72"/>
        <w:gridCol w:w="2702"/>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572" w:type="dxa"/>
            <w:shd w:val="clear" w:color="000000" w:fill="FFFFFF"/>
            <w:vAlign w:val="center"/>
          </w:tcPr>
          <w:p>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检查</w:t>
            </w:r>
            <w:r>
              <w:rPr>
                <w:rFonts w:hint="eastAsia" w:ascii="宋体" w:hAnsi="宋体" w:eastAsia="宋体" w:cs="宋体"/>
                <w:b/>
                <w:color w:val="auto"/>
                <w:kern w:val="0"/>
                <w:sz w:val="24"/>
                <w:highlight w:val="none"/>
              </w:rPr>
              <w:t>因素</w:t>
            </w:r>
          </w:p>
        </w:tc>
        <w:tc>
          <w:tcPr>
            <w:tcW w:w="2702" w:type="dxa"/>
            <w:shd w:val="clear" w:color="000000" w:fill="FFFFFF"/>
            <w:vAlign w:val="center"/>
          </w:tcPr>
          <w:p>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检查</w:t>
            </w:r>
            <w:r>
              <w:rPr>
                <w:rFonts w:hint="eastAsia" w:ascii="宋体" w:hAnsi="宋体" w:eastAsia="宋体" w:cs="宋体"/>
                <w:b/>
                <w:color w:val="auto"/>
                <w:kern w:val="0"/>
                <w:sz w:val="24"/>
                <w:highlight w:val="none"/>
              </w:rPr>
              <w:t>内容</w:t>
            </w:r>
          </w:p>
        </w:tc>
        <w:tc>
          <w:tcPr>
            <w:tcW w:w="3330" w:type="dxa"/>
            <w:shd w:val="clear" w:color="000000" w:fill="FFFFFF"/>
            <w:vAlign w:val="center"/>
          </w:tcPr>
          <w:p>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授权委托书</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按</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文件要求提供授权委托书；</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投标完整性</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4"/>
                <w:highlight w:val="none"/>
              </w:rPr>
              <w:t>未将一个采购包中的内容拆开投标；</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投标报价</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投标报价未</w:t>
            </w:r>
            <w:r>
              <w:rPr>
                <w:rFonts w:hint="eastAsia" w:ascii="宋体" w:hAnsi="宋体" w:eastAsia="宋体" w:cs="宋体"/>
                <w:color w:val="auto"/>
                <w:sz w:val="24"/>
                <w:highlight w:val="none"/>
              </w:rPr>
              <w:t>超过</w:t>
            </w:r>
            <w:r>
              <w:rPr>
                <w:rFonts w:hint="eastAsia" w:ascii="宋体" w:hAnsi="宋体" w:cs="宋体"/>
                <w:color w:val="auto"/>
                <w:kern w:val="0"/>
                <w:sz w:val="24"/>
                <w:highlight w:val="none"/>
                <w:lang w:val="en-US" w:eastAsia="zh-CN"/>
              </w:rPr>
              <w:t>采购</w:t>
            </w:r>
            <w:r>
              <w:rPr>
                <w:rFonts w:hint="eastAsia" w:ascii="宋体" w:hAnsi="宋体" w:eastAsia="宋体" w:cs="宋体"/>
                <w:color w:val="auto"/>
                <w:sz w:val="24"/>
                <w:highlight w:val="none"/>
              </w:rPr>
              <w:t>文件中规定的项目/采购包预算金额或者项目/采购包最高限价</w:t>
            </w:r>
            <w:r>
              <w:rPr>
                <w:rFonts w:hint="eastAsia" w:ascii="宋体" w:hAnsi="宋体" w:eastAsia="宋体" w:cs="宋体"/>
                <w:color w:val="auto"/>
                <w:kern w:val="0"/>
                <w:sz w:val="24"/>
                <w:highlight w:val="none"/>
              </w:rPr>
              <w:t>；</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报价唯一性</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4"/>
                <w:highlight w:val="none"/>
                <w:lang w:val="en-US" w:eastAsia="zh-CN"/>
              </w:rPr>
              <w:t>响应</w:t>
            </w:r>
            <w:r>
              <w:rPr>
                <w:rFonts w:hint="eastAsia" w:ascii="宋体" w:hAnsi="宋体" w:eastAsia="宋体" w:cs="宋体"/>
                <w:color w:val="auto"/>
                <w:kern w:val="0"/>
                <w:sz w:val="24"/>
                <w:highlight w:val="none"/>
              </w:rPr>
              <w:t>文件未</w:t>
            </w:r>
            <w:r>
              <w:rPr>
                <w:rFonts w:hint="eastAsia" w:ascii="宋体" w:hAnsi="宋体" w:eastAsia="宋体" w:cs="宋体"/>
                <w:color w:val="auto"/>
                <w:sz w:val="24"/>
                <w:highlight w:val="none"/>
              </w:rPr>
              <w:t>出现可选择性或可调整的报价（</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文件另有规定的除外）</w:t>
            </w:r>
            <w:r>
              <w:rPr>
                <w:rFonts w:hint="eastAsia" w:ascii="宋体" w:hAnsi="宋体" w:eastAsia="宋体" w:cs="宋体"/>
                <w:color w:val="auto"/>
                <w:kern w:val="0"/>
                <w:sz w:val="24"/>
                <w:highlight w:val="none"/>
              </w:rPr>
              <w:t>；</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4"/>
                <w:highlight w:val="none"/>
                <w:lang w:val="en-US" w:eastAsia="zh-CN"/>
              </w:rPr>
              <w:t>响应</w:t>
            </w:r>
            <w:r>
              <w:rPr>
                <w:rFonts w:hint="eastAsia" w:ascii="宋体" w:hAnsi="宋体" w:eastAsia="宋体" w:cs="宋体"/>
                <w:color w:val="auto"/>
                <w:kern w:val="0"/>
                <w:sz w:val="24"/>
                <w:highlight w:val="none"/>
              </w:rPr>
              <w:t>文件中承诺的</w:t>
            </w:r>
            <w:r>
              <w:rPr>
                <w:rFonts w:hint="eastAsia" w:ascii="宋体" w:hAnsi="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有效期满足</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文件中载明的</w:t>
            </w:r>
            <w:r>
              <w:rPr>
                <w:rFonts w:hint="eastAsia" w:ascii="宋体" w:hAnsi="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有效期的；</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签署、盖章</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按照</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文件要求签署、盖章的；</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7</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实质性格式</w:t>
            </w:r>
          </w:p>
        </w:tc>
        <w:tc>
          <w:tcPr>
            <w:tcW w:w="2702" w:type="dxa"/>
            <w:shd w:val="clear" w:color="000000" w:fill="FFFFFF"/>
            <w:vAlign w:val="center"/>
          </w:tcPr>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4"/>
                <w:highlight w:val="none"/>
              </w:rPr>
              <w:t>标记为“实质性格式”的文件均按</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文件要求提供；</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8</w:t>
            </w:r>
          </w:p>
        </w:tc>
        <w:tc>
          <w:tcPr>
            <w:tcW w:w="157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串通投标</w:t>
            </w:r>
          </w:p>
        </w:tc>
        <w:tc>
          <w:tcPr>
            <w:tcW w:w="270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9</w:t>
            </w:r>
          </w:p>
        </w:tc>
        <w:tc>
          <w:tcPr>
            <w:tcW w:w="157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附加条件</w:t>
            </w:r>
          </w:p>
        </w:tc>
        <w:tc>
          <w:tcPr>
            <w:tcW w:w="270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响应</w:t>
            </w:r>
            <w:r>
              <w:rPr>
                <w:rFonts w:hint="eastAsia" w:ascii="宋体" w:hAnsi="宋体" w:eastAsia="宋体" w:cs="宋体"/>
                <w:color w:val="auto"/>
                <w:kern w:val="0"/>
                <w:sz w:val="24"/>
                <w:highlight w:val="none"/>
              </w:rPr>
              <w:t>文件未含有采购人不能接受的附加条件的；</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c>
          <w:tcPr>
            <w:tcW w:w="157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其他无效情形</w:t>
            </w:r>
          </w:p>
        </w:tc>
        <w:tc>
          <w:tcPr>
            <w:tcW w:w="270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eastAsia="宋体" w:cs="宋体"/>
                <w:color w:val="auto"/>
                <w:sz w:val="24"/>
                <w:highlight w:val="none"/>
              </w:rPr>
              <w:t>文件不存在不符合法律、法规和招标文件规定的其他无效情形。</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bl>
    <w:p>
      <w:pPr>
        <w:tabs>
          <w:tab w:val="left" w:pos="900"/>
          <w:tab w:val="left" w:pos="1080"/>
          <w:tab w:val="left" w:pos="1589"/>
        </w:tabs>
        <w:snapToGrid w:val="0"/>
        <w:spacing w:line="360" w:lineRule="auto"/>
        <w:rPr>
          <w:rFonts w:hint="eastAsia" w:ascii="宋体" w:hAnsi="宋体" w:eastAsia="宋体" w:cs="宋体"/>
          <w:color w:val="auto"/>
          <w:sz w:val="24"/>
        </w:rPr>
      </w:pP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磋商、响应文件有关事项的澄清、说明或者更正和最后报价</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磋商小组所有成员应当集中与单一供应商分别进行磋商，并给予所有参加磋商的供应商平等的磋商机会。</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kern w:val="0"/>
          <w:sz w:val="24"/>
        </w:rPr>
      </w:pPr>
      <w:r>
        <w:rPr>
          <w:rFonts w:hint="eastAsia" w:ascii="宋体" w:hAnsi="宋体" w:eastAsia="宋体" w:cs="宋体"/>
          <w:color w:val="auto"/>
          <w:kern w:val="0"/>
          <w:sz w:val="24"/>
        </w:rPr>
        <w:t>对磋商文件作出的实质性变动是磋商文件的有效组成部分，磋商小组应当及时以书面形式同时通知所有参加磋商的供应商。</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kern w:val="0"/>
          <w:sz w:val="24"/>
        </w:rPr>
      </w:pPr>
      <w:r>
        <w:rPr>
          <w:rFonts w:hint="eastAsia" w:ascii="宋体" w:hAnsi="宋体" w:eastAsia="宋体" w:cs="宋体"/>
          <w:color w:val="auto"/>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响应文件的澄清、说明或者更正：</w:t>
      </w:r>
    </w:p>
    <w:p>
      <w:pPr>
        <w:numPr>
          <w:ilvl w:val="2"/>
          <w:numId w:val="1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color w:val="auto"/>
          <w:sz w:val="24"/>
        </w:rPr>
        <w:t>无效处理</w:t>
      </w:r>
      <w:r>
        <w:rPr>
          <w:rFonts w:hint="eastAsia" w:ascii="宋体" w:hAnsi="宋体" w:eastAsia="宋体" w:cs="宋体"/>
          <w:color w:val="auto"/>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color w:val="auto"/>
          <w:sz w:val="24"/>
        </w:rPr>
        <w:t>无效处理</w:t>
      </w:r>
      <w:r>
        <w:rPr>
          <w:rFonts w:hint="eastAsia" w:ascii="宋体" w:hAnsi="宋体" w:eastAsia="宋体" w:cs="宋体"/>
          <w:color w:val="auto"/>
          <w:sz w:val="24"/>
        </w:rPr>
        <w:t>。</w:t>
      </w:r>
    </w:p>
    <w:p>
      <w:pPr>
        <w:numPr>
          <w:ilvl w:val="2"/>
          <w:numId w:val="1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磋商结束后，磋商小组将要求所有实质性响应的供应商在规定时间内提交最后报价。最后报价时间为磋商小组指定的时间，具体时间根据磋商进度另行通知。</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snapToGrid w:val="0"/>
          <w:color w:val="auto"/>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color w:val="auto"/>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最后报价是供应商响应文件的有效组成部分。</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已提交响应文件的供应商，在提交最后报价之前，可以根据磋商情况退出磋商。</w:t>
      </w: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最后报价的算术修正及政策调整</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color w:val="auto"/>
          <w:sz w:val="24"/>
        </w:rPr>
        <w:t>响应无效</w:t>
      </w:r>
      <w:r>
        <w:rPr>
          <w:rFonts w:hint="eastAsia" w:ascii="宋体" w:hAnsi="宋体" w:eastAsia="宋体" w:cs="宋体"/>
          <w:color w:val="auto"/>
          <w:sz w:val="24"/>
        </w:rPr>
        <w:t>。</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最后报价出现前后不一致的，按照下列规定修正：</w:t>
      </w:r>
    </w:p>
    <w:p>
      <w:pPr>
        <w:numPr>
          <w:ilvl w:val="2"/>
          <w:numId w:val="13"/>
        </w:numPr>
        <w:tabs>
          <w:tab w:val="left" w:pos="1080"/>
          <w:tab w:val="left" w:pos="1589"/>
          <w:tab w:val="left" w:pos="2035"/>
          <w:tab w:val="left" w:pos="21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竞争性磋商文件对于报价修正是否另有规定：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eastAsia="宋体" w:cs="宋体"/>
          <w:color w:val="auto"/>
          <w:sz w:val="24"/>
          <w:u w:val="single"/>
          <w:lang w:val="en-US"/>
        </w:rPr>
      </w:pPr>
      <w:r>
        <w:rPr>
          <w:rFonts w:hint="eastAsia" w:ascii="宋体" w:hAnsi="宋体" w:eastAsia="宋体" w:cs="宋体"/>
          <w:color w:val="auto"/>
          <w:sz w:val="24"/>
        </w:rPr>
        <w:t>□有，具体规定为：</w:t>
      </w:r>
      <w:r>
        <w:rPr>
          <w:rFonts w:hint="eastAsia" w:ascii="宋体" w:hAnsi="宋体" w:eastAsia="宋体" w:cs="宋体"/>
          <w:color w:val="auto"/>
          <w:sz w:val="24"/>
          <w:u w:val="single"/>
          <w:lang w:val="en-US" w:eastAsia="zh-CN"/>
        </w:rPr>
        <w:t xml:space="preserve">  / </w:t>
      </w:r>
    </w:p>
    <w:p>
      <w:pPr>
        <w:tabs>
          <w:tab w:val="left" w:pos="1080"/>
          <w:tab w:val="left" w:pos="1589"/>
          <w:tab w:val="left" w:pos="2035"/>
          <w:tab w:val="left" w:pos="21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无，按下述3.2.2-3.2.5项规定修正。</w:t>
      </w:r>
    </w:p>
    <w:p>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大写金额和小写金额不一致的，以大写金额为准；</w:t>
      </w:r>
    </w:p>
    <w:p>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单价金额小数点或者百分比有明显错位的，以最后报价一览表的总价为准，并修改单价；</w:t>
      </w:r>
    </w:p>
    <w:p>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总价金额与按单价汇总金额不一致的，以单价金额计算结果为准。</w:t>
      </w:r>
    </w:p>
    <w:p>
      <w:pPr>
        <w:numPr>
          <w:ilvl w:val="2"/>
          <w:numId w:val="13"/>
        </w:numPr>
        <w:tabs>
          <w:tab w:val="left" w:pos="1080"/>
          <w:tab w:val="left" w:pos="1589"/>
          <w:tab w:val="left" w:pos="2035"/>
          <w:tab w:val="left" w:pos="21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同时出现两种以上不一致的，按照前款规定的顺序修正。修正后的报价经供应商书面确认后产生约束力，供应商不确认的，</w:t>
      </w:r>
      <w:r>
        <w:rPr>
          <w:rFonts w:hint="eastAsia" w:ascii="宋体" w:hAnsi="宋体" w:eastAsia="宋体" w:cs="宋体"/>
          <w:b/>
          <w:color w:val="auto"/>
          <w:sz w:val="24"/>
        </w:rPr>
        <w:t>其响应无效</w:t>
      </w:r>
      <w:r>
        <w:rPr>
          <w:rFonts w:hint="eastAsia" w:ascii="宋体" w:hAnsi="宋体" w:eastAsia="宋体" w:cs="宋体"/>
          <w:color w:val="auto"/>
          <w:sz w:val="24"/>
        </w:rPr>
        <w:t>。</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落实政府采购政策的价格调整：只有符合第二章《供应商须知》4.2条规定情形的，可以享受中小企业扶持政策，用扣除后的价格参加评审；否则，评审时价格不予扣除。</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lang w:val="en-US" w:eastAsia="zh-CN"/>
        </w:rPr>
        <w:t xml:space="preserve"> </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rPr>
        <w:t>的扣除，用扣除后的价格参加评审。</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对于未预留份额专门面向中小企业采购的采购项目，以及预留份额项目中的非预留部分采购包，且接受大中型企业与小微企业组成联合体或者允许大中型企业向一家或者多家小微企业分包的采购项目，</w:t>
      </w:r>
      <w:r>
        <w:rPr>
          <w:rFonts w:hint="eastAsia" w:ascii="宋体" w:hAnsi="宋体" w:eastAsia="宋体" w:cs="宋体"/>
          <w:color w:val="auto"/>
          <w:sz w:val="24"/>
          <w:highlight w:val="none"/>
        </w:rPr>
        <w:t>对于联合协议或者分包意向协议约定小微企业的合同份额占到合同总金额 30%以上的联合体或者大中型企业的报价给予</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%的扣除，用扣除后的价格参加评审。</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组成联合体或者接受分包的小微企业与联合体内其他企业、分包企业之间存在直接控股、管理关系的，不享受价格扣除优惠政策。</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价格扣除比例对小型企业和微型企业同等对待，不作区分。</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中小企业参加政府采购活动，应当按照竞争性磋商文件给定的格式出具《中小企业声明函》，否则不得享受相关中小企业扶持政策。</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监狱企业提供了由省级以上监狱管理局（北京市含教育矫治局）、戒毒管理局（含新疆生产建设兵团）出具的属于监狱企业的证明文件的，视同小微企业。</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残疾人福利性单位按竞争性磋商文件要求提供了《残疾人福利性单位声明函》（见附件）的，视同小微企业。</w:t>
      </w:r>
    </w:p>
    <w:p>
      <w:pPr>
        <w:numPr>
          <w:ilvl w:val="2"/>
          <w:numId w:val="13"/>
        </w:numPr>
        <w:tabs>
          <w:tab w:val="left" w:pos="1080"/>
          <w:tab w:val="left" w:pos="1589"/>
          <w:tab w:val="left" w:pos="20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若供应商同时属于小型或微型企业、监狱企业、残疾人福利性单位中的两种及以上，将不重复享受小微企业价格扣减的优惠政策。</w:t>
      </w:r>
    </w:p>
    <w:p>
      <w:pPr>
        <w:numPr>
          <w:ilvl w:val="2"/>
          <w:numId w:val="13"/>
        </w:numPr>
        <w:tabs>
          <w:tab w:val="left" w:pos="1080"/>
          <w:tab w:val="left" w:pos="1589"/>
          <w:tab w:val="left" w:pos="20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其他为落实政府采购政策实施的优先采购：_</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rPr>
        <w:t>_。</w:t>
      </w: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磋商环节及提交最后报价后如出现以下情况的，供应商的</w:t>
      </w:r>
      <w:r>
        <w:rPr>
          <w:rFonts w:hint="eastAsia" w:ascii="宋体" w:hAnsi="宋体" w:eastAsia="宋体" w:cs="宋体"/>
          <w:b/>
          <w:color w:val="auto"/>
          <w:sz w:val="24"/>
        </w:rPr>
        <w:t>响应文件无效</w:t>
      </w:r>
      <w:r>
        <w:rPr>
          <w:rFonts w:hint="eastAsia" w:ascii="宋体" w:hAnsi="宋体" w:eastAsia="宋体" w:cs="宋体"/>
          <w:color w:val="auto"/>
          <w:sz w:val="24"/>
        </w:rPr>
        <w:t>：</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供应商对实质性变动不予确认的；</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不满足磋商文件★号条款或磋商文件技术指标超出磋商文件《采购需求》中主要技术参数允许偏差的最大范围的（如有）；</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未按照磋商小组规定的时间、逾期提交最后报价的；</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如供应商的最后报价超过竞争性磋商文件中规定的项目/采购包预算金额或者项目/采购包最高限价的；</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响应文件中出现可选择性或可调整的报价的（竞争性磋商文件另有规定的除外）；</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最后报价出现前后不一致，供应商对修正后的报价不予确认的；</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其他：_</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rPr>
        <w:t>_。</w:t>
      </w:r>
    </w:p>
    <w:bookmarkEnd w:id="619"/>
    <w:bookmarkEnd w:id="620"/>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评审方法和评审标准</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竞争性磋商文件中没有规定的评审标准不得作为评审依据。</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非政府强制采购的节能产品或环境标志产品，依据品目清单和认证证书实施政府优先采购。优先采购的具体规定（如涉及）</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rPr>
        <w:t>_。</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关于无线局域网认证产品政府采购清单中的产品，优先采购的具体规定（如涉及）</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rPr>
        <w:t>。</w:t>
      </w: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确定</w:t>
      </w:r>
      <w:bookmarkStart w:id="636" w:name="_Toc142311048"/>
      <w:bookmarkStart w:id="637" w:name="_Toc127151546"/>
      <w:bookmarkStart w:id="638" w:name="_Toc151193644"/>
      <w:bookmarkStart w:id="639" w:name="_Toc164229387"/>
      <w:bookmarkStart w:id="640" w:name="_Toc305158814"/>
      <w:bookmarkStart w:id="641" w:name="_Toc226965819"/>
      <w:bookmarkStart w:id="642" w:name="_Toc127151747"/>
      <w:bookmarkStart w:id="643" w:name="_Toc150774646"/>
      <w:bookmarkStart w:id="644" w:name="_Toc149720839"/>
      <w:bookmarkStart w:id="645" w:name="_Toc151193788"/>
      <w:bookmarkStart w:id="646" w:name="_Toc151193934"/>
      <w:bookmarkStart w:id="647" w:name="_Toc226965736"/>
      <w:bookmarkStart w:id="648" w:name="_Toc164351640"/>
      <w:bookmarkStart w:id="649" w:name="_Toc265228384"/>
      <w:bookmarkStart w:id="650" w:name="_Toc151193860"/>
      <w:bookmarkStart w:id="651" w:name="_Toc164608815"/>
      <w:bookmarkStart w:id="652" w:name="_Toc226309790"/>
      <w:bookmarkStart w:id="653" w:name="_Toc151193716"/>
      <w:bookmarkStart w:id="654" w:name="_Toc164229241"/>
      <w:bookmarkStart w:id="655" w:name="_Toc127161460"/>
      <w:bookmarkStart w:id="656" w:name="_Toc151190173"/>
      <w:bookmarkStart w:id="657" w:name="_Toc195842911"/>
      <w:bookmarkStart w:id="658" w:name="_Toc264969236"/>
      <w:bookmarkStart w:id="659" w:name="_Toc305158888"/>
      <w:bookmarkStart w:id="660" w:name="_Toc226337242"/>
      <w:bookmarkStart w:id="661" w:name="_Ref467307010"/>
      <w:bookmarkStart w:id="662" w:name="_Toc150509297"/>
      <w:bookmarkStart w:id="663" w:name="_Toc150480784"/>
      <w:bookmarkStart w:id="664" w:name="_Toc520356170"/>
      <w:bookmarkStart w:id="665" w:name="_Toc164608660"/>
      <w:bookmarkStart w:id="666" w:name="_Toc150774751"/>
      <w:r>
        <w:rPr>
          <w:rFonts w:hint="eastAsia" w:ascii="宋体" w:hAnsi="宋体" w:eastAsia="宋体" w:cs="宋体"/>
          <w:color w:val="auto"/>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pStyle w:val="17"/>
        <w:tabs>
          <w:tab w:val="left" w:pos="1423"/>
          <w:tab w:val="clear" w:pos="567"/>
        </w:tabs>
        <w:spacing w:before="154" w:line="357" w:lineRule="auto"/>
        <w:ind w:right="233"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szCs w:val="20"/>
          <w:lang w:val="en-US" w:eastAsia="zh-CN"/>
        </w:rPr>
        <w:t xml:space="preserve">6.2  </w:t>
      </w:r>
      <w:r>
        <w:rPr>
          <w:rFonts w:hint="eastAsia" w:ascii="宋体" w:hAnsi="宋体" w:eastAsia="宋体" w:cs="宋体"/>
          <w:color w:val="auto"/>
          <w:kern w:val="0"/>
          <w:sz w:val="24"/>
          <w:szCs w:val="20"/>
        </w:rPr>
        <w:t>磋商小组根据上述供应商排序，依次推荐排序前</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rPr>
        <w:t>名</w:t>
      </w:r>
      <w:r>
        <w:rPr>
          <w:rFonts w:hint="eastAsia" w:ascii="宋体" w:hAnsi="宋体" w:eastAsia="宋体" w:cs="宋体"/>
          <w:color w:val="auto"/>
          <w:kern w:val="0"/>
          <w:sz w:val="24"/>
          <w:szCs w:val="20"/>
        </w:rPr>
        <w:t>的供应商为</w:t>
      </w:r>
      <w:r>
        <w:rPr>
          <w:rFonts w:hint="eastAsia" w:ascii="宋体" w:hAnsi="宋体" w:eastAsia="宋体" w:cs="宋体"/>
          <w:snapToGrid w:val="0"/>
          <w:color w:val="auto"/>
          <w:kern w:val="0"/>
          <w:sz w:val="24"/>
          <w:szCs w:val="21"/>
        </w:rPr>
        <w:t>成交候选供应商</w:t>
      </w:r>
      <w:r>
        <w:rPr>
          <w:rFonts w:hint="eastAsia" w:ascii="宋体" w:hAnsi="宋体" w:eastAsia="宋体" w:cs="宋体"/>
          <w:color w:val="auto"/>
          <w:kern w:val="0"/>
          <w:sz w:val="24"/>
          <w:szCs w:val="20"/>
        </w:rPr>
        <w:t>（若在磋商文件允许的情形下提交最后报价的供应商为二家，则依次推荐二名供应商为成交候选供应商），并编写评审报告。</w:t>
      </w:r>
    </w:p>
    <w:p>
      <w:pPr>
        <w:numPr>
          <w:ilvl w:val="0"/>
          <w:numId w:val="0"/>
        </w:numPr>
        <w:tabs>
          <w:tab w:val="left" w:pos="1080"/>
          <w:tab w:val="left" w:pos="1872"/>
        </w:tabs>
        <w:snapToGrid w:val="0"/>
        <w:spacing w:line="360" w:lineRule="auto"/>
        <w:ind w:left="357" w:leftChars="0"/>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 xml:space="preserve">6.3  </w:t>
      </w:r>
      <w:r>
        <w:rPr>
          <w:rFonts w:hint="eastAsia" w:ascii="宋体" w:hAnsi="宋体" w:eastAsia="宋体" w:cs="宋体"/>
          <w:color w:val="auto"/>
          <w:sz w:val="24"/>
        </w:rPr>
        <w:t>磋商小组要对评分汇总情况进行复核，特别是对排名第一的、报价最低的、响应文件被认定为无效的情形进行重点复核。</w:t>
      </w: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报告违法行为</w:t>
      </w:r>
    </w:p>
    <w:p>
      <w:pPr>
        <w:widowControl/>
        <w:numPr>
          <w:ilvl w:val="1"/>
          <w:numId w:val="13"/>
        </w:numPr>
        <w:tabs>
          <w:tab w:val="left" w:pos="1080"/>
          <w:tab w:val="left" w:pos="1872"/>
        </w:tabs>
        <w:snapToGrid w:val="0"/>
        <w:spacing w:line="360" w:lineRule="auto"/>
        <w:ind w:left="1077" w:hanging="720"/>
        <w:jc w:val="left"/>
        <w:rPr>
          <w:rFonts w:hint="eastAsia" w:ascii="宋体" w:hAnsi="宋体" w:eastAsia="宋体" w:cs="宋体"/>
          <w:b/>
          <w:color w:val="auto"/>
          <w:sz w:val="24"/>
        </w:rPr>
      </w:pPr>
      <w:r>
        <w:rPr>
          <w:rFonts w:hint="eastAsia" w:ascii="宋体" w:hAnsi="宋体" w:eastAsia="宋体" w:cs="宋体"/>
          <w:color w:val="auto"/>
          <w:sz w:val="24"/>
        </w:rPr>
        <w:t>磋商小组在评审过程中发现供应商有行贿、提供虚假材料或者串通等违法行为时，有向采购人、采购代理机构或者有关部门报告的职责。</w:t>
      </w:r>
      <w:r>
        <w:rPr>
          <w:rFonts w:hint="eastAsia" w:ascii="宋体" w:hAnsi="宋体" w:eastAsia="宋体" w:cs="宋体"/>
          <w:b/>
          <w:color w:val="auto"/>
          <w:sz w:val="24"/>
        </w:rPr>
        <w:br w:type="page"/>
      </w:r>
    </w:p>
    <w:p>
      <w:pPr>
        <w:pStyle w:val="5"/>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二、评审标准</w:t>
      </w:r>
    </w:p>
    <w:tbl>
      <w:tblPr>
        <w:tblStyle w:val="58"/>
        <w:tblW w:w="9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88"/>
        <w:gridCol w:w="637"/>
        <w:gridCol w:w="4700"/>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序号</w:t>
            </w:r>
          </w:p>
        </w:tc>
        <w:tc>
          <w:tcPr>
            <w:tcW w:w="1088" w:type="dxa"/>
            <w:vAlign w:val="center"/>
          </w:tcPr>
          <w:p>
            <w:pPr>
              <w:ind w:left="-59" w:leftChars="-28" w:right="-50" w:rightChars="-24" w:firstLine="28"/>
              <w:jc w:val="center"/>
              <w:rPr>
                <w:rFonts w:ascii="宋体" w:hAnsi="宋体" w:cs="宋体"/>
                <w:bCs/>
                <w:color w:val="auto"/>
                <w:sz w:val="24"/>
              </w:rPr>
            </w:pPr>
            <w:r>
              <w:rPr>
                <w:rFonts w:hint="eastAsia" w:ascii="宋体" w:hAnsi="宋体" w:cs="宋体"/>
                <w:bCs/>
                <w:color w:val="auto"/>
                <w:sz w:val="24"/>
              </w:rPr>
              <w:t>评分因素</w:t>
            </w:r>
          </w:p>
        </w:tc>
        <w:tc>
          <w:tcPr>
            <w:tcW w:w="637" w:type="dxa"/>
            <w:vAlign w:val="center"/>
          </w:tcPr>
          <w:p>
            <w:pPr>
              <w:rPr>
                <w:rFonts w:ascii="宋体" w:hAnsi="宋体" w:cs="宋体"/>
                <w:bCs/>
                <w:color w:val="auto"/>
                <w:sz w:val="24"/>
              </w:rPr>
            </w:pPr>
            <w:r>
              <w:rPr>
                <w:rFonts w:hint="eastAsia" w:ascii="宋体" w:hAnsi="宋体" w:cs="宋体"/>
                <w:bCs/>
                <w:color w:val="auto"/>
                <w:sz w:val="24"/>
              </w:rPr>
              <w:t>分值</w:t>
            </w:r>
          </w:p>
        </w:tc>
        <w:tc>
          <w:tcPr>
            <w:tcW w:w="4700" w:type="dxa"/>
            <w:vAlign w:val="center"/>
          </w:tcPr>
          <w:p>
            <w:pPr>
              <w:ind w:left="-19" w:leftChars="-9" w:right="-42" w:rightChars="-20"/>
              <w:jc w:val="center"/>
              <w:rPr>
                <w:rFonts w:ascii="宋体" w:hAnsi="宋体" w:cs="宋体"/>
                <w:bCs/>
                <w:color w:val="auto"/>
                <w:sz w:val="24"/>
              </w:rPr>
            </w:pPr>
            <w:r>
              <w:rPr>
                <w:rFonts w:hint="eastAsia" w:ascii="宋体" w:hAnsi="宋体" w:cs="宋体"/>
                <w:bCs/>
                <w:color w:val="auto"/>
                <w:sz w:val="24"/>
              </w:rPr>
              <w:t>评分标准</w:t>
            </w:r>
          </w:p>
        </w:tc>
        <w:tc>
          <w:tcPr>
            <w:tcW w:w="2686" w:type="dxa"/>
            <w:vAlign w:val="center"/>
          </w:tcPr>
          <w:p>
            <w:pPr>
              <w:pStyle w:val="253"/>
              <w:spacing w:before="0" w:after="0" w:line="240" w:lineRule="auto"/>
              <w:rPr>
                <w:rFonts w:ascii="宋体" w:hAnsi="宋体" w:eastAsia="宋体" w:cs="宋体"/>
                <w:b w:val="0"/>
                <w:bCs/>
                <w:color w:val="auto"/>
                <w:szCs w:val="24"/>
              </w:rPr>
            </w:pPr>
            <w:r>
              <w:rPr>
                <w:rFonts w:hint="eastAsia" w:ascii="宋体" w:hAnsi="宋体" w:eastAsia="宋体" w:cs="宋体"/>
                <w:b w:val="0"/>
                <w:bCs/>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673" w:type="dxa"/>
            <w:gridSpan w:val="5"/>
            <w:vAlign w:val="center"/>
          </w:tcPr>
          <w:p>
            <w:pPr>
              <w:pStyle w:val="253"/>
              <w:spacing w:before="0" w:after="0" w:line="240" w:lineRule="auto"/>
              <w:jc w:val="left"/>
              <w:rPr>
                <w:rFonts w:ascii="宋体" w:hAnsi="宋体" w:eastAsia="宋体" w:cs="宋体"/>
                <w:b w:val="0"/>
                <w:bCs/>
                <w:color w:val="auto"/>
                <w:szCs w:val="24"/>
              </w:rPr>
            </w:pPr>
            <w:r>
              <w:rPr>
                <w:rFonts w:hint="eastAsia" w:ascii="宋体" w:hAnsi="宋体" w:eastAsia="宋体" w:cs="宋体"/>
                <w:b w:val="0"/>
                <w:bCs/>
                <w:color w:val="auto"/>
                <w:szCs w:val="24"/>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1</w:t>
            </w:r>
          </w:p>
        </w:tc>
        <w:tc>
          <w:tcPr>
            <w:tcW w:w="1088" w:type="dxa"/>
            <w:vAlign w:val="center"/>
          </w:tcPr>
          <w:p>
            <w:pPr>
              <w:ind w:left="-59" w:leftChars="-28" w:right="-50" w:rightChars="-24" w:firstLine="28"/>
              <w:jc w:val="center"/>
              <w:rPr>
                <w:rFonts w:ascii="宋体" w:hAnsi="宋体" w:cs="宋体"/>
                <w:bCs/>
                <w:color w:val="auto"/>
                <w:sz w:val="24"/>
              </w:rPr>
            </w:pPr>
            <w:r>
              <w:rPr>
                <w:rFonts w:hint="eastAsia" w:ascii="宋体" w:hAnsi="宋体" w:cs="宋体"/>
                <w:bCs/>
                <w:color w:val="auto"/>
                <w:sz w:val="24"/>
              </w:rPr>
              <w:t>报价</w:t>
            </w:r>
          </w:p>
        </w:tc>
        <w:tc>
          <w:tcPr>
            <w:tcW w:w="637" w:type="dxa"/>
            <w:vAlign w:val="center"/>
          </w:tcPr>
          <w:p>
            <w:pPr>
              <w:ind w:firstLine="28"/>
              <w:jc w:val="center"/>
              <w:rPr>
                <w:rFonts w:ascii="宋体" w:hAnsi="宋体" w:cs="宋体"/>
                <w:bCs/>
                <w:color w:val="auto"/>
                <w:sz w:val="24"/>
              </w:rPr>
            </w:pPr>
            <w:r>
              <w:rPr>
                <w:rFonts w:hint="eastAsia" w:ascii="宋体" w:hAnsi="宋体" w:cs="宋体"/>
                <w:bCs/>
                <w:color w:val="auto"/>
                <w:sz w:val="24"/>
              </w:rPr>
              <w:t>10</w:t>
            </w:r>
          </w:p>
        </w:tc>
        <w:tc>
          <w:tcPr>
            <w:tcW w:w="4700" w:type="dxa"/>
            <w:vAlign w:val="center"/>
          </w:tcPr>
          <w:p>
            <w:pPr>
              <w:ind w:left="-19" w:leftChars="-9" w:right="-42" w:rightChars="-20"/>
              <w:jc w:val="left"/>
              <w:rPr>
                <w:rFonts w:ascii="宋体" w:hAnsi="宋体" w:cs="宋体"/>
                <w:bCs/>
                <w:color w:val="auto"/>
                <w:sz w:val="24"/>
              </w:rPr>
            </w:pPr>
            <w:r>
              <w:rPr>
                <w:rFonts w:hint="eastAsia" w:ascii="宋体" w:hAnsi="宋体" w:cs="宋体"/>
                <w:bCs/>
                <w:color w:val="auto"/>
                <w:sz w:val="24"/>
              </w:rPr>
              <w:t>满足磋商文件要求的最后报价最低的供应商的价格为磋商基准价，其价格分为满分。其他供应商的价格分统一按照下列公式计算：</w:t>
            </w:r>
          </w:p>
          <w:p>
            <w:pPr>
              <w:ind w:left="-19" w:leftChars="-9" w:right="-42" w:rightChars="-20"/>
              <w:jc w:val="left"/>
              <w:rPr>
                <w:bCs/>
                <w:color w:val="auto"/>
                <w:sz w:val="24"/>
              </w:rPr>
            </w:pPr>
            <w:r>
              <w:rPr>
                <w:rFonts w:hint="eastAsia" w:ascii="宋体" w:hAnsi="宋体" w:cs="宋体"/>
                <w:bCs/>
                <w:color w:val="auto"/>
                <w:sz w:val="24"/>
              </w:rPr>
              <w:t>磋商报价得分=（磋商基准价/最后报价）×分值</w:t>
            </w:r>
          </w:p>
        </w:tc>
        <w:tc>
          <w:tcPr>
            <w:tcW w:w="2686" w:type="dxa"/>
            <w:vAlign w:val="center"/>
          </w:tcPr>
          <w:p>
            <w:pPr>
              <w:ind w:left="-38"/>
              <w:rPr>
                <w:rFonts w:ascii="宋体" w:hAnsi="宋体" w:cs="宋体"/>
                <w:bCs/>
                <w:color w:val="auto"/>
                <w:sz w:val="24"/>
              </w:rPr>
            </w:pPr>
            <w:r>
              <w:rPr>
                <w:rFonts w:hint="eastAsia" w:ascii="宋体" w:hAnsi="宋体" w:cs="宋体"/>
                <w:bCs/>
                <w:color w:val="auto"/>
                <w:sz w:val="24"/>
              </w:rPr>
              <w:t>此处最后报价指经过报价修正后的报价，详见第三章《评审方法和评审标准》3.2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673" w:type="dxa"/>
            <w:gridSpan w:val="5"/>
            <w:vAlign w:val="center"/>
          </w:tcPr>
          <w:p>
            <w:pPr>
              <w:ind w:left="-38"/>
              <w:jc w:val="left"/>
              <w:rPr>
                <w:bCs/>
                <w:color w:val="auto"/>
                <w:sz w:val="24"/>
              </w:rPr>
            </w:pPr>
            <w:r>
              <w:rPr>
                <w:rFonts w:hint="eastAsia" w:ascii="宋体" w:hAnsi="宋体" w:cs="宋体"/>
                <w:bCs/>
                <w:color w:val="auto"/>
                <w:sz w:val="24"/>
              </w:rPr>
              <w:t>二、商务部分（30分）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1</w:t>
            </w:r>
          </w:p>
        </w:tc>
        <w:tc>
          <w:tcPr>
            <w:tcW w:w="1088"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专业服务人员配备</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8</w:t>
            </w:r>
          </w:p>
        </w:tc>
        <w:tc>
          <w:tcPr>
            <w:tcW w:w="7386" w:type="dxa"/>
            <w:gridSpan w:val="2"/>
            <w:vAlign w:val="center"/>
          </w:tcPr>
          <w:p>
            <w:pPr>
              <w:autoSpaceDN w:val="0"/>
              <w:jc w:val="left"/>
              <w:textAlignment w:val="center"/>
              <w:rPr>
                <w:rFonts w:ascii="宋体" w:hAnsi="宋体" w:cs="宋体"/>
                <w:bCs/>
                <w:color w:val="auto"/>
                <w:sz w:val="24"/>
              </w:rPr>
            </w:pPr>
            <w:r>
              <w:rPr>
                <w:rFonts w:hint="eastAsia" w:ascii="宋体" w:hAnsi="宋体" w:cs="宋体"/>
                <w:bCs/>
                <w:color w:val="auto"/>
                <w:sz w:val="24"/>
              </w:rPr>
              <w:t>配备团队成员，组织架构完整，成员职责划分明确，经验丰富得8分；配备团队成员，组织架构较完整，成员职责划分较明确，综合对比一般得5分；配备团队成员，组织架构基本完整，成员职责划分基本明确，综合对比差得2分；无组织架构，成员职责划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2</w:t>
            </w:r>
          </w:p>
        </w:tc>
        <w:tc>
          <w:tcPr>
            <w:tcW w:w="1088" w:type="dxa"/>
            <w:vAlign w:val="center"/>
          </w:tcPr>
          <w:p>
            <w:pPr>
              <w:widowControl/>
              <w:kinsoku w:val="0"/>
              <w:autoSpaceDE w:val="0"/>
              <w:autoSpaceDN w:val="0"/>
              <w:adjustRightInd w:val="0"/>
              <w:snapToGrid w:val="0"/>
              <w:jc w:val="center"/>
              <w:textAlignment w:val="baseline"/>
              <w:rPr>
                <w:rFonts w:ascii="宋体" w:hAnsi="宋体" w:cs="宋体"/>
                <w:bCs/>
                <w:color w:val="auto"/>
                <w:sz w:val="24"/>
              </w:rPr>
            </w:pPr>
            <w:r>
              <w:rPr>
                <w:rFonts w:hint="eastAsia" w:ascii="宋体" w:hAnsi="宋体" w:cs="宋体"/>
                <w:bCs/>
                <w:snapToGrid w:val="0"/>
                <w:color w:val="auto"/>
                <w:spacing w:val="3"/>
                <w:kern w:val="0"/>
                <w:sz w:val="24"/>
                <w:lang w:eastAsia="en-US"/>
              </w:rPr>
              <w:t>偿付能力充足率</w:t>
            </w:r>
          </w:p>
        </w:tc>
        <w:tc>
          <w:tcPr>
            <w:tcW w:w="637" w:type="dxa"/>
            <w:vAlign w:val="center"/>
          </w:tcPr>
          <w:p>
            <w:pPr>
              <w:widowControl/>
              <w:kinsoku w:val="0"/>
              <w:autoSpaceDE w:val="0"/>
              <w:autoSpaceDN w:val="0"/>
              <w:adjustRightInd w:val="0"/>
              <w:snapToGrid w:val="0"/>
              <w:jc w:val="center"/>
              <w:textAlignment w:val="baseline"/>
              <w:rPr>
                <w:rFonts w:ascii="宋体" w:hAnsi="宋体" w:cs="宋体"/>
                <w:bCs/>
                <w:color w:val="auto"/>
                <w:sz w:val="24"/>
              </w:rPr>
            </w:pPr>
            <w:r>
              <w:rPr>
                <w:rFonts w:hint="eastAsia" w:ascii="宋体" w:hAnsi="宋体" w:cs="宋体"/>
                <w:bCs/>
                <w:color w:val="auto"/>
                <w:sz w:val="24"/>
              </w:rPr>
              <w:t>10</w:t>
            </w:r>
          </w:p>
        </w:tc>
        <w:tc>
          <w:tcPr>
            <w:tcW w:w="7386" w:type="dxa"/>
            <w:gridSpan w:val="2"/>
            <w:vAlign w:val="center"/>
          </w:tcPr>
          <w:p>
            <w:pPr>
              <w:widowControl/>
              <w:kinsoku w:val="0"/>
              <w:autoSpaceDE w:val="0"/>
              <w:autoSpaceDN w:val="0"/>
              <w:adjustRightInd w:val="0"/>
              <w:snapToGrid w:val="0"/>
              <w:ind w:left="59" w:leftChars="28" w:right="38" w:rightChars="18"/>
              <w:jc w:val="left"/>
              <w:textAlignment w:val="baseline"/>
              <w:rPr>
                <w:rFonts w:ascii="宋体" w:hAnsi="宋体" w:cs="宋体"/>
                <w:bCs/>
                <w:color w:val="auto"/>
                <w:sz w:val="24"/>
              </w:rPr>
            </w:pPr>
            <w:r>
              <w:rPr>
                <w:rFonts w:hint="eastAsia" w:ascii="宋体" w:hAnsi="宋体" w:cs="宋体"/>
                <w:bCs/>
                <w:color w:val="auto"/>
                <w:sz w:val="24"/>
              </w:rPr>
              <w:t>投标人2022年度偿付能力充足率，200%以上得10分，180%-200%（不含）得7分，150%-180%（不含）得4分，150%（包含）以下不得分。（偿付能力充足率以投标人总公司经会计师事务所或其他权威机构审计的偿付能力报告复印件加盖投标人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3</w:t>
            </w:r>
          </w:p>
        </w:tc>
        <w:tc>
          <w:tcPr>
            <w:tcW w:w="1088" w:type="dxa"/>
            <w:vAlign w:val="center"/>
          </w:tcPr>
          <w:p>
            <w:pPr>
              <w:ind w:firstLine="28"/>
              <w:jc w:val="center"/>
              <w:rPr>
                <w:rFonts w:ascii="宋体" w:hAnsi="宋体" w:cs="宋体"/>
                <w:bCs/>
                <w:color w:val="auto"/>
                <w:sz w:val="24"/>
              </w:rPr>
            </w:pPr>
            <w:r>
              <w:rPr>
                <w:rFonts w:hint="eastAsia" w:ascii="宋体" w:hAnsi="宋体"/>
                <w:bCs/>
                <w:color w:val="auto"/>
                <w:sz w:val="24"/>
              </w:rPr>
              <w:t>类似项目业绩</w:t>
            </w:r>
          </w:p>
        </w:tc>
        <w:tc>
          <w:tcPr>
            <w:tcW w:w="637" w:type="dxa"/>
            <w:vAlign w:val="center"/>
          </w:tcPr>
          <w:p>
            <w:pPr>
              <w:ind w:firstLine="28"/>
              <w:jc w:val="center"/>
              <w:rPr>
                <w:rFonts w:ascii="宋体" w:hAnsi="宋体" w:cs="宋体"/>
                <w:bCs/>
                <w:color w:val="auto"/>
                <w:sz w:val="24"/>
              </w:rPr>
            </w:pPr>
            <w:r>
              <w:rPr>
                <w:rFonts w:hint="eastAsia" w:ascii="宋体" w:hAnsi="宋体"/>
                <w:bCs/>
                <w:color w:val="auto"/>
                <w:sz w:val="24"/>
              </w:rPr>
              <w:t>12</w:t>
            </w:r>
          </w:p>
        </w:tc>
        <w:tc>
          <w:tcPr>
            <w:tcW w:w="7386" w:type="dxa"/>
            <w:gridSpan w:val="2"/>
            <w:vAlign w:val="center"/>
          </w:tcPr>
          <w:p>
            <w:pPr>
              <w:ind w:firstLine="28"/>
              <w:jc w:val="left"/>
              <w:rPr>
                <w:rFonts w:ascii="宋体" w:hAnsi="宋体"/>
                <w:bCs/>
                <w:color w:val="auto"/>
                <w:sz w:val="24"/>
              </w:rPr>
            </w:pPr>
            <w:r>
              <w:rPr>
                <w:rFonts w:hint="eastAsia" w:ascii="宋体" w:hAnsi="宋体"/>
                <w:bCs/>
                <w:color w:val="auto"/>
                <w:sz w:val="24"/>
              </w:rPr>
              <w:t>近五年类似项目的业绩，每提供1项得3分，最多得12分。</w:t>
            </w:r>
          </w:p>
          <w:p>
            <w:pPr>
              <w:ind w:firstLine="28"/>
              <w:jc w:val="left"/>
              <w:rPr>
                <w:rFonts w:ascii="宋体" w:hAnsi="宋体" w:cs="宋体"/>
                <w:bCs/>
                <w:color w:val="auto"/>
                <w:sz w:val="24"/>
              </w:rPr>
            </w:pPr>
            <w:r>
              <w:rPr>
                <w:rFonts w:hint="eastAsia" w:ascii="宋体" w:hAnsi="宋体"/>
                <w:bCs/>
                <w:color w:val="auto"/>
                <w:sz w:val="24"/>
              </w:rPr>
              <w:t>（须提供</w:t>
            </w:r>
            <w:r>
              <w:rPr>
                <w:rFonts w:hint="eastAsia" w:ascii="宋体" w:hAnsi="宋体"/>
                <w:color w:val="auto"/>
                <w:sz w:val="24"/>
              </w:rPr>
              <w:t>采购合同或保险协议或保单复印件并加盖公章</w:t>
            </w:r>
            <w:r>
              <w:rPr>
                <w:rFonts w:hint="eastAsia" w:ascii="宋体" w:hAnsi="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673" w:type="dxa"/>
            <w:gridSpan w:val="5"/>
            <w:vAlign w:val="center"/>
          </w:tcPr>
          <w:p>
            <w:pPr>
              <w:ind w:firstLine="28"/>
              <w:jc w:val="left"/>
              <w:rPr>
                <w:rFonts w:ascii="宋体" w:hAnsi="宋体"/>
                <w:bCs/>
                <w:color w:val="auto"/>
                <w:sz w:val="24"/>
              </w:rPr>
            </w:pPr>
            <w:r>
              <w:rPr>
                <w:rFonts w:hint="eastAsia" w:ascii="宋体" w:hAnsi="宋体" w:cs="宋体"/>
                <w:bCs/>
                <w:color w:val="auto"/>
                <w:sz w:val="24"/>
              </w:rPr>
              <w:t>三、技术方案部分（60分）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1</w:t>
            </w:r>
          </w:p>
        </w:tc>
        <w:tc>
          <w:tcPr>
            <w:tcW w:w="1088"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服务计划及实施方案</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10</w:t>
            </w:r>
          </w:p>
        </w:tc>
        <w:tc>
          <w:tcPr>
            <w:tcW w:w="7386" w:type="dxa"/>
            <w:gridSpan w:val="2"/>
            <w:vAlign w:val="center"/>
          </w:tcPr>
          <w:p>
            <w:pPr>
              <w:autoSpaceDN w:val="0"/>
              <w:jc w:val="left"/>
              <w:textAlignment w:val="center"/>
              <w:rPr>
                <w:rFonts w:ascii="宋体" w:hAnsi="宋体" w:cs="宋体"/>
                <w:bCs/>
                <w:color w:val="auto"/>
                <w:sz w:val="24"/>
              </w:rPr>
            </w:pPr>
            <w:r>
              <w:rPr>
                <w:rFonts w:hint="eastAsia" w:ascii="宋体" w:hAnsi="宋体" w:cs="宋体"/>
                <w:bCs/>
                <w:color w:val="auto"/>
                <w:sz w:val="24"/>
              </w:rPr>
              <w:t>根据招标文件描述的整体背景，</w:t>
            </w:r>
            <w:r>
              <w:rPr>
                <w:rFonts w:hint="eastAsia" w:ascii="宋体" w:hAnsi="宋体" w:cs="宋体"/>
                <w:bCs/>
                <w:color w:val="auto"/>
                <w:spacing w:val="-1"/>
                <w:sz w:val="24"/>
              </w:rPr>
              <w:t>制定详细的</w:t>
            </w:r>
            <w:r>
              <w:rPr>
                <w:rFonts w:hint="eastAsia" w:ascii="宋体" w:hAnsi="宋体" w:cs="宋体"/>
                <w:bCs/>
                <w:color w:val="auto"/>
                <w:sz w:val="24"/>
              </w:rPr>
              <w:t>服务计划及实施方案：</w:t>
            </w:r>
          </w:p>
          <w:p>
            <w:pPr>
              <w:autoSpaceDN w:val="0"/>
              <w:jc w:val="left"/>
              <w:textAlignment w:val="center"/>
              <w:rPr>
                <w:rFonts w:ascii="宋体" w:hAnsi="宋体" w:cs="宋体"/>
                <w:bCs/>
                <w:color w:val="auto"/>
                <w:sz w:val="24"/>
              </w:rPr>
            </w:pPr>
            <w:r>
              <w:rPr>
                <w:rFonts w:hint="eastAsia" w:ascii="宋体" w:hAnsi="宋体" w:cs="宋体"/>
                <w:bCs/>
                <w:color w:val="auto"/>
                <w:sz w:val="24"/>
              </w:rPr>
              <w:t>服务计划及实施方案内容详细齐全、很合理、完全满足采购需求的得10分；</w:t>
            </w:r>
          </w:p>
          <w:p>
            <w:pPr>
              <w:autoSpaceDN w:val="0"/>
              <w:jc w:val="left"/>
              <w:textAlignment w:val="center"/>
              <w:rPr>
                <w:rFonts w:ascii="宋体" w:hAnsi="宋体" w:cs="宋体"/>
                <w:bCs/>
                <w:color w:val="auto"/>
                <w:sz w:val="24"/>
              </w:rPr>
            </w:pPr>
            <w:r>
              <w:rPr>
                <w:rFonts w:hint="eastAsia" w:ascii="宋体" w:hAnsi="宋体" w:cs="宋体"/>
                <w:bCs/>
                <w:color w:val="auto"/>
                <w:sz w:val="24"/>
              </w:rPr>
              <w:t>服务计划及实施方案内容基本齐全、较合理、满足采购需求的得7分；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方案内容一般、基本满足采购需求的得4分；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方案内容制定有缺陷的得2分；</w:t>
            </w:r>
          </w:p>
          <w:p>
            <w:pPr>
              <w:autoSpaceDN w:val="0"/>
              <w:jc w:val="left"/>
              <w:textAlignment w:val="center"/>
              <w:rPr>
                <w:rFonts w:ascii="宋体" w:hAnsi="宋体" w:cs="宋体"/>
                <w:bCs/>
                <w:color w:val="auto"/>
                <w:sz w:val="24"/>
              </w:rPr>
            </w:pPr>
            <w:r>
              <w:rPr>
                <w:rFonts w:hint="eastAsia" w:ascii="宋体" w:hAnsi="宋体" w:cs="宋体"/>
                <w:bCs/>
                <w:color w:val="auto"/>
                <w:sz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2</w:t>
            </w:r>
          </w:p>
        </w:tc>
        <w:tc>
          <w:tcPr>
            <w:tcW w:w="1088"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承保服务方案</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20</w:t>
            </w:r>
          </w:p>
        </w:tc>
        <w:tc>
          <w:tcPr>
            <w:tcW w:w="7386" w:type="dxa"/>
            <w:gridSpan w:val="2"/>
            <w:vAlign w:val="center"/>
          </w:tcPr>
          <w:p>
            <w:pPr>
              <w:autoSpaceDN w:val="0"/>
              <w:jc w:val="left"/>
              <w:textAlignment w:val="center"/>
              <w:rPr>
                <w:rFonts w:ascii="宋体" w:hAnsi="宋体" w:cs="宋体"/>
                <w:bCs/>
                <w:color w:val="auto"/>
                <w:sz w:val="24"/>
              </w:rPr>
            </w:pPr>
            <w:r>
              <w:rPr>
                <w:rFonts w:hint="eastAsia" w:ascii="宋体" w:hAnsi="宋体" w:cs="宋体"/>
                <w:bCs/>
                <w:color w:val="auto"/>
                <w:spacing w:val="-1"/>
                <w:sz w:val="24"/>
              </w:rPr>
              <w:t>制定本项目在保险期内详细的承</w:t>
            </w:r>
            <w:r>
              <w:rPr>
                <w:rFonts w:hint="eastAsia" w:ascii="宋体" w:hAnsi="宋体" w:cs="宋体"/>
                <w:bCs/>
                <w:color w:val="auto"/>
                <w:spacing w:val="-7"/>
                <w:sz w:val="24"/>
              </w:rPr>
              <w:t>保方案，包括但不限于承保方案、承保流程、</w:t>
            </w:r>
            <w:r>
              <w:rPr>
                <w:rFonts w:hint="eastAsia" w:ascii="宋体" w:hAnsi="宋体" w:cs="宋体"/>
                <w:bCs/>
                <w:color w:val="auto"/>
                <w:spacing w:val="-1"/>
                <w:sz w:val="24"/>
              </w:rPr>
              <w:t>培训计划等。</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方案内容详细齐全、很合理、完全满足采购需求的得20分；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方案内容基本齐全、较合理、满足采购需求的得15分；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方案内容一般、基本满足采购需求的得10分；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方案内容制定有缺陷的得5分；</w:t>
            </w:r>
          </w:p>
          <w:p>
            <w:pPr>
              <w:autoSpaceDN w:val="0"/>
              <w:jc w:val="left"/>
              <w:textAlignment w:val="center"/>
              <w:rPr>
                <w:rFonts w:ascii="宋体" w:hAnsi="宋体" w:cs="宋体"/>
                <w:bCs/>
                <w:color w:val="auto"/>
                <w:sz w:val="24"/>
              </w:rPr>
            </w:pPr>
            <w:r>
              <w:rPr>
                <w:rFonts w:hint="eastAsia" w:ascii="宋体" w:hAnsi="宋体" w:cs="宋体"/>
                <w:bCs/>
                <w:color w:val="auto"/>
                <w:sz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3</w:t>
            </w:r>
          </w:p>
        </w:tc>
        <w:tc>
          <w:tcPr>
            <w:tcW w:w="1088"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理赔服务方案</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20</w:t>
            </w:r>
          </w:p>
        </w:tc>
        <w:tc>
          <w:tcPr>
            <w:tcW w:w="7386" w:type="dxa"/>
            <w:gridSpan w:val="2"/>
            <w:vAlign w:val="center"/>
          </w:tcPr>
          <w:p>
            <w:pPr>
              <w:autoSpaceDN w:val="0"/>
              <w:jc w:val="left"/>
              <w:textAlignment w:val="center"/>
              <w:rPr>
                <w:rFonts w:ascii="宋体" w:hAnsi="宋体" w:cs="宋体"/>
                <w:bCs/>
                <w:color w:val="auto"/>
                <w:sz w:val="24"/>
              </w:rPr>
            </w:pPr>
            <w:r>
              <w:rPr>
                <w:rFonts w:hint="eastAsia" w:ascii="宋体" w:hAnsi="宋体" w:cs="宋体"/>
                <w:bCs/>
                <w:color w:val="auto"/>
                <w:spacing w:val="-1"/>
                <w:sz w:val="24"/>
              </w:rPr>
              <w:t>制定</w:t>
            </w:r>
            <w:r>
              <w:rPr>
                <w:rFonts w:hint="eastAsia" w:ascii="宋体" w:hAnsi="宋体" w:cs="宋体"/>
                <w:bCs/>
                <w:color w:val="auto"/>
                <w:spacing w:val="3"/>
                <w:sz w:val="24"/>
              </w:rPr>
              <w:t>本项目完善、易于操作的理</w:t>
            </w:r>
            <w:r>
              <w:rPr>
                <w:rFonts w:hint="eastAsia" w:ascii="宋体" w:hAnsi="宋体" w:cs="宋体"/>
                <w:bCs/>
                <w:color w:val="auto"/>
                <w:spacing w:val="2"/>
                <w:sz w:val="24"/>
              </w:rPr>
              <w:t>赔流程（包括但不限于接听报案、理赔响应</w:t>
            </w:r>
            <w:r>
              <w:rPr>
                <w:rFonts w:hint="eastAsia" w:ascii="宋体" w:hAnsi="宋体" w:cs="宋体"/>
                <w:bCs/>
                <w:color w:val="auto"/>
                <w:spacing w:val="-1"/>
                <w:sz w:val="24"/>
              </w:rPr>
              <w:t>时间、现场查勘及赔付结案等</w:t>
            </w:r>
            <w:r>
              <w:rPr>
                <w:rFonts w:hint="eastAsia" w:ascii="宋体" w:hAnsi="宋体" w:cs="宋体"/>
                <w:bCs/>
                <w:color w:val="auto"/>
                <w:spacing w:val="3"/>
                <w:sz w:val="24"/>
              </w:rPr>
              <w:t>）。</w:t>
            </w:r>
          </w:p>
          <w:p>
            <w:pPr>
              <w:autoSpaceDN w:val="0"/>
              <w:jc w:val="left"/>
              <w:textAlignment w:val="center"/>
              <w:rPr>
                <w:rFonts w:ascii="宋体" w:hAnsi="宋体" w:cs="宋体"/>
                <w:bCs/>
                <w:color w:val="auto"/>
                <w:sz w:val="24"/>
              </w:rPr>
            </w:pPr>
            <w:r>
              <w:rPr>
                <w:rFonts w:hint="eastAsia" w:ascii="宋体" w:hAnsi="宋体" w:cs="宋体"/>
                <w:bCs/>
                <w:color w:val="auto"/>
                <w:sz w:val="24"/>
              </w:rPr>
              <w:t>方案针对性强、流程完整便捷、完全满足采购需求的得20分；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方案针对性一般、流程便捷性一般、满足采购需求的得15分；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方案有针对性、流程基本完整、基本满足采购需求的得10分；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方案针对性较差、方案有欠缺、流程不完整得5分；</w:t>
            </w:r>
          </w:p>
          <w:p>
            <w:pPr>
              <w:autoSpaceDN w:val="0"/>
              <w:jc w:val="left"/>
              <w:textAlignment w:val="center"/>
              <w:rPr>
                <w:rFonts w:ascii="宋体" w:hAnsi="宋体" w:cs="宋体"/>
                <w:bCs/>
                <w:color w:val="auto"/>
                <w:sz w:val="24"/>
              </w:rPr>
            </w:pPr>
            <w:r>
              <w:rPr>
                <w:rFonts w:hint="eastAsia" w:ascii="宋体" w:hAnsi="宋体" w:cs="宋体"/>
                <w:bCs/>
                <w:color w:val="auto"/>
                <w:sz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4</w:t>
            </w:r>
          </w:p>
        </w:tc>
        <w:tc>
          <w:tcPr>
            <w:tcW w:w="1088" w:type="dxa"/>
            <w:vAlign w:val="center"/>
          </w:tcPr>
          <w:p>
            <w:pPr>
              <w:autoSpaceDN w:val="0"/>
              <w:jc w:val="center"/>
              <w:textAlignment w:val="center"/>
              <w:rPr>
                <w:rFonts w:ascii="宋体" w:hAnsi="宋体" w:cs="宋体"/>
                <w:bCs/>
                <w:color w:val="auto"/>
                <w:sz w:val="24"/>
                <w:lang w:eastAsia="en-US"/>
              </w:rPr>
            </w:pPr>
            <w:r>
              <w:rPr>
                <w:rFonts w:hint="eastAsia" w:ascii="宋体" w:hAnsi="宋体" w:cs="宋体"/>
                <w:bCs/>
                <w:color w:val="auto"/>
                <w:sz w:val="24"/>
              </w:rPr>
              <w:t>服务承诺</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10</w:t>
            </w:r>
          </w:p>
        </w:tc>
        <w:tc>
          <w:tcPr>
            <w:tcW w:w="7386" w:type="dxa"/>
            <w:gridSpan w:val="2"/>
            <w:vAlign w:val="center"/>
          </w:tcPr>
          <w:p>
            <w:pPr>
              <w:autoSpaceDN w:val="0"/>
              <w:jc w:val="left"/>
              <w:textAlignment w:val="center"/>
              <w:rPr>
                <w:rFonts w:ascii="宋体" w:hAnsi="宋体" w:cs="宋体"/>
                <w:bCs/>
                <w:color w:val="auto"/>
                <w:spacing w:val="-1"/>
                <w:sz w:val="24"/>
              </w:rPr>
            </w:pPr>
            <w:r>
              <w:rPr>
                <w:rFonts w:hint="eastAsia" w:ascii="宋体" w:hAnsi="宋体" w:cs="宋体"/>
                <w:bCs/>
                <w:color w:val="auto"/>
                <w:spacing w:val="-1"/>
                <w:sz w:val="24"/>
              </w:rPr>
              <w:t>制定本项目详细的服务承诺，包括但不限于报案受理、查勘现场、赔款支付、客户回访、投诉处理等方面作出明确、具体的服务承诺。</w:t>
            </w:r>
          </w:p>
          <w:p>
            <w:pPr>
              <w:pStyle w:val="265"/>
              <w:widowControl/>
              <w:kinsoku w:val="0"/>
              <w:autoSpaceDE w:val="0"/>
              <w:autoSpaceDN w:val="0"/>
              <w:adjustRightInd w:val="0"/>
              <w:snapToGrid w:val="0"/>
              <w:ind w:right="7"/>
              <w:jc w:val="left"/>
              <w:textAlignment w:val="baseline"/>
              <w:rPr>
                <w:rFonts w:ascii="宋体" w:hAnsi="宋体" w:eastAsia="宋体" w:cs="宋体"/>
                <w:bCs/>
                <w:color w:val="auto"/>
                <w:sz w:val="24"/>
                <w:szCs w:val="24"/>
                <w:lang w:eastAsia="zh-CN"/>
              </w:rPr>
            </w:pPr>
            <w:r>
              <w:rPr>
                <w:rFonts w:hint="eastAsia" w:ascii="宋体" w:hAnsi="宋体" w:eastAsia="宋体" w:cs="宋体"/>
                <w:bCs/>
                <w:color w:val="auto"/>
                <w:spacing w:val="-1"/>
                <w:sz w:val="24"/>
                <w:szCs w:val="24"/>
                <w:lang w:eastAsia="zh-CN"/>
              </w:rPr>
              <w:t>服务承诺</w:t>
            </w:r>
            <w:r>
              <w:rPr>
                <w:rFonts w:hint="eastAsia" w:ascii="宋体" w:hAnsi="宋体" w:eastAsia="宋体" w:cs="宋体"/>
                <w:bCs/>
                <w:color w:val="auto"/>
                <w:sz w:val="24"/>
                <w:szCs w:val="24"/>
                <w:lang w:eastAsia="zh-CN"/>
              </w:rPr>
              <w:t>针对性强、内容完善、合理、贴合采购需求得10分；</w:t>
            </w:r>
          </w:p>
          <w:p>
            <w:pPr>
              <w:pStyle w:val="265"/>
              <w:widowControl/>
              <w:kinsoku w:val="0"/>
              <w:autoSpaceDE w:val="0"/>
              <w:autoSpaceDN w:val="0"/>
              <w:adjustRightInd w:val="0"/>
              <w:snapToGrid w:val="0"/>
              <w:ind w:right="7"/>
              <w:jc w:val="left"/>
              <w:textAlignment w:val="baseline"/>
              <w:rPr>
                <w:rFonts w:ascii="宋体" w:hAnsi="宋体" w:eastAsia="宋体" w:cs="宋体"/>
                <w:bCs/>
                <w:color w:val="auto"/>
                <w:sz w:val="24"/>
                <w:szCs w:val="24"/>
                <w:lang w:eastAsia="zh-CN"/>
              </w:rPr>
            </w:pPr>
            <w:r>
              <w:rPr>
                <w:rFonts w:hint="eastAsia" w:ascii="宋体" w:hAnsi="宋体" w:eastAsia="宋体" w:cs="宋体"/>
                <w:bCs/>
                <w:color w:val="auto"/>
                <w:spacing w:val="-1"/>
                <w:sz w:val="24"/>
                <w:szCs w:val="24"/>
                <w:lang w:eastAsia="zh-CN"/>
              </w:rPr>
              <w:t>服务承诺</w:t>
            </w:r>
            <w:r>
              <w:rPr>
                <w:rFonts w:hint="eastAsia" w:ascii="宋体" w:hAnsi="宋体" w:eastAsia="宋体" w:cs="宋体"/>
                <w:bCs/>
                <w:color w:val="auto"/>
                <w:sz w:val="24"/>
                <w:szCs w:val="24"/>
                <w:lang w:eastAsia="zh-CN"/>
              </w:rPr>
              <w:t>针对性一般、内容完善性、合理性一般、基本贴合采购需求得7分；</w:t>
            </w:r>
          </w:p>
          <w:p>
            <w:pPr>
              <w:pStyle w:val="265"/>
              <w:widowControl/>
              <w:kinsoku w:val="0"/>
              <w:autoSpaceDE w:val="0"/>
              <w:autoSpaceDN w:val="0"/>
              <w:adjustRightInd w:val="0"/>
              <w:snapToGrid w:val="0"/>
              <w:ind w:right="7"/>
              <w:jc w:val="left"/>
              <w:textAlignment w:val="baseline"/>
              <w:rPr>
                <w:rFonts w:ascii="宋体" w:hAnsi="宋体" w:eastAsia="宋体" w:cs="宋体"/>
                <w:bCs/>
                <w:color w:val="auto"/>
                <w:sz w:val="24"/>
                <w:szCs w:val="24"/>
                <w:lang w:eastAsia="zh-CN"/>
              </w:rPr>
            </w:pPr>
            <w:r>
              <w:rPr>
                <w:rFonts w:hint="eastAsia" w:ascii="宋体" w:hAnsi="宋体" w:eastAsia="宋体" w:cs="宋体"/>
                <w:bCs/>
                <w:color w:val="auto"/>
                <w:spacing w:val="-1"/>
                <w:sz w:val="24"/>
                <w:szCs w:val="24"/>
                <w:lang w:eastAsia="zh-CN"/>
              </w:rPr>
              <w:t>服务承诺</w:t>
            </w:r>
            <w:r>
              <w:rPr>
                <w:rFonts w:hint="eastAsia" w:ascii="宋体" w:hAnsi="宋体" w:eastAsia="宋体" w:cs="宋体"/>
                <w:bCs/>
                <w:color w:val="auto"/>
                <w:sz w:val="24"/>
                <w:szCs w:val="24"/>
                <w:lang w:eastAsia="zh-CN"/>
              </w:rPr>
              <w:t>针对性、内容完善性、合理性有欠缺得4分；</w:t>
            </w:r>
          </w:p>
          <w:p>
            <w:pPr>
              <w:pStyle w:val="265"/>
              <w:widowControl/>
              <w:kinsoku w:val="0"/>
              <w:autoSpaceDE w:val="0"/>
              <w:autoSpaceDN w:val="0"/>
              <w:adjustRightInd w:val="0"/>
              <w:snapToGrid w:val="0"/>
              <w:ind w:right="7"/>
              <w:jc w:val="left"/>
              <w:textAlignment w:val="baseline"/>
              <w:rPr>
                <w:rFonts w:ascii="宋体" w:hAnsi="宋体" w:eastAsia="宋体" w:cs="宋体"/>
                <w:bCs/>
                <w:color w:val="auto"/>
                <w:sz w:val="24"/>
                <w:szCs w:val="24"/>
                <w:lang w:eastAsia="zh-CN"/>
              </w:rPr>
            </w:pPr>
            <w:r>
              <w:rPr>
                <w:rFonts w:hint="eastAsia" w:ascii="宋体" w:hAnsi="宋体" w:eastAsia="宋体" w:cs="宋体"/>
                <w:bCs/>
                <w:color w:val="auto"/>
                <w:sz w:val="24"/>
                <w:szCs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0" w:type="dxa"/>
            <w:gridSpan w:val="2"/>
            <w:vAlign w:val="center"/>
          </w:tcPr>
          <w:p>
            <w:pPr>
              <w:ind w:left="-59" w:leftChars="-28" w:right="-50" w:rightChars="-24" w:firstLine="28"/>
              <w:jc w:val="center"/>
              <w:rPr>
                <w:rFonts w:ascii="宋体" w:hAnsi="宋体" w:cs="宋体"/>
                <w:bCs/>
                <w:color w:val="auto"/>
                <w:sz w:val="24"/>
              </w:rPr>
            </w:pPr>
            <w:r>
              <w:rPr>
                <w:rFonts w:hint="eastAsia" w:ascii="宋体" w:hAnsi="宋体" w:cs="宋体"/>
                <w:bCs/>
                <w:color w:val="auto"/>
                <w:sz w:val="24"/>
              </w:rPr>
              <w:t>合计</w:t>
            </w:r>
          </w:p>
        </w:tc>
        <w:tc>
          <w:tcPr>
            <w:tcW w:w="637" w:type="dxa"/>
            <w:vAlign w:val="center"/>
          </w:tcPr>
          <w:p>
            <w:pPr>
              <w:ind w:firstLine="28"/>
              <w:jc w:val="center"/>
              <w:rPr>
                <w:rFonts w:ascii="宋体" w:hAnsi="宋体" w:cs="宋体"/>
                <w:bCs/>
                <w:color w:val="auto"/>
                <w:sz w:val="24"/>
              </w:rPr>
            </w:pPr>
            <w:r>
              <w:rPr>
                <w:rFonts w:hint="eastAsia" w:ascii="宋体" w:hAnsi="宋体" w:cs="宋体"/>
                <w:bCs/>
                <w:color w:val="auto"/>
                <w:sz w:val="24"/>
              </w:rPr>
              <w:t>100</w:t>
            </w:r>
          </w:p>
        </w:tc>
        <w:tc>
          <w:tcPr>
            <w:tcW w:w="7386" w:type="dxa"/>
            <w:gridSpan w:val="2"/>
            <w:vAlign w:val="center"/>
          </w:tcPr>
          <w:p>
            <w:pPr>
              <w:ind w:left="-19" w:leftChars="-9" w:right="-42" w:rightChars="-20"/>
              <w:rPr>
                <w:rFonts w:ascii="宋体" w:hAnsi="宋体" w:cs="宋体"/>
                <w:bCs/>
                <w:color w:val="auto"/>
                <w:sz w:val="24"/>
              </w:rPr>
            </w:pPr>
          </w:p>
        </w:tc>
      </w:tr>
    </w:tbl>
    <w:p>
      <w:pPr>
        <w:tabs>
          <w:tab w:val="left" w:pos="360"/>
          <w:tab w:val="left" w:pos="1080"/>
        </w:tabs>
        <w:snapToGrid w:val="0"/>
        <w:spacing w:line="360" w:lineRule="auto"/>
        <w:ind w:left="1080"/>
        <w:rPr>
          <w:rFonts w:hint="eastAsia" w:ascii="宋体" w:hAnsi="宋体" w:eastAsia="宋体" w:cs="宋体"/>
          <w:color w:val="auto"/>
          <w:sz w:val="24"/>
          <w:highlight w:val="yellow"/>
        </w:rPr>
      </w:pPr>
    </w:p>
    <w:p>
      <w:pPr>
        <w:tabs>
          <w:tab w:val="left" w:pos="360"/>
          <w:tab w:val="left" w:pos="1080"/>
        </w:tabs>
        <w:snapToGrid w:val="0"/>
        <w:spacing w:line="360" w:lineRule="auto"/>
        <w:rPr>
          <w:rFonts w:ascii="宋体" w:hAnsi="宋体" w:cs="宋体"/>
          <w:color w:val="auto"/>
          <w:sz w:val="24"/>
        </w:rPr>
      </w:pPr>
      <w:r>
        <w:rPr>
          <w:rFonts w:hint="eastAsia" w:ascii="宋体" w:hAnsi="宋体"/>
          <w:color w:val="auto"/>
          <w:sz w:val="24"/>
        </w:rPr>
        <w:t>注：本项目近五年类似业绩为2018年0</w:t>
      </w:r>
      <w:r>
        <w:rPr>
          <w:rFonts w:hint="eastAsia" w:ascii="宋体" w:hAnsi="宋体"/>
          <w:color w:val="auto"/>
          <w:sz w:val="24"/>
          <w:lang w:val="en-US" w:eastAsia="zh-CN"/>
        </w:rPr>
        <w:t>9</w:t>
      </w:r>
      <w:r>
        <w:rPr>
          <w:rFonts w:hint="eastAsia" w:ascii="宋体" w:hAnsi="宋体"/>
          <w:color w:val="auto"/>
          <w:sz w:val="24"/>
        </w:rPr>
        <w:t>月01日至项目递交截止之日。</w:t>
      </w:r>
    </w:p>
    <w:p>
      <w:pPr>
        <w:spacing w:line="360" w:lineRule="auto"/>
        <w:jc w:val="left"/>
        <w:outlineLvl w:val="9"/>
        <w:rPr>
          <w:rFonts w:hint="eastAsia" w:ascii="宋体" w:hAnsi="宋体" w:eastAsia="宋体" w:cs="宋体"/>
          <w:color w:val="auto"/>
          <w:sz w:val="24"/>
          <w:szCs w:val="24"/>
          <w:highlight w:val="yellow"/>
          <w:lang w:val="en-US" w:eastAsia="zh-CN"/>
        </w:rPr>
      </w:pPr>
    </w:p>
    <w:p>
      <w:pPr>
        <w:spacing w:line="360" w:lineRule="auto"/>
        <w:jc w:val="left"/>
        <w:outlineLvl w:val="9"/>
        <w:rPr>
          <w:rFonts w:hint="eastAsia" w:ascii="宋体" w:hAnsi="宋体" w:eastAsia="宋体" w:cs="宋体"/>
          <w:color w:val="auto"/>
          <w:sz w:val="24"/>
          <w:szCs w:val="24"/>
          <w:highlight w:val="yellow"/>
          <w:lang w:eastAsia="zh-CN"/>
        </w:rPr>
        <w:sectPr>
          <w:pgSz w:w="11907" w:h="16840"/>
          <w:pgMar w:top="1440" w:right="1797" w:bottom="1440" w:left="1797" w:header="851" w:footer="850" w:gutter="0"/>
          <w:pgBorders>
            <w:top w:val="none" w:sz="0" w:space="0"/>
            <w:left w:val="none" w:sz="0" w:space="0"/>
            <w:bottom w:val="none" w:sz="0" w:space="0"/>
            <w:right w:val="none" w:sz="0" w:space="0"/>
          </w:pgBorders>
          <w:pgNumType w:fmt="decimal"/>
          <w:cols w:space="0" w:num="1"/>
          <w:rtlGutter w:val="0"/>
          <w:docGrid w:linePitch="462" w:charSpace="0"/>
        </w:sectPr>
      </w:pPr>
    </w:p>
    <w:p>
      <w:pPr>
        <w:pStyle w:val="16"/>
        <w:ind w:firstLine="210"/>
        <w:jc w:val="center"/>
        <w:rPr>
          <w:rFonts w:cs="宋体"/>
          <w:b/>
          <w:color w:val="auto"/>
          <w:sz w:val="36"/>
          <w:szCs w:val="36"/>
        </w:rPr>
      </w:pPr>
      <w:bookmarkStart w:id="667" w:name="_Toc101019752"/>
      <w:r>
        <w:rPr>
          <w:rFonts w:hint="eastAsia" w:cs="宋体"/>
          <w:b/>
          <w:color w:val="auto"/>
          <w:sz w:val="36"/>
          <w:szCs w:val="36"/>
        </w:rPr>
        <w:t>第四章   采购需求</w:t>
      </w:r>
      <w:bookmarkEnd w:id="667"/>
    </w:p>
    <w:p>
      <w:pPr>
        <w:wordWrap w:val="0"/>
        <w:spacing w:line="360" w:lineRule="auto"/>
        <w:rPr>
          <w:rFonts w:ascii="宋体" w:hAnsi="宋体" w:cs="宋体"/>
          <w:b/>
          <w:color w:val="auto"/>
          <w:sz w:val="24"/>
        </w:rPr>
      </w:pPr>
      <w:r>
        <w:rPr>
          <w:rFonts w:hint="eastAsia" w:ascii="宋体" w:hAnsi="宋体" w:cs="宋体"/>
          <w:b/>
          <w:color w:val="auto"/>
          <w:sz w:val="24"/>
        </w:rPr>
        <w:t>一、采购标的要求</w:t>
      </w:r>
    </w:p>
    <w:p>
      <w:pPr>
        <w:tabs>
          <w:tab w:val="left" w:pos="567"/>
        </w:tabs>
        <w:wordWrap w:val="0"/>
        <w:spacing w:line="360" w:lineRule="auto"/>
        <w:ind w:firstLine="480" w:firstLineChars="200"/>
        <w:rPr>
          <w:rFonts w:ascii="宋体" w:hAnsi="宋体" w:cs="宋体"/>
          <w:color w:val="auto"/>
          <w:sz w:val="24"/>
        </w:rPr>
      </w:pPr>
      <w:r>
        <w:rPr>
          <w:rFonts w:hint="eastAsia" w:ascii="宋体" w:hAnsi="宋体" w:cs="宋体"/>
          <w:color w:val="auto"/>
          <w:sz w:val="24"/>
        </w:rPr>
        <w:t>根据顺天政发【2017】14号文件，为提高</w:t>
      </w:r>
      <w:r>
        <w:rPr>
          <w:rFonts w:hint="eastAsia" w:ascii="宋体" w:hAnsi="宋体" w:cs="宋体"/>
          <w:color w:val="auto"/>
          <w:sz w:val="24"/>
          <w:lang w:eastAsia="zh-CN"/>
        </w:rPr>
        <w:t>南法信</w:t>
      </w:r>
      <w:r>
        <w:rPr>
          <w:rFonts w:hint="eastAsia" w:ascii="宋体" w:hAnsi="宋体" w:cs="宋体"/>
          <w:color w:val="auto"/>
          <w:sz w:val="24"/>
        </w:rPr>
        <w:t>镇户籍居民抵御意外风险能力，提高生活质量，现需启动202</w:t>
      </w:r>
      <w:r>
        <w:rPr>
          <w:rFonts w:hint="eastAsia" w:ascii="宋体" w:hAnsi="宋体" w:cs="宋体"/>
          <w:color w:val="auto"/>
          <w:sz w:val="24"/>
          <w:lang w:val="en-US" w:eastAsia="zh-CN"/>
        </w:rPr>
        <w:t>4</w:t>
      </w:r>
      <w:r>
        <w:rPr>
          <w:rFonts w:hint="eastAsia" w:ascii="宋体" w:hAnsi="宋体" w:cs="宋体"/>
          <w:color w:val="auto"/>
          <w:sz w:val="24"/>
        </w:rPr>
        <w:t>年度全家福保险项目，项目金额约为</w:t>
      </w:r>
      <w:r>
        <w:rPr>
          <w:rFonts w:hint="eastAsia" w:ascii="宋体" w:hAnsi="宋体" w:cs="宋体"/>
          <w:color w:val="auto"/>
          <w:sz w:val="24"/>
          <w:lang w:val="en-US" w:eastAsia="zh-CN"/>
        </w:rPr>
        <w:t>155</w:t>
      </w:r>
      <w:r>
        <w:rPr>
          <w:rFonts w:hint="eastAsia" w:ascii="宋体" w:hAnsi="宋体" w:cs="宋体"/>
          <w:color w:val="auto"/>
          <w:sz w:val="24"/>
        </w:rPr>
        <w:t>万元。通过本次采购优选一家供应商，为</w:t>
      </w:r>
      <w:r>
        <w:rPr>
          <w:rFonts w:hint="eastAsia" w:ascii="宋体" w:hAnsi="宋体" w:cs="宋体"/>
          <w:color w:val="auto"/>
          <w:sz w:val="24"/>
          <w:lang w:eastAsia="zh-CN"/>
        </w:rPr>
        <w:t>南法信</w:t>
      </w:r>
      <w:r>
        <w:rPr>
          <w:rFonts w:hint="eastAsia" w:ascii="宋体" w:hAnsi="宋体" w:cs="宋体"/>
          <w:color w:val="auto"/>
          <w:sz w:val="24"/>
        </w:rPr>
        <w:t>镇所辖户籍居民（约</w:t>
      </w:r>
      <w:r>
        <w:rPr>
          <w:rFonts w:hint="eastAsia" w:ascii="宋体" w:hAnsi="宋体" w:cs="宋体"/>
          <w:color w:val="auto"/>
          <w:sz w:val="24"/>
          <w:lang w:val="en-US" w:eastAsia="zh-CN"/>
        </w:rPr>
        <w:t>1.6</w:t>
      </w:r>
      <w:r>
        <w:rPr>
          <w:rFonts w:hint="eastAsia" w:ascii="宋体" w:hAnsi="宋体" w:cs="宋体"/>
          <w:color w:val="auto"/>
          <w:sz w:val="24"/>
        </w:rPr>
        <w:t>万人）投保意外伤害保障为主的商业保险，并提供与保险相关的咨询、理赔等服务。</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全家福保险承保被保险人遭受的意外伤害及意外伤害引发的医疗费用、身故丧葬费等，根据以下保险方案及条款进行赔偿的保险。</w:t>
      </w:r>
    </w:p>
    <w:tbl>
      <w:tblPr>
        <w:tblStyle w:val="58"/>
        <w:tblW w:w="9187" w:type="dxa"/>
        <w:tblInd w:w="93" w:type="dxa"/>
        <w:tblLayout w:type="fixed"/>
        <w:tblCellMar>
          <w:top w:w="0" w:type="dxa"/>
          <w:left w:w="108" w:type="dxa"/>
          <w:bottom w:w="0" w:type="dxa"/>
          <w:right w:w="108" w:type="dxa"/>
        </w:tblCellMar>
      </w:tblPr>
      <w:tblGrid>
        <w:gridCol w:w="1182"/>
        <w:gridCol w:w="818"/>
        <w:gridCol w:w="2813"/>
        <w:gridCol w:w="4374"/>
      </w:tblGrid>
      <w:tr>
        <w:tblPrEx>
          <w:tblLayout w:type="fixed"/>
          <w:tblCellMar>
            <w:top w:w="0" w:type="dxa"/>
            <w:left w:w="108" w:type="dxa"/>
            <w:bottom w:w="0" w:type="dxa"/>
            <w:right w:w="108" w:type="dxa"/>
          </w:tblCellMar>
        </w:tblPrEx>
        <w:trPr>
          <w:trHeight w:val="456" w:hRule="atLeast"/>
        </w:trPr>
        <w:tc>
          <w:tcPr>
            <w:tcW w:w="4813" w:type="dxa"/>
            <w:gridSpan w:val="3"/>
            <w:vMerge w:val="restart"/>
            <w:tcBorders>
              <w:top w:val="single" w:color="auto" w:sz="8" w:space="0"/>
              <w:left w:val="single" w:color="auto" w:sz="8" w:space="0"/>
              <w:bottom w:val="single" w:color="000000" w:sz="8" w:space="0"/>
              <w:right w:val="single" w:color="000000"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投保险种</w:t>
            </w:r>
          </w:p>
        </w:tc>
        <w:tc>
          <w:tcPr>
            <w:tcW w:w="4374" w:type="dxa"/>
            <w:tcBorders>
              <w:top w:val="single" w:color="auto" w:sz="8" w:space="0"/>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人身意外伤害保险、定期寿险</w:t>
            </w:r>
          </w:p>
        </w:tc>
      </w:tr>
      <w:tr>
        <w:tblPrEx>
          <w:tblLayout w:type="fixed"/>
          <w:tblCellMar>
            <w:top w:w="0" w:type="dxa"/>
            <w:left w:w="108" w:type="dxa"/>
            <w:bottom w:w="0" w:type="dxa"/>
            <w:right w:w="108" w:type="dxa"/>
          </w:tblCellMar>
        </w:tblPrEx>
        <w:trPr>
          <w:trHeight w:val="832" w:hRule="atLeast"/>
        </w:trPr>
        <w:tc>
          <w:tcPr>
            <w:tcW w:w="4813" w:type="dxa"/>
            <w:gridSpan w:val="3"/>
            <w:vMerge w:val="continue"/>
            <w:tcBorders>
              <w:top w:val="single" w:color="auto" w:sz="8" w:space="0"/>
              <w:left w:val="single" w:color="auto" w:sz="8" w:space="0"/>
              <w:bottom w:val="single" w:color="000000" w:sz="8" w:space="0"/>
              <w:right w:val="single" w:color="000000" w:sz="8" w:space="0"/>
            </w:tcBorders>
            <w:vAlign w:val="center"/>
          </w:tcPr>
          <w:p>
            <w:pPr>
              <w:wordWrap w:val="0"/>
              <w:spacing w:line="360" w:lineRule="auto"/>
              <w:jc w:val="center"/>
              <w:rPr>
                <w:rFonts w:ascii="宋体" w:hAnsi="宋体" w:cs="宋体"/>
                <w:color w:val="auto"/>
                <w:sz w:val="24"/>
              </w:rPr>
            </w:pPr>
          </w:p>
        </w:tc>
        <w:tc>
          <w:tcPr>
            <w:tcW w:w="4374"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附加意外伤害医疗、意外住院津贴、未成年人住院医疗、未成年人住院津贴</w:t>
            </w:r>
          </w:p>
        </w:tc>
      </w:tr>
      <w:tr>
        <w:tblPrEx>
          <w:tblLayout w:type="fixed"/>
          <w:tblCellMar>
            <w:top w:w="0" w:type="dxa"/>
            <w:left w:w="108" w:type="dxa"/>
            <w:bottom w:w="0" w:type="dxa"/>
            <w:right w:w="108" w:type="dxa"/>
          </w:tblCellMar>
        </w:tblPrEx>
        <w:trPr>
          <w:trHeight w:val="456" w:hRule="atLeast"/>
        </w:trPr>
        <w:tc>
          <w:tcPr>
            <w:tcW w:w="1182" w:type="dxa"/>
            <w:tcBorders>
              <w:top w:val="nil"/>
              <w:left w:val="single" w:color="auto" w:sz="8" w:space="0"/>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类别</w:t>
            </w: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序号</w:t>
            </w:r>
          </w:p>
        </w:tc>
        <w:tc>
          <w:tcPr>
            <w:tcW w:w="2813"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内容</w:t>
            </w:r>
          </w:p>
        </w:tc>
        <w:tc>
          <w:tcPr>
            <w:tcW w:w="4374"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保险金额要求</w:t>
            </w:r>
          </w:p>
        </w:tc>
      </w:tr>
      <w:tr>
        <w:tblPrEx>
          <w:tblLayout w:type="fixed"/>
          <w:tblCellMar>
            <w:top w:w="0" w:type="dxa"/>
            <w:left w:w="108" w:type="dxa"/>
            <w:bottom w:w="0" w:type="dxa"/>
            <w:right w:w="108" w:type="dxa"/>
          </w:tblCellMar>
        </w:tblPrEx>
        <w:trPr>
          <w:trHeight w:val="456" w:hRule="atLeast"/>
        </w:trPr>
        <w:tc>
          <w:tcPr>
            <w:tcW w:w="1182" w:type="dxa"/>
            <w:vMerge w:val="restart"/>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保险责任</w:t>
            </w: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1</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意外伤害身故</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6</w:t>
            </w:r>
            <w:r>
              <w:rPr>
                <w:rFonts w:hint="eastAsia" w:ascii="宋体" w:hAnsi="宋体" w:cs="宋体"/>
                <w:color w:val="auto"/>
                <w:kern w:val="0"/>
                <w:sz w:val="24"/>
              </w:rPr>
              <w:t>0000元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2</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意外伤害伤残</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6</w:t>
            </w:r>
            <w:r>
              <w:rPr>
                <w:rFonts w:hint="eastAsia" w:ascii="宋体" w:hAnsi="宋体" w:cs="宋体"/>
                <w:color w:val="auto"/>
                <w:kern w:val="0"/>
                <w:sz w:val="24"/>
              </w:rPr>
              <w:t>0000元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3</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身故丧葬费</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rPr>
              <w:t>6000元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4</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附加成年人意外伤害医疗</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rPr>
              <w:t>10000元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5</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 xml:space="preserve">附加成年人意外伤害住院津贴 </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50</w:t>
            </w:r>
            <w:r>
              <w:rPr>
                <w:rFonts w:hint="eastAsia" w:ascii="宋体" w:hAnsi="宋体" w:cs="宋体"/>
                <w:color w:val="auto"/>
                <w:kern w:val="0"/>
                <w:sz w:val="24"/>
              </w:rPr>
              <w:t>元/天</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6</w:t>
            </w:r>
          </w:p>
        </w:tc>
        <w:tc>
          <w:tcPr>
            <w:tcW w:w="2813" w:type="dxa"/>
            <w:tcBorders>
              <w:top w:val="nil"/>
              <w:left w:val="nil"/>
              <w:bottom w:val="single" w:color="auto" w:sz="8" w:space="0"/>
              <w:right w:val="single" w:color="auto" w:sz="8" w:space="0"/>
            </w:tcBorders>
            <w:vAlign w:val="center"/>
          </w:tcPr>
          <w:p>
            <w:pPr>
              <w:widowControl/>
              <w:jc w:val="left"/>
              <w:rPr>
                <w:rFonts w:ascii="宋体" w:hAnsi="宋体" w:cs="宋体"/>
                <w:color w:val="auto"/>
                <w:sz w:val="24"/>
                <w:highlight w:val="yellow"/>
              </w:rPr>
            </w:pPr>
            <w:r>
              <w:rPr>
                <w:rFonts w:hint="eastAsia" w:ascii="宋体" w:hAnsi="宋体" w:cs="宋体"/>
                <w:color w:val="auto"/>
                <w:kern w:val="0"/>
                <w:sz w:val="24"/>
              </w:rPr>
              <w:t>附加未成年人意外伤害门诊医疗</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rPr>
              <w:t>10000元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7</w:t>
            </w:r>
          </w:p>
        </w:tc>
        <w:tc>
          <w:tcPr>
            <w:tcW w:w="2813" w:type="dxa"/>
            <w:tcBorders>
              <w:top w:val="nil"/>
              <w:left w:val="nil"/>
              <w:bottom w:val="single" w:color="auto" w:sz="8" w:space="0"/>
              <w:right w:val="single" w:color="auto" w:sz="8" w:space="0"/>
            </w:tcBorders>
            <w:vAlign w:val="center"/>
          </w:tcPr>
          <w:p>
            <w:pPr>
              <w:widowControl/>
              <w:jc w:val="left"/>
              <w:rPr>
                <w:rFonts w:ascii="宋体" w:hAnsi="宋体" w:cs="宋体"/>
                <w:color w:val="auto"/>
                <w:sz w:val="24"/>
                <w:highlight w:val="yellow"/>
              </w:rPr>
            </w:pPr>
            <w:r>
              <w:rPr>
                <w:rFonts w:hint="eastAsia" w:ascii="宋体" w:hAnsi="宋体" w:cs="宋体"/>
                <w:color w:val="auto"/>
                <w:kern w:val="0"/>
                <w:sz w:val="24"/>
              </w:rPr>
              <w:t>附加未成年人住院医疗</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3</w:t>
            </w:r>
            <w:r>
              <w:rPr>
                <w:rFonts w:hint="eastAsia" w:ascii="宋体" w:hAnsi="宋体" w:cs="宋体"/>
                <w:color w:val="auto"/>
                <w:kern w:val="0"/>
                <w:sz w:val="24"/>
              </w:rPr>
              <w:t>0000元（初次投保等待期90天，续保则无等待期）</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8</w:t>
            </w:r>
          </w:p>
        </w:tc>
        <w:tc>
          <w:tcPr>
            <w:tcW w:w="2813" w:type="dxa"/>
            <w:tcBorders>
              <w:top w:val="nil"/>
              <w:left w:val="nil"/>
              <w:bottom w:val="single" w:color="auto" w:sz="8" w:space="0"/>
              <w:right w:val="single" w:color="auto" w:sz="8" w:space="0"/>
            </w:tcBorders>
            <w:vAlign w:val="center"/>
          </w:tcPr>
          <w:p>
            <w:pPr>
              <w:widowControl/>
              <w:jc w:val="left"/>
              <w:rPr>
                <w:rFonts w:ascii="宋体" w:hAnsi="宋体" w:cs="宋体"/>
                <w:color w:val="auto"/>
                <w:sz w:val="24"/>
                <w:highlight w:val="yellow"/>
              </w:rPr>
            </w:pPr>
            <w:r>
              <w:rPr>
                <w:rFonts w:hint="eastAsia" w:ascii="宋体" w:hAnsi="宋体" w:cs="宋体"/>
                <w:color w:val="auto"/>
                <w:kern w:val="0"/>
                <w:sz w:val="24"/>
              </w:rPr>
              <w:t>附加未成年人住院津贴</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50</w:t>
            </w:r>
            <w:r>
              <w:rPr>
                <w:rFonts w:hint="eastAsia" w:ascii="宋体" w:hAnsi="宋体" w:cs="宋体"/>
                <w:color w:val="auto"/>
                <w:kern w:val="0"/>
                <w:sz w:val="24"/>
              </w:rPr>
              <w:t>元/天（初次投保等待期90天，续保则无等待期）</w:t>
            </w:r>
          </w:p>
        </w:tc>
      </w:tr>
    </w:tbl>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一、在保险合同期间内，保险人承担以下保险责任：</w:t>
      </w:r>
    </w:p>
    <w:p>
      <w:pPr>
        <w:spacing w:line="360" w:lineRule="auto"/>
        <w:ind w:firstLine="480" w:firstLineChars="200"/>
        <w:rPr>
          <w:rFonts w:ascii="宋体" w:hAnsi="宋体" w:cs="宋体"/>
          <w:color w:val="auto"/>
          <w:sz w:val="24"/>
        </w:rPr>
      </w:pPr>
      <w:r>
        <w:rPr>
          <w:rFonts w:hint="eastAsia" w:ascii="宋体" w:hAnsi="宋体" w:cs="宋体"/>
          <w:color w:val="auto"/>
          <w:sz w:val="24"/>
        </w:rPr>
        <w:t>在保险合同期间内，保险人承担以下保险责任：</w:t>
      </w:r>
    </w:p>
    <w:p>
      <w:pPr>
        <w:spacing w:line="460" w:lineRule="exact"/>
        <w:ind w:firstLine="480" w:firstLineChars="200"/>
        <w:rPr>
          <w:rFonts w:ascii="宋体" w:hAnsi="宋体"/>
          <w:sz w:val="24"/>
          <w:szCs w:val="24"/>
        </w:rPr>
      </w:pPr>
      <w:r>
        <w:rPr>
          <w:rFonts w:hint="eastAsia" w:ascii="宋体" w:hAnsi="宋体"/>
          <w:sz w:val="24"/>
          <w:szCs w:val="24"/>
        </w:rPr>
        <w:t>（1）被保险人在保险责任范围内发生意外并因该意外180天内导致身故的，保险人按保险金额60000元给付身故保险金。</w:t>
      </w:r>
    </w:p>
    <w:p>
      <w:pPr>
        <w:spacing w:line="460" w:lineRule="exact"/>
        <w:ind w:firstLine="480" w:firstLineChars="200"/>
        <w:rPr>
          <w:rFonts w:ascii="宋体" w:hAnsi="宋体"/>
          <w:sz w:val="24"/>
          <w:szCs w:val="24"/>
        </w:rPr>
      </w:pPr>
      <w:r>
        <w:rPr>
          <w:rFonts w:hint="eastAsia" w:ascii="宋体" w:hAnsi="宋体"/>
          <w:sz w:val="24"/>
          <w:szCs w:val="24"/>
        </w:rPr>
        <w:t>（2）被保险人在保险责任范围内发生意外因该意外180天内导致残疾的，保险人按认定后的残疾程度和比例赔付，最高给付保险金额60000元。保险期限范围内，被保险人可因多次意外伤害事故提出残疾保险赔付申请，但年累计给付保险金不超过保险金额60000元（含）。</w:t>
      </w:r>
    </w:p>
    <w:p>
      <w:pPr>
        <w:spacing w:line="460" w:lineRule="exact"/>
        <w:ind w:firstLine="480" w:firstLineChars="200"/>
        <w:rPr>
          <w:rFonts w:ascii="宋体" w:hAnsi="宋体"/>
          <w:sz w:val="24"/>
          <w:szCs w:val="24"/>
        </w:rPr>
      </w:pPr>
      <w:r>
        <w:rPr>
          <w:rFonts w:hint="eastAsia" w:ascii="宋体" w:hAnsi="宋体"/>
          <w:sz w:val="24"/>
          <w:szCs w:val="24"/>
        </w:rPr>
        <w:t>（3）被保险人身故的保险人按保险金额</w:t>
      </w:r>
      <w:r>
        <w:rPr>
          <w:rFonts w:hint="eastAsia" w:ascii="宋体" w:hAnsi="宋体"/>
          <w:sz w:val="24"/>
          <w:szCs w:val="24"/>
          <w:lang w:val="en-US" w:eastAsia="zh-CN"/>
        </w:rPr>
        <w:t>6</w:t>
      </w:r>
      <w:r>
        <w:rPr>
          <w:rFonts w:hint="eastAsia" w:ascii="宋体" w:hAnsi="宋体"/>
          <w:sz w:val="24"/>
          <w:szCs w:val="24"/>
        </w:rPr>
        <w:t>000元给付身故保险金（丧葬费）</w:t>
      </w:r>
      <w:r>
        <w:rPr>
          <w:rFonts w:hint="eastAsia" w:ascii="宋体" w:hAnsi="宋体"/>
          <w:sz w:val="24"/>
          <w:szCs w:val="24"/>
          <w:lang w:eastAsia="zh-CN"/>
        </w:rPr>
        <w:t>含既往症</w:t>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4）意外伤害医疗保障：被保险人在保险责任范围内因意外伤害事故，在符合条款约定的二级及以上医院发生的符合当地基本医疗保险支付范围的医疗费用，保险人扣除人民币100元免赔额后，在意外伤害医疗保险金额10000元内，按80%的比例给付意外伤害医疗保险金。保险期限范围内，被保险人可因多次意外伤害事故导致的医疗费用提出保险赔付申请，但年累计给付保险金不超过附加意外伤害医疗保险金额（含）。</w:t>
      </w:r>
    </w:p>
    <w:p>
      <w:pPr>
        <w:spacing w:line="460" w:lineRule="exact"/>
        <w:ind w:firstLine="480" w:firstLineChars="200"/>
        <w:rPr>
          <w:rFonts w:ascii="宋体" w:hAnsi="宋体"/>
          <w:sz w:val="24"/>
          <w:szCs w:val="24"/>
        </w:rPr>
      </w:pPr>
      <w:r>
        <w:rPr>
          <w:rFonts w:hint="eastAsia" w:ascii="宋体" w:hAnsi="宋体"/>
          <w:sz w:val="24"/>
          <w:szCs w:val="24"/>
        </w:rPr>
        <w:t>（5）意外住院定额给付：被保险人在保险责任范围内因意外伤害事故，在符合条款约定的二级及以上医院住院治疗，保险人对于被保险人每次住院的实际天数，给付住院补贴50元/日，每次住院的给付日数以90日为限，且每个保单年度累计给付日数以180日为限。</w:t>
      </w:r>
    </w:p>
    <w:p>
      <w:pPr>
        <w:spacing w:line="460" w:lineRule="exact"/>
        <w:ind w:firstLine="480" w:firstLineChars="200"/>
        <w:rPr>
          <w:rFonts w:ascii="宋体" w:hAnsi="宋体"/>
          <w:color w:val="0070C0"/>
          <w:sz w:val="24"/>
          <w:szCs w:val="24"/>
        </w:rPr>
      </w:pPr>
      <w:r>
        <w:rPr>
          <w:rFonts w:hint="eastAsia" w:ascii="宋体" w:hAnsi="宋体"/>
          <w:sz w:val="24"/>
          <w:szCs w:val="24"/>
        </w:rPr>
        <w:t>（6）未成年人住院医疗: 未成年被保险人在保险责任范围内因意外或等待期后因疾病，在符合条款约定的二级及以上医院住院治疗，发生的符合当地基本医疗保险支付范围的医疗费用，保险人扣除人民币100元免赔额后，在未成年人住院医疗保险金额30000元内，按80%的比例给医疗保险金。保险期限范围内，未成年被保险人可因多次住院导致的医疗费用提出保险赔付申请，但年累计给付保险金不超过未成年人住院医疗保险金额（含）。2020年续保人员无需等待期，新增人员（包含未成年人）则需要90天等待期，等待期为自保单生效日起向后延伸90天，90天内发生事故，保险公司不负责赔偿。</w:t>
      </w:r>
    </w:p>
    <w:p>
      <w:pPr>
        <w:spacing w:line="460" w:lineRule="exact"/>
        <w:ind w:firstLine="480" w:firstLineChars="200"/>
        <w:rPr>
          <w:rFonts w:ascii="宋体" w:hAnsi="宋体"/>
          <w:sz w:val="24"/>
          <w:szCs w:val="24"/>
        </w:rPr>
      </w:pPr>
      <w:r>
        <w:rPr>
          <w:rFonts w:hint="eastAsia" w:ascii="宋体" w:hAnsi="宋体"/>
          <w:sz w:val="24"/>
          <w:szCs w:val="24"/>
        </w:rPr>
        <w:t>（7）未成年人住院定额给付: 未成年被保险人在保险责任范围内因意外或等待期后因疾病，在符合条款约定的二级及以上医院住院治疗，保险人对于未成年被保险人每次住院的实际天数，给付住院补贴50元/日，每次住院的给付日数以90日为限，且每个保单年度累计给付日数以180日为限。初次投保等待期90天，续保则无等待期。</w:t>
      </w:r>
    </w:p>
    <w:p>
      <w:pPr>
        <w:spacing w:line="460" w:lineRule="exact"/>
        <w:ind w:firstLine="480" w:firstLineChars="200"/>
        <w:rPr>
          <w:rFonts w:ascii="宋体" w:hAnsi="宋体"/>
          <w:sz w:val="24"/>
          <w:szCs w:val="24"/>
        </w:rPr>
      </w:pPr>
      <w:r>
        <w:rPr>
          <w:rFonts w:hint="eastAsia" w:ascii="宋体" w:hAnsi="宋体"/>
          <w:sz w:val="24"/>
          <w:szCs w:val="24"/>
        </w:rPr>
        <w:t>（8）被保险人已从社会基本医疗保险或第三方（包括任何商业医疗保险）获得相关医疗费用补偿的，保险人仅对扣除已获得补偿后的剩余医疗费用，按照合同约定承担给付保险金责任。</w:t>
      </w:r>
    </w:p>
    <w:p>
      <w:pPr>
        <w:spacing w:line="360" w:lineRule="auto"/>
        <w:ind w:firstLine="600" w:firstLineChars="250"/>
        <w:jc w:val="left"/>
        <w:rPr>
          <w:rFonts w:ascii="宋体" w:hAnsi="宋体" w:cs="宋体"/>
          <w:color w:val="auto"/>
          <w:sz w:val="24"/>
        </w:rPr>
      </w:pPr>
    </w:p>
    <w:p>
      <w:pPr>
        <w:wordWrap w:val="0"/>
        <w:spacing w:before="156" w:beforeLines="50" w:line="360" w:lineRule="auto"/>
        <w:ind w:firstLine="480" w:firstLineChars="200"/>
        <w:rPr>
          <w:rFonts w:ascii="宋体" w:hAnsi="宋体" w:cs="宋体"/>
          <w:color w:val="auto"/>
          <w:sz w:val="24"/>
        </w:rPr>
      </w:pPr>
      <w:r>
        <w:rPr>
          <w:rFonts w:hint="eastAsia" w:ascii="宋体" w:hAnsi="宋体" w:cs="宋体"/>
          <w:color w:val="auto"/>
          <w:sz w:val="24"/>
        </w:rPr>
        <w:t>二、为保障政策延续性，202</w:t>
      </w:r>
      <w:r>
        <w:rPr>
          <w:rFonts w:hint="eastAsia" w:ascii="宋体" w:hAnsi="宋体" w:cs="宋体"/>
          <w:color w:val="auto"/>
          <w:sz w:val="24"/>
          <w:lang w:val="en-US" w:eastAsia="zh-CN"/>
        </w:rPr>
        <w:t>3</w:t>
      </w:r>
      <w:r>
        <w:rPr>
          <w:rFonts w:hint="eastAsia" w:ascii="宋体" w:hAnsi="宋体" w:cs="宋体"/>
          <w:color w:val="auto"/>
          <w:sz w:val="24"/>
        </w:rPr>
        <w:t>年已参保北京市顺义区</w:t>
      </w:r>
      <w:r>
        <w:rPr>
          <w:rFonts w:hint="eastAsia" w:ascii="宋体" w:hAnsi="宋体" w:cs="宋体"/>
          <w:color w:val="auto"/>
          <w:sz w:val="24"/>
          <w:lang w:eastAsia="zh-CN"/>
        </w:rPr>
        <w:t>南法信</w:t>
      </w:r>
      <w:r>
        <w:rPr>
          <w:rFonts w:hint="eastAsia" w:ascii="宋体" w:hAnsi="宋体" w:cs="宋体"/>
          <w:color w:val="auto"/>
          <w:sz w:val="24"/>
        </w:rPr>
        <w:t>镇全家福保险的户籍人员视为续保，不受观察期限制。</w:t>
      </w:r>
    </w:p>
    <w:p>
      <w:pPr>
        <w:wordWrap w:val="0"/>
        <w:spacing w:before="156" w:beforeLines="50" w:line="360" w:lineRule="auto"/>
        <w:ind w:firstLine="480" w:firstLineChars="200"/>
        <w:rPr>
          <w:rFonts w:ascii="宋体" w:hAnsi="宋体" w:cs="宋体"/>
          <w:color w:val="auto"/>
          <w:sz w:val="24"/>
        </w:rPr>
      </w:pPr>
      <w:r>
        <w:rPr>
          <w:rFonts w:hint="eastAsia" w:ascii="宋体" w:hAnsi="宋体" w:cs="宋体"/>
          <w:color w:val="auto"/>
          <w:sz w:val="24"/>
        </w:rPr>
        <w:t>三、根据甲方与乙方签订的整体服务协议，2023年登记清单内的北京市顺义区</w:t>
      </w:r>
      <w:r>
        <w:rPr>
          <w:rFonts w:hint="eastAsia" w:ascii="宋体" w:hAnsi="宋体" w:cs="宋体"/>
          <w:color w:val="auto"/>
          <w:sz w:val="24"/>
          <w:lang w:eastAsia="zh-CN"/>
        </w:rPr>
        <w:t>南法信</w:t>
      </w:r>
      <w:r>
        <w:rPr>
          <w:rFonts w:hint="eastAsia" w:ascii="宋体" w:hAnsi="宋体" w:cs="宋体"/>
          <w:color w:val="auto"/>
          <w:sz w:val="24"/>
        </w:rPr>
        <w:t>镇镇全家福保险的户籍人员，可与乙方签订具体的保险协议，并办理全家福保险的投保手续。</w:t>
      </w:r>
    </w:p>
    <w:p>
      <w:pPr>
        <w:wordWrap w:val="0"/>
        <w:spacing w:before="156" w:beforeLines="50" w:line="360" w:lineRule="auto"/>
        <w:ind w:firstLine="480" w:firstLineChars="200"/>
        <w:rPr>
          <w:rFonts w:ascii="宋体" w:hAnsi="宋体" w:cs="宋体"/>
          <w:color w:val="auto"/>
          <w:sz w:val="24"/>
        </w:rPr>
      </w:pPr>
      <w:r>
        <w:rPr>
          <w:rFonts w:hint="eastAsia" w:ascii="宋体" w:hAnsi="宋体" w:cs="宋体"/>
          <w:color w:val="auto"/>
          <w:sz w:val="24"/>
        </w:rPr>
        <w:t>四、乙方自收到投保材料和保费后3个工作日内出具正式保单和发票。</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1.服务范围</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为</w:t>
      </w:r>
      <w:r>
        <w:rPr>
          <w:rFonts w:hint="eastAsia" w:ascii="宋体" w:hAnsi="宋体" w:cs="宋体"/>
          <w:color w:val="auto"/>
          <w:sz w:val="24"/>
          <w:lang w:eastAsia="zh-CN"/>
        </w:rPr>
        <w:t>南法信</w:t>
      </w:r>
      <w:r>
        <w:rPr>
          <w:rFonts w:hint="eastAsia" w:ascii="宋体" w:hAnsi="宋体" w:cs="宋体"/>
          <w:color w:val="auto"/>
          <w:sz w:val="24"/>
        </w:rPr>
        <w:t>镇所辖户籍居民（约</w:t>
      </w:r>
      <w:r>
        <w:rPr>
          <w:rFonts w:hint="eastAsia" w:ascii="宋体" w:hAnsi="宋体" w:cs="宋体"/>
          <w:color w:val="auto"/>
          <w:sz w:val="24"/>
          <w:lang w:val="en-US" w:eastAsia="zh-CN"/>
        </w:rPr>
        <w:t>1.6</w:t>
      </w:r>
      <w:r>
        <w:rPr>
          <w:rFonts w:hint="eastAsia" w:ascii="宋体" w:hAnsi="宋体" w:cs="宋体"/>
          <w:color w:val="auto"/>
          <w:sz w:val="24"/>
        </w:rPr>
        <w:t>万人）投保意外伤害保障为主的商业保险，并提供与保险相关的咨询、理赔等服务。</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2.服务要求</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（1）设立本项目专职服务团队至少5人，开通7*24小时服务热线。</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（2）工作人员驻村提供理赔服务，每周至少1次。</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（3）针对被保险人保险承保、理赔事项说明（包括保险责任、医院说明、药品范围说明、诊疗项目）。</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（4）对于被保险人因理赔案件提出的查询或疑问、以及其他对保险合同内容的执行状况的投诉事件，在24小时内做出反馈。</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3.服务标准</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（1）意外伤害身故:被保险人在保险责任范围内发生意外导致身故的，保险人按保险金额</w:t>
      </w:r>
      <w:r>
        <w:rPr>
          <w:rFonts w:hint="eastAsia" w:ascii="宋体" w:hAnsi="宋体" w:cs="宋体"/>
          <w:color w:val="auto"/>
          <w:sz w:val="24"/>
          <w:lang w:val="en-US" w:eastAsia="zh-CN"/>
        </w:rPr>
        <w:t>6</w:t>
      </w:r>
      <w:r>
        <w:rPr>
          <w:rFonts w:hint="eastAsia" w:ascii="宋体" w:hAnsi="宋体" w:cs="宋体"/>
          <w:color w:val="auto"/>
          <w:sz w:val="24"/>
        </w:rPr>
        <w:t>.6万元给付身故保险金。（意外伤害身故</w:t>
      </w:r>
      <w:r>
        <w:rPr>
          <w:rFonts w:hint="eastAsia" w:ascii="宋体" w:hAnsi="宋体" w:cs="宋体"/>
          <w:color w:val="auto"/>
          <w:sz w:val="24"/>
          <w:lang w:val="en-US" w:eastAsia="zh-CN"/>
        </w:rPr>
        <w:t>6</w:t>
      </w:r>
      <w:r>
        <w:rPr>
          <w:rFonts w:hint="eastAsia" w:ascii="宋体" w:hAnsi="宋体" w:cs="宋体"/>
          <w:color w:val="auto"/>
          <w:sz w:val="24"/>
        </w:rPr>
        <w:t>万元+身故丧葬费0.6万元）</w:t>
      </w:r>
    </w:p>
    <w:p>
      <w:pPr>
        <w:spacing w:line="460" w:lineRule="exact"/>
        <w:ind w:firstLine="480" w:firstLineChars="200"/>
        <w:rPr>
          <w:rFonts w:ascii="宋体" w:hAnsi="宋体"/>
          <w:sz w:val="24"/>
          <w:szCs w:val="24"/>
        </w:rPr>
      </w:pPr>
      <w:r>
        <w:rPr>
          <w:rFonts w:hint="eastAsia" w:ascii="宋体" w:hAnsi="宋体" w:cs="宋体"/>
          <w:color w:val="auto"/>
          <w:kern w:val="0"/>
          <w:sz w:val="24"/>
        </w:rPr>
        <w:t>★</w:t>
      </w:r>
      <w:r>
        <w:rPr>
          <w:rFonts w:hint="eastAsia" w:ascii="宋体" w:hAnsi="宋体" w:cs="宋体"/>
          <w:color w:val="auto"/>
          <w:sz w:val="24"/>
        </w:rPr>
        <w:t>（2）</w:t>
      </w:r>
      <w:r>
        <w:rPr>
          <w:rFonts w:hint="eastAsia" w:ascii="宋体" w:hAnsi="宋体"/>
          <w:sz w:val="24"/>
          <w:szCs w:val="24"/>
        </w:rPr>
        <w:t>被保险人在保险责任范围内发生意外因该意外180天内导致残疾的，保险人按认定后的残疾程度和比例赔付，最高给付保险金额60000元。保险期限范围内，被保险人可因多次意外伤害事故提出残疾保险赔付申请，但年累计给付保险金不超过保险金额60000元（含）。</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（3）身故丧葬费:被保险人身故的保险人按保险金额0.6万元给付身故保险金。</w:t>
      </w:r>
    </w:p>
    <w:p>
      <w:pPr>
        <w:spacing w:line="460" w:lineRule="exact"/>
        <w:ind w:firstLine="480" w:firstLineChars="200"/>
        <w:rPr>
          <w:rFonts w:ascii="宋体" w:hAnsi="宋体"/>
          <w:sz w:val="24"/>
          <w:szCs w:val="24"/>
        </w:rPr>
      </w:pPr>
      <w:r>
        <w:rPr>
          <w:rFonts w:hint="eastAsia" w:ascii="宋体" w:hAnsi="宋体" w:cs="宋体"/>
          <w:color w:val="auto"/>
          <w:kern w:val="0"/>
          <w:sz w:val="24"/>
        </w:rPr>
        <w:t>★</w:t>
      </w:r>
      <w:r>
        <w:rPr>
          <w:rFonts w:hint="eastAsia" w:ascii="宋体" w:hAnsi="宋体"/>
          <w:sz w:val="24"/>
          <w:szCs w:val="24"/>
        </w:rPr>
        <w:t>意外伤害医疗保障：被保险人在保险责任范围内因意外伤害事故，在符合条款约定的二级及以上医院发生的符合当地基本医疗保险支付范围的医疗费用，保险人扣除人民币100元免赔额后，在意外伤害医疗保险金额10000元内，按80%的比例给付意外伤害医疗保险金。保险期限范围内，被保险人可因多次意外伤害事故导致的医疗费用提出保险赔付申请，但年累计给付保险金不超过附加意外伤害医疗保险金额（含）。</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（5）</w:t>
      </w:r>
      <w:r>
        <w:rPr>
          <w:rFonts w:hint="eastAsia" w:ascii="宋体" w:hAnsi="宋体"/>
          <w:sz w:val="24"/>
          <w:szCs w:val="24"/>
        </w:rPr>
        <w:t>意外住院定额给付：被保险人在保险责任范围内因意外伤害事故，在符合条款约定的二级及以上医院住院治疗，保险人对于被保险人每次住院的实际天数，给付住院补贴50元/日，每次住院的给付日数以90日为限，且每个保单年度累计给付日数以180日为限。</w:t>
      </w:r>
    </w:p>
    <w:p>
      <w:pPr>
        <w:spacing w:line="460" w:lineRule="exact"/>
        <w:ind w:firstLine="480" w:firstLineChars="200"/>
        <w:rPr>
          <w:rFonts w:ascii="宋体" w:hAnsi="宋体"/>
          <w:color w:val="0070C0"/>
          <w:sz w:val="24"/>
          <w:szCs w:val="24"/>
        </w:rPr>
      </w:pPr>
      <w:r>
        <w:rPr>
          <w:rFonts w:hint="eastAsia" w:ascii="宋体" w:hAnsi="宋体" w:cs="宋体"/>
          <w:color w:val="auto"/>
          <w:kern w:val="0"/>
          <w:sz w:val="24"/>
        </w:rPr>
        <w:t>★</w:t>
      </w:r>
      <w:r>
        <w:rPr>
          <w:rFonts w:hint="eastAsia" w:ascii="宋体" w:hAnsi="宋体"/>
          <w:sz w:val="24"/>
          <w:szCs w:val="24"/>
        </w:rPr>
        <w:t>（6）未成年人住院医疗: 未成年被保险人在保险责任范围内因意外或等待期后因疾病，在符合条款约定的二级及以上医院住院治疗，发生的符合当地基本医疗保险支付范围的医疗费用，保险人扣除人民币100元免赔额后，在未成年人住院医疗保险金额30000元内，按80%的比例给医疗保险金。保险期限范围内，未成年被保险人可因多次住院导致的医疗费用提出保险赔付申请，但年累计给付保险金不超过未成年人住院医疗保险金额（含）。2020年续保人员无需等待期，新增人员（包含未成年人）则需要90天等待期，等待期为自保单生效日起向后延伸90天，90天内发生事故，保险公司不负责赔偿。</w:t>
      </w:r>
    </w:p>
    <w:p>
      <w:pPr>
        <w:spacing w:line="460" w:lineRule="exact"/>
        <w:ind w:firstLine="480" w:firstLineChars="200"/>
        <w:rPr>
          <w:rFonts w:ascii="宋体" w:hAnsi="宋体"/>
          <w:sz w:val="24"/>
          <w:szCs w:val="24"/>
        </w:rPr>
      </w:pPr>
      <w:r>
        <w:rPr>
          <w:rFonts w:hint="eastAsia" w:ascii="宋体" w:hAnsi="宋体" w:cs="宋体"/>
          <w:color w:val="auto"/>
          <w:kern w:val="0"/>
          <w:sz w:val="24"/>
        </w:rPr>
        <w:t>★</w:t>
      </w:r>
      <w:r>
        <w:rPr>
          <w:rFonts w:hint="eastAsia" w:ascii="宋体" w:hAnsi="宋体"/>
          <w:sz w:val="24"/>
          <w:szCs w:val="24"/>
        </w:rPr>
        <w:t>（7）未成年人住院定额给付: 未成年被保险人在保险责任范围内因意外或等待期后因疾病，在符合条款约定的二级及以上医院住院治疗，保险人对于未成年被保险人每次住院的实际天数，给付住院补贴50元/日，每次住院的给付日数以90日为限，且每个保单年度累计给付日数以180日为限。初次投保等待期90天，续保则无等待期。</w:t>
      </w:r>
    </w:p>
    <w:p>
      <w:pPr>
        <w:spacing w:line="460" w:lineRule="exact"/>
        <w:ind w:firstLine="480" w:firstLineChars="200"/>
        <w:rPr>
          <w:rFonts w:ascii="宋体" w:hAnsi="宋体"/>
          <w:sz w:val="24"/>
          <w:szCs w:val="24"/>
        </w:rPr>
      </w:pPr>
      <w:r>
        <w:rPr>
          <w:rFonts w:hint="eastAsia" w:ascii="宋体" w:hAnsi="宋体" w:cs="宋体"/>
          <w:color w:val="auto"/>
          <w:kern w:val="0"/>
          <w:sz w:val="24"/>
        </w:rPr>
        <w:t>★</w:t>
      </w:r>
      <w:r>
        <w:rPr>
          <w:rFonts w:hint="eastAsia" w:ascii="宋体" w:hAnsi="宋体"/>
          <w:sz w:val="24"/>
          <w:szCs w:val="24"/>
        </w:rPr>
        <w:t>（8）被保险人已从社会基本医疗保险或第三方（包括任何商业医疗保险）获得相关医疗费用补偿的，保险人仅对扣除已获得补偿后的剩余医疗费用，按照合同约定承担给付保险金责任。</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3.其他要求</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1、为甲方提供风险管理咨询服务；</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2、根据甲方具体风险情况及需求，提出专业建议；</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3、乙方在执行本协议过程中不得将获得的任何保密信息披露给第三方。</w:t>
      </w:r>
    </w:p>
    <w:p>
      <w:pPr>
        <w:tabs>
          <w:tab w:val="center" w:pos="4153"/>
          <w:tab w:val="right" w:pos="8306"/>
        </w:tabs>
        <w:wordWrap w:val="0"/>
        <w:autoSpaceDE w:val="0"/>
        <w:autoSpaceDN w:val="0"/>
        <w:adjustRightInd w:val="0"/>
        <w:snapToGrid w:val="0"/>
        <w:spacing w:line="360" w:lineRule="auto"/>
        <w:jc w:val="left"/>
        <w:rPr>
          <w:rFonts w:ascii="宋体" w:hAnsi="宋体" w:cs="宋体"/>
          <w:b/>
          <w:bCs/>
          <w:color w:val="auto"/>
          <w:sz w:val="24"/>
        </w:rPr>
      </w:pPr>
      <w:r>
        <w:rPr>
          <w:rFonts w:hint="eastAsia" w:ascii="宋体" w:hAnsi="宋体" w:cs="宋体"/>
          <w:b/>
          <w:bCs/>
          <w:color w:val="auto"/>
          <w:sz w:val="24"/>
        </w:rPr>
        <w:t>二、商务要求</w:t>
      </w:r>
    </w:p>
    <w:p>
      <w:pPr>
        <w:tabs>
          <w:tab w:val="center" w:pos="4153"/>
          <w:tab w:val="right" w:pos="8306"/>
        </w:tabs>
        <w:wordWrap w:val="0"/>
        <w:autoSpaceDE w:val="0"/>
        <w:autoSpaceDN w:val="0"/>
        <w:adjustRightInd w:val="0"/>
        <w:snapToGrid w:val="0"/>
        <w:spacing w:line="360" w:lineRule="auto"/>
        <w:jc w:val="left"/>
        <w:rPr>
          <w:rFonts w:ascii="宋体" w:hAnsi="宋体" w:cs="宋体"/>
          <w:b/>
          <w:bCs/>
          <w:color w:val="auto"/>
          <w:sz w:val="24"/>
        </w:rPr>
      </w:pPr>
      <w:r>
        <w:rPr>
          <w:rFonts w:hint="eastAsia" w:ascii="宋体" w:hAnsi="宋体" w:cs="宋体"/>
          <w:b/>
          <w:bCs/>
          <w:color w:val="auto"/>
          <w:sz w:val="24"/>
        </w:rPr>
        <w:t>1.交付的时间和地点</w:t>
      </w:r>
    </w:p>
    <w:p>
      <w:pPr>
        <w:tabs>
          <w:tab w:val="center" w:pos="4153"/>
          <w:tab w:val="right" w:pos="8306"/>
        </w:tabs>
        <w:wordWrap w:val="0"/>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合同履行期限：1年（具体以签订合同时间为准）</w:t>
      </w:r>
    </w:p>
    <w:p>
      <w:pPr>
        <w:tabs>
          <w:tab w:val="center" w:pos="4153"/>
          <w:tab w:val="right" w:pos="8306"/>
        </w:tabs>
        <w:wordWrap w:val="0"/>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服务地点：北京市顺义区</w:t>
      </w:r>
      <w:r>
        <w:rPr>
          <w:rFonts w:hint="eastAsia" w:ascii="宋体" w:hAnsi="宋体" w:cs="宋体"/>
          <w:color w:val="auto"/>
          <w:sz w:val="24"/>
          <w:lang w:eastAsia="zh-CN"/>
        </w:rPr>
        <w:t>南法信</w:t>
      </w:r>
      <w:r>
        <w:rPr>
          <w:rFonts w:hint="eastAsia" w:ascii="宋体" w:hAnsi="宋体" w:cs="宋体"/>
          <w:color w:val="auto"/>
          <w:sz w:val="24"/>
        </w:rPr>
        <w:t>镇</w:t>
      </w:r>
    </w:p>
    <w:p>
      <w:pPr>
        <w:tabs>
          <w:tab w:val="center" w:pos="4153"/>
          <w:tab w:val="right" w:pos="8306"/>
        </w:tabs>
        <w:wordWrap w:val="0"/>
        <w:autoSpaceDE w:val="0"/>
        <w:autoSpaceDN w:val="0"/>
        <w:adjustRightInd w:val="0"/>
        <w:snapToGrid w:val="0"/>
        <w:spacing w:line="360" w:lineRule="auto"/>
        <w:jc w:val="left"/>
        <w:rPr>
          <w:rFonts w:ascii="宋体" w:hAnsi="宋体" w:cs="宋体"/>
          <w:b/>
          <w:bCs/>
          <w:color w:val="auto"/>
          <w:sz w:val="24"/>
        </w:rPr>
      </w:pPr>
      <w:r>
        <w:rPr>
          <w:rFonts w:hint="eastAsia" w:ascii="宋体" w:hAnsi="宋体" w:cs="宋体"/>
          <w:b/>
          <w:bCs/>
          <w:color w:val="auto"/>
          <w:sz w:val="24"/>
        </w:rPr>
        <w:t>2.付款条件（进度和方式）</w:t>
      </w:r>
    </w:p>
    <w:p>
      <w:pPr>
        <w:wordWrap w:val="0"/>
        <w:spacing w:line="360" w:lineRule="auto"/>
        <w:outlineLvl w:val="0"/>
        <w:rPr>
          <w:rFonts w:ascii="宋体" w:hAnsi="宋体" w:cs="宋体"/>
          <w:bCs/>
          <w:color w:val="auto"/>
          <w:sz w:val="24"/>
        </w:rPr>
      </w:pPr>
      <w:bookmarkStart w:id="668" w:name="_Toc27537"/>
      <w:r>
        <w:rPr>
          <w:rFonts w:hint="eastAsia" w:ascii="宋体" w:hAnsi="宋体" w:cs="宋体"/>
          <w:bCs/>
          <w:color w:val="auto"/>
          <w:sz w:val="24"/>
        </w:rPr>
        <w:t>采购人根据《拟签订的合同文本》中约定的付款条件（进度和方式）进行。</w:t>
      </w:r>
      <w:bookmarkEnd w:id="668"/>
    </w:p>
    <w:p>
      <w:pPr>
        <w:tabs>
          <w:tab w:val="left" w:pos="1005"/>
        </w:tabs>
        <w:spacing w:before="109" w:beforeLines="35" w:line="360" w:lineRule="auto"/>
        <w:rPr>
          <w:rFonts w:ascii="宋体" w:hAnsi="宋体"/>
          <w:b/>
          <w:color w:val="auto"/>
          <w:sz w:val="24"/>
        </w:rPr>
      </w:pPr>
      <w:r>
        <w:rPr>
          <w:rFonts w:hint="eastAsia" w:ascii="宋体" w:hAnsi="宋体" w:cs="宋体"/>
          <w:color w:val="auto"/>
          <w:sz w:val="24"/>
        </w:rPr>
        <w:t>最终投保意外伤害保障为主的商业保险（全家福保险）的北京市顺义区</w:t>
      </w:r>
      <w:r>
        <w:rPr>
          <w:rFonts w:hint="eastAsia" w:ascii="宋体" w:hAnsi="宋体" w:cs="宋体"/>
          <w:color w:val="auto"/>
          <w:sz w:val="24"/>
          <w:lang w:eastAsia="zh-CN"/>
        </w:rPr>
        <w:t>南法信</w:t>
      </w:r>
      <w:r>
        <w:rPr>
          <w:rFonts w:hint="eastAsia" w:ascii="宋体" w:hAnsi="宋体" w:cs="宋体"/>
          <w:color w:val="auto"/>
          <w:sz w:val="24"/>
        </w:rPr>
        <w:t>镇人民政府所辖户籍居民以实际发生量为准进行结算</w:t>
      </w:r>
      <w:r>
        <w:rPr>
          <w:rFonts w:hint="eastAsia" w:ascii="宋体" w:hAnsi="宋体" w:cs="宋体"/>
          <w:color w:val="auto"/>
          <w:sz w:val="24"/>
          <w:szCs w:val="20"/>
        </w:rPr>
        <w:t>。</w:t>
      </w:r>
    </w:p>
    <w:p>
      <w:pPr>
        <w:pStyle w:val="16"/>
        <w:ind w:firstLine="210"/>
        <w:rPr>
          <w:color w:val="auto"/>
        </w:rPr>
      </w:pPr>
    </w:p>
    <w:p>
      <w:pPr>
        <w:autoSpaceDE w:val="0"/>
        <w:autoSpaceDN w:val="0"/>
        <w:rPr>
          <w:rFonts w:ascii="宋体" w:hAnsi="宋体" w:cs="宋体"/>
          <w:bCs/>
          <w:color w:val="auto"/>
        </w:rPr>
      </w:pPr>
    </w:p>
    <w:p>
      <w:pPr>
        <w:rPr>
          <w:rFonts w:ascii="宋体" w:hAnsi="宋体" w:cs="宋体"/>
          <w:color w:val="auto"/>
        </w:rPr>
      </w:pPr>
    </w:p>
    <w:p>
      <w:r>
        <w:rPr>
          <w:rFonts w:hint="eastAsia" w:ascii="宋体" w:hAnsi="宋体" w:cs="宋体"/>
          <w:b/>
          <w:color w:val="auto"/>
          <w:sz w:val="36"/>
          <w:szCs w:val="36"/>
        </w:rPr>
        <w:br w:type="page"/>
      </w: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highlight w:val="none"/>
        </w:rPr>
      </w:pPr>
      <w:bookmarkStart w:id="669" w:name="_Toc11612"/>
      <w:r>
        <w:rPr>
          <w:rFonts w:hint="eastAsia" w:ascii="宋体" w:hAnsi="宋体" w:eastAsia="宋体" w:cs="宋体"/>
          <w:b/>
          <w:color w:val="auto"/>
          <w:sz w:val="36"/>
          <w:szCs w:val="36"/>
          <w:highlight w:val="none"/>
        </w:rPr>
        <w:t>第五章   合同草案条款</w:t>
      </w:r>
      <w:bookmarkEnd w:id="669"/>
    </w:p>
    <w:p>
      <w:pPr>
        <w:tabs>
          <w:tab w:val="left" w:pos="900"/>
          <w:tab w:val="left" w:pos="1080"/>
        </w:tabs>
        <w:snapToGrid w:val="0"/>
        <w:spacing w:line="360" w:lineRule="auto"/>
        <w:jc w:val="center"/>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（本合同为参考模板，最终以双方实际签订版为准）</w:t>
      </w:r>
    </w:p>
    <w:p>
      <w:pPr>
        <w:spacing w:before="261" w:line="232" w:lineRule="auto"/>
        <w:ind w:left="22"/>
        <w:rPr>
          <w:rFonts w:eastAsia="Times New Roman"/>
          <w:sz w:val="23"/>
          <w:szCs w:val="23"/>
        </w:rPr>
      </w:pPr>
      <w:r>
        <w:rPr>
          <w:rFonts w:hint="eastAsia" w:ascii="宋体" w:hAnsi="宋体" w:eastAsia="宋体" w:cs="宋体"/>
          <w:b/>
          <w:bCs w:val="0"/>
          <w:color w:val="auto"/>
          <w:kern w:val="2"/>
          <w:sz w:val="21"/>
          <w:szCs w:val="21"/>
          <w:highlight w:val="none"/>
          <w:lang w:val="en-US" w:eastAsia="zh-CN" w:bidi="ar"/>
        </w:rPr>
        <w:br w:type="page"/>
      </w:r>
      <w:r>
        <w:rPr>
          <w:rFonts w:ascii="仿宋" w:hAnsi="仿宋" w:eastAsia="仿宋" w:cs="仿宋"/>
          <w:spacing w:val="4"/>
          <w:sz w:val="23"/>
          <w:szCs w:val="23"/>
        </w:rPr>
        <w:t>合同编号</w:t>
      </w:r>
      <w:r>
        <w:rPr>
          <w:rFonts w:eastAsia="Times New Roman"/>
          <w:spacing w:val="4"/>
          <w:sz w:val="23"/>
          <w:szCs w:val="23"/>
        </w:rPr>
        <w:t>:</w:t>
      </w:r>
    </w:p>
    <w:p/>
    <w:p/>
    <w:p/>
    <w:p>
      <w:pPr>
        <w:spacing w:line="241" w:lineRule="auto"/>
      </w:pPr>
    </w:p>
    <w:p>
      <w:pPr>
        <w:spacing w:line="241" w:lineRule="auto"/>
      </w:pPr>
    </w:p>
    <w:p>
      <w:pPr>
        <w:spacing w:line="241" w:lineRule="auto"/>
      </w:pPr>
    </w:p>
    <w:p>
      <w:pPr>
        <w:spacing w:before="139" w:line="225" w:lineRule="auto"/>
        <w:ind w:left="2960"/>
        <w:outlineLvl w:val="0"/>
        <w:rPr>
          <w:rFonts w:ascii="仿宋" w:hAnsi="仿宋" w:eastAsia="仿宋" w:cs="仿宋"/>
          <w:sz w:val="43"/>
          <w:szCs w:val="43"/>
        </w:rPr>
      </w:pPr>
      <w:r>
        <w:rPr>
          <w:rFonts w:ascii="仿宋" w:hAnsi="仿宋" w:eastAsia="仿宋" w:cs="仿宋"/>
          <w:spacing w:val="10"/>
          <w:sz w:val="43"/>
          <w:szCs w:val="43"/>
        </w:rPr>
        <w:t>保</w:t>
      </w:r>
      <w:r>
        <w:rPr>
          <w:rFonts w:ascii="仿宋" w:hAnsi="仿宋" w:eastAsia="仿宋" w:cs="仿宋"/>
          <w:spacing w:val="7"/>
          <w:sz w:val="43"/>
          <w:szCs w:val="43"/>
        </w:rPr>
        <w:t>险服务项目合同</w:t>
      </w: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5" w:line="585" w:lineRule="auto"/>
        <w:ind w:right="1410" w:firstLine="1130" w:firstLineChars="500"/>
        <w:rPr>
          <w:rFonts w:ascii="仿宋" w:hAnsi="仿宋" w:eastAsia="仿宋" w:cs="仿宋"/>
          <w:sz w:val="23"/>
          <w:szCs w:val="23"/>
        </w:rPr>
      </w:pPr>
      <w:r>
        <w:rPr>
          <w:rFonts w:ascii="仿宋" w:hAnsi="仿宋" w:eastAsia="仿宋" w:cs="仿宋"/>
          <w:spacing w:val="-2"/>
          <w:sz w:val="23"/>
          <w:szCs w:val="23"/>
        </w:rPr>
        <w:t>项目名称：</w:t>
      </w:r>
      <w:r>
        <w:rPr>
          <w:rFonts w:ascii="仿宋" w:hAnsi="仿宋" w:eastAsia="仿宋" w:cs="仿宋"/>
          <w:spacing w:val="-2"/>
          <w:sz w:val="23"/>
          <w:szCs w:val="23"/>
          <w:u w:val="single"/>
        </w:rPr>
        <w:t xml:space="preserve">  </w:t>
      </w:r>
      <w:r>
        <w:rPr>
          <w:rFonts w:hint="eastAsia" w:ascii="仿宋" w:hAnsi="仿宋" w:eastAsia="仿宋" w:cs="仿宋"/>
          <w:spacing w:val="-2"/>
          <w:sz w:val="23"/>
          <w:szCs w:val="23"/>
          <w:u w:val="single"/>
          <w:lang w:eastAsia="zh-CN"/>
        </w:rPr>
        <w:t>南法信镇2024年度“全家福”保险(第二次)</w:t>
      </w:r>
      <w:r>
        <w:rPr>
          <w:rFonts w:hint="eastAsia" w:ascii="仿宋" w:hAnsi="仿宋" w:eastAsia="仿宋" w:cs="仿宋"/>
          <w:spacing w:val="-2"/>
          <w:sz w:val="23"/>
          <w:szCs w:val="23"/>
          <w:u w:val="single"/>
          <w:lang w:val="en-US" w:eastAsia="zh-CN"/>
        </w:rPr>
        <w:t xml:space="preserve">   </w:t>
      </w:r>
      <w:r>
        <w:rPr>
          <w:rFonts w:ascii="仿宋" w:hAnsi="仿宋" w:eastAsia="仿宋" w:cs="仿宋"/>
          <w:spacing w:val="-1"/>
          <w:sz w:val="23"/>
          <w:szCs w:val="23"/>
          <w:u w:val="single"/>
        </w:rPr>
        <w:t xml:space="preserve">            </w:t>
      </w:r>
      <w:r>
        <w:rPr>
          <w:rFonts w:ascii="仿宋" w:hAnsi="仿宋" w:eastAsia="仿宋" w:cs="仿宋"/>
          <w:sz w:val="23"/>
          <w:szCs w:val="23"/>
        </w:rPr>
        <w:t xml:space="preserve"> </w:t>
      </w:r>
    </w:p>
    <w:p>
      <w:pPr>
        <w:spacing w:before="75" w:line="585" w:lineRule="auto"/>
        <w:ind w:right="1410" w:firstLine="1190" w:firstLineChars="500"/>
        <w:rPr>
          <w:rFonts w:ascii="仿宋" w:hAnsi="仿宋" w:eastAsia="仿宋" w:cs="仿宋"/>
          <w:sz w:val="23"/>
          <w:szCs w:val="23"/>
        </w:rPr>
      </w:pPr>
      <w:r>
        <w:rPr>
          <w:rFonts w:ascii="仿宋" w:hAnsi="仿宋" w:eastAsia="仿宋" w:cs="仿宋"/>
          <w:spacing w:val="4"/>
          <w:sz w:val="23"/>
          <w:szCs w:val="23"/>
        </w:rPr>
        <w:t xml:space="preserve">委托人 (甲方)： </w:t>
      </w:r>
      <w:r>
        <w:rPr>
          <w:rFonts w:ascii="仿宋" w:hAnsi="仿宋" w:eastAsia="仿宋" w:cs="仿宋"/>
          <w:spacing w:val="4"/>
          <w:sz w:val="23"/>
          <w:szCs w:val="23"/>
          <w:u w:val="single"/>
        </w:rPr>
        <w:t xml:space="preserve"> </w:t>
      </w:r>
      <w:r>
        <w:rPr>
          <w:rFonts w:hint="eastAsia" w:ascii="仿宋" w:hAnsi="仿宋" w:eastAsia="仿宋" w:cs="仿宋"/>
          <w:spacing w:val="4"/>
          <w:sz w:val="23"/>
          <w:szCs w:val="23"/>
          <w:u w:val="single"/>
          <w:lang w:val="en-US" w:eastAsia="zh-CN"/>
        </w:rPr>
        <w:t xml:space="preserve">              </w:t>
      </w:r>
      <w:r>
        <w:rPr>
          <w:rFonts w:ascii="仿宋" w:hAnsi="仿宋" w:cs="仿宋"/>
          <w:spacing w:val="4"/>
          <w:sz w:val="23"/>
          <w:szCs w:val="23"/>
          <w:u w:val="single"/>
        </w:rPr>
        <w:t xml:space="preserve">              </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 xml:space="preserve"> </w:t>
      </w:r>
    </w:p>
    <w:p>
      <w:pPr>
        <w:spacing w:before="75" w:line="585" w:lineRule="auto"/>
        <w:ind w:right="1410" w:firstLine="1190" w:firstLineChars="500"/>
        <w:rPr>
          <w:rFonts w:ascii="仿宋" w:hAnsi="仿宋" w:eastAsia="仿宋" w:cs="仿宋"/>
          <w:sz w:val="23"/>
          <w:szCs w:val="23"/>
        </w:rPr>
      </w:pPr>
      <w:r>
        <w:rPr>
          <w:rFonts w:ascii="仿宋" w:hAnsi="仿宋" w:eastAsia="仿宋" w:cs="仿宋"/>
          <w:spacing w:val="4"/>
          <w:sz w:val="23"/>
          <w:szCs w:val="23"/>
        </w:rPr>
        <w:t>受</w:t>
      </w:r>
      <w:r>
        <w:rPr>
          <w:rFonts w:ascii="仿宋" w:hAnsi="仿宋" w:eastAsia="仿宋" w:cs="仿宋"/>
          <w:spacing w:val="3"/>
          <w:sz w:val="23"/>
          <w:szCs w:val="23"/>
        </w:rPr>
        <w:t>托人 (乙方)</w:t>
      </w:r>
      <w:r>
        <w:rPr>
          <w:rFonts w:hint="eastAsia" w:ascii="仿宋" w:hAnsi="仿宋" w:eastAsia="仿宋" w:cs="仿宋"/>
          <w:spacing w:val="3"/>
          <w:sz w:val="23"/>
          <w:szCs w:val="23"/>
          <w:lang w:val="en-US" w:eastAsia="zh-CN"/>
        </w:rPr>
        <w:t>:</w:t>
      </w:r>
      <w:r>
        <w:rPr>
          <w:rFonts w:hint="eastAsia" w:ascii="仿宋" w:hAnsi="仿宋" w:eastAsia="仿宋" w:cs="仿宋"/>
          <w:sz w:val="23"/>
          <w:szCs w:val="23"/>
          <w:u w:val="single"/>
          <w:lang w:val="en-US" w:eastAsia="zh-CN"/>
        </w:rPr>
        <w:t xml:space="preserve">                                         </w:t>
      </w:r>
      <w:r>
        <w:rPr>
          <w:rFonts w:ascii="仿宋" w:hAnsi="仿宋" w:eastAsia="仿宋" w:cs="仿宋"/>
          <w:sz w:val="23"/>
          <w:szCs w:val="23"/>
          <w:u w:val="single"/>
        </w:rPr>
        <w:t xml:space="preserve">      </w:t>
      </w: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75" w:line="231" w:lineRule="auto"/>
        <w:ind w:left="2366"/>
        <w:rPr>
          <w:rFonts w:ascii="仿宋" w:hAnsi="仿宋" w:eastAsia="仿宋" w:cs="仿宋"/>
          <w:sz w:val="23"/>
          <w:szCs w:val="23"/>
        </w:rPr>
      </w:pPr>
      <w:r>
        <w:rPr>
          <w:rFonts w:ascii="仿宋" w:hAnsi="仿宋" w:eastAsia="仿宋" w:cs="仿宋"/>
          <w:spacing w:val="-4"/>
          <w:sz w:val="23"/>
          <w:szCs w:val="23"/>
        </w:rPr>
        <w:t>签署时间：</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年</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日</w:t>
      </w:r>
    </w:p>
    <w:p>
      <w:pPr>
        <w:sectPr>
          <w:headerReference r:id="rId10" w:type="default"/>
          <w:footerReference r:id="rId11" w:type="default"/>
          <w:pgSz w:w="11900" w:h="16840"/>
          <w:pgMar w:top="1004" w:right="1252" w:bottom="746" w:left="1252" w:header="763" w:footer="569" w:gutter="0"/>
          <w:cols w:space="720" w:num="1"/>
        </w:sectPr>
      </w:pPr>
    </w:p>
    <w:p>
      <w:pPr>
        <w:spacing w:line="392" w:lineRule="auto"/>
      </w:pPr>
    </w:p>
    <w:p>
      <w:pPr>
        <w:spacing w:before="74" w:line="471" w:lineRule="exact"/>
        <w:ind w:left="9"/>
        <w:rPr>
          <w:rFonts w:hint="eastAsia" w:ascii="宋体" w:hAnsi="宋体" w:cs="宋体" w:eastAsiaTheme="minorEastAsia"/>
          <w:sz w:val="23"/>
          <w:szCs w:val="23"/>
          <w:lang w:val="en-US" w:eastAsia="zh-CN"/>
        </w:rPr>
      </w:pPr>
      <w:r>
        <w:rPr>
          <w:rFonts w:ascii="宋体" w:hAnsi="宋体" w:cs="宋体"/>
          <w:spacing w:val="16"/>
          <w:position w:val="17"/>
          <w:sz w:val="23"/>
          <w:szCs w:val="23"/>
        </w:rPr>
        <w:t>釆</w:t>
      </w:r>
      <w:r>
        <w:rPr>
          <w:rFonts w:ascii="宋体" w:hAnsi="宋体" w:cs="宋体"/>
          <w:spacing w:val="15"/>
          <w:position w:val="17"/>
          <w:sz w:val="23"/>
          <w:szCs w:val="23"/>
        </w:rPr>
        <w:t>购</w:t>
      </w:r>
      <w:r>
        <w:rPr>
          <w:rFonts w:ascii="宋体" w:hAnsi="宋体" w:cs="宋体"/>
          <w:spacing w:val="8"/>
          <w:position w:val="17"/>
          <w:sz w:val="23"/>
          <w:szCs w:val="23"/>
        </w:rPr>
        <w:t>人 (甲方)：</w:t>
      </w:r>
      <w:r>
        <w:rPr>
          <w:rFonts w:hint="eastAsia" w:ascii="宋体" w:hAnsi="宋体" w:cs="宋体"/>
          <w:spacing w:val="8"/>
          <w:position w:val="17"/>
          <w:sz w:val="23"/>
          <w:szCs w:val="23"/>
          <w:lang w:eastAsia="zh-CN"/>
        </w:rPr>
        <w:t>北京市顺义区南法信镇人民政府</w:t>
      </w:r>
    </w:p>
    <w:p>
      <w:pPr>
        <w:spacing w:line="227" w:lineRule="auto"/>
        <w:ind w:left="10"/>
        <w:rPr>
          <w:rFonts w:hint="eastAsia" w:ascii="宋体" w:hAnsi="宋体" w:cs="宋体" w:eastAsiaTheme="minorEastAsia"/>
          <w:sz w:val="23"/>
          <w:szCs w:val="23"/>
          <w:lang w:val="en-US" w:eastAsia="zh-CN"/>
        </w:rPr>
      </w:pPr>
      <w:r>
        <w:rPr>
          <w:rFonts w:ascii="宋体" w:hAnsi="宋体" w:cs="宋体"/>
          <w:spacing w:val="9"/>
          <w:sz w:val="23"/>
          <w:szCs w:val="23"/>
        </w:rPr>
        <w:t>法</w:t>
      </w:r>
      <w:r>
        <w:rPr>
          <w:rFonts w:ascii="宋体" w:hAnsi="宋体" w:cs="宋体"/>
          <w:spacing w:val="6"/>
          <w:sz w:val="23"/>
          <w:szCs w:val="23"/>
        </w:rPr>
        <w:t>定代表人：</w:t>
      </w:r>
      <w:r>
        <w:rPr>
          <w:rFonts w:hint="eastAsia" w:ascii="宋体" w:hAnsi="宋体" w:cs="宋体"/>
          <w:spacing w:val="6"/>
          <w:sz w:val="23"/>
          <w:szCs w:val="23"/>
          <w:lang w:eastAsia="zh-CN"/>
        </w:rPr>
        <w:t>王雪</w:t>
      </w:r>
    </w:p>
    <w:p>
      <w:pPr>
        <w:spacing w:before="186" w:line="237" w:lineRule="auto"/>
        <w:ind w:left="9"/>
        <w:rPr>
          <w:rFonts w:hint="default" w:ascii="宋体" w:hAnsi="宋体" w:cs="宋体" w:eastAsiaTheme="minorEastAsia"/>
          <w:sz w:val="23"/>
          <w:szCs w:val="23"/>
          <w:lang w:val="en-US" w:eastAsia="zh-CN"/>
        </w:rPr>
      </w:pPr>
      <w:r>
        <w:rPr>
          <w:rFonts w:ascii="宋体" w:hAnsi="宋体" w:cs="宋体"/>
          <w:spacing w:val="4"/>
          <w:sz w:val="23"/>
          <w:szCs w:val="23"/>
        </w:rPr>
        <w:t>地</w:t>
      </w:r>
      <w:r>
        <w:rPr>
          <w:rFonts w:ascii="宋体" w:hAnsi="宋体" w:cs="宋体"/>
          <w:spacing w:val="3"/>
          <w:sz w:val="23"/>
          <w:szCs w:val="23"/>
        </w:rPr>
        <w:t>址：</w:t>
      </w:r>
      <w:r>
        <w:rPr>
          <w:rFonts w:hint="eastAsia" w:ascii="宋体" w:hAnsi="宋体" w:cs="宋体"/>
          <w:spacing w:val="3"/>
          <w:sz w:val="23"/>
          <w:szCs w:val="23"/>
          <w:lang w:eastAsia="zh-CN"/>
        </w:rPr>
        <w:t>南法信镇府前街</w:t>
      </w:r>
      <w:r>
        <w:rPr>
          <w:rFonts w:hint="eastAsia" w:ascii="宋体" w:hAnsi="宋体" w:cs="宋体"/>
          <w:spacing w:val="3"/>
          <w:sz w:val="23"/>
          <w:szCs w:val="23"/>
          <w:lang w:val="en-US" w:eastAsia="zh-CN"/>
        </w:rPr>
        <w:t>47号</w:t>
      </w:r>
    </w:p>
    <w:p>
      <w:pPr>
        <w:spacing w:before="175" w:line="470" w:lineRule="exact"/>
        <w:ind w:left="10"/>
        <w:rPr>
          <w:rFonts w:hint="default" w:ascii="宋体" w:hAnsi="宋体" w:cs="宋体" w:eastAsiaTheme="minorEastAsia"/>
          <w:sz w:val="23"/>
          <w:szCs w:val="23"/>
          <w:lang w:val="en-US" w:eastAsia="zh-CN"/>
        </w:rPr>
      </w:pPr>
      <w:r>
        <w:rPr>
          <w:rFonts w:ascii="宋体" w:hAnsi="宋体" w:cs="宋体"/>
          <w:spacing w:val="6"/>
          <w:position w:val="17"/>
          <w:sz w:val="23"/>
          <w:szCs w:val="23"/>
        </w:rPr>
        <w:t>联系电话</w:t>
      </w:r>
      <w:r>
        <w:rPr>
          <w:rFonts w:ascii="宋体" w:hAnsi="宋体" w:cs="宋体"/>
          <w:spacing w:val="5"/>
          <w:position w:val="17"/>
          <w:sz w:val="23"/>
          <w:szCs w:val="23"/>
        </w:rPr>
        <w:t>：</w:t>
      </w:r>
      <w:r>
        <w:rPr>
          <w:rFonts w:hint="eastAsia" w:ascii="宋体" w:hAnsi="宋体" w:cs="宋体"/>
          <w:spacing w:val="5"/>
          <w:position w:val="17"/>
          <w:sz w:val="23"/>
          <w:szCs w:val="23"/>
          <w:lang w:val="en-US" w:eastAsia="zh-CN"/>
        </w:rPr>
        <w:t>69471225</w:t>
      </w:r>
    </w:p>
    <w:p>
      <w:pPr>
        <w:spacing w:line="227" w:lineRule="auto"/>
        <w:ind w:left="27"/>
        <w:rPr>
          <w:rFonts w:hint="default" w:ascii="宋体" w:hAnsi="宋体" w:cs="宋体" w:eastAsiaTheme="minorEastAsia"/>
          <w:sz w:val="23"/>
          <w:szCs w:val="23"/>
          <w:lang w:val="en-US" w:eastAsia="zh-CN"/>
        </w:rPr>
      </w:pPr>
      <w:r>
        <w:rPr>
          <w:rFonts w:ascii="宋体" w:hAnsi="宋体" w:cs="宋体"/>
          <w:spacing w:val="-4"/>
          <w:sz w:val="23"/>
          <w:szCs w:val="23"/>
        </w:rPr>
        <w:t>邮</w:t>
      </w:r>
      <w:r>
        <w:rPr>
          <w:rFonts w:ascii="宋体" w:hAnsi="宋体" w:cs="宋体"/>
          <w:spacing w:val="-2"/>
          <w:sz w:val="23"/>
          <w:szCs w:val="23"/>
        </w:rPr>
        <w:t>编：</w:t>
      </w:r>
      <w:r>
        <w:rPr>
          <w:rFonts w:hint="eastAsia" w:ascii="宋体" w:hAnsi="宋体" w:cs="宋体"/>
          <w:spacing w:val="-2"/>
          <w:sz w:val="23"/>
          <w:szCs w:val="23"/>
          <w:lang w:val="en-US" w:eastAsia="zh-CN"/>
        </w:rPr>
        <w:t>101300</w:t>
      </w:r>
    </w:p>
    <w:p>
      <w:pPr>
        <w:spacing w:line="283" w:lineRule="auto"/>
      </w:pPr>
    </w:p>
    <w:p>
      <w:pPr>
        <w:spacing w:line="284" w:lineRule="auto"/>
      </w:pPr>
    </w:p>
    <w:p>
      <w:pPr>
        <w:spacing w:before="75" w:line="471" w:lineRule="exact"/>
        <w:ind w:left="9"/>
        <w:rPr>
          <w:rFonts w:hint="eastAsia" w:ascii="宋体" w:hAnsi="宋体" w:cs="宋体" w:eastAsiaTheme="minorEastAsia"/>
          <w:sz w:val="23"/>
          <w:szCs w:val="23"/>
          <w:lang w:val="en-US" w:eastAsia="zh-CN"/>
        </w:rPr>
      </w:pPr>
      <w:r>
        <w:rPr>
          <w:rFonts w:ascii="宋体" w:hAnsi="宋体" w:cs="宋体"/>
          <w:spacing w:val="7"/>
          <w:position w:val="17"/>
          <w:sz w:val="23"/>
          <w:szCs w:val="23"/>
        </w:rPr>
        <w:t>供</w:t>
      </w:r>
      <w:r>
        <w:rPr>
          <w:rFonts w:ascii="宋体" w:hAnsi="宋体" w:cs="宋体"/>
          <w:spacing w:val="4"/>
          <w:position w:val="17"/>
          <w:sz w:val="23"/>
          <w:szCs w:val="23"/>
        </w:rPr>
        <w:t>应商 (乙方)：</w:t>
      </w:r>
      <w:r>
        <w:rPr>
          <w:rFonts w:hint="eastAsia" w:ascii="宋体" w:hAnsi="宋体" w:cs="宋体"/>
          <w:spacing w:val="4"/>
          <w:position w:val="17"/>
          <w:sz w:val="23"/>
          <w:szCs w:val="23"/>
          <w:lang w:val="en-US" w:eastAsia="zh-CN"/>
        </w:rPr>
        <w:t xml:space="preserve"> </w:t>
      </w:r>
    </w:p>
    <w:p>
      <w:pPr>
        <w:spacing w:line="227" w:lineRule="auto"/>
        <w:ind w:left="10"/>
        <w:rPr>
          <w:rFonts w:hint="eastAsia" w:ascii="宋体" w:hAnsi="宋体" w:cs="宋体" w:eastAsiaTheme="minorEastAsia"/>
          <w:sz w:val="23"/>
          <w:szCs w:val="23"/>
          <w:lang w:eastAsia="zh-CN"/>
        </w:rPr>
      </w:pPr>
      <w:r>
        <w:rPr>
          <w:rFonts w:ascii="宋体" w:hAnsi="宋体" w:cs="宋体"/>
          <w:spacing w:val="9"/>
          <w:sz w:val="23"/>
          <w:szCs w:val="23"/>
        </w:rPr>
        <w:t>法</w:t>
      </w:r>
      <w:r>
        <w:rPr>
          <w:rFonts w:ascii="宋体" w:hAnsi="宋体" w:cs="宋体"/>
          <w:spacing w:val="6"/>
          <w:sz w:val="23"/>
          <w:szCs w:val="23"/>
        </w:rPr>
        <w:t>定代表人：</w:t>
      </w:r>
      <w:r>
        <w:rPr>
          <w:rFonts w:hint="eastAsia" w:ascii="宋体" w:hAnsi="宋体" w:cs="宋体"/>
          <w:spacing w:val="6"/>
          <w:sz w:val="23"/>
          <w:szCs w:val="23"/>
          <w:lang w:val="en-US" w:eastAsia="zh-CN"/>
        </w:rPr>
        <w:t xml:space="preserve"> </w:t>
      </w:r>
    </w:p>
    <w:p>
      <w:pPr>
        <w:spacing w:before="187" w:line="237" w:lineRule="auto"/>
        <w:ind w:left="9"/>
        <w:rPr>
          <w:rFonts w:hint="default" w:ascii="宋体" w:hAnsi="宋体" w:cs="宋体" w:eastAsiaTheme="minorEastAsia"/>
          <w:sz w:val="23"/>
          <w:szCs w:val="23"/>
          <w:lang w:val="en-US" w:eastAsia="zh-CN"/>
        </w:rPr>
      </w:pPr>
      <w:r>
        <w:rPr>
          <w:rFonts w:ascii="宋体" w:hAnsi="宋体" w:cs="宋体"/>
          <w:spacing w:val="4"/>
          <w:sz w:val="23"/>
          <w:szCs w:val="23"/>
        </w:rPr>
        <w:t>地</w:t>
      </w:r>
      <w:r>
        <w:rPr>
          <w:rFonts w:ascii="宋体" w:hAnsi="宋体" w:cs="宋体"/>
          <w:spacing w:val="3"/>
          <w:sz w:val="23"/>
          <w:szCs w:val="23"/>
        </w:rPr>
        <w:t>址：</w:t>
      </w:r>
      <w:r>
        <w:rPr>
          <w:rFonts w:hint="eastAsia" w:ascii="宋体" w:hAnsi="宋体" w:cs="宋体"/>
          <w:spacing w:val="3"/>
          <w:sz w:val="23"/>
          <w:szCs w:val="23"/>
          <w:lang w:val="en-US" w:eastAsia="zh-CN"/>
        </w:rPr>
        <w:t xml:space="preserve"> </w:t>
      </w:r>
    </w:p>
    <w:p>
      <w:pPr>
        <w:spacing w:before="175" w:line="471" w:lineRule="exact"/>
        <w:ind w:left="10"/>
        <w:rPr>
          <w:rFonts w:hint="default" w:ascii="宋体" w:hAnsi="宋体" w:cs="宋体" w:eastAsiaTheme="minorEastAsia"/>
          <w:sz w:val="23"/>
          <w:szCs w:val="23"/>
          <w:lang w:val="en-US" w:eastAsia="zh-CN"/>
        </w:rPr>
      </w:pPr>
      <w:r>
        <w:rPr>
          <w:rFonts w:ascii="宋体" w:hAnsi="宋体" w:cs="宋体"/>
          <w:spacing w:val="6"/>
          <w:position w:val="17"/>
          <w:sz w:val="23"/>
          <w:szCs w:val="23"/>
        </w:rPr>
        <w:t>联系电话</w:t>
      </w:r>
      <w:r>
        <w:rPr>
          <w:rFonts w:ascii="宋体" w:hAnsi="宋体" w:cs="宋体"/>
          <w:spacing w:val="5"/>
          <w:position w:val="17"/>
          <w:sz w:val="23"/>
          <w:szCs w:val="23"/>
        </w:rPr>
        <w:t>：</w:t>
      </w:r>
      <w:r>
        <w:rPr>
          <w:rFonts w:hint="eastAsia" w:ascii="宋体" w:hAnsi="宋体" w:cs="宋体"/>
          <w:spacing w:val="5"/>
          <w:position w:val="17"/>
          <w:sz w:val="23"/>
          <w:szCs w:val="23"/>
          <w:lang w:val="en-US" w:eastAsia="zh-CN"/>
        </w:rPr>
        <w:t xml:space="preserve">  </w:t>
      </w:r>
    </w:p>
    <w:p>
      <w:pPr>
        <w:spacing w:line="227" w:lineRule="auto"/>
        <w:ind w:left="27"/>
        <w:rPr>
          <w:rFonts w:hint="default" w:ascii="宋体" w:hAnsi="宋体" w:cs="宋体" w:eastAsiaTheme="minorEastAsia"/>
          <w:sz w:val="23"/>
          <w:szCs w:val="23"/>
          <w:lang w:val="en-US" w:eastAsia="zh-CN"/>
        </w:rPr>
      </w:pPr>
      <w:r>
        <w:rPr>
          <w:rFonts w:ascii="宋体" w:hAnsi="宋体" w:cs="宋体"/>
          <w:spacing w:val="-4"/>
          <w:sz w:val="23"/>
          <w:szCs w:val="23"/>
        </w:rPr>
        <w:t>邮</w:t>
      </w:r>
      <w:r>
        <w:rPr>
          <w:rFonts w:ascii="宋体" w:hAnsi="宋体" w:cs="宋体"/>
          <w:spacing w:val="-2"/>
          <w:sz w:val="23"/>
          <w:szCs w:val="23"/>
        </w:rPr>
        <w:t>编：</w:t>
      </w:r>
      <w:r>
        <w:rPr>
          <w:rFonts w:hint="eastAsia" w:ascii="宋体" w:hAnsi="宋体" w:cs="宋体"/>
          <w:spacing w:val="-2"/>
          <w:sz w:val="23"/>
          <w:szCs w:val="23"/>
          <w:lang w:val="en-US" w:eastAsia="zh-CN"/>
        </w:rPr>
        <w:t xml:space="preserve"> </w:t>
      </w:r>
    </w:p>
    <w:p>
      <w:pPr>
        <w:spacing w:line="435" w:lineRule="auto"/>
      </w:pPr>
    </w:p>
    <w:p>
      <w:pPr>
        <w:spacing w:before="75" w:line="374" w:lineRule="auto"/>
        <w:ind w:left="8" w:firstLine="511"/>
        <w:rPr>
          <w:rFonts w:ascii="宋体" w:hAnsi="宋体" w:cs="宋体"/>
          <w:sz w:val="23"/>
          <w:szCs w:val="23"/>
        </w:rPr>
      </w:pPr>
      <w:r>
        <w:rPr>
          <w:rFonts w:ascii="宋体" w:hAnsi="宋体" w:cs="宋体"/>
          <w:spacing w:val="2"/>
          <w:sz w:val="23"/>
          <w:szCs w:val="23"/>
        </w:rPr>
        <w:t>甲、乙</w:t>
      </w:r>
      <w:r>
        <w:rPr>
          <w:rFonts w:ascii="宋体" w:hAnsi="宋体" w:cs="宋体"/>
          <w:spacing w:val="1"/>
          <w:sz w:val="23"/>
          <w:szCs w:val="23"/>
        </w:rPr>
        <w:t>双方根据《中华人民共和国民法典》、《中华人民共和国保险法》及相</w:t>
      </w:r>
      <w:r>
        <w:rPr>
          <w:rFonts w:ascii="宋体" w:hAnsi="宋体" w:cs="宋体"/>
          <w:spacing w:val="18"/>
          <w:sz w:val="23"/>
          <w:szCs w:val="23"/>
        </w:rPr>
        <w:t>关法律</w:t>
      </w:r>
      <w:r>
        <w:rPr>
          <w:rFonts w:ascii="宋体" w:hAnsi="宋体" w:cs="宋体"/>
          <w:spacing w:val="13"/>
          <w:sz w:val="23"/>
          <w:szCs w:val="23"/>
        </w:rPr>
        <w:t>法</w:t>
      </w:r>
      <w:r>
        <w:rPr>
          <w:rFonts w:ascii="宋体" w:hAnsi="宋体" w:cs="宋体"/>
          <w:spacing w:val="9"/>
          <w:sz w:val="23"/>
          <w:szCs w:val="23"/>
        </w:rPr>
        <w:t>规的规定，经过友好协商，就乙方为甲方提供</w:t>
      </w:r>
      <w:r>
        <w:rPr>
          <w:rFonts w:ascii="宋体" w:hAnsi="宋体" w:cs="宋体"/>
          <w:spacing w:val="9"/>
          <w:sz w:val="23"/>
          <w:szCs w:val="23"/>
          <w:u w:val="single"/>
        </w:rPr>
        <w:t xml:space="preserve"> </w:t>
      </w:r>
      <w:r>
        <w:rPr>
          <w:rFonts w:hint="eastAsia" w:ascii="宋体" w:hAnsi="宋体" w:cs="宋体"/>
          <w:spacing w:val="9"/>
          <w:sz w:val="23"/>
          <w:szCs w:val="23"/>
          <w:u w:val="single"/>
          <w:lang w:eastAsia="zh-CN"/>
        </w:rPr>
        <w:t>南法信镇2024年度“全家福”保险(第二次)</w:t>
      </w:r>
      <w:r>
        <w:rPr>
          <w:rFonts w:ascii="宋体" w:hAnsi="宋体" w:cs="宋体"/>
          <w:spacing w:val="9"/>
          <w:sz w:val="23"/>
          <w:szCs w:val="23"/>
          <w:u w:val="single"/>
        </w:rPr>
        <w:t xml:space="preserve"> </w:t>
      </w:r>
      <w:r>
        <w:rPr>
          <w:rFonts w:ascii="宋体" w:hAnsi="宋体" w:cs="宋体"/>
          <w:spacing w:val="9"/>
          <w:sz w:val="23"/>
          <w:szCs w:val="23"/>
        </w:rPr>
        <w:t>项目服务事宜</w:t>
      </w:r>
      <w:r>
        <w:rPr>
          <w:rFonts w:ascii="宋体" w:hAnsi="宋体" w:cs="宋体"/>
          <w:spacing w:val="6"/>
          <w:sz w:val="23"/>
          <w:szCs w:val="23"/>
        </w:rPr>
        <w:t>达成如</w:t>
      </w:r>
      <w:r>
        <w:rPr>
          <w:rFonts w:ascii="宋体" w:hAnsi="宋体" w:cs="宋体"/>
          <w:spacing w:val="5"/>
          <w:sz w:val="23"/>
          <w:szCs w:val="23"/>
        </w:rPr>
        <w:t>下</w:t>
      </w:r>
      <w:r>
        <w:rPr>
          <w:rFonts w:ascii="宋体" w:hAnsi="宋体" w:cs="宋体"/>
          <w:spacing w:val="3"/>
          <w:sz w:val="23"/>
          <w:szCs w:val="23"/>
        </w:rPr>
        <w:t>合同</w:t>
      </w:r>
      <w:r>
        <w:rPr>
          <w:rFonts w:eastAsia="Times New Roman"/>
          <w:spacing w:val="3"/>
          <w:sz w:val="23"/>
          <w:szCs w:val="23"/>
        </w:rPr>
        <w:t xml:space="preserve">, </w:t>
      </w:r>
      <w:r>
        <w:rPr>
          <w:rFonts w:ascii="宋体" w:hAnsi="宋体" w:cs="宋体"/>
          <w:spacing w:val="3"/>
          <w:sz w:val="23"/>
          <w:szCs w:val="23"/>
        </w:rPr>
        <w:t>以资共同遵守。</w:t>
      </w:r>
    </w:p>
    <w:p>
      <w:pPr>
        <w:spacing w:before="1" w:line="227" w:lineRule="auto"/>
        <w:ind w:left="449"/>
        <w:rPr>
          <w:rFonts w:ascii="宋体" w:hAnsi="宋体" w:cs="宋体"/>
          <w:spacing w:val="8"/>
          <w:sz w:val="23"/>
          <w:szCs w:val="23"/>
        </w:rPr>
      </w:pPr>
      <w:r>
        <w:rPr>
          <w:rFonts w:ascii="宋体" w:hAnsi="宋体" w:cs="宋体"/>
          <w:spacing w:val="9"/>
          <w:sz w:val="23"/>
          <w:szCs w:val="23"/>
        </w:rPr>
        <w:t>第一条  服务事项及内</w:t>
      </w:r>
      <w:r>
        <w:rPr>
          <w:rFonts w:ascii="宋体" w:hAnsi="宋体" w:cs="宋体"/>
          <w:spacing w:val="8"/>
          <w:sz w:val="23"/>
          <w:szCs w:val="23"/>
        </w:rPr>
        <w:t>容</w:t>
      </w:r>
    </w:p>
    <w:p>
      <w:pPr>
        <w:spacing w:before="1" w:line="227" w:lineRule="auto"/>
        <w:ind w:left="449"/>
        <w:rPr>
          <w:rFonts w:ascii="宋体" w:hAnsi="宋体" w:cs="宋体"/>
          <w:spacing w:val="8"/>
          <w:sz w:val="23"/>
          <w:szCs w:val="23"/>
        </w:rPr>
      </w:pPr>
    </w:p>
    <w:p>
      <w:pPr>
        <w:spacing w:before="1" w:line="227" w:lineRule="auto"/>
        <w:ind w:firstLine="496" w:firstLineChars="200"/>
        <w:rPr>
          <w:rFonts w:ascii="宋体" w:hAnsi="宋体" w:cs="宋体"/>
          <w:spacing w:val="8"/>
          <w:sz w:val="23"/>
          <w:szCs w:val="23"/>
        </w:rPr>
      </w:pPr>
      <w:r>
        <w:rPr>
          <w:rFonts w:ascii="宋体" w:hAnsi="宋体" w:cs="宋体"/>
          <w:spacing w:val="9"/>
          <w:sz w:val="23"/>
          <w:szCs w:val="23"/>
        </w:rPr>
        <w:t>本合同期限内，乙方应为甲方提供如下服务</w:t>
      </w:r>
      <w:r>
        <w:rPr>
          <w:rFonts w:ascii="宋体" w:hAnsi="宋体" w:cs="宋体"/>
          <w:spacing w:val="8"/>
          <w:sz w:val="23"/>
          <w:szCs w:val="23"/>
        </w:rPr>
        <w:t>：</w:t>
      </w:r>
    </w:p>
    <w:p>
      <w:pPr>
        <w:spacing w:before="184" w:line="375" w:lineRule="auto"/>
        <w:ind w:firstLine="492" w:firstLineChars="200"/>
        <w:rPr>
          <w:rFonts w:hint="default" w:ascii="宋体" w:hAnsi="宋体" w:cs="宋体" w:eastAsiaTheme="minorEastAsia"/>
          <w:spacing w:val="8"/>
          <w:sz w:val="23"/>
          <w:szCs w:val="23"/>
          <w:highlight w:val="none"/>
          <w:lang w:val="en-US" w:eastAsia="zh-CN"/>
        </w:rPr>
      </w:pPr>
      <w:r>
        <w:rPr>
          <w:rFonts w:hint="eastAsia" w:ascii="宋体" w:hAnsi="宋体" w:cs="宋体"/>
          <w:spacing w:val="8"/>
          <w:sz w:val="23"/>
          <w:szCs w:val="23"/>
          <w:highlight w:val="none"/>
        </w:rPr>
        <w:t>为全镇户籍人口续保“全家福”保险，保险内容涵盖意外伤害身故、意外伤害伤残、身故丧葬费、意外伤害医疗等7项，支出以实际人口数核算。</w:t>
      </w:r>
      <w:r>
        <w:rPr>
          <w:rFonts w:hint="eastAsia" w:ascii="宋体" w:hAnsi="宋体" w:cs="宋体"/>
          <w:spacing w:val="8"/>
          <w:sz w:val="23"/>
          <w:szCs w:val="23"/>
          <w:highlight w:val="none"/>
          <w:lang w:eastAsia="zh-CN"/>
        </w:rPr>
        <w:t>实际出单以各村为单位，分别出具保单。</w:t>
      </w:r>
      <w:r>
        <w:rPr>
          <w:rFonts w:hint="eastAsia" w:ascii="宋体" w:hAnsi="宋体" w:cs="宋体"/>
          <w:spacing w:val="8"/>
          <w:sz w:val="23"/>
          <w:szCs w:val="23"/>
          <w:highlight w:val="none"/>
          <w:lang w:val="en-US" w:eastAsia="zh-CN"/>
        </w:rPr>
        <w:t>(参保人员：指南法信镇截至</w:t>
      </w:r>
      <w:r>
        <w:rPr>
          <w:rFonts w:hint="eastAsia" w:ascii="宋体" w:hAnsi="宋体" w:cs="宋体"/>
          <w:spacing w:val="8"/>
          <w:sz w:val="23"/>
          <w:szCs w:val="23"/>
          <w:highlight w:val="none"/>
          <w:u w:val="single"/>
          <w:lang w:val="en-US" w:eastAsia="zh-CN"/>
        </w:rPr>
        <w:t xml:space="preserve">   </w:t>
      </w:r>
      <w:r>
        <w:rPr>
          <w:rFonts w:hint="eastAsia" w:ascii="宋体" w:hAnsi="宋体" w:cs="宋体"/>
          <w:spacing w:val="8"/>
          <w:sz w:val="23"/>
          <w:szCs w:val="23"/>
          <w:highlight w:val="none"/>
          <w:lang w:val="en-US" w:eastAsia="zh-CN"/>
        </w:rPr>
        <w:t>年</w:t>
      </w:r>
      <w:r>
        <w:rPr>
          <w:rFonts w:hint="eastAsia" w:ascii="宋体" w:hAnsi="宋体" w:cs="宋体"/>
          <w:spacing w:val="8"/>
          <w:sz w:val="23"/>
          <w:szCs w:val="23"/>
          <w:highlight w:val="none"/>
          <w:u w:val="single"/>
          <w:lang w:val="en-US" w:eastAsia="zh-CN"/>
        </w:rPr>
        <w:t xml:space="preserve">  </w:t>
      </w:r>
      <w:r>
        <w:rPr>
          <w:rFonts w:hint="eastAsia" w:ascii="宋体" w:hAnsi="宋体" w:cs="宋体"/>
          <w:spacing w:val="8"/>
          <w:sz w:val="23"/>
          <w:szCs w:val="23"/>
          <w:highlight w:val="none"/>
          <w:lang w:val="en-US" w:eastAsia="zh-CN"/>
        </w:rPr>
        <w:t>月</w:t>
      </w:r>
      <w:r>
        <w:rPr>
          <w:rFonts w:hint="eastAsia" w:ascii="宋体" w:hAnsi="宋体" w:cs="宋体"/>
          <w:spacing w:val="8"/>
          <w:sz w:val="23"/>
          <w:szCs w:val="23"/>
          <w:highlight w:val="none"/>
          <w:u w:val="single"/>
          <w:lang w:val="en-US" w:eastAsia="zh-CN"/>
        </w:rPr>
        <w:t xml:space="preserve">  </w:t>
      </w:r>
      <w:r>
        <w:rPr>
          <w:rFonts w:hint="eastAsia" w:ascii="宋体" w:hAnsi="宋体" w:cs="宋体"/>
          <w:spacing w:val="8"/>
          <w:sz w:val="23"/>
          <w:szCs w:val="23"/>
          <w:highlight w:val="none"/>
          <w:lang w:val="en-US" w:eastAsia="zh-CN"/>
        </w:rPr>
        <w:t>日所有户籍人口）</w:t>
      </w:r>
    </w:p>
    <w:p>
      <w:pPr>
        <w:spacing w:before="184" w:line="375" w:lineRule="auto"/>
        <w:ind w:left="13" w:firstLine="578"/>
        <w:rPr>
          <w:rFonts w:ascii="宋体" w:hAnsi="宋体" w:cs="宋体"/>
          <w:spacing w:val="8"/>
          <w:sz w:val="23"/>
          <w:szCs w:val="23"/>
          <w:highlight w:val="none"/>
        </w:rPr>
      </w:pPr>
      <w:r>
        <w:rPr>
          <w:rFonts w:ascii="宋体" w:hAnsi="宋体" w:cs="宋体"/>
          <w:spacing w:val="8"/>
          <w:sz w:val="23"/>
          <w:szCs w:val="23"/>
          <w:highlight w:val="none"/>
        </w:rPr>
        <w:t>第二条  服务质量要求</w:t>
      </w:r>
    </w:p>
    <w:p>
      <w:pPr>
        <w:spacing w:before="184" w:line="375" w:lineRule="auto"/>
        <w:ind w:left="13" w:firstLine="578"/>
        <w:rPr>
          <w:rFonts w:hint="eastAsia" w:ascii="宋体" w:hAnsi="宋体" w:cs="宋体"/>
          <w:spacing w:val="8"/>
          <w:sz w:val="23"/>
          <w:szCs w:val="23"/>
          <w:highlight w:val="none"/>
          <w:lang w:eastAsia="zh-CN"/>
        </w:rPr>
      </w:pPr>
      <w:r>
        <w:rPr>
          <w:rFonts w:ascii="宋体" w:hAnsi="宋体" w:cs="宋体"/>
          <w:spacing w:val="21"/>
          <w:sz w:val="23"/>
          <w:szCs w:val="23"/>
          <w:highlight w:val="none"/>
        </w:rPr>
        <w:t>乙</w:t>
      </w:r>
      <w:r>
        <w:rPr>
          <w:rFonts w:ascii="宋体" w:hAnsi="宋体" w:cs="宋体"/>
          <w:spacing w:val="12"/>
          <w:sz w:val="23"/>
          <w:szCs w:val="23"/>
          <w:highlight w:val="none"/>
        </w:rPr>
        <w:t>方为甲方提供的服务质量和标准应符合国家法律、国家标准、地方标准或相关</w:t>
      </w:r>
      <w:r>
        <w:rPr>
          <w:rFonts w:ascii="宋体" w:hAnsi="宋体" w:cs="宋体"/>
          <w:spacing w:val="16"/>
          <w:sz w:val="23"/>
          <w:szCs w:val="23"/>
          <w:highlight w:val="none"/>
        </w:rPr>
        <w:t>行</w:t>
      </w:r>
      <w:r>
        <w:rPr>
          <w:rFonts w:ascii="宋体" w:hAnsi="宋体" w:cs="宋体"/>
          <w:spacing w:val="14"/>
          <w:sz w:val="23"/>
          <w:szCs w:val="23"/>
          <w:highlight w:val="none"/>
        </w:rPr>
        <w:t>业</w:t>
      </w:r>
      <w:r>
        <w:rPr>
          <w:rFonts w:ascii="宋体" w:hAnsi="宋体" w:cs="宋体"/>
          <w:spacing w:val="8"/>
          <w:sz w:val="23"/>
          <w:szCs w:val="23"/>
          <w:highlight w:val="none"/>
        </w:rPr>
        <w:t>标准的规定，</w:t>
      </w:r>
      <w:r>
        <w:rPr>
          <w:rFonts w:hint="eastAsia" w:ascii="宋体" w:hAnsi="宋体" w:cs="宋体"/>
          <w:spacing w:val="8"/>
          <w:sz w:val="23"/>
          <w:szCs w:val="23"/>
          <w:highlight w:val="none"/>
          <w:lang w:eastAsia="zh-CN"/>
        </w:rPr>
        <w:t>包括但不限于：</w:t>
      </w:r>
    </w:p>
    <w:p>
      <w:pPr>
        <w:spacing w:before="184" w:line="375" w:lineRule="auto"/>
        <w:ind w:left="13" w:firstLine="578"/>
        <w:rPr>
          <w:rFonts w:hint="eastAsia" w:ascii="宋体" w:hAnsi="宋体" w:cs="宋体"/>
          <w:spacing w:val="8"/>
          <w:sz w:val="23"/>
          <w:szCs w:val="23"/>
          <w:highlight w:val="none"/>
          <w:lang w:eastAsia="zh-CN"/>
        </w:rPr>
      </w:pPr>
      <w:r>
        <w:rPr>
          <w:rFonts w:hint="eastAsia" w:ascii="宋体" w:hAnsi="宋体" w:cs="宋体"/>
          <w:spacing w:val="8"/>
          <w:sz w:val="23"/>
          <w:szCs w:val="23"/>
          <w:highlight w:val="none"/>
          <w:lang w:eastAsia="zh-CN"/>
        </w:rPr>
        <w:t>理赔及咨询：</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1.设立本项目7*24小时专职服务团队</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2.工作人员驻村提供理赔服务，每周至少1次；</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3.针对参保人保险福利、理赔事项说明（包括保险责任、医院说明、药品范围说明、诊疗项目）</w:t>
      </w:r>
    </w:p>
    <w:p>
      <w:pPr>
        <w:spacing w:before="184" w:line="375" w:lineRule="auto"/>
        <w:ind w:left="13" w:firstLine="578"/>
        <w:rPr>
          <w:rFonts w:hint="eastAsia" w:ascii="宋体" w:hAnsi="宋体" w:cs="宋体"/>
          <w:spacing w:val="8"/>
          <w:sz w:val="23"/>
          <w:szCs w:val="23"/>
          <w:highlight w:val="none"/>
          <w:lang w:val="en-US" w:eastAsia="zh-CN"/>
        </w:rPr>
      </w:pPr>
      <w:r>
        <w:rPr>
          <w:rFonts w:hint="eastAsia" w:ascii="宋体" w:hAnsi="宋体" w:cs="宋体"/>
          <w:spacing w:val="8"/>
          <w:sz w:val="23"/>
          <w:szCs w:val="23"/>
          <w:highlight w:val="none"/>
          <w:lang w:val="en-US" w:eastAsia="zh-CN"/>
        </w:rPr>
        <w:t>4.对于参保人因理赔案件提出的查询或疑问、以及其他对保险合同内容的执行状况的投诉事件，在24小时内做出反馈。</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理赔数据分析：</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1.根据参保人的医疗赔付数据，提供本年度保险合同管理报告，内容包括：人均门诊、住院；参保人各项医疗费用数据与上年度数据的比较及趋势分析；</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2.采购方要求提供的其他有关参保人健康的信息。</w:t>
      </w:r>
    </w:p>
    <w:p>
      <w:pPr>
        <w:spacing w:before="75" w:line="374" w:lineRule="auto"/>
        <w:ind w:left="8" w:firstLine="511"/>
        <w:rPr>
          <w:rFonts w:ascii="宋体" w:hAnsi="宋体" w:cs="宋体"/>
          <w:spacing w:val="1"/>
          <w:sz w:val="23"/>
          <w:szCs w:val="23"/>
        </w:rPr>
      </w:pPr>
      <w:r>
        <w:rPr>
          <w:rFonts w:ascii="宋体" w:hAnsi="宋体" w:cs="宋体"/>
          <w:spacing w:val="1"/>
          <w:sz w:val="23"/>
          <w:szCs w:val="23"/>
        </w:rPr>
        <w:t>第三条  项目小组及人员要求</w:t>
      </w:r>
    </w:p>
    <w:p>
      <w:pPr>
        <w:spacing w:before="75" w:line="374" w:lineRule="auto"/>
        <w:ind w:left="8" w:firstLine="511"/>
        <w:rPr>
          <w:rFonts w:ascii="宋体" w:hAnsi="宋体" w:cs="宋体"/>
          <w:spacing w:val="1"/>
          <w:sz w:val="23"/>
          <w:szCs w:val="23"/>
        </w:rPr>
      </w:pPr>
      <w:r>
        <w:rPr>
          <w:rFonts w:ascii="宋体" w:hAnsi="宋体" w:cs="宋体"/>
          <w:spacing w:val="1"/>
          <w:sz w:val="23"/>
          <w:szCs w:val="23"/>
        </w:rPr>
        <w:t>1.  双方各指派一名代表作为本项目负责人，项目负责人职责范围包括项目各项服务 工作的督促、推进及确认工作。</w:t>
      </w:r>
    </w:p>
    <w:p>
      <w:pPr>
        <w:spacing w:before="75" w:line="374" w:lineRule="auto"/>
        <w:ind w:left="8" w:firstLine="511"/>
        <w:rPr>
          <w:rFonts w:ascii="宋体" w:hAnsi="宋体" w:cs="宋体"/>
          <w:spacing w:val="1"/>
          <w:sz w:val="23"/>
          <w:szCs w:val="23"/>
        </w:rPr>
      </w:pPr>
      <w:r>
        <w:rPr>
          <w:rFonts w:ascii="宋体" w:hAnsi="宋体" w:cs="宋体"/>
          <w:spacing w:val="1"/>
          <w:sz w:val="23"/>
          <w:szCs w:val="23"/>
        </w:rPr>
        <w:t>甲方项目负责人：</w:t>
      </w:r>
      <w:r>
        <w:rPr>
          <w:rFonts w:hint="eastAsia" w:ascii="宋体" w:hAnsi="宋体" w:cs="宋体"/>
          <w:spacing w:val="1"/>
          <w:sz w:val="23"/>
          <w:szCs w:val="23"/>
          <w:u w:val="single"/>
          <w:lang w:val="en-US" w:eastAsia="zh-CN"/>
        </w:rPr>
        <w:t xml:space="preserve">      </w:t>
      </w:r>
      <w:r>
        <w:rPr>
          <w:rFonts w:ascii="宋体" w:hAnsi="宋体" w:cs="宋体"/>
          <w:spacing w:val="1"/>
          <w:sz w:val="23"/>
          <w:szCs w:val="23"/>
        </w:rPr>
        <w:t>，联系电话：</w:t>
      </w:r>
      <w:r>
        <w:rPr>
          <w:rFonts w:hint="eastAsia" w:ascii="宋体" w:hAnsi="宋体" w:cs="宋体"/>
          <w:spacing w:val="1"/>
          <w:sz w:val="23"/>
          <w:szCs w:val="23"/>
          <w:u w:val="single"/>
          <w:lang w:val="en-US" w:eastAsia="zh-CN"/>
        </w:rPr>
        <w:t xml:space="preserve">           </w:t>
      </w:r>
      <w:r>
        <w:rPr>
          <w:rFonts w:ascii="宋体" w:hAnsi="宋体" w:cs="宋体"/>
          <w:spacing w:val="1"/>
          <w:sz w:val="23"/>
          <w:szCs w:val="23"/>
        </w:rPr>
        <w:t>；</w:t>
      </w:r>
    </w:p>
    <w:p>
      <w:pPr>
        <w:spacing w:before="75" w:line="374" w:lineRule="auto"/>
        <w:ind w:left="8" w:firstLine="511"/>
        <w:rPr>
          <w:rFonts w:hint="eastAsia" w:ascii="宋体" w:hAnsi="宋体" w:cs="宋体"/>
          <w:spacing w:val="1"/>
          <w:sz w:val="23"/>
          <w:szCs w:val="23"/>
          <w:lang w:val="en-US" w:eastAsia="zh-CN"/>
        </w:rPr>
      </w:pPr>
      <w:r>
        <w:rPr>
          <w:rFonts w:ascii="宋体" w:hAnsi="宋体" w:cs="宋体"/>
          <w:spacing w:val="1"/>
          <w:sz w:val="23"/>
          <w:szCs w:val="23"/>
        </w:rPr>
        <w:t>乙方项目负责人：</w:t>
      </w:r>
      <w:r>
        <w:rPr>
          <w:rFonts w:hint="eastAsia" w:ascii="宋体" w:hAnsi="宋体" w:cs="宋体"/>
          <w:spacing w:val="1"/>
          <w:sz w:val="23"/>
          <w:szCs w:val="23"/>
          <w:u w:val="single"/>
          <w:lang w:val="en-US" w:eastAsia="zh-CN"/>
        </w:rPr>
        <w:t xml:space="preserve">      </w:t>
      </w:r>
      <w:r>
        <w:rPr>
          <w:rFonts w:ascii="宋体" w:hAnsi="宋体" w:cs="宋体"/>
          <w:spacing w:val="1"/>
          <w:sz w:val="23"/>
          <w:szCs w:val="23"/>
        </w:rPr>
        <w:t>，联系电话：</w:t>
      </w:r>
      <w:r>
        <w:rPr>
          <w:rFonts w:hint="eastAsia" w:ascii="宋体" w:hAnsi="宋体" w:cs="宋体"/>
          <w:spacing w:val="1"/>
          <w:sz w:val="23"/>
          <w:szCs w:val="23"/>
          <w:u w:val="single"/>
          <w:lang w:val="en-US" w:eastAsia="zh-CN"/>
        </w:rPr>
        <w:t xml:space="preserve">           </w:t>
      </w:r>
      <w:r>
        <w:rPr>
          <w:rFonts w:hint="eastAsia" w:ascii="宋体" w:hAnsi="宋体" w:cs="宋体"/>
          <w:spacing w:val="1"/>
          <w:sz w:val="23"/>
          <w:szCs w:val="23"/>
          <w:lang w:val="en-US" w:eastAsia="zh-CN"/>
        </w:rPr>
        <w:t>。</w:t>
      </w:r>
    </w:p>
    <w:p>
      <w:pPr>
        <w:spacing w:before="75" w:line="374" w:lineRule="auto"/>
        <w:rPr>
          <w:rFonts w:ascii="宋体" w:hAnsi="宋体" w:cs="宋体"/>
          <w:spacing w:val="1"/>
          <w:sz w:val="23"/>
          <w:szCs w:val="23"/>
        </w:rPr>
      </w:pPr>
      <w:r>
        <w:rPr>
          <w:rFonts w:ascii="宋体" w:hAnsi="宋体" w:cs="宋体"/>
          <w:spacing w:val="1"/>
          <w:sz w:val="23"/>
          <w:szCs w:val="23"/>
        </w:rPr>
        <w:t>2.  项目人员要求</w:t>
      </w:r>
    </w:p>
    <w:p>
      <w:pPr>
        <w:spacing w:before="75" w:line="374" w:lineRule="auto"/>
        <w:ind w:left="8" w:firstLine="511"/>
        <w:rPr>
          <w:rFonts w:ascii="宋体" w:hAnsi="宋体" w:cs="宋体"/>
          <w:sz w:val="23"/>
          <w:szCs w:val="23"/>
        </w:rPr>
      </w:pPr>
      <w:r>
        <w:rPr>
          <w:rFonts w:ascii="宋体" w:hAnsi="宋体" w:cs="宋体"/>
          <w:spacing w:val="1"/>
          <w:sz w:val="23"/>
          <w:szCs w:val="23"/>
        </w:rPr>
        <w:t>乙方须根据项目要求安排具备相应资质和经验的专业人员从事本项目的实施工</w:t>
      </w:r>
      <w:r>
        <w:rPr>
          <w:rFonts w:ascii="宋体" w:hAnsi="宋体" w:cs="宋体"/>
          <w:spacing w:val="9"/>
          <w:sz w:val="23"/>
          <w:szCs w:val="23"/>
        </w:rPr>
        <w:t>作</w:t>
      </w:r>
      <w:r>
        <w:rPr>
          <w:rFonts w:ascii="宋体" w:hAnsi="宋体" w:cs="宋体"/>
          <w:spacing w:val="6"/>
          <w:sz w:val="23"/>
          <w:szCs w:val="23"/>
        </w:rPr>
        <w:t>，</w:t>
      </w:r>
      <w:r>
        <w:rPr>
          <w:rFonts w:ascii="宋体" w:hAnsi="宋体" w:cs="宋体"/>
          <w:sz w:val="23"/>
          <w:szCs w:val="23"/>
        </w:rPr>
        <w:t xml:space="preserve"> </w:t>
      </w:r>
      <w:r>
        <w:rPr>
          <w:rFonts w:ascii="宋体" w:hAnsi="宋体" w:cs="宋体"/>
          <w:spacing w:val="4"/>
          <w:sz w:val="23"/>
          <w:szCs w:val="23"/>
        </w:rPr>
        <w:t>并确保项目实施队伍的稳定。项目实施过程中，乙方如因正当理由需要调整项目人员的</w:t>
      </w:r>
      <w:r>
        <w:rPr>
          <w:rFonts w:ascii="宋体" w:hAnsi="宋体" w:cs="宋体"/>
          <w:spacing w:val="2"/>
          <w:sz w:val="23"/>
          <w:szCs w:val="23"/>
        </w:rPr>
        <w:t>，</w:t>
      </w:r>
      <w:r>
        <w:rPr>
          <w:rFonts w:ascii="宋体" w:hAnsi="宋体" w:cs="宋体"/>
          <w:sz w:val="23"/>
          <w:szCs w:val="23"/>
        </w:rPr>
        <w:t xml:space="preserve"> </w:t>
      </w:r>
      <w:r>
        <w:rPr>
          <w:rFonts w:ascii="宋体" w:hAnsi="宋体" w:cs="宋体"/>
          <w:spacing w:val="8"/>
          <w:sz w:val="23"/>
          <w:szCs w:val="23"/>
        </w:rPr>
        <w:t>应当提前</w:t>
      </w:r>
      <w:r>
        <w:rPr>
          <w:rFonts w:eastAsia="Times New Roman"/>
          <w:spacing w:val="8"/>
          <w:sz w:val="23"/>
          <w:szCs w:val="23"/>
          <w:u w:val="single"/>
        </w:rPr>
        <w:t xml:space="preserve">  10  </w:t>
      </w:r>
      <w:r>
        <w:rPr>
          <w:rFonts w:ascii="宋体" w:hAnsi="宋体" w:cs="宋体"/>
          <w:spacing w:val="8"/>
          <w:sz w:val="23"/>
          <w:szCs w:val="23"/>
        </w:rPr>
        <w:t>个工作日通知甲方</w:t>
      </w:r>
      <w:r>
        <w:rPr>
          <w:rFonts w:eastAsia="Times New Roman"/>
          <w:spacing w:val="8"/>
          <w:sz w:val="23"/>
          <w:szCs w:val="23"/>
        </w:rPr>
        <w:t>,</w:t>
      </w:r>
      <w:r>
        <w:rPr>
          <w:rFonts w:ascii="宋体" w:hAnsi="宋体" w:cs="宋体"/>
          <w:spacing w:val="8"/>
          <w:sz w:val="23"/>
          <w:szCs w:val="23"/>
        </w:rPr>
        <w:t>获得甲方书面同意后方可更换</w:t>
      </w:r>
      <w:r>
        <w:rPr>
          <w:rFonts w:ascii="宋体" w:hAnsi="宋体" w:cs="宋体"/>
          <w:spacing w:val="7"/>
          <w:sz w:val="23"/>
          <w:szCs w:val="23"/>
        </w:rPr>
        <w:t>。</w:t>
      </w:r>
    </w:p>
    <w:p>
      <w:pPr>
        <w:spacing w:line="227" w:lineRule="auto"/>
        <w:ind w:left="449"/>
        <w:rPr>
          <w:rFonts w:ascii="宋体" w:hAnsi="宋体" w:cs="宋体"/>
          <w:sz w:val="23"/>
          <w:szCs w:val="23"/>
        </w:rPr>
      </w:pPr>
      <w:r>
        <w:rPr>
          <w:rFonts w:ascii="宋体" w:hAnsi="宋体" w:cs="宋体"/>
          <w:spacing w:val="9"/>
          <w:sz w:val="23"/>
          <w:szCs w:val="23"/>
        </w:rPr>
        <w:t>第四条  服务履行地</w:t>
      </w:r>
      <w:r>
        <w:rPr>
          <w:rFonts w:ascii="宋体" w:hAnsi="宋体" w:cs="宋体"/>
          <w:spacing w:val="7"/>
          <w:sz w:val="23"/>
          <w:szCs w:val="23"/>
        </w:rPr>
        <w:t>点</w:t>
      </w:r>
    </w:p>
    <w:p>
      <w:pPr>
        <w:spacing w:before="184" w:line="227" w:lineRule="auto"/>
        <w:ind w:left="370"/>
        <w:rPr>
          <w:rFonts w:ascii="宋体" w:hAnsi="宋体" w:cs="宋体"/>
          <w:sz w:val="23"/>
          <w:szCs w:val="23"/>
        </w:rPr>
      </w:pPr>
      <w:r>
        <w:rPr>
          <w:rFonts w:ascii="宋体" w:hAnsi="宋体" w:cs="宋体"/>
          <w:spacing w:val="16"/>
          <w:sz w:val="23"/>
          <w:szCs w:val="23"/>
        </w:rPr>
        <w:t>本合</w:t>
      </w:r>
      <w:r>
        <w:rPr>
          <w:rFonts w:ascii="宋体" w:hAnsi="宋体" w:cs="宋体"/>
          <w:spacing w:val="11"/>
          <w:sz w:val="23"/>
          <w:szCs w:val="23"/>
        </w:rPr>
        <w:t>同</w:t>
      </w:r>
      <w:r>
        <w:rPr>
          <w:rFonts w:ascii="宋体" w:hAnsi="宋体" w:cs="宋体"/>
          <w:spacing w:val="8"/>
          <w:sz w:val="23"/>
          <w:szCs w:val="23"/>
        </w:rPr>
        <w:t>项下的服务的履行地点为：</w:t>
      </w:r>
      <w:r>
        <w:rPr>
          <w:rFonts w:ascii="宋体" w:hAnsi="宋体" w:cs="宋体"/>
          <w:spacing w:val="8"/>
          <w:sz w:val="23"/>
          <w:szCs w:val="23"/>
          <w:u w:val="single"/>
        </w:rPr>
        <w:t xml:space="preserve"> 甲方指定地点 </w:t>
      </w:r>
      <w:r>
        <w:rPr>
          <w:rFonts w:ascii="宋体" w:hAnsi="宋体" w:cs="宋体"/>
          <w:spacing w:val="8"/>
          <w:sz w:val="23"/>
          <w:szCs w:val="23"/>
        </w:rPr>
        <w:t>。</w:t>
      </w:r>
    </w:p>
    <w:p>
      <w:pPr>
        <w:spacing w:before="183" w:line="227" w:lineRule="auto"/>
        <w:ind w:left="449"/>
        <w:rPr>
          <w:rFonts w:ascii="宋体" w:hAnsi="宋体" w:cs="宋体"/>
          <w:sz w:val="23"/>
          <w:szCs w:val="23"/>
        </w:rPr>
      </w:pPr>
      <w:r>
        <w:rPr>
          <w:rFonts w:ascii="宋体" w:hAnsi="宋体" w:cs="宋体"/>
          <w:spacing w:val="11"/>
          <w:sz w:val="23"/>
          <w:szCs w:val="23"/>
        </w:rPr>
        <w:t>第</w:t>
      </w:r>
      <w:r>
        <w:rPr>
          <w:rFonts w:ascii="宋体" w:hAnsi="宋体" w:cs="宋体"/>
          <w:spacing w:val="8"/>
          <w:sz w:val="23"/>
          <w:szCs w:val="23"/>
        </w:rPr>
        <w:t>五条  服务期限</w:t>
      </w:r>
    </w:p>
    <w:p>
      <w:pPr>
        <w:spacing w:before="184" w:line="227" w:lineRule="auto"/>
        <w:ind w:left="393"/>
        <w:rPr>
          <w:rFonts w:ascii="宋体" w:hAnsi="宋体" w:cs="宋体"/>
          <w:sz w:val="23"/>
          <w:szCs w:val="23"/>
        </w:rPr>
      </w:pPr>
      <w:r>
        <w:rPr>
          <w:rFonts w:ascii="宋体" w:hAnsi="宋体" w:cs="宋体"/>
          <w:spacing w:val="7"/>
          <w:sz w:val="23"/>
          <w:szCs w:val="23"/>
        </w:rPr>
        <w:t>乙方为甲方提供上述服务期限</w:t>
      </w:r>
      <w:r>
        <w:rPr>
          <w:rFonts w:ascii="宋体" w:hAnsi="宋体" w:cs="宋体"/>
          <w:spacing w:val="6"/>
          <w:sz w:val="23"/>
          <w:szCs w:val="23"/>
        </w:rPr>
        <w:t>：</w:t>
      </w:r>
      <w:r>
        <w:rPr>
          <w:rFonts w:ascii="宋体" w:hAnsi="宋体" w:cs="宋体"/>
          <w:sz w:val="23"/>
          <w:szCs w:val="23"/>
          <w:u w:val="single"/>
        </w:rPr>
        <w:t xml:space="preserve">   </w:t>
      </w:r>
      <w:r>
        <w:rPr>
          <w:rFonts w:hint="eastAsia" w:ascii="宋体" w:hAnsi="宋体" w:cs="宋体"/>
          <w:sz w:val="23"/>
          <w:szCs w:val="23"/>
          <w:u w:val="single"/>
          <w:lang w:val="en-US" w:eastAsia="zh-CN"/>
        </w:rPr>
        <w:t xml:space="preserve">  年   月   日至   年   月   日</w:t>
      </w:r>
      <w:r>
        <w:rPr>
          <w:rFonts w:ascii="宋体" w:hAnsi="宋体" w:cs="宋体"/>
          <w:sz w:val="23"/>
          <w:szCs w:val="23"/>
          <w:u w:val="single"/>
        </w:rPr>
        <w:t xml:space="preserve">   </w:t>
      </w:r>
    </w:p>
    <w:p>
      <w:pPr>
        <w:spacing w:before="184" w:line="227" w:lineRule="auto"/>
        <w:ind w:left="449"/>
        <w:rPr>
          <w:rFonts w:ascii="宋体" w:hAnsi="宋体" w:cs="宋体"/>
          <w:sz w:val="23"/>
          <w:szCs w:val="23"/>
        </w:rPr>
      </w:pPr>
      <w:r>
        <w:rPr>
          <w:rFonts w:ascii="宋体" w:hAnsi="宋体" w:cs="宋体"/>
          <w:spacing w:val="9"/>
          <w:sz w:val="23"/>
          <w:szCs w:val="23"/>
        </w:rPr>
        <w:t>第六条  费用及支付方</w:t>
      </w:r>
      <w:r>
        <w:rPr>
          <w:rFonts w:ascii="宋体" w:hAnsi="宋体" w:cs="宋体"/>
          <w:spacing w:val="8"/>
          <w:sz w:val="23"/>
          <w:szCs w:val="23"/>
        </w:rPr>
        <w:t>式</w:t>
      </w:r>
    </w:p>
    <w:p>
      <w:pPr>
        <w:spacing w:before="228" w:line="350" w:lineRule="auto"/>
        <w:ind w:left="9" w:right="61" w:firstLine="410"/>
        <w:rPr>
          <w:rFonts w:ascii="宋体" w:hAnsi="宋体" w:cs="宋体"/>
          <w:sz w:val="23"/>
          <w:szCs w:val="23"/>
        </w:rPr>
      </w:pPr>
      <w:r>
        <w:rPr>
          <w:rFonts w:ascii="华文仿宋" w:hAnsi="华文仿宋" w:eastAsia="华文仿宋" w:cs="华文仿宋"/>
          <w:spacing w:val="5"/>
          <w:sz w:val="28"/>
          <w:szCs w:val="28"/>
        </w:rPr>
        <w:t>1</w:t>
      </w:r>
      <w:r>
        <w:rPr>
          <w:rFonts w:ascii="华文仿宋" w:hAnsi="华文仿宋" w:eastAsia="华文仿宋" w:cs="华文仿宋"/>
          <w:spacing w:val="4"/>
          <w:sz w:val="28"/>
          <w:szCs w:val="28"/>
        </w:rPr>
        <w:t>.</w:t>
      </w:r>
      <w:r>
        <w:rPr>
          <w:rFonts w:ascii="宋体" w:hAnsi="宋体" w:cs="宋体"/>
          <w:spacing w:val="4"/>
          <w:sz w:val="23"/>
          <w:szCs w:val="23"/>
        </w:rPr>
        <w:t>本合同约定金额为人民币</w:t>
      </w:r>
      <w:r>
        <w:rPr>
          <w:rFonts w:ascii="宋体" w:hAnsi="宋体" w:cs="宋体"/>
          <w:spacing w:val="4"/>
          <w:sz w:val="23"/>
          <w:szCs w:val="23"/>
          <w:u w:val="single"/>
        </w:rPr>
        <w:t xml:space="preserve"> </w:t>
      </w:r>
      <w:r>
        <w:rPr>
          <w:rFonts w:hint="eastAsia" w:ascii="宋体" w:hAnsi="宋体" w:cs="宋体"/>
          <w:spacing w:val="4"/>
          <w:sz w:val="23"/>
          <w:szCs w:val="23"/>
          <w:u w:val="single"/>
          <w:lang w:val="en-US" w:eastAsia="zh-CN"/>
        </w:rPr>
        <w:t xml:space="preserve">    </w:t>
      </w:r>
      <w:r>
        <w:rPr>
          <w:rFonts w:ascii="宋体" w:hAnsi="宋体" w:cs="宋体"/>
          <w:spacing w:val="4"/>
          <w:sz w:val="23"/>
          <w:szCs w:val="23"/>
          <w:u w:val="single"/>
        </w:rPr>
        <w:t xml:space="preserve"> </w:t>
      </w:r>
      <w:r>
        <w:rPr>
          <w:rFonts w:ascii="宋体" w:hAnsi="宋体" w:cs="宋体"/>
          <w:spacing w:val="4"/>
          <w:sz w:val="23"/>
          <w:szCs w:val="23"/>
        </w:rPr>
        <w:t xml:space="preserve"> 元 (大写：</w:t>
      </w:r>
      <w:r>
        <w:rPr>
          <w:rFonts w:ascii="宋体" w:hAnsi="宋体" w:cs="宋体"/>
          <w:spacing w:val="4"/>
          <w:sz w:val="23"/>
          <w:szCs w:val="23"/>
          <w:u w:val="single"/>
        </w:rPr>
        <w:t xml:space="preserve"> </w:t>
      </w:r>
      <w:r>
        <w:rPr>
          <w:rFonts w:hint="eastAsia" w:ascii="宋体" w:hAnsi="宋体" w:cs="宋体"/>
          <w:spacing w:val="4"/>
          <w:sz w:val="23"/>
          <w:szCs w:val="23"/>
          <w:u w:val="single"/>
          <w:lang w:val="en-US" w:eastAsia="zh-CN"/>
        </w:rPr>
        <w:t xml:space="preserve">    </w:t>
      </w:r>
      <w:r>
        <w:rPr>
          <w:rFonts w:ascii="宋体" w:hAnsi="宋体" w:cs="宋体"/>
          <w:spacing w:val="4"/>
          <w:sz w:val="23"/>
          <w:szCs w:val="23"/>
        </w:rPr>
        <w:t>) ，含税。费用一次支</w:t>
      </w:r>
      <w:r>
        <w:rPr>
          <w:rFonts w:ascii="宋体" w:hAnsi="宋体" w:cs="宋体"/>
          <w:spacing w:val="10"/>
          <w:sz w:val="23"/>
          <w:szCs w:val="23"/>
        </w:rPr>
        <w:t>付，</w:t>
      </w:r>
      <w:r>
        <w:rPr>
          <w:rFonts w:ascii="宋体" w:hAnsi="宋体" w:cs="宋体"/>
          <w:spacing w:val="6"/>
          <w:sz w:val="23"/>
          <w:szCs w:val="23"/>
        </w:rPr>
        <w:t>根</w:t>
      </w:r>
      <w:r>
        <w:rPr>
          <w:rFonts w:ascii="宋体" w:hAnsi="宋体" w:cs="宋体"/>
          <w:spacing w:val="5"/>
          <w:sz w:val="23"/>
          <w:szCs w:val="23"/>
        </w:rPr>
        <w:t>据实际参保人数</w:t>
      </w:r>
      <w:r>
        <w:rPr>
          <w:rFonts w:hint="eastAsia" w:ascii="宋体" w:hAnsi="宋体" w:cs="宋体"/>
          <w:spacing w:val="5"/>
          <w:sz w:val="23"/>
          <w:szCs w:val="23"/>
          <w:lang w:eastAsia="zh-CN"/>
        </w:rPr>
        <w:t>成年人</w:t>
      </w:r>
      <w:r>
        <w:rPr>
          <w:rFonts w:ascii="宋体" w:hAnsi="宋体" w:cs="宋体"/>
          <w:spacing w:val="5"/>
          <w:sz w:val="23"/>
          <w:szCs w:val="23"/>
          <w:u w:val="single"/>
        </w:rPr>
        <w:t xml:space="preserve"> </w:t>
      </w:r>
      <w:r>
        <w:rPr>
          <w:rFonts w:hint="eastAsia" w:ascii="宋体" w:hAnsi="宋体" w:cs="宋体"/>
          <w:spacing w:val="5"/>
          <w:sz w:val="23"/>
          <w:szCs w:val="23"/>
          <w:u w:val="single"/>
          <w:lang w:val="en-US" w:eastAsia="zh-CN"/>
        </w:rPr>
        <w:t xml:space="preserve"> </w:t>
      </w:r>
      <w:r>
        <w:rPr>
          <w:rFonts w:ascii="宋体" w:hAnsi="宋体" w:cs="宋体"/>
          <w:spacing w:val="5"/>
          <w:sz w:val="23"/>
          <w:szCs w:val="23"/>
          <w:u w:val="single"/>
        </w:rPr>
        <w:t xml:space="preserve"> </w:t>
      </w:r>
      <w:r>
        <w:rPr>
          <w:rFonts w:ascii="宋体" w:hAnsi="宋体" w:cs="宋体"/>
          <w:spacing w:val="5"/>
          <w:sz w:val="23"/>
          <w:szCs w:val="23"/>
        </w:rPr>
        <w:t xml:space="preserve"> 人</w:t>
      </w:r>
      <w:r>
        <w:rPr>
          <w:rFonts w:eastAsia="Times New Roman"/>
          <w:spacing w:val="5"/>
          <w:sz w:val="23"/>
          <w:szCs w:val="23"/>
        </w:rPr>
        <w:t>*</w:t>
      </w:r>
      <w:r>
        <w:rPr>
          <w:rFonts w:eastAsia="Times New Roman"/>
          <w:spacing w:val="5"/>
          <w:sz w:val="23"/>
          <w:szCs w:val="23"/>
          <w:u w:val="single"/>
        </w:rPr>
        <w:t xml:space="preserve">  </w:t>
      </w:r>
      <w:r>
        <w:rPr>
          <w:rFonts w:hint="eastAsia" w:eastAsia="宋体"/>
          <w:spacing w:val="5"/>
          <w:sz w:val="23"/>
          <w:szCs w:val="23"/>
          <w:u w:val="single"/>
          <w:lang w:val="en-US" w:eastAsia="zh-CN"/>
        </w:rPr>
        <w:t xml:space="preserve"> </w:t>
      </w:r>
      <w:r>
        <w:rPr>
          <w:rFonts w:eastAsia="Times New Roman"/>
          <w:spacing w:val="5"/>
          <w:sz w:val="23"/>
          <w:szCs w:val="23"/>
          <w:u w:val="single"/>
        </w:rPr>
        <w:t xml:space="preserve">  </w:t>
      </w:r>
      <w:r>
        <w:rPr>
          <w:rFonts w:ascii="宋体" w:hAnsi="宋体" w:cs="宋体"/>
          <w:spacing w:val="5"/>
          <w:sz w:val="23"/>
          <w:szCs w:val="23"/>
        </w:rPr>
        <w:t>元</w:t>
      </w:r>
      <w:r>
        <w:rPr>
          <w:rFonts w:eastAsia="Times New Roman"/>
          <w:spacing w:val="5"/>
          <w:sz w:val="23"/>
          <w:szCs w:val="23"/>
        </w:rPr>
        <w:t>/</w:t>
      </w:r>
      <w:r>
        <w:rPr>
          <w:rFonts w:ascii="宋体" w:hAnsi="宋体" w:cs="宋体"/>
          <w:spacing w:val="5"/>
          <w:sz w:val="23"/>
          <w:szCs w:val="23"/>
        </w:rPr>
        <w:t>人据实支付</w:t>
      </w:r>
      <w:r>
        <w:rPr>
          <w:rFonts w:hint="eastAsia" w:ascii="宋体" w:hAnsi="宋体" w:cs="宋体"/>
          <w:spacing w:val="5"/>
          <w:sz w:val="23"/>
          <w:szCs w:val="23"/>
          <w:lang w:eastAsia="zh-CN"/>
        </w:rPr>
        <w:t>；未成年人</w:t>
      </w:r>
      <w:r>
        <w:rPr>
          <w:rFonts w:ascii="宋体" w:hAnsi="宋体" w:cs="宋体"/>
          <w:spacing w:val="5"/>
          <w:sz w:val="23"/>
          <w:szCs w:val="23"/>
          <w:u w:val="single"/>
        </w:rPr>
        <w:t xml:space="preserve"> </w:t>
      </w:r>
      <w:r>
        <w:rPr>
          <w:rFonts w:hint="eastAsia" w:ascii="宋体" w:hAnsi="宋体" w:cs="宋体"/>
          <w:spacing w:val="5"/>
          <w:sz w:val="23"/>
          <w:szCs w:val="23"/>
          <w:u w:val="single"/>
          <w:lang w:val="en-US" w:eastAsia="zh-CN"/>
        </w:rPr>
        <w:t xml:space="preserve"> </w:t>
      </w:r>
      <w:r>
        <w:rPr>
          <w:rFonts w:ascii="宋体" w:hAnsi="宋体" w:cs="宋体"/>
          <w:spacing w:val="5"/>
          <w:sz w:val="23"/>
          <w:szCs w:val="23"/>
          <w:u w:val="single"/>
        </w:rPr>
        <w:t xml:space="preserve"> </w:t>
      </w:r>
      <w:r>
        <w:rPr>
          <w:rFonts w:ascii="宋体" w:hAnsi="宋体" w:cs="宋体"/>
          <w:spacing w:val="5"/>
          <w:sz w:val="23"/>
          <w:szCs w:val="23"/>
        </w:rPr>
        <w:t xml:space="preserve"> 人</w:t>
      </w:r>
      <w:r>
        <w:rPr>
          <w:rFonts w:eastAsia="Times New Roman"/>
          <w:spacing w:val="5"/>
          <w:sz w:val="23"/>
          <w:szCs w:val="23"/>
        </w:rPr>
        <w:t>*</w:t>
      </w:r>
      <w:r>
        <w:rPr>
          <w:rFonts w:eastAsia="Times New Roman"/>
          <w:spacing w:val="5"/>
          <w:sz w:val="23"/>
          <w:szCs w:val="23"/>
          <w:u w:val="single"/>
        </w:rPr>
        <w:t xml:space="preserve">  </w:t>
      </w:r>
      <w:r>
        <w:rPr>
          <w:rFonts w:hint="eastAsia" w:eastAsia="宋体"/>
          <w:spacing w:val="5"/>
          <w:sz w:val="23"/>
          <w:szCs w:val="23"/>
          <w:u w:val="single"/>
          <w:lang w:val="en-US" w:eastAsia="zh-CN"/>
        </w:rPr>
        <w:t xml:space="preserve"> </w:t>
      </w:r>
      <w:r>
        <w:rPr>
          <w:rFonts w:eastAsia="Times New Roman"/>
          <w:spacing w:val="5"/>
          <w:sz w:val="23"/>
          <w:szCs w:val="23"/>
          <w:u w:val="single"/>
        </w:rPr>
        <w:t xml:space="preserve">  </w:t>
      </w:r>
      <w:r>
        <w:rPr>
          <w:rFonts w:ascii="宋体" w:hAnsi="宋体" w:cs="宋体"/>
          <w:spacing w:val="5"/>
          <w:sz w:val="23"/>
          <w:szCs w:val="23"/>
        </w:rPr>
        <w:t>元</w:t>
      </w:r>
      <w:r>
        <w:rPr>
          <w:rFonts w:eastAsia="Times New Roman"/>
          <w:spacing w:val="5"/>
          <w:sz w:val="23"/>
          <w:szCs w:val="23"/>
        </w:rPr>
        <w:t>/</w:t>
      </w:r>
      <w:r>
        <w:rPr>
          <w:rFonts w:ascii="宋体" w:hAnsi="宋体" w:cs="宋体"/>
          <w:spacing w:val="5"/>
          <w:sz w:val="23"/>
          <w:szCs w:val="23"/>
        </w:rPr>
        <w:t>人据实支付。前述费用已经包含乙方完成本合</w:t>
      </w:r>
      <w:r>
        <w:rPr>
          <w:rFonts w:ascii="宋体" w:hAnsi="宋体" w:cs="宋体"/>
          <w:spacing w:val="16"/>
          <w:sz w:val="23"/>
          <w:szCs w:val="23"/>
        </w:rPr>
        <w:t>同项</w:t>
      </w:r>
      <w:r>
        <w:rPr>
          <w:rFonts w:ascii="宋体" w:hAnsi="宋体" w:cs="宋体"/>
          <w:spacing w:val="10"/>
          <w:sz w:val="23"/>
          <w:szCs w:val="23"/>
        </w:rPr>
        <w:t>下</w:t>
      </w:r>
      <w:r>
        <w:rPr>
          <w:rFonts w:ascii="宋体" w:hAnsi="宋体" w:cs="宋体"/>
          <w:spacing w:val="8"/>
          <w:sz w:val="23"/>
          <w:szCs w:val="23"/>
        </w:rPr>
        <w:t>服务的全部费用，除前述款项外，甲方无需向乙方另行支付其他任何费用。甲方一次性通过银行转账的方式向乙方指定银行账户支付费用。</w:t>
      </w:r>
    </w:p>
    <w:p>
      <w:pPr>
        <w:spacing w:before="228" w:line="350" w:lineRule="auto"/>
        <w:ind w:left="9" w:right="61" w:firstLine="410"/>
        <w:rPr>
          <w:rFonts w:hint="eastAsia" w:ascii="宋体" w:hAnsi="宋体" w:cs="宋体"/>
          <w:spacing w:val="8"/>
          <w:sz w:val="23"/>
          <w:szCs w:val="23"/>
          <w:highlight w:val="none"/>
          <w:lang w:eastAsia="zh-CN"/>
        </w:rPr>
      </w:pPr>
      <w:r>
        <w:rPr>
          <w:rFonts w:ascii="宋体" w:hAnsi="宋体" w:cs="宋体"/>
          <w:spacing w:val="8"/>
          <w:sz w:val="23"/>
          <w:szCs w:val="23"/>
          <w:highlight w:val="none"/>
        </w:rPr>
        <w:t>2.</w:t>
      </w:r>
      <w:r>
        <w:rPr>
          <w:rFonts w:hint="eastAsia" w:ascii="宋体" w:hAnsi="宋体" w:cs="宋体"/>
          <w:spacing w:val="8"/>
          <w:sz w:val="23"/>
          <w:szCs w:val="23"/>
          <w:highlight w:val="none"/>
          <w:lang w:eastAsia="zh-CN"/>
        </w:rPr>
        <w:t>甲方付款前，乙方应先向甲方出具付款申请及等额的正规发票，经甲方核实后，甲方支付合同价款，乙方迟延出具的，甲方可顺延支付且不承担违约责任。</w:t>
      </w:r>
    </w:p>
    <w:p>
      <w:pPr>
        <w:spacing w:before="1" w:line="227" w:lineRule="auto"/>
        <w:ind w:left="449"/>
        <w:rPr>
          <w:rFonts w:ascii="宋体" w:hAnsi="宋体" w:cs="宋体"/>
          <w:sz w:val="23"/>
          <w:szCs w:val="23"/>
        </w:rPr>
      </w:pPr>
      <w:r>
        <w:rPr>
          <w:rFonts w:ascii="宋体" w:hAnsi="宋体" w:cs="宋体"/>
          <w:spacing w:val="9"/>
          <w:sz w:val="23"/>
          <w:szCs w:val="23"/>
        </w:rPr>
        <w:t>第七条  甲方的权利义</w:t>
      </w:r>
      <w:r>
        <w:rPr>
          <w:rFonts w:ascii="宋体" w:hAnsi="宋体" w:cs="宋体"/>
          <w:spacing w:val="8"/>
          <w:sz w:val="23"/>
          <w:szCs w:val="23"/>
        </w:rPr>
        <w:t>务</w:t>
      </w:r>
    </w:p>
    <w:p>
      <w:pPr>
        <w:spacing w:before="182" w:line="384" w:lineRule="auto"/>
        <w:ind w:left="13" w:right="64" w:firstLine="413"/>
        <w:rPr>
          <w:rFonts w:ascii="宋体" w:hAnsi="宋体" w:cs="宋体"/>
          <w:sz w:val="23"/>
          <w:szCs w:val="23"/>
        </w:rPr>
      </w:pPr>
      <w:r>
        <w:rPr>
          <w:rFonts w:eastAsia="Times New Roman"/>
          <w:spacing w:val="20"/>
          <w:sz w:val="23"/>
          <w:szCs w:val="23"/>
        </w:rPr>
        <w:t>1.</w:t>
      </w:r>
      <w:r>
        <w:rPr>
          <w:rFonts w:ascii="宋体" w:hAnsi="宋体" w:cs="宋体"/>
          <w:spacing w:val="10"/>
          <w:sz w:val="23"/>
          <w:szCs w:val="23"/>
        </w:rPr>
        <w:t>甲方有权要求乙方按照本合同及相关保险合同的约定为甲方或</w:t>
      </w:r>
      <w:r>
        <w:rPr>
          <w:rFonts w:hint="eastAsia" w:ascii="宋体" w:hAnsi="宋体" w:cs="宋体"/>
          <w:spacing w:val="10"/>
          <w:sz w:val="23"/>
          <w:szCs w:val="23"/>
          <w:lang w:eastAsia="zh-CN"/>
        </w:rPr>
        <w:t>参保人</w:t>
      </w:r>
      <w:r>
        <w:rPr>
          <w:rFonts w:ascii="宋体" w:hAnsi="宋体" w:cs="宋体"/>
          <w:spacing w:val="10"/>
          <w:sz w:val="23"/>
          <w:szCs w:val="23"/>
        </w:rPr>
        <w:t>提供各</w:t>
      </w:r>
      <w:r>
        <w:rPr>
          <w:rFonts w:ascii="宋体" w:hAnsi="宋体" w:cs="宋体"/>
          <w:spacing w:val="4"/>
          <w:sz w:val="23"/>
          <w:szCs w:val="23"/>
        </w:rPr>
        <w:t>项服务。</w:t>
      </w:r>
    </w:p>
    <w:p>
      <w:pPr>
        <w:spacing w:before="25" w:line="323" w:lineRule="auto"/>
        <w:ind w:left="10" w:right="61" w:firstLine="394"/>
        <w:rPr>
          <w:rFonts w:ascii="宋体" w:hAnsi="宋体" w:cs="宋体"/>
          <w:sz w:val="23"/>
          <w:szCs w:val="23"/>
        </w:rPr>
      </w:pPr>
      <w:r>
        <w:rPr>
          <w:rFonts w:ascii="华文仿宋" w:hAnsi="华文仿宋" w:eastAsia="华文仿宋" w:cs="华文仿宋"/>
          <w:spacing w:val="18"/>
          <w:sz w:val="28"/>
          <w:szCs w:val="28"/>
        </w:rPr>
        <w:t>2</w:t>
      </w:r>
      <w:r>
        <w:rPr>
          <w:rFonts w:ascii="华文仿宋" w:hAnsi="华文仿宋" w:eastAsia="华文仿宋" w:cs="华文仿宋"/>
          <w:spacing w:val="14"/>
          <w:sz w:val="28"/>
          <w:szCs w:val="28"/>
        </w:rPr>
        <w:t>.</w:t>
      </w:r>
      <w:r>
        <w:rPr>
          <w:rFonts w:ascii="宋体" w:hAnsi="宋体" w:cs="宋体"/>
          <w:spacing w:val="9"/>
          <w:sz w:val="23"/>
          <w:szCs w:val="23"/>
        </w:rPr>
        <w:t>甲方有权根据本合同服务事项的内容确定技术要求及相关服务标准，并对乙方</w:t>
      </w:r>
      <w:r>
        <w:rPr>
          <w:rFonts w:ascii="宋体" w:hAnsi="宋体" w:cs="宋体"/>
          <w:sz w:val="23"/>
          <w:szCs w:val="23"/>
        </w:rPr>
        <w:t xml:space="preserve"> </w:t>
      </w:r>
      <w:r>
        <w:rPr>
          <w:rFonts w:ascii="宋体" w:hAnsi="宋体" w:cs="宋体"/>
          <w:spacing w:val="9"/>
          <w:sz w:val="23"/>
          <w:szCs w:val="23"/>
        </w:rPr>
        <w:t>提供各项服务的情况进行监督和检查</w:t>
      </w:r>
      <w:r>
        <w:rPr>
          <w:rFonts w:ascii="宋体" w:hAnsi="宋体" w:cs="宋体"/>
          <w:spacing w:val="5"/>
          <w:sz w:val="23"/>
          <w:szCs w:val="23"/>
        </w:rPr>
        <w:t>。</w:t>
      </w:r>
    </w:p>
    <w:p>
      <w:pPr>
        <w:spacing w:before="29" w:line="197" w:lineRule="auto"/>
        <w:ind w:left="412"/>
        <w:rPr>
          <w:rFonts w:ascii="宋体" w:hAnsi="宋体" w:cs="宋体"/>
          <w:sz w:val="23"/>
          <w:szCs w:val="23"/>
        </w:rPr>
      </w:pPr>
      <w:r>
        <w:rPr>
          <w:rFonts w:ascii="华文仿宋" w:hAnsi="华文仿宋" w:eastAsia="华文仿宋" w:cs="华文仿宋"/>
          <w:spacing w:val="11"/>
          <w:sz w:val="28"/>
          <w:szCs w:val="28"/>
        </w:rPr>
        <w:t>3</w:t>
      </w:r>
      <w:r>
        <w:rPr>
          <w:rFonts w:ascii="华文仿宋" w:hAnsi="华文仿宋" w:eastAsia="华文仿宋" w:cs="华文仿宋"/>
          <w:spacing w:val="6"/>
          <w:sz w:val="28"/>
          <w:szCs w:val="28"/>
        </w:rPr>
        <w:t>.</w:t>
      </w:r>
      <w:r>
        <w:rPr>
          <w:rFonts w:ascii="宋体" w:hAnsi="宋体" w:cs="宋体"/>
          <w:spacing w:val="6"/>
          <w:sz w:val="23"/>
          <w:szCs w:val="23"/>
        </w:rPr>
        <w:t>甲方应按照本合同约定向乙方支付费用。</w:t>
      </w:r>
    </w:p>
    <w:p>
      <w:pPr>
        <w:spacing w:before="131" w:line="227" w:lineRule="auto"/>
        <w:ind w:left="449"/>
        <w:rPr>
          <w:rFonts w:ascii="宋体" w:hAnsi="宋体" w:cs="宋体"/>
          <w:sz w:val="23"/>
          <w:szCs w:val="23"/>
        </w:rPr>
      </w:pPr>
      <w:r>
        <w:rPr>
          <w:rFonts w:ascii="宋体" w:hAnsi="宋体" w:cs="宋体"/>
          <w:spacing w:val="9"/>
          <w:sz w:val="23"/>
          <w:szCs w:val="23"/>
        </w:rPr>
        <w:t>第八条  乙方的权利义</w:t>
      </w:r>
      <w:r>
        <w:rPr>
          <w:rFonts w:ascii="宋体" w:hAnsi="宋体" w:cs="宋体"/>
          <w:spacing w:val="8"/>
          <w:sz w:val="23"/>
          <w:szCs w:val="23"/>
        </w:rPr>
        <w:t>务</w:t>
      </w:r>
    </w:p>
    <w:p>
      <w:pPr>
        <w:spacing w:before="231" w:line="197" w:lineRule="auto"/>
        <w:ind w:left="420"/>
        <w:rPr>
          <w:rFonts w:ascii="宋体" w:hAnsi="宋体" w:cs="宋体"/>
          <w:sz w:val="23"/>
          <w:szCs w:val="23"/>
        </w:rPr>
      </w:pPr>
      <w:r>
        <w:rPr>
          <w:rFonts w:ascii="华文仿宋" w:hAnsi="华文仿宋" w:eastAsia="华文仿宋" w:cs="华文仿宋"/>
          <w:spacing w:val="7"/>
          <w:sz w:val="28"/>
          <w:szCs w:val="28"/>
        </w:rPr>
        <w:t>1.</w:t>
      </w:r>
      <w:r>
        <w:rPr>
          <w:rFonts w:ascii="宋体" w:hAnsi="宋体" w:cs="宋体"/>
          <w:spacing w:val="7"/>
          <w:sz w:val="23"/>
          <w:szCs w:val="23"/>
        </w:rPr>
        <w:t>乙方应按照本合同约定向甲方或</w:t>
      </w:r>
      <w:r>
        <w:rPr>
          <w:rFonts w:hint="eastAsia" w:ascii="宋体" w:hAnsi="宋体" w:cs="宋体"/>
          <w:spacing w:val="7"/>
          <w:sz w:val="23"/>
          <w:szCs w:val="23"/>
          <w:lang w:eastAsia="zh-CN"/>
        </w:rPr>
        <w:t>参保人</w:t>
      </w:r>
      <w:r>
        <w:rPr>
          <w:rFonts w:ascii="宋体" w:hAnsi="宋体" w:cs="宋体"/>
          <w:spacing w:val="7"/>
          <w:sz w:val="23"/>
          <w:szCs w:val="23"/>
        </w:rPr>
        <w:t>提供各项服务</w:t>
      </w:r>
      <w:r>
        <w:rPr>
          <w:rFonts w:ascii="宋体" w:hAnsi="宋体" w:cs="宋体"/>
          <w:spacing w:val="1"/>
          <w:sz w:val="23"/>
          <w:szCs w:val="23"/>
        </w:rPr>
        <w:t>。</w:t>
      </w:r>
    </w:p>
    <w:p>
      <w:pPr>
        <w:spacing w:before="179" w:line="323" w:lineRule="auto"/>
        <w:ind w:left="11" w:right="61" w:firstLine="393"/>
        <w:rPr>
          <w:rFonts w:ascii="宋体" w:hAnsi="宋体" w:cs="宋体"/>
          <w:sz w:val="23"/>
          <w:szCs w:val="23"/>
        </w:rPr>
      </w:pPr>
      <w:r>
        <w:rPr>
          <w:rFonts w:ascii="华文仿宋" w:hAnsi="华文仿宋" w:eastAsia="华文仿宋" w:cs="华文仿宋"/>
          <w:spacing w:val="18"/>
          <w:sz w:val="28"/>
          <w:szCs w:val="28"/>
        </w:rPr>
        <w:t>2</w:t>
      </w:r>
      <w:r>
        <w:rPr>
          <w:rFonts w:ascii="华文仿宋" w:hAnsi="华文仿宋" w:eastAsia="华文仿宋" w:cs="华文仿宋"/>
          <w:spacing w:val="14"/>
          <w:sz w:val="28"/>
          <w:szCs w:val="28"/>
        </w:rPr>
        <w:t>.</w:t>
      </w:r>
      <w:r>
        <w:rPr>
          <w:rFonts w:ascii="宋体" w:hAnsi="宋体" w:cs="宋体"/>
          <w:spacing w:val="9"/>
          <w:sz w:val="23"/>
          <w:szCs w:val="23"/>
        </w:rPr>
        <w:t>乙方保证其向甲方提供的服务不存在任何侵犯第三方著作权、商标权、专利权</w:t>
      </w:r>
      <w:r>
        <w:rPr>
          <w:rFonts w:ascii="宋体" w:hAnsi="宋体" w:cs="宋体"/>
          <w:sz w:val="23"/>
          <w:szCs w:val="23"/>
        </w:rPr>
        <w:t xml:space="preserve"> </w:t>
      </w:r>
      <w:r>
        <w:rPr>
          <w:rFonts w:ascii="宋体" w:hAnsi="宋体" w:cs="宋体"/>
          <w:spacing w:val="16"/>
          <w:sz w:val="23"/>
          <w:szCs w:val="23"/>
        </w:rPr>
        <w:t>等</w:t>
      </w:r>
      <w:r>
        <w:rPr>
          <w:rFonts w:ascii="宋体" w:hAnsi="宋体" w:cs="宋体"/>
          <w:spacing w:val="9"/>
          <w:sz w:val="23"/>
          <w:szCs w:val="23"/>
        </w:rPr>
        <w:t>合法权益的情形，否则乙方应赔偿因此给甲方造成的全部损失。</w:t>
      </w:r>
    </w:p>
    <w:p>
      <w:pPr>
        <w:spacing w:before="27" w:line="323" w:lineRule="auto"/>
        <w:ind w:left="8" w:right="61" w:firstLine="403"/>
        <w:rPr>
          <w:rFonts w:ascii="宋体" w:hAnsi="宋体" w:cs="宋体"/>
          <w:sz w:val="23"/>
          <w:szCs w:val="23"/>
        </w:rPr>
      </w:pPr>
      <w:r>
        <w:rPr>
          <w:rFonts w:ascii="华文仿宋" w:hAnsi="华文仿宋" w:eastAsia="华文仿宋" w:cs="华文仿宋"/>
          <w:spacing w:val="16"/>
          <w:sz w:val="28"/>
          <w:szCs w:val="28"/>
        </w:rPr>
        <w:t>3</w:t>
      </w:r>
      <w:r>
        <w:rPr>
          <w:rFonts w:ascii="华文仿宋" w:hAnsi="华文仿宋" w:eastAsia="华文仿宋" w:cs="华文仿宋"/>
          <w:spacing w:val="9"/>
          <w:sz w:val="28"/>
          <w:szCs w:val="28"/>
        </w:rPr>
        <w:t>.</w:t>
      </w:r>
      <w:r>
        <w:rPr>
          <w:rFonts w:ascii="宋体" w:hAnsi="宋体" w:cs="宋体"/>
          <w:spacing w:val="9"/>
          <w:sz w:val="23"/>
          <w:szCs w:val="23"/>
        </w:rPr>
        <w:t>乙方应接受甲方对其提供服务情况进行的监督和检查，并应及时按照甲方要求</w:t>
      </w:r>
      <w:r>
        <w:rPr>
          <w:rFonts w:ascii="宋体" w:hAnsi="宋体" w:cs="宋体"/>
          <w:sz w:val="23"/>
          <w:szCs w:val="23"/>
        </w:rPr>
        <w:t xml:space="preserve"> </w:t>
      </w:r>
      <w:r>
        <w:rPr>
          <w:rFonts w:ascii="宋体" w:hAnsi="宋体" w:cs="宋体"/>
          <w:spacing w:val="17"/>
          <w:sz w:val="23"/>
          <w:szCs w:val="23"/>
        </w:rPr>
        <w:t>对</w:t>
      </w:r>
      <w:r>
        <w:rPr>
          <w:rFonts w:ascii="宋体" w:hAnsi="宋体" w:cs="宋体"/>
          <w:spacing w:val="9"/>
          <w:sz w:val="23"/>
          <w:szCs w:val="23"/>
        </w:rPr>
        <w:t>所提供的服务进行改进或调整，使服务标准符合甲方要求。</w:t>
      </w:r>
    </w:p>
    <w:p>
      <w:pPr>
        <w:spacing w:before="75" w:line="228" w:lineRule="auto"/>
        <w:ind w:left="13" w:firstLine="316" w:firstLineChars="100"/>
        <w:rPr>
          <w:rFonts w:ascii="宋体" w:hAnsi="宋体" w:cs="宋体"/>
          <w:sz w:val="23"/>
          <w:szCs w:val="23"/>
        </w:rPr>
      </w:pPr>
      <w:r>
        <w:rPr>
          <w:rFonts w:ascii="华文仿宋" w:hAnsi="华文仿宋" w:eastAsia="华文仿宋" w:cs="华文仿宋"/>
          <w:spacing w:val="18"/>
          <w:sz w:val="28"/>
          <w:szCs w:val="28"/>
        </w:rPr>
        <w:t>4</w:t>
      </w:r>
      <w:r>
        <w:rPr>
          <w:rFonts w:ascii="华文仿宋" w:hAnsi="华文仿宋" w:eastAsia="华文仿宋" w:cs="华文仿宋"/>
          <w:spacing w:val="12"/>
          <w:sz w:val="28"/>
          <w:szCs w:val="28"/>
        </w:rPr>
        <w:t>.</w:t>
      </w:r>
      <w:r>
        <w:rPr>
          <w:rFonts w:ascii="宋体" w:hAnsi="宋体" w:cs="宋体"/>
          <w:spacing w:val="9"/>
          <w:sz w:val="23"/>
          <w:szCs w:val="23"/>
        </w:rPr>
        <w:t>未经甲方书面同意，乙方不得私自将本合同项下的义务整体转让给任何第三方</w:t>
      </w:r>
      <w:r>
        <w:rPr>
          <w:rFonts w:ascii="宋体" w:hAnsi="宋体" w:cs="宋体"/>
          <w:spacing w:val="2"/>
          <w:sz w:val="23"/>
          <w:szCs w:val="23"/>
        </w:rPr>
        <w:t>履行。</w:t>
      </w:r>
    </w:p>
    <w:p>
      <w:pPr>
        <w:spacing w:before="181" w:line="227" w:lineRule="auto"/>
        <w:ind w:left="449"/>
        <w:rPr>
          <w:rFonts w:ascii="宋体" w:hAnsi="宋体" w:cs="宋体"/>
          <w:sz w:val="23"/>
          <w:szCs w:val="23"/>
        </w:rPr>
      </w:pPr>
      <w:r>
        <w:rPr>
          <w:rFonts w:ascii="宋体" w:hAnsi="宋体" w:cs="宋体"/>
          <w:spacing w:val="11"/>
          <w:sz w:val="23"/>
          <w:szCs w:val="23"/>
        </w:rPr>
        <w:t>第</w:t>
      </w:r>
      <w:r>
        <w:rPr>
          <w:rFonts w:ascii="宋体" w:hAnsi="宋体" w:cs="宋体"/>
          <w:spacing w:val="8"/>
          <w:sz w:val="23"/>
          <w:szCs w:val="23"/>
        </w:rPr>
        <w:t>九条  保密义务</w:t>
      </w:r>
    </w:p>
    <w:p>
      <w:pPr>
        <w:spacing w:before="233" w:line="352" w:lineRule="auto"/>
        <w:ind w:left="8" w:right="8" w:firstLine="552"/>
        <w:rPr>
          <w:rFonts w:ascii="宋体" w:hAnsi="宋体" w:cs="宋体"/>
          <w:sz w:val="23"/>
          <w:szCs w:val="23"/>
        </w:rPr>
      </w:pPr>
      <w:r>
        <w:rPr>
          <w:rFonts w:ascii="华文仿宋" w:hAnsi="华文仿宋" w:eastAsia="华文仿宋" w:cs="华文仿宋"/>
          <w:spacing w:val="10"/>
          <w:sz w:val="28"/>
          <w:szCs w:val="28"/>
        </w:rPr>
        <w:t>1.</w:t>
      </w:r>
      <w:r>
        <w:rPr>
          <w:rFonts w:ascii="宋体" w:hAnsi="宋体" w:cs="宋体"/>
          <w:spacing w:val="5"/>
          <w:sz w:val="23"/>
          <w:szCs w:val="23"/>
        </w:rPr>
        <w:t>乙方因承接本合同约定项目所知悉的该项目信息或甲方信息，以及在项目实施</w:t>
      </w:r>
      <w:r>
        <w:rPr>
          <w:rFonts w:ascii="宋体" w:hAnsi="宋体" w:cs="宋体"/>
          <w:sz w:val="23"/>
          <w:szCs w:val="23"/>
        </w:rPr>
        <w:t xml:space="preserve"> </w:t>
      </w:r>
      <w:r>
        <w:rPr>
          <w:rFonts w:ascii="宋体" w:hAnsi="宋体" w:cs="宋体"/>
          <w:spacing w:val="16"/>
          <w:sz w:val="23"/>
          <w:szCs w:val="23"/>
        </w:rPr>
        <w:t>过程</w:t>
      </w:r>
      <w:r>
        <w:rPr>
          <w:rFonts w:ascii="宋体" w:hAnsi="宋体" w:cs="宋体"/>
          <w:spacing w:val="11"/>
          <w:sz w:val="23"/>
          <w:szCs w:val="23"/>
        </w:rPr>
        <w:t>中</w:t>
      </w:r>
      <w:r>
        <w:rPr>
          <w:rFonts w:ascii="宋体" w:hAnsi="宋体" w:cs="宋体"/>
          <w:spacing w:val="8"/>
          <w:sz w:val="23"/>
          <w:szCs w:val="23"/>
        </w:rPr>
        <w:t>所产生的与该项目有关的全部信息均为甲方的保密信息，乙方应按照《中华人民</w:t>
      </w:r>
      <w:r>
        <w:rPr>
          <w:rFonts w:ascii="宋体" w:hAnsi="宋体" w:cs="宋体"/>
          <w:sz w:val="23"/>
          <w:szCs w:val="23"/>
        </w:rPr>
        <w:t xml:space="preserve"> </w:t>
      </w:r>
      <w:r>
        <w:rPr>
          <w:rFonts w:ascii="宋体" w:hAnsi="宋体" w:cs="宋体"/>
          <w:spacing w:val="4"/>
          <w:sz w:val="23"/>
          <w:szCs w:val="23"/>
        </w:rPr>
        <w:t>共和国保守国家</w:t>
      </w:r>
      <w:r>
        <w:rPr>
          <w:rFonts w:ascii="宋体" w:hAnsi="宋体" w:cs="宋体"/>
          <w:spacing w:val="3"/>
          <w:sz w:val="23"/>
          <w:szCs w:val="23"/>
        </w:rPr>
        <w:t>秘</w:t>
      </w:r>
      <w:r>
        <w:rPr>
          <w:rFonts w:ascii="宋体" w:hAnsi="宋体" w:cs="宋体"/>
          <w:spacing w:val="2"/>
          <w:sz w:val="23"/>
          <w:szCs w:val="23"/>
        </w:rPr>
        <w:t>密法》、《中华人民共和国保守国家秘密法实施条例》及甲方关于保密</w:t>
      </w:r>
      <w:r>
        <w:rPr>
          <w:rFonts w:ascii="宋体" w:hAnsi="宋体" w:cs="宋体"/>
          <w:sz w:val="23"/>
          <w:szCs w:val="23"/>
        </w:rPr>
        <w:t xml:space="preserve"> </w:t>
      </w:r>
      <w:r>
        <w:rPr>
          <w:rFonts w:ascii="宋体" w:hAnsi="宋体" w:cs="宋体"/>
          <w:spacing w:val="16"/>
          <w:sz w:val="23"/>
          <w:szCs w:val="23"/>
        </w:rPr>
        <w:t>工作</w:t>
      </w:r>
      <w:r>
        <w:rPr>
          <w:rFonts w:ascii="宋体" w:hAnsi="宋体" w:cs="宋体"/>
          <w:spacing w:val="11"/>
          <w:sz w:val="23"/>
          <w:szCs w:val="23"/>
        </w:rPr>
        <w:t>的</w:t>
      </w:r>
      <w:r>
        <w:rPr>
          <w:rFonts w:ascii="宋体" w:hAnsi="宋体" w:cs="宋体"/>
          <w:spacing w:val="8"/>
          <w:sz w:val="23"/>
          <w:szCs w:val="23"/>
        </w:rPr>
        <w:t>相关要求，对上述保密信息承担保密义务。未经甲方书面同意，乙方不得将甲方</w:t>
      </w:r>
      <w:r>
        <w:rPr>
          <w:rFonts w:ascii="宋体" w:hAnsi="宋体" w:cs="宋体"/>
          <w:sz w:val="23"/>
          <w:szCs w:val="23"/>
        </w:rPr>
        <w:t xml:space="preserve"> </w:t>
      </w:r>
      <w:r>
        <w:rPr>
          <w:rFonts w:ascii="宋体" w:hAnsi="宋体" w:cs="宋体"/>
          <w:spacing w:val="15"/>
          <w:sz w:val="23"/>
          <w:szCs w:val="23"/>
        </w:rPr>
        <w:t>保</w:t>
      </w:r>
      <w:r>
        <w:rPr>
          <w:rFonts w:ascii="宋体" w:hAnsi="宋体" w:cs="宋体"/>
          <w:spacing w:val="8"/>
          <w:sz w:val="23"/>
          <w:szCs w:val="23"/>
        </w:rPr>
        <w:t>密信息透露给任何第三方。</w:t>
      </w:r>
    </w:p>
    <w:p>
      <w:pPr>
        <w:spacing w:before="25" w:line="339" w:lineRule="auto"/>
        <w:ind w:left="11" w:right="8" w:firstLine="534"/>
        <w:rPr>
          <w:rFonts w:ascii="宋体" w:hAnsi="宋体" w:cs="宋体"/>
          <w:sz w:val="23"/>
          <w:szCs w:val="23"/>
        </w:rPr>
      </w:pPr>
      <w:r>
        <w:rPr>
          <w:rFonts w:ascii="华文仿宋" w:hAnsi="华文仿宋" w:eastAsia="华文仿宋" w:cs="华文仿宋"/>
          <w:spacing w:val="6"/>
          <w:sz w:val="28"/>
          <w:szCs w:val="28"/>
        </w:rPr>
        <w:t>2.</w:t>
      </w:r>
      <w:r>
        <w:rPr>
          <w:rFonts w:ascii="宋体" w:hAnsi="宋体" w:cs="宋体"/>
          <w:spacing w:val="6"/>
          <w:sz w:val="23"/>
          <w:szCs w:val="23"/>
        </w:rPr>
        <w:t>乙方应对上述保密信息予以妥善保存，并保证仅将其用于与完成本合同项</w:t>
      </w:r>
      <w:r>
        <w:rPr>
          <w:rFonts w:ascii="宋体" w:hAnsi="宋体" w:cs="宋体"/>
          <w:spacing w:val="5"/>
          <w:sz w:val="23"/>
          <w:szCs w:val="23"/>
        </w:rPr>
        <w:t>下</w:t>
      </w:r>
      <w:r>
        <w:rPr>
          <w:rFonts w:ascii="宋体" w:hAnsi="宋体" w:cs="宋体"/>
          <w:sz w:val="23"/>
          <w:szCs w:val="23"/>
        </w:rPr>
        <w:t xml:space="preserve">约 </w:t>
      </w:r>
      <w:r>
        <w:rPr>
          <w:rFonts w:ascii="宋体" w:hAnsi="宋体" w:cs="宋体"/>
          <w:spacing w:val="16"/>
          <w:sz w:val="23"/>
          <w:szCs w:val="23"/>
        </w:rPr>
        <w:t>定项</w:t>
      </w:r>
      <w:r>
        <w:rPr>
          <w:rFonts w:ascii="宋体" w:hAnsi="宋体" w:cs="宋体"/>
          <w:spacing w:val="8"/>
          <w:sz w:val="23"/>
          <w:szCs w:val="23"/>
        </w:rPr>
        <w:t>目实施有关的用途或目的。在缺少相关保密条款约定时，对上述保密信息，乙方应</w:t>
      </w:r>
      <w:r>
        <w:rPr>
          <w:rFonts w:ascii="宋体" w:hAnsi="宋体" w:cs="宋体"/>
          <w:sz w:val="23"/>
          <w:szCs w:val="23"/>
        </w:rPr>
        <w:t xml:space="preserve"> </w:t>
      </w:r>
      <w:r>
        <w:rPr>
          <w:rFonts w:ascii="宋体" w:hAnsi="宋体" w:cs="宋体"/>
          <w:spacing w:val="18"/>
          <w:sz w:val="23"/>
          <w:szCs w:val="23"/>
        </w:rPr>
        <w:t>至</w:t>
      </w:r>
      <w:r>
        <w:rPr>
          <w:rFonts w:ascii="宋体" w:hAnsi="宋体" w:cs="宋体"/>
          <w:spacing w:val="13"/>
          <w:sz w:val="23"/>
          <w:szCs w:val="23"/>
        </w:rPr>
        <w:t>少</w:t>
      </w:r>
      <w:r>
        <w:rPr>
          <w:rFonts w:ascii="宋体" w:hAnsi="宋体" w:cs="宋体"/>
          <w:spacing w:val="9"/>
          <w:sz w:val="23"/>
          <w:szCs w:val="23"/>
        </w:rPr>
        <w:t>采取适用于对自己核心秘密进行保护的同等保护措施和审慎程度进行保密。</w:t>
      </w:r>
    </w:p>
    <w:p>
      <w:pPr>
        <w:spacing w:before="28" w:line="323" w:lineRule="auto"/>
        <w:ind w:left="10" w:firstLine="542"/>
        <w:rPr>
          <w:rFonts w:ascii="宋体" w:hAnsi="宋体" w:cs="宋体"/>
          <w:sz w:val="23"/>
          <w:szCs w:val="23"/>
        </w:rPr>
      </w:pPr>
      <w:r>
        <w:rPr>
          <w:rFonts w:ascii="华文仿宋" w:hAnsi="华文仿宋" w:eastAsia="华文仿宋" w:cs="华文仿宋"/>
          <w:spacing w:val="22"/>
          <w:sz w:val="28"/>
          <w:szCs w:val="28"/>
        </w:rPr>
        <w:t>3.</w:t>
      </w:r>
      <w:r>
        <w:rPr>
          <w:rFonts w:ascii="宋体" w:hAnsi="宋体" w:cs="宋体"/>
          <w:spacing w:val="11"/>
          <w:sz w:val="23"/>
          <w:szCs w:val="23"/>
        </w:rPr>
        <w:t>乙方保证将保密信息的披露范围严格控制在直接从事该项目工作且因工作需</w:t>
      </w:r>
      <w:r>
        <w:rPr>
          <w:rFonts w:ascii="宋体" w:hAnsi="宋体" w:cs="宋体"/>
          <w:sz w:val="23"/>
          <w:szCs w:val="23"/>
        </w:rPr>
        <w:t xml:space="preserve"> </w:t>
      </w:r>
      <w:r>
        <w:rPr>
          <w:rFonts w:ascii="宋体" w:hAnsi="宋体" w:cs="宋体"/>
          <w:spacing w:val="16"/>
          <w:sz w:val="23"/>
          <w:szCs w:val="23"/>
        </w:rPr>
        <w:t>要有必</w:t>
      </w:r>
      <w:r>
        <w:rPr>
          <w:rFonts w:ascii="宋体" w:hAnsi="宋体" w:cs="宋体"/>
          <w:spacing w:val="9"/>
          <w:sz w:val="23"/>
          <w:szCs w:val="23"/>
        </w:rPr>
        <w:t>要</w:t>
      </w:r>
      <w:r>
        <w:rPr>
          <w:rFonts w:ascii="宋体" w:hAnsi="宋体" w:cs="宋体"/>
          <w:spacing w:val="8"/>
          <w:sz w:val="23"/>
          <w:szCs w:val="23"/>
        </w:rPr>
        <w:t>知悉保密信息的工作人员范围内，对乙方非从事该项目的人员一律严格保密。</w:t>
      </w:r>
    </w:p>
    <w:p>
      <w:pPr>
        <w:spacing w:before="27" w:line="339" w:lineRule="auto"/>
        <w:ind w:left="9" w:right="8" w:firstLine="538"/>
        <w:rPr>
          <w:rFonts w:ascii="宋体" w:hAnsi="宋体" w:cs="宋体"/>
          <w:sz w:val="23"/>
          <w:szCs w:val="23"/>
        </w:rPr>
      </w:pPr>
      <w:r>
        <w:rPr>
          <w:rFonts w:ascii="华文仿宋" w:hAnsi="华文仿宋" w:eastAsia="华文仿宋" w:cs="华文仿宋"/>
          <w:spacing w:val="10"/>
          <w:sz w:val="28"/>
          <w:szCs w:val="28"/>
        </w:rPr>
        <w:t>4.</w:t>
      </w:r>
      <w:r>
        <w:rPr>
          <w:rFonts w:ascii="宋体" w:hAnsi="宋体" w:cs="宋体"/>
          <w:spacing w:val="6"/>
          <w:sz w:val="23"/>
          <w:szCs w:val="23"/>
        </w:rPr>
        <w:t>乙</w:t>
      </w:r>
      <w:r>
        <w:rPr>
          <w:rFonts w:ascii="宋体" w:hAnsi="宋体" w:cs="宋体"/>
          <w:spacing w:val="5"/>
          <w:sz w:val="23"/>
          <w:szCs w:val="23"/>
        </w:rPr>
        <w:t>方应保证在向其工作人员披露甲方的保密信息前，认真做好员工的保密教育</w:t>
      </w:r>
      <w:r>
        <w:rPr>
          <w:rFonts w:ascii="宋体" w:hAnsi="宋体" w:cs="宋体"/>
          <w:sz w:val="23"/>
          <w:szCs w:val="23"/>
        </w:rPr>
        <w:t xml:space="preserve"> </w:t>
      </w:r>
      <w:r>
        <w:rPr>
          <w:rFonts w:ascii="宋体" w:hAnsi="宋体" w:cs="宋体"/>
          <w:spacing w:val="16"/>
          <w:sz w:val="23"/>
          <w:szCs w:val="23"/>
        </w:rPr>
        <w:t>工作</w:t>
      </w:r>
      <w:r>
        <w:rPr>
          <w:rFonts w:ascii="宋体" w:hAnsi="宋体" w:cs="宋体"/>
          <w:spacing w:val="10"/>
          <w:sz w:val="23"/>
          <w:szCs w:val="23"/>
        </w:rPr>
        <w:t>，</w:t>
      </w:r>
      <w:r>
        <w:rPr>
          <w:rFonts w:ascii="宋体" w:hAnsi="宋体" w:cs="宋体"/>
          <w:spacing w:val="8"/>
          <w:sz w:val="23"/>
          <w:szCs w:val="23"/>
        </w:rPr>
        <w:t>明确告知其将知悉的为甲方的保密信息，并明确告知其需承担的保密义务及泄密</w:t>
      </w:r>
      <w:r>
        <w:rPr>
          <w:rFonts w:ascii="宋体" w:hAnsi="宋体" w:cs="宋体"/>
          <w:sz w:val="23"/>
          <w:szCs w:val="23"/>
        </w:rPr>
        <w:t xml:space="preserve"> </w:t>
      </w:r>
      <w:r>
        <w:rPr>
          <w:rFonts w:ascii="宋体" w:hAnsi="宋体" w:cs="宋体"/>
          <w:spacing w:val="7"/>
          <w:sz w:val="23"/>
          <w:szCs w:val="23"/>
        </w:rPr>
        <w:t>所应承担的法律责任，并要求全体参与该项目的人员签署书面《保密协议》</w:t>
      </w:r>
      <w:r>
        <w:rPr>
          <w:rFonts w:ascii="宋体" w:hAnsi="宋体" w:cs="宋体"/>
          <w:spacing w:val="2"/>
          <w:sz w:val="23"/>
          <w:szCs w:val="23"/>
        </w:rPr>
        <w:t>。</w:t>
      </w:r>
    </w:p>
    <w:p>
      <w:pPr>
        <w:spacing w:before="27" w:line="323" w:lineRule="auto"/>
        <w:ind w:left="10" w:right="8" w:firstLine="525"/>
        <w:rPr>
          <w:rFonts w:ascii="宋体" w:hAnsi="宋体" w:cs="宋体"/>
          <w:sz w:val="23"/>
          <w:szCs w:val="23"/>
        </w:rPr>
      </w:pPr>
      <w:r>
        <w:rPr>
          <w:rFonts w:ascii="华文仿宋" w:hAnsi="华文仿宋" w:eastAsia="华文仿宋" w:cs="华文仿宋"/>
          <w:spacing w:val="9"/>
          <w:sz w:val="28"/>
          <w:szCs w:val="28"/>
        </w:rPr>
        <w:t>5</w:t>
      </w:r>
      <w:r>
        <w:rPr>
          <w:rFonts w:ascii="华文仿宋" w:hAnsi="华文仿宋" w:eastAsia="华文仿宋" w:cs="华文仿宋"/>
          <w:spacing w:val="8"/>
          <w:sz w:val="28"/>
          <w:szCs w:val="28"/>
        </w:rPr>
        <w:t>.</w:t>
      </w:r>
      <w:r>
        <w:rPr>
          <w:rFonts w:ascii="宋体" w:hAnsi="宋体" w:cs="宋体"/>
          <w:spacing w:val="8"/>
          <w:sz w:val="23"/>
          <w:szCs w:val="23"/>
        </w:rPr>
        <w:t>任何时间内，一经甲方提出要求，乙方应按照甲方指示在收到甲方书面通知后</w:t>
      </w:r>
      <w:r>
        <w:rPr>
          <w:rFonts w:ascii="宋体" w:hAnsi="宋体" w:cs="宋体"/>
          <w:sz w:val="23"/>
          <w:szCs w:val="23"/>
        </w:rPr>
        <w:t xml:space="preserve"> </w:t>
      </w:r>
      <w:r>
        <w:rPr>
          <w:rFonts w:eastAsia="Times New Roman"/>
          <w:spacing w:val="14"/>
          <w:sz w:val="23"/>
          <w:szCs w:val="23"/>
          <w:u w:val="single"/>
        </w:rPr>
        <w:t>3</w:t>
      </w:r>
      <w:r>
        <w:rPr>
          <w:rFonts w:eastAsia="Times New Roman"/>
          <w:spacing w:val="11"/>
          <w:sz w:val="23"/>
          <w:szCs w:val="23"/>
          <w:u w:val="single"/>
        </w:rPr>
        <w:t xml:space="preserve"> </w:t>
      </w:r>
      <w:r>
        <w:rPr>
          <w:rFonts w:eastAsia="Times New Roman"/>
          <w:spacing w:val="7"/>
          <w:sz w:val="23"/>
          <w:szCs w:val="23"/>
        </w:rPr>
        <w:t xml:space="preserve"> </w:t>
      </w:r>
      <w:r>
        <w:rPr>
          <w:rFonts w:ascii="宋体" w:hAnsi="宋体" w:cs="宋体"/>
          <w:spacing w:val="7"/>
          <w:sz w:val="23"/>
          <w:szCs w:val="23"/>
        </w:rPr>
        <w:t>日内将含有保密信息的所有文件或其他资料归还甲方，且不得擅自复制留存。</w:t>
      </w:r>
    </w:p>
    <w:p>
      <w:pPr>
        <w:spacing w:before="28" w:line="323" w:lineRule="auto"/>
        <w:ind w:left="9" w:right="8" w:firstLine="544"/>
        <w:rPr>
          <w:rFonts w:ascii="宋体" w:hAnsi="宋体" w:cs="宋体"/>
          <w:sz w:val="23"/>
          <w:szCs w:val="23"/>
        </w:rPr>
      </w:pPr>
      <w:r>
        <w:rPr>
          <w:rFonts w:ascii="华文仿宋" w:hAnsi="华文仿宋" w:eastAsia="华文仿宋" w:cs="华文仿宋"/>
          <w:spacing w:val="14"/>
          <w:sz w:val="28"/>
          <w:szCs w:val="28"/>
        </w:rPr>
        <w:t>6.</w:t>
      </w:r>
      <w:r>
        <w:rPr>
          <w:rFonts w:ascii="宋体" w:hAnsi="宋体" w:cs="宋体"/>
          <w:spacing w:val="7"/>
          <w:sz w:val="23"/>
          <w:szCs w:val="23"/>
        </w:rPr>
        <w:t>非经甲方特别授权，甲方向乙方提供的任何保密信息并不包括授予乙方该保密</w:t>
      </w:r>
      <w:r>
        <w:rPr>
          <w:rFonts w:ascii="宋体" w:hAnsi="宋体" w:cs="宋体"/>
          <w:sz w:val="23"/>
          <w:szCs w:val="23"/>
        </w:rPr>
        <w:t xml:space="preserve"> </w:t>
      </w:r>
      <w:r>
        <w:rPr>
          <w:rFonts w:ascii="宋体" w:hAnsi="宋体" w:cs="宋体"/>
          <w:spacing w:val="18"/>
          <w:sz w:val="23"/>
          <w:szCs w:val="23"/>
        </w:rPr>
        <w:t>信</w:t>
      </w:r>
      <w:r>
        <w:rPr>
          <w:rFonts w:ascii="宋体" w:hAnsi="宋体" w:cs="宋体"/>
          <w:spacing w:val="14"/>
          <w:sz w:val="23"/>
          <w:szCs w:val="23"/>
        </w:rPr>
        <w:t>息</w:t>
      </w:r>
      <w:r>
        <w:rPr>
          <w:rFonts w:ascii="宋体" w:hAnsi="宋体" w:cs="宋体"/>
          <w:spacing w:val="9"/>
          <w:sz w:val="23"/>
          <w:szCs w:val="23"/>
        </w:rPr>
        <w:t>包含的任何专利权、商标权、著作权、商业秘密或其它类型的知识产权。</w:t>
      </w:r>
    </w:p>
    <w:p>
      <w:pPr>
        <w:spacing w:before="27" w:line="198" w:lineRule="auto"/>
        <w:ind w:left="553"/>
        <w:rPr>
          <w:rFonts w:ascii="宋体" w:hAnsi="宋体" w:cs="宋体"/>
          <w:sz w:val="23"/>
          <w:szCs w:val="23"/>
        </w:rPr>
      </w:pPr>
      <w:r>
        <w:rPr>
          <w:rFonts w:ascii="华文仿宋" w:hAnsi="华文仿宋" w:eastAsia="华文仿宋" w:cs="华文仿宋"/>
          <w:spacing w:val="7"/>
          <w:sz w:val="28"/>
          <w:szCs w:val="28"/>
        </w:rPr>
        <w:t>7.</w:t>
      </w:r>
      <w:r>
        <w:rPr>
          <w:rFonts w:ascii="宋体" w:hAnsi="宋体" w:cs="宋体"/>
          <w:spacing w:val="7"/>
          <w:sz w:val="23"/>
          <w:szCs w:val="23"/>
        </w:rPr>
        <w:t>乙方承担上述保密义务的期限为合同有效期间及合同终止后长期有效</w:t>
      </w:r>
      <w:r>
        <w:rPr>
          <w:rFonts w:ascii="宋体" w:hAnsi="宋体" w:cs="宋体"/>
          <w:spacing w:val="6"/>
          <w:sz w:val="23"/>
          <w:szCs w:val="23"/>
        </w:rPr>
        <w:t>。</w:t>
      </w:r>
    </w:p>
    <w:p>
      <w:pPr>
        <w:spacing w:before="177" w:line="334" w:lineRule="auto"/>
        <w:ind w:left="10" w:right="8" w:firstLine="548"/>
        <w:rPr>
          <w:rFonts w:ascii="宋体" w:hAnsi="宋体" w:cs="宋体"/>
          <w:sz w:val="23"/>
          <w:szCs w:val="23"/>
        </w:rPr>
      </w:pPr>
      <w:r>
        <w:rPr>
          <w:rFonts w:ascii="华文仿宋" w:hAnsi="华文仿宋" w:eastAsia="华文仿宋" w:cs="华文仿宋"/>
          <w:spacing w:val="11"/>
          <w:sz w:val="28"/>
          <w:szCs w:val="28"/>
        </w:rPr>
        <w:t>8</w:t>
      </w:r>
      <w:r>
        <w:rPr>
          <w:rFonts w:ascii="华文仿宋" w:hAnsi="华文仿宋" w:eastAsia="华文仿宋" w:cs="华文仿宋"/>
          <w:spacing w:val="8"/>
          <w:sz w:val="28"/>
          <w:szCs w:val="28"/>
        </w:rPr>
        <w:t>.</w:t>
      </w:r>
      <w:r>
        <w:rPr>
          <w:rFonts w:ascii="宋体" w:hAnsi="宋体" w:cs="宋体"/>
          <w:spacing w:val="8"/>
          <w:sz w:val="23"/>
          <w:szCs w:val="23"/>
        </w:rPr>
        <w:t>承担上述保密义务的责任主体为乙方 (含乙方工作人员)。如乙方或乙方工作人</w:t>
      </w:r>
      <w:r>
        <w:rPr>
          <w:rFonts w:ascii="宋体" w:hAnsi="宋体" w:cs="宋体"/>
          <w:sz w:val="23"/>
          <w:szCs w:val="23"/>
        </w:rPr>
        <w:t xml:space="preserve"> </w:t>
      </w:r>
      <w:r>
        <w:rPr>
          <w:rFonts w:ascii="宋体" w:hAnsi="宋体" w:cs="宋体"/>
          <w:spacing w:val="16"/>
          <w:sz w:val="23"/>
          <w:szCs w:val="23"/>
        </w:rPr>
        <w:t>员违</w:t>
      </w:r>
      <w:r>
        <w:rPr>
          <w:rFonts w:ascii="宋体" w:hAnsi="宋体" w:cs="宋体"/>
          <w:spacing w:val="9"/>
          <w:sz w:val="23"/>
          <w:szCs w:val="23"/>
        </w:rPr>
        <w:t>反</w:t>
      </w:r>
      <w:r>
        <w:rPr>
          <w:rFonts w:ascii="宋体" w:hAnsi="宋体" w:cs="宋体"/>
          <w:spacing w:val="8"/>
          <w:sz w:val="23"/>
          <w:szCs w:val="23"/>
        </w:rPr>
        <w:t>了上述保密义务，给甲方造成损失的，乙方均应向甲方承担全部责任，并赔偿因</w:t>
      </w:r>
      <w:r>
        <w:rPr>
          <w:rFonts w:ascii="宋体" w:hAnsi="宋体" w:cs="宋体"/>
          <w:sz w:val="23"/>
          <w:szCs w:val="23"/>
        </w:rPr>
        <w:t xml:space="preserve"> </w:t>
      </w:r>
      <w:r>
        <w:rPr>
          <w:rFonts w:ascii="宋体" w:hAnsi="宋体" w:cs="宋体"/>
          <w:spacing w:val="11"/>
          <w:sz w:val="23"/>
          <w:szCs w:val="23"/>
        </w:rPr>
        <w:t>此</w:t>
      </w:r>
      <w:r>
        <w:rPr>
          <w:rFonts w:ascii="宋体" w:hAnsi="宋体" w:cs="宋体"/>
          <w:spacing w:val="8"/>
          <w:sz w:val="23"/>
          <w:szCs w:val="23"/>
        </w:rPr>
        <w:t>给甲方造成的全部损失。</w:t>
      </w:r>
    </w:p>
    <w:p>
      <w:pPr>
        <w:spacing w:before="1" w:line="227" w:lineRule="auto"/>
        <w:ind w:left="449"/>
        <w:rPr>
          <w:rFonts w:ascii="宋体" w:hAnsi="宋体" w:cs="宋体"/>
          <w:sz w:val="23"/>
          <w:szCs w:val="23"/>
        </w:rPr>
      </w:pPr>
      <w:r>
        <w:rPr>
          <w:rFonts w:ascii="宋体" w:hAnsi="宋体" w:cs="宋体"/>
          <w:spacing w:val="16"/>
          <w:sz w:val="23"/>
          <w:szCs w:val="23"/>
        </w:rPr>
        <w:t>第</w:t>
      </w:r>
      <w:r>
        <w:rPr>
          <w:rFonts w:ascii="宋体" w:hAnsi="宋体" w:cs="宋体"/>
          <w:spacing w:val="9"/>
          <w:sz w:val="23"/>
          <w:szCs w:val="23"/>
        </w:rPr>
        <w:t>十条  违约责任及合同的解除</w:t>
      </w:r>
    </w:p>
    <w:p>
      <w:pPr>
        <w:spacing w:before="229" w:line="347" w:lineRule="auto"/>
        <w:ind w:left="8" w:right="11" w:firstLine="493"/>
        <w:rPr>
          <w:rFonts w:hint="eastAsia" w:ascii="宋体" w:hAnsi="宋体" w:cs="宋体"/>
          <w:spacing w:val="16"/>
          <w:sz w:val="23"/>
          <w:szCs w:val="23"/>
          <w:lang w:eastAsia="zh-CN"/>
        </w:rPr>
      </w:pPr>
      <w:r>
        <w:rPr>
          <w:rFonts w:hint="eastAsia" w:ascii="宋体" w:hAnsi="宋体" w:cs="宋体"/>
          <w:spacing w:val="16"/>
          <w:sz w:val="23"/>
          <w:szCs w:val="23"/>
          <w:lang w:eastAsia="zh-CN"/>
        </w:rPr>
        <w:t>本协议经甲、乙双方法定代表人或授权责任人签字并加盖公章后生效，不得无故违约。</w:t>
      </w:r>
    </w:p>
    <w:p>
      <w:pPr>
        <w:spacing w:before="229" w:line="347" w:lineRule="auto"/>
        <w:ind w:left="8" w:right="11" w:firstLine="493"/>
        <w:rPr>
          <w:rFonts w:hint="eastAsia" w:ascii="宋体" w:hAnsi="宋体" w:cs="宋体"/>
          <w:spacing w:val="16"/>
          <w:sz w:val="23"/>
          <w:szCs w:val="23"/>
          <w:lang w:eastAsia="zh-CN"/>
        </w:rPr>
      </w:pPr>
      <w:r>
        <w:rPr>
          <w:rFonts w:hint="eastAsia" w:ascii="宋体" w:hAnsi="宋体" w:cs="宋体"/>
          <w:spacing w:val="16"/>
          <w:sz w:val="23"/>
          <w:szCs w:val="23"/>
          <w:lang w:val="en-US" w:eastAsia="zh-CN"/>
        </w:rPr>
        <w:t>1.</w:t>
      </w:r>
      <w:r>
        <w:rPr>
          <w:rFonts w:hint="eastAsia" w:ascii="宋体" w:hAnsi="宋体" w:cs="宋体"/>
          <w:spacing w:val="16"/>
          <w:sz w:val="23"/>
          <w:szCs w:val="23"/>
          <w:lang w:eastAsia="zh-CN"/>
        </w:rPr>
        <w:t>乙方未按照本合同约定向甲方或参保人提供服务的，甲方有权解除本合同，乙方应返还甲方已经支付的全部款项。</w:t>
      </w:r>
    </w:p>
    <w:p>
      <w:pPr>
        <w:spacing w:before="229" w:line="347" w:lineRule="auto"/>
        <w:ind w:left="8" w:right="11" w:firstLine="493"/>
        <w:rPr>
          <w:rFonts w:hint="eastAsia" w:ascii="宋体" w:hAnsi="宋体" w:cs="宋体"/>
          <w:spacing w:val="16"/>
          <w:sz w:val="23"/>
          <w:szCs w:val="23"/>
          <w:lang w:eastAsia="zh-CN"/>
        </w:rPr>
      </w:pPr>
      <w:r>
        <w:rPr>
          <w:rFonts w:hint="eastAsia" w:ascii="宋体" w:hAnsi="宋体" w:cs="宋体"/>
          <w:spacing w:val="16"/>
          <w:sz w:val="23"/>
          <w:szCs w:val="23"/>
          <w:lang w:val="en-US" w:eastAsia="zh-CN"/>
        </w:rPr>
        <w:t>2.</w:t>
      </w:r>
      <w:r>
        <w:rPr>
          <w:rFonts w:hint="eastAsia" w:ascii="宋体" w:hAnsi="宋体" w:cs="宋体"/>
          <w:spacing w:val="16"/>
          <w:sz w:val="23"/>
          <w:szCs w:val="23"/>
          <w:lang w:eastAsia="zh-CN"/>
        </w:rPr>
        <w:t>乙方提供服务不符合本合同约定标准或甲方要求的，乙方应当在甲方规定的期限内进行改正，如仍无法达到合同约定标准或甲方的要求，甲方有权解除本合同，乙方应返还甲方已经支付的全部款项。</w:t>
      </w:r>
    </w:p>
    <w:p>
      <w:pPr>
        <w:spacing w:before="229" w:line="347" w:lineRule="auto"/>
        <w:ind w:left="8" w:right="11" w:firstLine="493"/>
        <w:rPr>
          <w:rFonts w:hint="eastAsia" w:ascii="宋体" w:hAnsi="宋体" w:cs="宋体"/>
          <w:spacing w:val="16"/>
          <w:sz w:val="23"/>
          <w:szCs w:val="23"/>
          <w:lang w:eastAsia="zh-CN"/>
        </w:rPr>
      </w:pPr>
      <w:r>
        <w:rPr>
          <w:rFonts w:hint="eastAsia" w:ascii="宋体" w:hAnsi="宋体" w:cs="宋体"/>
          <w:spacing w:val="16"/>
          <w:sz w:val="23"/>
          <w:szCs w:val="23"/>
          <w:lang w:val="en-US" w:eastAsia="zh-CN"/>
        </w:rPr>
        <w:t>3.</w:t>
      </w:r>
      <w:r>
        <w:rPr>
          <w:rFonts w:hint="eastAsia" w:ascii="宋体" w:hAnsi="宋体" w:cs="宋体"/>
          <w:spacing w:val="16"/>
          <w:sz w:val="23"/>
          <w:szCs w:val="23"/>
          <w:lang w:eastAsia="zh-CN"/>
        </w:rPr>
        <w:t>乙方违反本合同约定，未经甲方同意，私自将本合同项下的义务整体转让给任 何第三方履行的，甲方有权解除本合同，乙方应返还甲方已经支付的全部款项；由此给甲方造成的全部损失，均由乙方负责承担。</w:t>
      </w:r>
    </w:p>
    <w:p>
      <w:pPr>
        <w:spacing w:line="227" w:lineRule="auto"/>
        <w:ind w:left="449"/>
        <w:rPr>
          <w:rFonts w:ascii="宋体" w:hAnsi="宋体" w:cs="宋体"/>
          <w:spacing w:val="13"/>
          <w:sz w:val="23"/>
          <w:szCs w:val="23"/>
        </w:rPr>
      </w:pPr>
    </w:p>
    <w:p>
      <w:pPr>
        <w:spacing w:line="227" w:lineRule="auto"/>
        <w:ind w:left="449"/>
        <w:rPr>
          <w:rFonts w:ascii="宋体" w:hAnsi="宋体" w:cs="宋体"/>
          <w:sz w:val="23"/>
          <w:szCs w:val="23"/>
        </w:rPr>
      </w:pPr>
      <w:r>
        <w:rPr>
          <w:rFonts w:ascii="宋体" w:hAnsi="宋体" w:cs="宋体"/>
          <w:spacing w:val="13"/>
          <w:sz w:val="23"/>
          <w:szCs w:val="23"/>
        </w:rPr>
        <w:t>第</w:t>
      </w:r>
      <w:r>
        <w:rPr>
          <w:rFonts w:ascii="宋体" w:hAnsi="宋体" w:cs="宋体"/>
          <w:spacing w:val="8"/>
          <w:sz w:val="23"/>
          <w:szCs w:val="23"/>
        </w:rPr>
        <w:t>十一条  不可抗力</w:t>
      </w:r>
    </w:p>
    <w:p>
      <w:pPr>
        <w:spacing w:before="229" w:line="347" w:lineRule="auto"/>
        <w:ind w:left="8" w:right="11" w:firstLine="493"/>
        <w:rPr>
          <w:rFonts w:ascii="宋体" w:hAnsi="宋体" w:cs="宋体"/>
          <w:sz w:val="23"/>
          <w:szCs w:val="23"/>
        </w:rPr>
      </w:pPr>
      <w:r>
        <w:rPr>
          <w:rFonts w:ascii="华文仿宋" w:hAnsi="华文仿宋" w:eastAsia="华文仿宋" w:cs="华文仿宋"/>
          <w:spacing w:val="7"/>
          <w:sz w:val="28"/>
          <w:szCs w:val="28"/>
        </w:rPr>
        <w:t>1.</w:t>
      </w:r>
      <w:r>
        <w:rPr>
          <w:rFonts w:ascii="宋体" w:hAnsi="宋体" w:cs="宋体"/>
          <w:spacing w:val="7"/>
          <w:sz w:val="23"/>
          <w:szCs w:val="23"/>
        </w:rPr>
        <w:t>甲乙任何一方由于受不可抗力事件的影响而不能执行合同时，应及时向对方</w:t>
      </w:r>
      <w:r>
        <w:rPr>
          <w:rFonts w:ascii="宋体" w:hAnsi="宋体" w:cs="宋体"/>
          <w:spacing w:val="5"/>
          <w:sz w:val="23"/>
          <w:szCs w:val="23"/>
        </w:rPr>
        <w:t>通</w:t>
      </w:r>
      <w:r>
        <w:rPr>
          <w:rFonts w:ascii="宋体" w:hAnsi="宋体" w:cs="宋体"/>
          <w:sz w:val="23"/>
          <w:szCs w:val="23"/>
        </w:rPr>
        <w:t xml:space="preserve"> </w:t>
      </w:r>
      <w:r>
        <w:rPr>
          <w:rFonts w:ascii="宋体" w:hAnsi="宋体" w:cs="宋体"/>
          <w:spacing w:val="16"/>
          <w:sz w:val="23"/>
          <w:szCs w:val="23"/>
        </w:rPr>
        <w:t>报不</w:t>
      </w:r>
      <w:r>
        <w:rPr>
          <w:rFonts w:ascii="宋体" w:hAnsi="宋体" w:cs="宋体"/>
          <w:spacing w:val="12"/>
          <w:sz w:val="23"/>
          <w:szCs w:val="23"/>
        </w:rPr>
        <w:t>能</w:t>
      </w:r>
      <w:r>
        <w:rPr>
          <w:rFonts w:ascii="宋体" w:hAnsi="宋体" w:cs="宋体"/>
          <w:spacing w:val="8"/>
          <w:sz w:val="23"/>
          <w:szCs w:val="23"/>
        </w:rPr>
        <w:t>履行或不能完全履行的理由，在取得有关机构证明以后，按其对履行合同影响的</w:t>
      </w:r>
      <w:r>
        <w:rPr>
          <w:rFonts w:ascii="宋体" w:hAnsi="宋体" w:cs="宋体"/>
          <w:sz w:val="23"/>
          <w:szCs w:val="23"/>
        </w:rPr>
        <w:t xml:space="preserve"> </w:t>
      </w:r>
      <w:r>
        <w:rPr>
          <w:rFonts w:ascii="宋体" w:hAnsi="宋体" w:cs="宋体"/>
          <w:spacing w:val="16"/>
          <w:sz w:val="23"/>
          <w:szCs w:val="23"/>
        </w:rPr>
        <w:t>程度</w:t>
      </w:r>
      <w:r>
        <w:rPr>
          <w:rFonts w:ascii="宋体" w:hAnsi="宋体" w:cs="宋体"/>
          <w:spacing w:val="15"/>
          <w:sz w:val="23"/>
          <w:szCs w:val="23"/>
        </w:rPr>
        <w:t>，</w:t>
      </w:r>
      <w:r>
        <w:rPr>
          <w:rFonts w:ascii="宋体" w:hAnsi="宋体" w:cs="宋体"/>
          <w:spacing w:val="8"/>
          <w:sz w:val="23"/>
          <w:szCs w:val="23"/>
        </w:rPr>
        <w:t>由双方协商决定是否解除合同，或部分免除履行合同的义务</w:t>
      </w:r>
      <w:r>
        <w:rPr>
          <w:rFonts w:eastAsia="Times New Roman"/>
          <w:spacing w:val="8"/>
          <w:sz w:val="23"/>
          <w:szCs w:val="23"/>
        </w:rPr>
        <w:t>,</w:t>
      </w:r>
      <w:r>
        <w:rPr>
          <w:rFonts w:ascii="宋体" w:hAnsi="宋体" w:cs="宋体"/>
          <w:spacing w:val="8"/>
          <w:sz w:val="23"/>
          <w:szCs w:val="23"/>
        </w:rPr>
        <w:t>或者延期履行合同。</w:t>
      </w:r>
      <w:r>
        <w:rPr>
          <w:rFonts w:ascii="宋体" w:hAnsi="宋体" w:cs="宋体"/>
          <w:sz w:val="23"/>
          <w:szCs w:val="23"/>
        </w:rPr>
        <w:t xml:space="preserve"> </w:t>
      </w:r>
      <w:r>
        <w:rPr>
          <w:rFonts w:ascii="宋体" w:hAnsi="宋体" w:cs="宋体"/>
          <w:spacing w:val="16"/>
          <w:sz w:val="23"/>
          <w:szCs w:val="23"/>
        </w:rPr>
        <w:t>双</w:t>
      </w:r>
      <w:r>
        <w:rPr>
          <w:rFonts w:ascii="宋体" w:hAnsi="宋体" w:cs="宋体"/>
          <w:spacing w:val="8"/>
          <w:sz w:val="23"/>
          <w:szCs w:val="23"/>
        </w:rPr>
        <w:t>方对此互不承担违约责任。</w:t>
      </w:r>
    </w:p>
    <w:p>
      <w:pPr>
        <w:spacing w:before="29" w:line="339" w:lineRule="auto"/>
        <w:ind w:left="8" w:right="80" w:firstLine="477"/>
        <w:rPr>
          <w:rFonts w:ascii="宋体" w:hAnsi="宋体" w:cs="宋体"/>
          <w:sz w:val="23"/>
          <w:szCs w:val="23"/>
        </w:rPr>
      </w:pPr>
      <w:r>
        <w:rPr>
          <w:rFonts w:ascii="华文仿宋" w:hAnsi="华文仿宋" w:eastAsia="华文仿宋" w:cs="华文仿宋"/>
          <w:spacing w:val="14"/>
          <w:sz w:val="28"/>
          <w:szCs w:val="28"/>
        </w:rPr>
        <w:t>2</w:t>
      </w:r>
      <w:r>
        <w:rPr>
          <w:rFonts w:ascii="华文仿宋" w:hAnsi="华文仿宋" w:eastAsia="华文仿宋" w:cs="华文仿宋"/>
          <w:spacing w:val="13"/>
          <w:sz w:val="28"/>
          <w:szCs w:val="28"/>
        </w:rPr>
        <w:t>.</w:t>
      </w:r>
      <w:r>
        <w:rPr>
          <w:rFonts w:ascii="宋体" w:hAnsi="宋体" w:cs="宋体"/>
          <w:spacing w:val="7"/>
          <w:sz w:val="23"/>
          <w:szCs w:val="23"/>
        </w:rPr>
        <w:t>受影响一方应在不可抗力事件发生后，应尽可能釆取适当措施减轻不可抗力事</w:t>
      </w:r>
      <w:r>
        <w:rPr>
          <w:rFonts w:ascii="宋体" w:hAnsi="宋体" w:cs="宋体"/>
          <w:sz w:val="23"/>
          <w:szCs w:val="23"/>
        </w:rPr>
        <w:t xml:space="preserve"> </w:t>
      </w:r>
      <w:r>
        <w:rPr>
          <w:rFonts w:ascii="宋体" w:hAnsi="宋体" w:cs="宋体"/>
          <w:spacing w:val="16"/>
          <w:sz w:val="23"/>
          <w:szCs w:val="23"/>
        </w:rPr>
        <w:t>件对</w:t>
      </w:r>
      <w:r>
        <w:rPr>
          <w:rFonts w:ascii="宋体" w:hAnsi="宋体" w:cs="宋体"/>
          <w:spacing w:val="11"/>
          <w:sz w:val="23"/>
          <w:szCs w:val="23"/>
        </w:rPr>
        <w:t>履</w:t>
      </w:r>
      <w:r>
        <w:rPr>
          <w:rFonts w:ascii="宋体" w:hAnsi="宋体" w:cs="宋体"/>
          <w:spacing w:val="8"/>
          <w:sz w:val="23"/>
          <w:szCs w:val="23"/>
        </w:rPr>
        <w:t>行本合同的影响，没有采取适当措施致使损失扩大的，不得就扩大的损失要求赔</w:t>
      </w:r>
      <w:r>
        <w:rPr>
          <w:rFonts w:ascii="宋体" w:hAnsi="宋体" w:cs="宋体"/>
          <w:sz w:val="23"/>
          <w:szCs w:val="23"/>
        </w:rPr>
        <w:t xml:space="preserve"> </w:t>
      </w:r>
      <w:r>
        <w:rPr>
          <w:rFonts w:ascii="宋体" w:hAnsi="宋体" w:cs="宋体"/>
          <w:spacing w:val="1"/>
          <w:sz w:val="23"/>
          <w:szCs w:val="23"/>
        </w:rPr>
        <w:t>偿</w:t>
      </w:r>
      <w:r>
        <w:rPr>
          <w:rFonts w:ascii="宋体" w:hAnsi="宋体" w:cs="宋体"/>
          <w:sz w:val="23"/>
          <w:szCs w:val="23"/>
        </w:rPr>
        <w:t>。</w:t>
      </w:r>
    </w:p>
    <w:p>
      <w:pPr>
        <w:spacing w:before="25" w:line="317" w:lineRule="auto"/>
        <w:ind w:left="10" w:right="80" w:firstLine="482"/>
        <w:rPr>
          <w:rFonts w:ascii="宋体" w:hAnsi="宋体" w:cs="宋体"/>
          <w:sz w:val="23"/>
          <w:szCs w:val="23"/>
        </w:rPr>
      </w:pPr>
      <w:r>
        <w:rPr>
          <w:rFonts w:ascii="华文仿宋" w:hAnsi="华文仿宋" w:eastAsia="华文仿宋" w:cs="华文仿宋"/>
          <w:spacing w:val="13"/>
          <w:sz w:val="28"/>
          <w:szCs w:val="28"/>
        </w:rPr>
        <w:t>3</w:t>
      </w:r>
      <w:r>
        <w:rPr>
          <w:rFonts w:ascii="华文仿宋" w:hAnsi="华文仿宋" w:eastAsia="华文仿宋" w:cs="华文仿宋"/>
          <w:spacing w:val="7"/>
          <w:sz w:val="28"/>
          <w:szCs w:val="28"/>
        </w:rPr>
        <w:t>.</w:t>
      </w:r>
      <w:r>
        <w:rPr>
          <w:rFonts w:ascii="宋体" w:hAnsi="宋体" w:cs="宋体"/>
          <w:spacing w:val="7"/>
          <w:sz w:val="23"/>
          <w:szCs w:val="23"/>
        </w:rPr>
        <w:t>受不可抗力影响而不能按期履行的一方，应在不可抗力事件终止或影响消除后</w:t>
      </w:r>
      <w:r>
        <w:rPr>
          <w:rFonts w:ascii="宋体" w:hAnsi="宋体" w:cs="宋体"/>
          <w:sz w:val="23"/>
          <w:szCs w:val="23"/>
        </w:rPr>
        <w:t xml:space="preserve"> </w:t>
      </w:r>
      <w:r>
        <w:rPr>
          <w:rFonts w:ascii="宋体" w:hAnsi="宋体" w:cs="宋体"/>
          <w:spacing w:val="9"/>
          <w:sz w:val="23"/>
          <w:szCs w:val="23"/>
        </w:rPr>
        <w:t>尽快通过快递邮件或传真通知另一方</w:t>
      </w:r>
      <w:r>
        <w:rPr>
          <w:rFonts w:ascii="宋体" w:hAnsi="宋体" w:cs="宋体"/>
          <w:spacing w:val="5"/>
          <w:sz w:val="23"/>
          <w:szCs w:val="23"/>
        </w:rPr>
        <w:t>。</w:t>
      </w:r>
    </w:p>
    <w:p>
      <w:pPr>
        <w:spacing w:line="227" w:lineRule="auto"/>
        <w:ind w:left="449"/>
        <w:rPr>
          <w:rFonts w:ascii="宋体" w:hAnsi="宋体" w:cs="宋体"/>
          <w:sz w:val="23"/>
          <w:szCs w:val="23"/>
        </w:rPr>
      </w:pPr>
      <w:r>
        <w:rPr>
          <w:rFonts w:ascii="宋体" w:hAnsi="宋体" w:cs="宋体"/>
          <w:spacing w:val="9"/>
          <w:sz w:val="23"/>
          <w:szCs w:val="23"/>
        </w:rPr>
        <w:t>第十二条  争议的解</w:t>
      </w:r>
      <w:r>
        <w:rPr>
          <w:rFonts w:ascii="宋体" w:hAnsi="宋体" w:cs="宋体"/>
          <w:spacing w:val="7"/>
          <w:sz w:val="23"/>
          <w:szCs w:val="23"/>
        </w:rPr>
        <w:t>决</w:t>
      </w:r>
    </w:p>
    <w:p>
      <w:pPr>
        <w:spacing w:before="25" w:line="317" w:lineRule="auto"/>
        <w:ind w:left="10" w:right="80" w:firstLine="482"/>
        <w:rPr>
          <w:rFonts w:hint="default" w:ascii="宋体" w:hAnsi="宋体" w:cs="宋体"/>
          <w:spacing w:val="7"/>
          <w:sz w:val="23"/>
          <w:szCs w:val="23"/>
          <w:lang w:val="en-US" w:eastAsia="zh-CN"/>
        </w:rPr>
      </w:pPr>
      <w:r>
        <w:rPr>
          <w:rFonts w:hint="eastAsia" w:ascii="宋体" w:hAnsi="宋体" w:cs="宋体"/>
          <w:spacing w:val="7"/>
          <w:sz w:val="23"/>
          <w:szCs w:val="23"/>
          <w:lang w:eastAsia="zh-CN"/>
        </w:rPr>
        <w:t>双方如在本协议执行过程中对本协议内容有异议，应通过友好协商解决。如协商不成，可向甲方所在地人民法院提出诉讼。</w:t>
      </w:r>
    </w:p>
    <w:p>
      <w:pPr>
        <w:spacing w:line="227" w:lineRule="auto"/>
        <w:ind w:left="449"/>
        <w:rPr>
          <w:rFonts w:ascii="宋体" w:hAnsi="宋体" w:cs="宋体"/>
          <w:spacing w:val="9"/>
          <w:sz w:val="23"/>
          <w:szCs w:val="23"/>
        </w:rPr>
      </w:pPr>
      <w:r>
        <w:rPr>
          <w:rFonts w:ascii="宋体" w:hAnsi="宋体" w:cs="宋体"/>
          <w:spacing w:val="9"/>
          <w:sz w:val="23"/>
          <w:szCs w:val="23"/>
        </w:rPr>
        <w:t>第十三条  廉政承诺</w:t>
      </w:r>
    </w:p>
    <w:p>
      <w:pPr>
        <w:spacing w:before="183" w:line="227" w:lineRule="auto"/>
        <w:ind w:left="430"/>
        <w:rPr>
          <w:rFonts w:ascii="宋体" w:hAnsi="宋体" w:cs="宋体"/>
          <w:sz w:val="23"/>
          <w:szCs w:val="23"/>
        </w:rPr>
      </w:pPr>
      <w:r>
        <w:rPr>
          <w:rFonts w:ascii="宋体" w:hAnsi="宋体" w:cs="宋体"/>
          <w:spacing w:val="10"/>
          <w:sz w:val="23"/>
          <w:szCs w:val="23"/>
        </w:rPr>
        <w:t>合</w:t>
      </w:r>
      <w:r>
        <w:rPr>
          <w:rFonts w:ascii="宋体" w:hAnsi="宋体" w:cs="宋体"/>
          <w:spacing w:val="9"/>
          <w:sz w:val="23"/>
          <w:szCs w:val="23"/>
        </w:rPr>
        <w:t>同双方承诺共同加强廉洁自律、反对商业贿赂。</w:t>
      </w:r>
    </w:p>
    <w:p>
      <w:pPr>
        <w:spacing w:before="184" w:line="227" w:lineRule="auto"/>
        <w:ind w:left="449"/>
        <w:rPr>
          <w:rFonts w:ascii="宋体" w:hAnsi="宋体" w:cs="宋体"/>
          <w:sz w:val="23"/>
          <w:szCs w:val="23"/>
        </w:rPr>
      </w:pPr>
      <w:r>
        <w:rPr>
          <w:rFonts w:ascii="宋体" w:hAnsi="宋体" w:cs="宋体"/>
          <w:spacing w:val="8"/>
          <w:sz w:val="23"/>
          <w:szCs w:val="23"/>
        </w:rPr>
        <w:t>第十四条  文</w:t>
      </w:r>
      <w:r>
        <w:rPr>
          <w:rFonts w:ascii="宋体" w:hAnsi="宋体" w:cs="宋体"/>
          <w:spacing w:val="7"/>
          <w:sz w:val="23"/>
          <w:szCs w:val="23"/>
        </w:rPr>
        <w:t>本</w:t>
      </w:r>
    </w:p>
    <w:p>
      <w:pPr>
        <w:spacing w:before="184" w:line="384" w:lineRule="auto"/>
        <w:ind w:left="12" w:firstLine="484"/>
        <w:rPr>
          <w:rFonts w:ascii="宋体" w:hAnsi="宋体" w:cs="宋体"/>
          <w:sz w:val="23"/>
          <w:szCs w:val="23"/>
        </w:rPr>
      </w:pPr>
      <w:r>
        <w:rPr>
          <w:rFonts w:ascii="宋体" w:hAnsi="宋体" w:cs="宋体"/>
          <w:spacing w:val="4"/>
          <w:sz w:val="23"/>
          <w:szCs w:val="23"/>
        </w:rPr>
        <w:t>下列文件构成本合同的组成部分，应该认为是一个整体，彼此相互解释，相互补充</w:t>
      </w:r>
      <w:r>
        <w:rPr>
          <w:rFonts w:ascii="宋体" w:hAnsi="宋体" w:cs="宋体"/>
          <w:spacing w:val="1"/>
          <w:sz w:val="23"/>
          <w:szCs w:val="23"/>
        </w:rPr>
        <w:t>。</w:t>
      </w:r>
      <w:r>
        <w:rPr>
          <w:rFonts w:ascii="宋体" w:hAnsi="宋体" w:cs="宋体"/>
          <w:sz w:val="23"/>
          <w:szCs w:val="23"/>
        </w:rPr>
        <w:t xml:space="preserve"> </w:t>
      </w:r>
      <w:r>
        <w:rPr>
          <w:rFonts w:ascii="宋体" w:hAnsi="宋体" w:cs="宋体"/>
          <w:spacing w:val="14"/>
          <w:sz w:val="23"/>
          <w:szCs w:val="23"/>
        </w:rPr>
        <w:t>为</w:t>
      </w:r>
      <w:r>
        <w:rPr>
          <w:rFonts w:ascii="宋体" w:hAnsi="宋体" w:cs="宋体"/>
          <w:spacing w:val="9"/>
          <w:sz w:val="23"/>
          <w:szCs w:val="23"/>
        </w:rPr>
        <w:t>便于解释，组成合同的多个文件的优先支配地位的次序如下：</w:t>
      </w:r>
    </w:p>
    <w:p>
      <w:pPr>
        <w:spacing w:before="25" w:line="197" w:lineRule="auto"/>
        <w:ind w:left="501"/>
        <w:rPr>
          <w:rFonts w:ascii="宋体" w:hAnsi="宋体" w:cs="宋体"/>
          <w:sz w:val="23"/>
          <w:szCs w:val="23"/>
        </w:rPr>
      </w:pPr>
      <w:r>
        <w:rPr>
          <w:rFonts w:ascii="华文仿宋" w:hAnsi="华文仿宋" w:eastAsia="华文仿宋" w:cs="华文仿宋"/>
          <w:spacing w:val="6"/>
          <w:sz w:val="28"/>
          <w:szCs w:val="28"/>
        </w:rPr>
        <w:t>1</w:t>
      </w:r>
      <w:r>
        <w:rPr>
          <w:rFonts w:ascii="华文仿宋" w:hAnsi="华文仿宋" w:eastAsia="华文仿宋" w:cs="华文仿宋"/>
          <w:spacing w:val="5"/>
          <w:sz w:val="28"/>
          <w:szCs w:val="28"/>
        </w:rPr>
        <w:t>.</w:t>
      </w:r>
      <w:r>
        <w:rPr>
          <w:rFonts w:ascii="宋体" w:hAnsi="宋体" w:cs="宋体"/>
          <w:spacing w:val="5"/>
          <w:sz w:val="23"/>
          <w:szCs w:val="23"/>
        </w:rPr>
        <w:t>本合同书；</w:t>
      </w:r>
    </w:p>
    <w:p>
      <w:pPr>
        <w:spacing w:before="176" w:line="198" w:lineRule="auto"/>
        <w:ind w:left="486"/>
        <w:rPr>
          <w:rFonts w:ascii="宋体" w:hAnsi="宋体" w:cs="宋体"/>
          <w:sz w:val="23"/>
          <w:szCs w:val="23"/>
        </w:rPr>
      </w:pPr>
      <w:r>
        <w:rPr>
          <w:rFonts w:ascii="华文仿宋" w:hAnsi="华文仿宋" w:eastAsia="华文仿宋" w:cs="华文仿宋"/>
          <w:spacing w:val="16"/>
          <w:sz w:val="28"/>
          <w:szCs w:val="28"/>
        </w:rPr>
        <w:t>2</w:t>
      </w:r>
      <w:r>
        <w:rPr>
          <w:rFonts w:ascii="华文仿宋" w:hAnsi="华文仿宋" w:eastAsia="华文仿宋" w:cs="华文仿宋"/>
          <w:spacing w:val="15"/>
          <w:sz w:val="28"/>
          <w:szCs w:val="28"/>
        </w:rPr>
        <w:t>.</w:t>
      </w:r>
      <w:r>
        <w:rPr>
          <w:rFonts w:ascii="宋体" w:hAnsi="宋体" w:cs="宋体"/>
          <w:spacing w:val="8"/>
          <w:sz w:val="23"/>
          <w:szCs w:val="23"/>
        </w:rPr>
        <w:t>招投标文件或磋商文件或单一来源文件；</w:t>
      </w:r>
    </w:p>
    <w:p/>
    <w:p>
      <w:pPr>
        <w:spacing w:before="133" w:line="227" w:lineRule="auto"/>
        <w:ind w:left="449"/>
        <w:rPr>
          <w:rFonts w:ascii="宋体" w:hAnsi="宋体" w:cs="宋体"/>
          <w:sz w:val="23"/>
          <w:szCs w:val="23"/>
        </w:rPr>
      </w:pPr>
      <w:r>
        <w:rPr>
          <w:rFonts w:ascii="宋体" w:hAnsi="宋体" w:cs="宋体"/>
          <w:spacing w:val="8"/>
          <w:sz w:val="23"/>
          <w:szCs w:val="23"/>
        </w:rPr>
        <w:t>第十五条  其</w:t>
      </w:r>
      <w:r>
        <w:rPr>
          <w:rFonts w:ascii="宋体" w:hAnsi="宋体" w:cs="宋体"/>
          <w:spacing w:val="7"/>
          <w:sz w:val="23"/>
          <w:szCs w:val="23"/>
        </w:rPr>
        <w:t>他</w:t>
      </w:r>
    </w:p>
    <w:p>
      <w:pPr>
        <w:spacing w:before="231" w:line="197" w:lineRule="auto"/>
        <w:ind w:left="441"/>
        <w:rPr>
          <w:rFonts w:ascii="宋体" w:hAnsi="宋体" w:cs="宋体"/>
          <w:sz w:val="23"/>
          <w:szCs w:val="23"/>
        </w:rPr>
      </w:pPr>
      <w:r>
        <w:rPr>
          <w:rFonts w:ascii="华文仿宋" w:hAnsi="华文仿宋" w:eastAsia="华文仿宋" w:cs="华文仿宋"/>
          <w:spacing w:val="12"/>
          <w:sz w:val="28"/>
          <w:szCs w:val="28"/>
        </w:rPr>
        <w:t>1</w:t>
      </w:r>
      <w:r>
        <w:rPr>
          <w:rFonts w:ascii="华文仿宋" w:hAnsi="华文仿宋" w:eastAsia="华文仿宋" w:cs="华文仿宋"/>
          <w:spacing w:val="8"/>
          <w:sz w:val="28"/>
          <w:szCs w:val="28"/>
        </w:rPr>
        <w:t>.</w:t>
      </w:r>
      <w:r>
        <w:rPr>
          <w:rFonts w:ascii="宋体" w:hAnsi="宋体" w:cs="宋体"/>
          <w:spacing w:val="8"/>
          <w:sz w:val="23"/>
          <w:szCs w:val="23"/>
        </w:rPr>
        <w:t>本合同自双方法定代表人或授权代表签字并加盖公章之日起生效。</w:t>
      </w:r>
    </w:p>
    <w:p>
      <w:pPr>
        <w:spacing w:before="178" w:line="197" w:lineRule="auto"/>
        <w:ind w:left="405"/>
        <w:rPr>
          <w:rFonts w:ascii="宋体" w:hAnsi="宋体" w:cs="宋体"/>
          <w:sz w:val="23"/>
          <w:szCs w:val="23"/>
        </w:rPr>
      </w:pPr>
      <w:r>
        <w:rPr>
          <w:rFonts w:ascii="华文仿宋" w:hAnsi="华文仿宋" w:eastAsia="华文仿宋" w:cs="华文仿宋"/>
          <w:spacing w:val="7"/>
          <w:sz w:val="28"/>
          <w:szCs w:val="28"/>
        </w:rPr>
        <w:t>2.</w:t>
      </w:r>
      <w:r>
        <w:rPr>
          <w:rFonts w:ascii="宋体" w:hAnsi="宋体" w:cs="宋体"/>
          <w:spacing w:val="7"/>
          <w:sz w:val="23"/>
          <w:szCs w:val="23"/>
        </w:rPr>
        <w:t>合同附件与正文具同等法律效力</w:t>
      </w:r>
      <w:r>
        <w:rPr>
          <w:rFonts w:ascii="宋体" w:hAnsi="宋体" w:cs="宋体"/>
          <w:spacing w:val="5"/>
          <w:sz w:val="23"/>
          <w:szCs w:val="23"/>
        </w:rPr>
        <w:t>。</w:t>
      </w:r>
    </w:p>
    <w:p>
      <w:pPr>
        <w:spacing w:before="177" w:line="323" w:lineRule="auto"/>
        <w:ind w:left="18" w:right="28" w:firstLine="393"/>
        <w:rPr>
          <w:rFonts w:ascii="宋体" w:hAnsi="宋体" w:cs="宋体"/>
          <w:sz w:val="23"/>
          <w:szCs w:val="23"/>
        </w:rPr>
      </w:pPr>
      <w:r>
        <w:rPr>
          <w:rFonts w:ascii="华文仿宋" w:hAnsi="华文仿宋" w:eastAsia="华文仿宋" w:cs="华文仿宋"/>
          <w:spacing w:val="16"/>
          <w:sz w:val="28"/>
          <w:szCs w:val="28"/>
        </w:rPr>
        <w:t>3.</w:t>
      </w:r>
      <w:r>
        <w:rPr>
          <w:rFonts w:ascii="宋体" w:hAnsi="宋体" w:cs="宋体"/>
          <w:spacing w:val="8"/>
          <w:sz w:val="23"/>
          <w:szCs w:val="23"/>
        </w:rPr>
        <w:t>未尽事宜，经双方协商一致，签订补充协议，补充协议与本合同不一致或相冲</w:t>
      </w:r>
      <w:r>
        <w:rPr>
          <w:rFonts w:ascii="宋体" w:hAnsi="宋体" w:cs="宋体"/>
          <w:sz w:val="23"/>
          <w:szCs w:val="23"/>
        </w:rPr>
        <w:t xml:space="preserve"> </w:t>
      </w:r>
      <w:r>
        <w:rPr>
          <w:rFonts w:ascii="宋体" w:hAnsi="宋体" w:cs="宋体"/>
          <w:spacing w:val="8"/>
          <w:sz w:val="23"/>
          <w:szCs w:val="23"/>
        </w:rPr>
        <w:t>突的内容，以补充协议为准</w:t>
      </w:r>
      <w:r>
        <w:rPr>
          <w:rFonts w:ascii="宋体" w:hAnsi="宋体" w:cs="宋体"/>
          <w:spacing w:val="6"/>
          <w:sz w:val="23"/>
          <w:szCs w:val="23"/>
        </w:rPr>
        <w:t>。</w:t>
      </w:r>
    </w:p>
    <w:p>
      <w:pPr>
        <w:spacing w:before="27" w:line="323" w:lineRule="auto"/>
        <w:ind w:left="393" w:firstLine="13"/>
        <w:rPr>
          <w:rFonts w:ascii="宋体" w:hAnsi="宋体" w:cs="宋体"/>
          <w:sz w:val="23"/>
          <w:szCs w:val="23"/>
        </w:rPr>
      </w:pPr>
      <w:r>
        <w:rPr>
          <w:rFonts w:ascii="华文仿宋" w:hAnsi="华文仿宋" w:eastAsia="华文仿宋" w:cs="华文仿宋"/>
          <w:spacing w:val="8"/>
          <w:sz w:val="28"/>
          <w:szCs w:val="28"/>
        </w:rPr>
        <w:t>4.</w:t>
      </w:r>
      <w:r>
        <w:rPr>
          <w:rFonts w:ascii="宋体" w:hAnsi="宋体" w:cs="宋体"/>
          <w:spacing w:val="4"/>
          <w:sz w:val="23"/>
          <w:szCs w:val="23"/>
        </w:rPr>
        <w:t>本合同一式</w:t>
      </w:r>
      <w:r>
        <w:rPr>
          <w:rFonts w:ascii="宋体" w:hAnsi="宋体" w:cs="宋体"/>
          <w:spacing w:val="4"/>
          <w:sz w:val="23"/>
          <w:szCs w:val="23"/>
          <w:u w:val="single"/>
        </w:rPr>
        <w:t xml:space="preserve"> </w:t>
      </w:r>
      <w:r>
        <w:rPr>
          <w:rFonts w:hint="eastAsia" w:ascii="宋体" w:hAnsi="宋体" w:cs="宋体"/>
          <w:spacing w:val="4"/>
          <w:sz w:val="23"/>
          <w:szCs w:val="23"/>
          <w:u w:val="single"/>
          <w:lang w:eastAsia="zh-CN"/>
        </w:rPr>
        <w:t>肆</w:t>
      </w:r>
      <w:r>
        <w:rPr>
          <w:rFonts w:hint="eastAsia" w:ascii="宋体" w:hAnsi="宋体" w:cs="宋体"/>
          <w:spacing w:val="4"/>
          <w:sz w:val="23"/>
          <w:szCs w:val="23"/>
          <w:u w:val="single"/>
        </w:rPr>
        <w:t xml:space="preserve"> </w:t>
      </w:r>
      <w:r>
        <w:rPr>
          <w:rFonts w:ascii="宋体" w:hAnsi="宋体" w:cs="宋体"/>
          <w:spacing w:val="4"/>
          <w:sz w:val="23"/>
          <w:szCs w:val="23"/>
          <w:u w:val="single"/>
        </w:rPr>
        <w:t xml:space="preserve"> </w:t>
      </w:r>
      <w:r>
        <w:rPr>
          <w:rFonts w:ascii="宋体" w:hAnsi="宋体" w:cs="宋体"/>
          <w:spacing w:val="4"/>
          <w:sz w:val="23"/>
          <w:szCs w:val="23"/>
        </w:rPr>
        <w:t>份</w:t>
      </w:r>
      <w:r>
        <w:rPr>
          <w:rFonts w:eastAsia="Times New Roman"/>
          <w:spacing w:val="4"/>
          <w:sz w:val="23"/>
          <w:szCs w:val="23"/>
        </w:rPr>
        <w:t xml:space="preserve">, </w:t>
      </w:r>
      <w:r>
        <w:rPr>
          <w:rFonts w:ascii="宋体" w:hAnsi="宋体" w:cs="宋体"/>
          <w:spacing w:val="4"/>
          <w:sz w:val="23"/>
          <w:szCs w:val="23"/>
        </w:rPr>
        <w:t>甲、乙双方各执</w:t>
      </w:r>
      <w:r>
        <w:rPr>
          <w:rFonts w:ascii="宋体" w:hAnsi="宋体" w:cs="宋体"/>
          <w:spacing w:val="4"/>
          <w:sz w:val="23"/>
          <w:szCs w:val="23"/>
          <w:u w:val="single"/>
        </w:rPr>
        <w:t xml:space="preserve"> </w:t>
      </w:r>
      <w:r>
        <w:rPr>
          <w:rFonts w:hint="eastAsia" w:ascii="宋体" w:hAnsi="宋体" w:cs="宋体"/>
          <w:spacing w:val="4"/>
          <w:sz w:val="23"/>
          <w:szCs w:val="23"/>
          <w:u w:val="single"/>
          <w:lang w:eastAsia="zh-CN"/>
        </w:rPr>
        <w:t>贰</w:t>
      </w:r>
      <w:r>
        <w:rPr>
          <w:rFonts w:hint="eastAsia" w:ascii="宋体" w:hAnsi="宋体" w:cs="宋体"/>
          <w:spacing w:val="4"/>
          <w:sz w:val="23"/>
          <w:szCs w:val="23"/>
          <w:u w:val="single"/>
        </w:rPr>
        <w:t xml:space="preserve"> </w:t>
      </w:r>
      <w:r>
        <w:rPr>
          <w:rFonts w:ascii="宋体" w:hAnsi="宋体" w:cs="宋体"/>
          <w:spacing w:val="4"/>
          <w:sz w:val="23"/>
          <w:szCs w:val="23"/>
          <w:u w:val="single"/>
        </w:rPr>
        <w:t xml:space="preserve"> </w:t>
      </w:r>
      <w:r>
        <w:rPr>
          <w:rFonts w:ascii="宋体" w:hAnsi="宋体" w:cs="宋体"/>
          <w:spacing w:val="4"/>
          <w:sz w:val="23"/>
          <w:szCs w:val="23"/>
        </w:rPr>
        <w:t>份</w:t>
      </w:r>
      <w:r>
        <w:rPr>
          <w:rFonts w:eastAsia="Times New Roman"/>
          <w:spacing w:val="4"/>
          <w:sz w:val="23"/>
          <w:szCs w:val="23"/>
        </w:rPr>
        <w:t>,</w:t>
      </w:r>
      <w:r>
        <w:rPr>
          <w:rFonts w:hint="eastAsia" w:ascii="宋体" w:hAnsi="宋体" w:cs="宋体"/>
          <w:spacing w:val="4"/>
          <w:sz w:val="23"/>
          <w:szCs w:val="23"/>
        </w:rPr>
        <w:t xml:space="preserve"> </w:t>
      </w:r>
      <w:r>
        <w:rPr>
          <w:rFonts w:ascii="宋体" w:hAnsi="宋体" w:cs="宋体"/>
          <w:spacing w:val="4"/>
          <w:sz w:val="23"/>
          <w:szCs w:val="23"/>
        </w:rPr>
        <w:t>具有同等法律效</w:t>
      </w:r>
      <w:r>
        <w:rPr>
          <w:rFonts w:ascii="宋体" w:hAnsi="宋体" w:cs="宋体"/>
          <w:spacing w:val="-2"/>
          <w:sz w:val="23"/>
          <w:szCs w:val="23"/>
        </w:rPr>
        <w:t>力。</w:t>
      </w:r>
    </w:p>
    <w:p>
      <w:pPr>
        <w:spacing w:line="258" w:lineRule="auto"/>
      </w:pPr>
    </w:p>
    <w:p>
      <w:pPr>
        <w:spacing w:line="258" w:lineRule="auto"/>
      </w:pPr>
    </w:p>
    <w:p>
      <w:pPr>
        <w:spacing w:line="258" w:lineRule="auto"/>
      </w:pPr>
    </w:p>
    <w:p>
      <w:pPr>
        <w:spacing w:line="259" w:lineRule="auto"/>
      </w:pPr>
    </w:p>
    <w:p>
      <w:pPr>
        <w:spacing w:before="76" w:line="227" w:lineRule="auto"/>
        <w:ind w:left="439"/>
        <w:rPr>
          <w:rFonts w:ascii="宋体" w:hAnsi="宋体" w:cs="宋体"/>
          <w:sz w:val="23"/>
          <w:szCs w:val="23"/>
        </w:rPr>
      </w:pPr>
      <w:r>
        <w:rPr>
          <w:rFonts w:ascii="宋体" w:hAnsi="宋体" w:cs="宋体"/>
          <w:spacing w:val="-1"/>
          <w:sz w:val="23"/>
          <w:szCs w:val="23"/>
        </w:rPr>
        <w:t>甲方</w:t>
      </w:r>
      <w:r>
        <w:rPr>
          <w:rFonts w:ascii="宋体" w:hAnsi="宋体" w:cs="宋体"/>
          <w:sz w:val="23"/>
          <w:szCs w:val="23"/>
        </w:rPr>
        <w:t xml:space="preserve"> (盖章)：</w:t>
      </w:r>
    </w:p>
    <w:p>
      <w:pPr>
        <w:spacing w:before="161" w:line="536" w:lineRule="exact"/>
        <w:ind w:left="409"/>
        <w:rPr>
          <w:rFonts w:ascii="宋体" w:hAnsi="宋体" w:cs="宋体"/>
          <w:sz w:val="23"/>
          <w:szCs w:val="23"/>
        </w:rPr>
      </w:pPr>
      <w:r>
        <w:rPr>
          <w:rFonts w:ascii="宋体" w:hAnsi="宋体" w:cs="宋体"/>
          <w:spacing w:val="14"/>
          <w:position w:val="18"/>
          <w:sz w:val="23"/>
          <w:szCs w:val="23"/>
        </w:rPr>
        <w:t>法</w:t>
      </w:r>
      <w:r>
        <w:rPr>
          <w:rFonts w:ascii="宋体" w:hAnsi="宋体" w:cs="宋体"/>
          <w:spacing w:val="7"/>
          <w:position w:val="18"/>
          <w:sz w:val="23"/>
          <w:szCs w:val="23"/>
        </w:rPr>
        <w:t>定代表人</w:t>
      </w:r>
      <w:r>
        <w:rPr>
          <w:rFonts w:eastAsia="Times New Roman"/>
          <w:spacing w:val="7"/>
          <w:position w:val="18"/>
          <w:sz w:val="23"/>
          <w:szCs w:val="23"/>
        </w:rPr>
        <w:t>/</w:t>
      </w:r>
      <w:r>
        <w:rPr>
          <w:rFonts w:ascii="宋体" w:hAnsi="宋体" w:cs="宋体"/>
          <w:spacing w:val="7"/>
          <w:position w:val="18"/>
          <w:sz w:val="23"/>
          <w:szCs w:val="23"/>
        </w:rPr>
        <w:t>授权代表 (签字)</w:t>
      </w:r>
    </w:p>
    <w:p>
      <w:pPr>
        <w:tabs>
          <w:tab w:val="left" w:pos="990"/>
        </w:tabs>
        <w:spacing w:line="227" w:lineRule="auto"/>
        <w:ind w:left="378"/>
        <w:rPr>
          <w:rFonts w:ascii="宋体" w:hAnsi="宋体" w:cs="宋体"/>
          <w:sz w:val="23"/>
          <w:szCs w:val="23"/>
        </w:rPr>
      </w:pPr>
      <w:r>
        <w:rPr>
          <w:rFonts w:ascii="宋体" w:hAnsi="宋体" w:cs="宋体"/>
          <w:sz w:val="23"/>
          <w:szCs w:val="23"/>
          <w:u w:val="single"/>
        </w:rPr>
        <w:tab/>
      </w:r>
      <w:r>
        <w:rPr>
          <w:rFonts w:ascii="宋体" w:hAnsi="宋体" w:cs="宋体"/>
          <w:spacing w:val="-8"/>
          <w:sz w:val="23"/>
          <w:szCs w:val="23"/>
        </w:rPr>
        <w:t>年</w:t>
      </w:r>
      <w:r>
        <w:rPr>
          <w:rFonts w:ascii="宋体" w:hAnsi="宋体" w:cs="宋体"/>
          <w:spacing w:val="-8"/>
          <w:sz w:val="23"/>
          <w:szCs w:val="23"/>
          <w:u w:val="single"/>
        </w:rPr>
        <w:t xml:space="preserve">     </w:t>
      </w:r>
      <w:r>
        <w:rPr>
          <w:rFonts w:ascii="宋体" w:hAnsi="宋体" w:cs="宋体"/>
          <w:spacing w:val="-8"/>
          <w:sz w:val="23"/>
          <w:szCs w:val="23"/>
        </w:rPr>
        <w:t xml:space="preserve"> 月</w:t>
      </w:r>
      <w:r>
        <w:rPr>
          <w:rFonts w:ascii="宋体" w:hAnsi="宋体" w:cs="宋体"/>
          <w:spacing w:val="-8"/>
          <w:sz w:val="23"/>
          <w:szCs w:val="23"/>
          <w:u w:val="single"/>
        </w:rPr>
        <w:t xml:space="preserve">     </w:t>
      </w:r>
      <w:r>
        <w:rPr>
          <w:rFonts w:ascii="宋体" w:hAnsi="宋体" w:cs="宋体"/>
          <w:spacing w:val="-8"/>
          <w:sz w:val="23"/>
          <w:szCs w:val="23"/>
        </w:rPr>
        <w:t xml:space="preserve"> 日</w:t>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before="76" w:line="227" w:lineRule="auto"/>
        <w:ind w:left="431"/>
        <w:rPr>
          <w:rFonts w:ascii="宋体" w:hAnsi="宋体" w:cs="宋体"/>
          <w:sz w:val="23"/>
          <w:szCs w:val="23"/>
        </w:rPr>
      </w:pPr>
      <w:r>
        <w:rPr>
          <w:rFonts w:ascii="宋体" w:hAnsi="宋体" w:cs="宋体"/>
          <w:spacing w:val="1"/>
          <w:sz w:val="23"/>
          <w:szCs w:val="23"/>
        </w:rPr>
        <w:t>乙方 (盖章</w:t>
      </w:r>
      <w:r>
        <w:rPr>
          <w:rFonts w:ascii="宋体" w:hAnsi="宋体" w:cs="宋体"/>
          <w:sz w:val="23"/>
          <w:szCs w:val="23"/>
        </w:rPr>
        <w:t>)：</w:t>
      </w:r>
    </w:p>
    <w:p>
      <w:pPr>
        <w:spacing w:before="164" w:line="535" w:lineRule="exact"/>
        <w:ind w:left="409"/>
        <w:rPr>
          <w:rFonts w:ascii="宋体" w:hAnsi="宋体" w:cs="宋体"/>
          <w:sz w:val="23"/>
          <w:szCs w:val="23"/>
        </w:rPr>
      </w:pPr>
      <w:r>
        <w:rPr>
          <w:rFonts w:ascii="宋体" w:hAnsi="宋体" w:cs="宋体"/>
          <w:spacing w:val="14"/>
          <w:position w:val="18"/>
          <w:sz w:val="23"/>
          <w:szCs w:val="23"/>
        </w:rPr>
        <w:t>法</w:t>
      </w:r>
      <w:r>
        <w:rPr>
          <w:rFonts w:ascii="宋体" w:hAnsi="宋体" w:cs="宋体"/>
          <w:spacing w:val="7"/>
          <w:position w:val="18"/>
          <w:sz w:val="23"/>
          <w:szCs w:val="23"/>
        </w:rPr>
        <w:t>定代表人</w:t>
      </w:r>
      <w:r>
        <w:rPr>
          <w:rFonts w:eastAsia="Times New Roman"/>
          <w:spacing w:val="7"/>
          <w:position w:val="18"/>
          <w:sz w:val="23"/>
          <w:szCs w:val="23"/>
        </w:rPr>
        <w:t>/</w:t>
      </w:r>
      <w:r>
        <w:rPr>
          <w:rFonts w:ascii="宋体" w:hAnsi="宋体" w:cs="宋体"/>
          <w:spacing w:val="7"/>
          <w:position w:val="18"/>
          <w:sz w:val="23"/>
          <w:szCs w:val="23"/>
        </w:rPr>
        <w:t>授权代表 (签字)</w:t>
      </w:r>
    </w:p>
    <w:p>
      <w:pPr>
        <w:tabs>
          <w:tab w:val="left" w:pos="1009"/>
        </w:tabs>
        <w:spacing w:line="227" w:lineRule="auto"/>
        <w:ind w:left="398"/>
        <w:rPr>
          <w:rFonts w:hint="eastAsia" w:ascii="宋体" w:hAnsi="宋体" w:cs="宋体"/>
          <w:spacing w:val="8"/>
          <w:sz w:val="23"/>
          <w:szCs w:val="23"/>
          <w:u w:val="single"/>
          <w:lang w:val="en-US" w:eastAsia="zh-CN"/>
        </w:rPr>
      </w:pPr>
      <w:r>
        <w:rPr>
          <w:rFonts w:ascii="宋体" w:hAnsi="宋体" w:cs="宋体"/>
          <w:sz w:val="23"/>
          <w:szCs w:val="23"/>
          <w:u w:val="single"/>
        </w:rPr>
        <w:tab/>
      </w:r>
      <w:r>
        <w:rPr>
          <w:rFonts w:ascii="宋体" w:hAnsi="宋体" w:cs="宋体"/>
          <w:spacing w:val="14"/>
          <w:sz w:val="23"/>
          <w:szCs w:val="23"/>
        </w:rPr>
        <w:t>年</w:t>
      </w:r>
      <w:r>
        <w:rPr>
          <w:rFonts w:ascii="宋体" w:hAnsi="宋体" w:cs="宋体"/>
          <w:spacing w:val="8"/>
          <w:sz w:val="23"/>
          <w:szCs w:val="23"/>
          <w:u w:val="single"/>
        </w:rPr>
        <w:t xml:space="preserve">     </w:t>
      </w:r>
      <w:r>
        <w:rPr>
          <w:rFonts w:ascii="宋体" w:hAnsi="宋体" w:cs="宋体"/>
          <w:spacing w:val="8"/>
          <w:sz w:val="23"/>
          <w:szCs w:val="23"/>
        </w:rPr>
        <w:t>月</w:t>
      </w:r>
      <w:r>
        <w:rPr>
          <w:rFonts w:ascii="宋体" w:hAnsi="宋体" w:cs="宋体"/>
          <w:spacing w:val="8"/>
          <w:sz w:val="23"/>
          <w:szCs w:val="23"/>
          <w:u w:val="single"/>
        </w:rPr>
        <w:t xml:space="preserve"> </w:t>
      </w:r>
      <w:r>
        <w:rPr>
          <w:rFonts w:hint="eastAsia" w:ascii="宋体" w:hAnsi="宋体" w:cs="宋体"/>
          <w:spacing w:val="8"/>
          <w:sz w:val="23"/>
          <w:szCs w:val="23"/>
          <w:u w:val="single"/>
          <w:lang w:val="en-US" w:eastAsia="zh-CN"/>
        </w:rPr>
        <w:t xml:space="preserve">    </w:t>
      </w:r>
    </w:p>
    <w:p>
      <w:pPr>
        <w:tabs>
          <w:tab w:val="left" w:pos="1009"/>
        </w:tabs>
        <w:spacing w:line="227" w:lineRule="auto"/>
        <w:ind w:left="398"/>
        <w:rPr>
          <w:rFonts w:hint="eastAsia" w:ascii="宋体" w:hAnsi="宋体" w:cs="宋体"/>
          <w:spacing w:val="8"/>
          <w:sz w:val="23"/>
          <w:szCs w:val="23"/>
          <w:u w:val="single"/>
          <w:lang w:val="en-US" w:eastAsia="zh-CN"/>
        </w:rPr>
      </w:pPr>
    </w:p>
    <w:p>
      <w:pPr>
        <w:pStyle w:val="136"/>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附件一：2023年承保方案</w:t>
      </w:r>
    </w:p>
    <w:p>
      <w:pPr>
        <w:pStyle w:val="136"/>
        <w:rPr>
          <w:rStyle w:val="264"/>
          <w:rFonts w:hint="eastAsia" w:ascii="宋体" w:hAnsi="宋体"/>
          <w:b w:val="0"/>
          <w:i w:val="0"/>
          <w:caps w:val="0"/>
          <w:spacing w:val="0"/>
          <w:w w:val="100"/>
          <w:sz w:val="28"/>
          <w:szCs w:val="28"/>
          <w:lang w:val="en-US" w:eastAsia="zh-CN"/>
        </w:rPr>
      </w:pPr>
    </w:p>
    <w:p>
      <w:pPr>
        <w:pStyle w:val="136"/>
        <w:rPr>
          <w:rStyle w:val="264"/>
          <w:rFonts w:hint="eastAsia" w:ascii="宋体" w:hAnsi="宋体"/>
          <w:b w:val="0"/>
          <w:i w:val="0"/>
          <w:caps w:val="0"/>
          <w:spacing w:val="0"/>
          <w:w w:val="100"/>
          <w:sz w:val="28"/>
          <w:szCs w:val="28"/>
          <w:lang w:val="en-US" w:eastAsia="zh-CN"/>
        </w:rPr>
      </w:pPr>
      <w:r>
        <w:rPr>
          <w:rStyle w:val="264"/>
          <w:rFonts w:hint="eastAsia" w:ascii="宋体" w:hAnsi="宋体"/>
          <w:b w:val="0"/>
          <w:i w:val="0"/>
          <w:caps w:val="0"/>
          <w:spacing w:val="0"/>
          <w:w w:val="100"/>
          <w:sz w:val="28"/>
          <w:szCs w:val="28"/>
          <w:lang w:val="en-US" w:eastAsia="zh-CN"/>
        </w:rPr>
        <w:t xml:space="preserve">2024年承保人数 </w:t>
      </w:r>
      <w:r>
        <w:rPr>
          <w:rStyle w:val="264"/>
          <w:rFonts w:hint="eastAsia" w:ascii="宋体" w:hAnsi="宋体"/>
          <w:b w:val="0"/>
          <w:i w:val="0"/>
          <w:caps w:val="0"/>
          <w:spacing w:val="0"/>
          <w:w w:val="100"/>
          <w:sz w:val="28"/>
          <w:szCs w:val="28"/>
          <w:u w:val="single"/>
          <w:lang w:val="en-US" w:eastAsia="zh-CN"/>
        </w:rPr>
        <w:t xml:space="preserve">   </w:t>
      </w:r>
      <w:r>
        <w:rPr>
          <w:rStyle w:val="264"/>
          <w:rFonts w:hint="eastAsia" w:ascii="宋体" w:hAnsi="宋体"/>
          <w:b w:val="0"/>
          <w:i w:val="0"/>
          <w:caps w:val="0"/>
          <w:spacing w:val="0"/>
          <w:w w:val="100"/>
          <w:sz w:val="28"/>
          <w:szCs w:val="28"/>
          <w:lang w:val="en-US" w:eastAsia="zh-CN"/>
        </w:rPr>
        <w:t>人，其中成年人：</w:t>
      </w:r>
      <w:r>
        <w:rPr>
          <w:rStyle w:val="264"/>
          <w:rFonts w:hint="eastAsia" w:ascii="宋体" w:hAnsi="宋体"/>
          <w:b w:val="0"/>
          <w:i w:val="0"/>
          <w:caps w:val="0"/>
          <w:spacing w:val="0"/>
          <w:w w:val="100"/>
          <w:sz w:val="28"/>
          <w:szCs w:val="28"/>
          <w:u w:val="single"/>
          <w:lang w:val="en-US" w:eastAsia="zh-CN"/>
        </w:rPr>
        <w:t xml:space="preserve">   </w:t>
      </w:r>
      <w:r>
        <w:rPr>
          <w:rStyle w:val="264"/>
          <w:rFonts w:hint="eastAsia" w:ascii="宋体" w:hAnsi="宋体"/>
          <w:b w:val="0"/>
          <w:i w:val="0"/>
          <w:caps w:val="0"/>
          <w:spacing w:val="0"/>
          <w:w w:val="100"/>
          <w:sz w:val="28"/>
          <w:szCs w:val="28"/>
          <w:lang w:val="en-US" w:eastAsia="zh-CN"/>
        </w:rPr>
        <w:t>人；未成年人：</w:t>
      </w:r>
      <w:r>
        <w:rPr>
          <w:rStyle w:val="264"/>
          <w:rFonts w:hint="eastAsia" w:ascii="宋体" w:hAnsi="宋体"/>
          <w:b w:val="0"/>
          <w:i w:val="0"/>
          <w:caps w:val="0"/>
          <w:spacing w:val="0"/>
          <w:w w:val="100"/>
          <w:sz w:val="28"/>
          <w:szCs w:val="28"/>
          <w:u w:val="single"/>
          <w:lang w:val="en-US" w:eastAsia="zh-CN"/>
        </w:rPr>
        <w:t xml:space="preserve">    </w:t>
      </w:r>
      <w:r>
        <w:rPr>
          <w:rStyle w:val="264"/>
          <w:rFonts w:hint="eastAsia" w:ascii="宋体" w:hAnsi="宋体"/>
          <w:b w:val="0"/>
          <w:i w:val="0"/>
          <w:caps w:val="0"/>
          <w:spacing w:val="0"/>
          <w:w w:val="100"/>
          <w:sz w:val="28"/>
          <w:szCs w:val="28"/>
          <w:lang w:val="en-US" w:eastAsia="zh-CN"/>
        </w:rPr>
        <w:t>人，总保费</w:t>
      </w:r>
      <w:r>
        <w:rPr>
          <w:rStyle w:val="264"/>
          <w:rFonts w:hint="eastAsia" w:ascii="宋体" w:hAnsi="宋体"/>
          <w:b w:val="0"/>
          <w:i w:val="0"/>
          <w:caps w:val="0"/>
          <w:spacing w:val="0"/>
          <w:w w:val="100"/>
          <w:sz w:val="28"/>
          <w:szCs w:val="28"/>
          <w:u w:val="single"/>
          <w:lang w:val="en-US" w:eastAsia="zh-CN"/>
        </w:rPr>
        <w:t xml:space="preserve">    </w:t>
      </w:r>
      <w:r>
        <w:rPr>
          <w:rStyle w:val="264"/>
          <w:rFonts w:hint="eastAsia" w:ascii="宋体" w:hAnsi="宋体"/>
          <w:b w:val="0"/>
          <w:i w:val="0"/>
          <w:caps w:val="0"/>
          <w:spacing w:val="0"/>
          <w:w w:val="100"/>
          <w:sz w:val="28"/>
          <w:szCs w:val="28"/>
          <w:lang w:val="en-US" w:eastAsia="zh-CN"/>
        </w:rPr>
        <w:t>元。</w:t>
      </w:r>
    </w:p>
    <w:p>
      <w:pPr>
        <w:pStyle w:val="136"/>
        <w:rPr>
          <w:rStyle w:val="264"/>
          <w:rFonts w:hint="eastAsia" w:ascii="宋体" w:hAnsi="宋体"/>
          <w:b w:val="0"/>
          <w:i w:val="0"/>
          <w:caps w:val="0"/>
          <w:spacing w:val="0"/>
          <w:w w:val="100"/>
          <w:sz w:val="28"/>
          <w:szCs w:val="28"/>
          <w:lang w:val="en-US" w:eastAsia="zh-CN"/>
        </w:rPr>
      </w:pPr>
    </w:p>
    <w:p>
      <w:pPr>
        <w:pStyle w:val="136"/>
        <w:rPr>
          <w:rStyle w:val="264"/>
          <w:rFonts w:hint="eastAsia" w:ascii="宋体" w:hAnsi="宋体"/>
          <w:b/>
          <w:bCs/>
          <w:i w:val="0"/>
          <w:caps w:val="0"/>
          <w:spacing w:val="0"/>
          <w:w w:val="100"/>
          <w:sz w:val="28"/>
          <w:szCs w:val="28"/>
          <w:lang w:val="en-US" w:eastAsia="zh-CN"/>
        </w:rPr>
      </w:pPr>
      <w:r>
        <w:rPr>
          <w:rStyle w:val="264"/>
          <w:rFonts w:hint="eastAsia" w:ascii="宋体" w:hAnsi="宋体"/>
          <w:b/>
          <w:bCs/>
          <w:i w:val="0"/>
          <w:caps w:val="0"/>
          <w:spacing w:val="0"/>
          <w:w w:val="100"/>
          <w:sz w:val="28"/>
          <w:szCs w:val="28"/>
          <w:lang w:val="en-US" w:eastAsia="zh-CN"/>
        </w:rPr>
        <w:t>承保方案：</w:t>
      </w:r>
    </w:p>
    <w:p>
      <w:pPr>
        <w:pStyle w:val="136"/>
        <w:rPr>
          <w:rStyle w:val="264"/>
          <w:rFonts w:hint="eastAsia" w:ascii="宋体" w:hAnsi="宋体"/>
          <w:b/>
          <w:bCs/>
          <w:i w:val="0"/>
          <w:caps w:val="0"/>
          <w:spacing w:val="0"/>
          <w:w w:val="100"/>
          <w:sz w:val="28"/>
          <w:szCs w:val="28"/>
          <w:lang w:val="en-US" w:eastAsia="zh-CN"/>
        </w:rPr>
      </w:pPr>
    </w:p>
    <w:tbl>
      <w:tblPr>
        <w:tblStyle w:val="58"/>
        <w:tblW w:w="866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2"/>
        <w:gridCol w:w="818"/>
        <w:gridCol w:w="2410"/>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4410" w:type="dxa"/>
            <w:gridSpan w:val="3"/>
            <w:vMerge w:val="restart"/>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投保险种</w:t>
            </w:r>
          </w:p>
        </w:tc>
        <w:tc>
          <w:tcPr>
            <w:tcW w:w="4252" w:type="dxa"/>
            <w:tcBorders>
              <w:top w:val="single" w:color="000000" w:sz="8" w:space="0"/>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人身意外伤害保险 、定期寿险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2" w:hRule="atLeast"/>
        </w:trPr>
        <w:tc>
          <w:tcPr>
            <w:tcW w:w="4410" w:type="dxa"/>
            <w:gridSpan w:val="3"/>
            <w:vMerge w:val="continue"/>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附加意外伤害医疗、意外住院津贴、未成年人住院医疗、未成年人住院津贴、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类别</w:t>
            </w: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序号</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内容</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保险金额要求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restart"/>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保险责任</w:t>
            </w: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意外伤害身故</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意外伤害伤残</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身故丧葬费</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4</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附加意外伤害医疗</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附加意外伤害住院津贴</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未成年人住院医疗</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3万元（初次投保等待期90天，续保则无等待期）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7</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未成年人住院津贴</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50元/天（初次投保等待期90天，</w:t>
            </w:r>
          </w:p>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续保则无等待期）</w:t>
            </w:r>
          </w:p>
        </w:tc>
      </w:tr>
    </w:tbl>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tabs>
          <w:tab w:val="left" w:pos="1009"/>
        </w:tabs>
        <w:spacing w:line="227" w:lineRule="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附件二：理赔流程</w:t>
      </w:r>
    </w:p>
    <w:p>
      <w:pPr>
        <w:tabs>
          <w:tab w:val="left" w:pos="1009"/>
        </w:tabs>
        <w:spacing w:line="227" w:lineRule="auto"/>
        <w:rPr>
          <w:rFonts w:hint="eastAsia" w:ascii="仿宋" w:hAnsi="仿宋" w:eastAsia="仿宋"/>
          <w:b/>
          <w:bCs/>
          <w:sz w:val="32"/>
          <w:szCs w:val="32"/>
          <w:lang w:val="en-US" w:eastAsia="zh-CN"/>
        </w:rPr>
      </w:pPr>
    </w:p>
    <w:p>
      <w:pPr>
        <w:snapToGrid/>
        <w:spacing w:before="156" w:beforeAutospacing="0" w:after="0" w:afterAutospacing="0" w:line="460" w:lineRule="exact"/>
        <w:ind w:firstLine="482" w:firstLineChars="200"/>
        <w:jc w:val="both"/>
        <w:textAlignment w:val="baseline"/>
        <w:rPr>
          <w:rStyle w:val="264"/>
          <w:rFonts w:ascii="宋体" w:hAnsi="宋体"/>
          <w:b/>
          <w:i w:val="0"/>
          <w:caps w:val="0"/>
          <w:spacing w:val="0"/>
          <w:w w:val="100"/>
          <w:kern w:val="2"/>
          <w:sz w:val="24"/>
          <w:szCs w:val="24"/>
          <w:lang w:val="en-US" w:eastAsia="zh-CN" w:bidi="ar-SA"/>
        </w:rPr>
      </w:pPr>
      <w:r>
        <w:rPr>
          <w:rStyle w:val="264"/>
          <w:rFonts w:ascii="宋体" w:hAnsi="宋体"/>
          <w:b/>
          <w:i w:val="0"/>
          <w:caps w:val="0"/>
          <w:spacing w:val="0"/>
          <w:w w:val="100"/>
          <w:kern w:val="2"/>
          <w:sz w:val="24"/>
          <w:szCs w:val="24"/>
          <w:lang w:val="en-US" w:eastAsia="zh-CN" w:bidi="ar-SA"/>
        </w:rPr>
        <w:t>理赔流程</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1.申请人填写理赔申请书；</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2.保险人协助申请人准备理赔所需材料；</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3.承保的保险公司核实材料，如材料齐全须3个工作日内完成赔付。</w:t>
      </w:r>
    </w:p>
    <w:p>
      <w:pPr>
        <w:snapToGrid/>
        <w:spacing w:before="156" w:beforeAutospacing="0" w:after="0" w:afterAutospacing="0" w:line="460" w:lineRule="exact"/>
        <w:ind w:firstLine="482" w:firstLineChars="200"/>
        <w:jc w:val="both"/>
        <w:textAlignment w:val="baseline"/>
        <w:rPr>
          <w:rStyle w:val="264"/>
          <w:rFonts w:ascii="宋体" w:hAnsi="宋体"/>
          <w:b/>
          <w:i w:val="0"/>
          <w:caps w:val="0"/>
          <w:spacing w:val="0"/>
          <w:w w:val="100"/>
          <w:kern w:val="2"/>
          <w:sz w:val="24"/>
          <w:szCs w:val="24"/>
          <w:lang w:val="en-US" w:eastAsia="zh-CN" w:bidi="ar-SA"/>
        </w:rPr>
      </w:pPr>
      <w:r>
        <w:rPr>
          <w:rStyle w:val="264"/>
          <w:rFonts w:ascii="宋体" w:hAnsi="宋体"/>
          <w:b/>
          <w:i w:val="0"/>
          <w:caps w:val="0"/>
          <w:spacing w:val="0"/>
          <w:w w:val="100"/>
          <w:kern w:val="2"/>
          <w:sz w:val="24"/>
          <w:szCs w:val="24"/>
          <w:lang w:val="en-US" w:eastAsia="zh-CN" w:bidi="ar-SA"/>
        </w:rPr>
        <w:t>理赔所需材料</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hint="eastAsia" w:ascii="宋体" w:hAnsi="宋体"/>
          <w:b w:val="0"/>
          <w:i w:val="0"/>
          <w:caps w:val="0"/>
          <w:spacing w:val="0"/>
          <w:w w:val="100"/>
          <w:kern w:val="2"/>
          <w:sz w:val="24"/>
          <w:szCs w:val="24"/>
          <w:lang w:val="en-US" w:eastAsia="zh-CN" w:bidi="ar-SA"/>
        </w:rPr>
        <w:t>1.</w:t>
      </w:r>
      <w:r>
        <w:rPr>
          <w:rStyle w:val="264"/>
          <w:rFonts w:ascii="宋体" w:hAnsi="宋体"/>
          <w:b w:val="0"/>
          <w:i w:val="0"/>
          <w:caps w:val="0"/>
          <w:spacing w:val="0"/>
          <w:w w:val="100"/>
          <w:kern w:val="2"/>
          <w:sz w:val="24"/>
          <w:szCs w:val="24"/>
          <w:lang w:val="en-US" w:eastAsia="zh-CN" w:bidi="ar-SA"/>
        </w:rPr>
        <w:t>医疗及残疾所需材料</w:t>
      </w:r>
    </w:p>
    <w:tbl>
      <w:tblPr>
        <w:tblStyle w:val="58"/>
        <w:tblW w:w="8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7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序号</w:t>
            </w:r>
          </w:p>
        </w:tc>
        <w:tc>
          <w:tcPr>
            <w:tcW w:w="744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理赔申请书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门诊病历、诊断证明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处方底联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4</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药品收费清单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门诊收费收据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门诊手术、治疗、检查等费用清单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7</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病理、X光、CT、核磁等报告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8</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住院病历（医院盖章）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9</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住院费用明细单/结算单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10</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住院收费专用收据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11</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被保险人身份证或户口本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12</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申请人身份证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13</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申请人与被保险人监护关系证明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14</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残疾鉴定报告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15</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被保险人或监护人个人帐户信息</w:t>
            </w:r>
          </w:p>
        </w:tc>
      </w:tr>
    </w:tbl>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备注：</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(1)意外门诊医疗索赔材料：提供1-7、11-13、15；</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(2)意外住院医疗索赔材料：提供1-2、8-13、15；</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(3)意外残疾及附加医疗索赔材料：提供1-15。</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hint="eastAsia" w:ascii="宋体" w:hAnsi="宋体"/>
          <w:b w:val="0"/>
          <w:i w:val="0"/>
          <w:caps w:val="0"/>
          <w:spacing w:val="0"/>
          <w:w w:val="100"/>
          <w:kern w:val="2"/>
          <w:sz w:val="24"/>
          <w:szCs w:val="24"/>
          <w:lang w:val="en-US" w:eastAsia="zh-CN" w:bidi="ar-SA"/>
        </w:rPr>
        <w:t>2.</w:t>
      </w:r>
      <w:r>
        <w:rPr>
          <w:rStyle w:val="264"/>
          <w:rFonts w:ascii="宋体" w:hAnsi="宋体"/>
          <w:b w:val="0"/>
          <w:i w:val="0"/>
          <w:caps w:val="0"/>
          <w:spacing w:val="0"/>
          <w:w w:val="100"/>
          <w:kern w:val="2"/>
          <w:sz w:val="24"/>
          <w:szCs w:val="24"/>
          <w:lang w:val="en-US" w:eastAsia="zh-CN" w:bidi="ar-SA"/>
        </w:rPr>
        <w:t>身故所需材料</w:t>
      </w:r>
    </w:p>
    <w:tbl>
      <w:tblPr>
        <w:tblStyle w:val="58"/>
        <w:tblW w:w="8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1"/>
        <w:gridCol w:w="7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序号</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理赔申请书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死亡证明原件（核实后返还）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火化证明或户口注销证明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4</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身故人身份证件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法定继承人身份证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法定继承人与被保险人关系证明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7</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法定继承人帐户信息</w:t>
            </w:r>
          </w:p>
        </w:tc>
      </w:tr>
    </w:tbl>
    <w:p/>
    <w:p/>
    <w:p>
      <w:pPr>
        <w:rPr>
          <w:rFonts w:hint="eastAsia" w:ascii="宋体" w:hAnsi="宋体" w:eastAsia="宋体" w:cs="宋体"/>
          <w:b/>
          <w:bCs w:val="0"/>
          <w:color w:val="auto"/>
          <w:kern w:val="2"/>
          <w:sz w:val="21"/>
          <w:szCs w:val="21"/>
          <w:highlight w:val="yellow"/>
          <w:lang w:val="en-US" w:eastAsia="zh-CN" w:bidi="ar"/>
        </w:rPr>
      </w:pPr>
    </w:p>
    <w:p>
      <w:pPr>
        <w:rPr>
          <w:rFonts w:ascii="宋体" w:hAnsi="宋体" w:eastAsia="宋体"/>
          <w:color w:val="auto"/>
          <w:sz w:val="28"/>
          <w:szCs w:val="28"/>
          <w:highlight w:val="none"/>
        </w:rPr>
      </w:pPr>
    </w:p>
    <w:p>
      <w:pPr>
        <w:spacing w:line="360" w:lineRule="auto"/>
        <w:jc w:val="center"/>
        <w:rPr>
          <w:rFonts w:hint="eastAsia" w:ascii="宋体" w:hAnsi="宋体"/>
          <w:b/>
          <w:sz w:val="32"/>
          <w:szCs w:val="32"/>
        </w:rPr>
      </w:pPr>
    </w:p>
    <w:p>
      <w:pPr>
        <w:spacing w:line="360" w:lineRule="auto"/>
        <w:jc w:val="center"/>
        <w:outlineLvl w:val="0"/>
        <w:rPr>
          <w:rFonts w:hint="eastAsia" w:ascii="宋体" w:hAnsi="宋体" w:eastAsia="宋体" w:cs="宋体"/>
          <w:b/>
          <w:color w:val="auto"/>
          <w:sz w:val="36"/>
          <w:szCs w:val="36"/>
        </w:rPr>
      </w:pPr>
      <w:bookmarkStart w:id="670" w:name="_Toc26685"/>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第六章   响应文件格式</w:t>
      </w:r>
      <w:bookmarkEnd w:id="670"/>
    </w:p>
    <w:p>
      <w:pPr>
        <w:widowControl/>
        <w:spacing w:line="360" w:lineRule="auto"/>
        <w:jc w:val="left"/>
        <w:rPr>
          <w:rFonts w:hint="eastAsia" w:ascii="宋体" w:hAnsi="宋体" w:eastAsia="宋体" w:cs="宋体"/>
          <w:b/>
          <w:color w:val="auto"/>
          <w:sz w:val="24"/>
        </w:rPr>
      </w:pPr>
    </w:p>
    <w:p>
      <w:pPr>
        <w:widowControl/>
        <w:spacing w:line="360" w:lineRule="auto"/>
        <w:jc w:val="left"/>
        <w:rPr>
          <w:rFonts w:hint="eastAsia" w:ascii="宋体" w:hAnsi="宋体" w:eastAsia="宋体" w:cs="宋体"/>
          <w:b/>
          <w:color w:val="auto"/>
          <w:sz w:val="24"/>
        </w:rPr>
      </w:pPr>
    </w:p>
    <w:p>
      <w:pPr>
        <w:tabs>
          <w:tab w:val="left" w:pos="900"/>
          <w:tab w:val="left" w:pos="1980"/>
        </w:tabs>
        <w:snapToGrid w:val="0"/>
        <w:spacing w:line="360" w:lineRule="auto"/>
        <w:ind w:left="142"/>
        <w:rPr>
          <w:rFonts w:hint="eastAsia" w:ascii="宋体" w:hAnsi="宋体" w:eastAsia="宋体" w:cs="宋体"/>
          <w:b/>
          <w:color w:val="auto"/>
          <w:kern w:val="0"/>
          <w:sz w:val="24"/>
        </w:rPr>
      </w:pPr>
      <w:r>
        <w:rPr>
          <w:rFonts w:hint="eastAsia" w:ascii="宋体" w:hAnsi="宋体" w:eastAsia="宋体" w:cs="宋体"/>
          <w:b/>
          <w:color w:val="auto"/>
          <w:kern w:val="0"/>
          <w:sz w:val="24"/>
        </w:rPr>
        <w:t>供应商编制文件须知</w:t>
      </w:r>
    </w:p>
    <w:p>
      <w:pPr>
        <w:tabs>
          <w:tab w:val="left" w:pos="900"/>
          <w:tab w:val="left" w:pos="1980"/>
        </w:tabs>
        <w:snapToGrid w:val="0"/>
        <w:spacing w:line="360" w:lineRule="auto"/>
        <w:ind w:left="142"/>
        <w:rPr>
          <w:rFonts w:hint="eastAsia" w:ascii="宋体" w:hAnsi="宋体" w:eastAsia="宋体" w:cs="宋体"/>
          <w:color w:val="auto"/>
          <w:sz w:val="24"/>
        </w:rPr>
      </w:pPr>
      <w:r>
        <w:rPr>
          <w:rFonts w:hint="eastAsia" w:ascii="宋体" w:hAnsi="宋体" w:eastAsia="宋体" w:cs="宋体"/>
          <w:color w:val="auto"/>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eastAsia="宋体" w:cs="宋体"/>
          <w:color w:val="auto"/>
          <w:kern w:val="0"/>
          <w:sz w:val="24"/>
        </w:rPr>
      </w:pPr>
      <w:r>
        <w:rPr>
          <w:rFonts w:hint="eastAsia" w:ascii="宋体" w:hAnsi="宋体" w:eastAsia="宋体" w:cs="宋体"/>
          <w:color w:val="auto"/>
          <w:sz w:val="24"/>
        </w:rPr>
        <w:t>2、</w:t>
      </w:r>
      <w:r>
        <w:rPr>
          <w:rFonts w:hint="eastAsia" w:ascii="宋体" w:hAnsi="宋体" w:eastAsia="宋体" w:cs="宋体"/>
          <w:color w:val="auto"/>
          <w:kern w:val="0"/>
          <w:sz w:val="24"/>
        </w:rPr>
        <w:t>对于竞争性磋商文件中标记了“实质性格式”文件的，供应商</w:t>
      </w:r>
      <w:r>
        <w:rPr>
          <w:rFonts w:hint="eastAsia" w:ascii="宋体" w:hAnsi="宋体" w:eastAsia="宋体" w:cs="宋体"/>
          <w:color w:val="auto"/>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color w:val="auto"/>
          <w:kern w:val="0"/>
          <w:sz w:val="24"/>
        </w:rPr>
        <w:t>否则响应无效</w:t>
      </w:r>
      <w:r>
        <w:rPr>
          <w:rFonts w:hint="eastAsia" w:ascii="宋体" w:hAnsi="宋体" w:eastAsia="宋体" w:cs="宋体"/>
          <w:color w:val="auto"/>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hint="eastAsia" w:ascii="宋体" w:hAnsi="宋体" w:eastAsia="宋体" w:cs="宋体"/>
          <w:color w:val="auto"/>
          <w:sz w:val="24"/>
        </w:rPr>
      </w:pPr>
      <w:r>
        <w:rPr>
          <w:rFonts w:hint="eastAsia" w:ascii="宋体" w:hAnsi="宋体" w:eastAsia="宋体" w:cs="宋体"/>
          <w:color w:val="auto"/>
          <w:sz w:val="24"/>
        </w:rPr>
        <w:t>3、全部声明和问题的回答及所附材料必须是真实的、准确的和完整的。</w:t>
      </w:r>
    </w:p>
    <w:p>
      <w:pPr>
        <w:tabs>
          <w:tab w:val="left" w:pos="900"/>
          <w:tab w:val="left" w:pos="1980"/>
        </w:tabs>
        <w:snapToGrid w:val="0"/>
        <w:spacing w:line="360" w:lineRule="auto"/>
        <w:ind w:left="142"/>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color w:val="auto"/>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rPr>
          <w:rFonts w:hint="eastAsia" w:ascii="宋体" w:hAnsi="宋体" w:eastAsia="宋体" w:cs="宋体"/>
          <w:b/>
          <w:color w:val="auto"/>
          <w:spacing w:val="20"/>
          <w:szCs w:val="21"/>
        </w:rPr>
      </w:pPr>
    </w:p>
    <w:p>
      <w:pPr>
        <w:rPr>
          <w:rFonts w:hint="eastAsia" w:ascii="宋体" w:hAnsi="宋体" w:eastAsia="宋体" w:cs="宋体"/>
          <w:b/>
          <w:color w:val="auto"/>
          <w:sz w:val="24"/>
        </w:rPr>
      </w:pPr>
      <w:r>
        <w:rPr>
          <w:rFonts w:hint="eastAsia" w:ascii="宋体" w:hAnsi="宋体" w:eastAsia="宋体" w:cs="宋体"/>
          <w:b/>
          <w:color w:val="auto"/>
          <w:spacing w:val="20"/>
          <w:sz w:val="24"/>
        </w:rPr>
        <w:t>响应文件</w:t>
      </w:r>
      <w:r>
        <w:rPr>
          <w:rFonts w:hint="eastAsia" w:ascii="宋体" w:hAnsi="宋体" w:eastAsia="宋体" w:cs="宋体"/>
          <w:b/>
          <w:color w:val="auto"/>
          <w:sz w:val="24"/>
        </w:rPr>
        <w:t>封面（非实质性格式）</w:t>
      </w:r>
    </w:p>
    <w:p>
      <w:pPr>
        <w:jc w:val="center"/>
        <w:rPr>
          <w:rFonts w:hint="eastAsia" w:ascii="宋体" w:hAnsi="宋体" w:eastAsia="宋体" w:cs="宋体"/>
          <w:color w:val="auto"/>
          <w:szCs w:val="21"/>
        </w:rPr>
      </w:pPr>
    </w:p>
    <w:p>
      <w:pPr>
        <w:jc w:val="center"/>
        <w:rPr>
          <w:rFonts w:hint="eastAsia" w:ascii="宋体" w:hAnsi="宋体" w:eastAsia="宋体" w:cs="宋体"/>
          <w:b/>
          <w:color w:val="auto"/>
          <w:spacing w:val="60"/>
          <w:sz w:val="84"/>
          <w:szCs w:val="84"/>
        </w:rPr>
      </w:pPr>
      <w:r>
        <w:rPr>
          <w:rFonts w:hint="eastAsia" w:ascii="宋体" w:hAnsi="宋体" w:eastAsia="宋体" w:cs="宋体"/>
          <w:b/>
          <w:color w:val="auto"/>
          <w:spacing w:val="60"/>
          <w:sz w:val="84"/>
          <w:szCs w:val="84"/>
        </w:rPr>
        <w:t>响 应 文 件</w:t>
      </w:r>
    </w:p>
    <w:p>
      <w:pPr>
        <w:jc w:val="center"/>
        <w:rPr>
          <w:rFonts w:hint="eastAsia" w:ascii="宋体" w:hAnsi="宋体" w:eastAsia="宋体" w:cs="宋体"/>
          <w:b/>
          <w:color w:val="auto"/>
          <w:spacing w:val="60"/>
          <w:sz w:val="52"/>
          <w:szCs w:val="52"/>
        </w:rPr>
      </w:pPr>
    </w:p>
    <w:p>
      <w:pPr>
        <w:ind w:firstLine="542" w:firstLineChars="150"/>
        <w:rPr>
          <w:rFonts w:hint="eastAsia" w:ascii="宋体" w:hAnsi="宋体" w:eastAsia="宋体" w:cs="宋体"/>
          <w:b/>
          <w:color w:val="auto"/>
          <w:spacing w:val="20"/>
          <w:sz w:val="32"/>
          <w:szCs w:val="32"/>
        </w:rPr>
      </w:pPr>
    </w:p>
    <w:p>
      <w:pPr>
        <w:ind w:firstLine="542" w:firstLineChars="150"/>
        <w:rPr>
          <w:rFonts w:hint="eastAsia" w:ascii="宋体" w:hAnsi="宋体" w:eastAsia="宋体" w:cs="宋体"/>
          <w:b/>
          <w:color w:val="auto"/>
          <w:spacing w:val="20"/>
          <w:sz w:val="32"/>
          <w:szCs w:val="32"/>
        </w:rPr>
      </w:pPr>
    </w:p>
    <w:p>
      <w:pPr>
        <w:ind w:firstLine="542" w:firstLineChars="150"/>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t>项目名称:</w:t>
      </w:r>
    </w:p>
    <w:p>
      <w:pPr>
        <w:ind w:firstLine="542" w:firstLineChars="150"/>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t>项目编号：</w:t>
      </w:r>
    </w:p>
    <w:p>
      <w:pPr>
        <w:ind w:firstLine="542" w:firstLineChars="150"/>
        <w:rPr>
          <w:rFonts w:hint="eastAsia" w:ascii="宋体" w:hAnsi="宋体" w:eastAsia="宋体" w:cs="宋体"/>
          <w:b/>
          <w:color w:val="auto"/>
          <w:spacing w:val="20"/>
          <w:sz w:val="32"/>
          <w:szCs w:val="32"/>
        </w:rPr>
      </w:pPr>
    </w:p>
    <w:p>
      <w:pPr>
        <w:ind w:firstLine="542" w:firstLineChars="150"/>
        <w:rPr>
          <w:rFonts w:hint="eastAsia" w:ascii="宋体" w:hAnsi="宋体" w:eastAsia="宋体" w:cs="宋体"/>
          <w:b/>
          <w:color w:val="auto"/>
          <w:spacing w:val="20"/>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pacing w:val="20"/>
          <w:sz w:val="32"/>
          <w:szCs w:val="32"/>
        </w:rPr>
      </w:pPr>
    </w:p>
    <w:p>
      <w:pPr>
        <w:jc w:val="center"/>
        <w:rPr>
          <w:rFonts w:hint="eastAsia" w:ascii="宋体" w:hAnsi="宋体" w:eastAsia="宋体" w:cs="宋体"/>
          <w:b/>
          <w:color w:val="auto"/>
          <w:spacing w:val="20"/>
          <w:sz w:val="32"/>
          <w:szCs w:val="32"/>
        </w:rPr>
      </w:pPr>
    </w:p>
    <w:p>
      <w:pPr>
        <w:jc w:val="center"/>
        <w:rPr>
          <w:rFonts w:hint="eastAsia" w:ascii="宋体" w:hAnsi="宋体" w:eastAsia="宋体" w:cs="宋体"/>
          <w:b/>
          <w:color w:val="auto"/>
          <w:spacing w:val="20"/>
          <w:sz w:val="32"/>
          <w:szCs w:val="32"/>
        </w:rPr>
      </w:pPr>
    </w:p>
    <w:p>
      <w:pPr>
        <w:spacing w:line="360" w:lineRule="auto"/>
        <w:ind w:firstLine="1445" w:firstLineChars="400"/>
        <w:jc w:val="left"/>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t>供应商名称：</w:t>
      </w:r>
    </w:p>
    <w:p>
      <w:pPr>
        <w:jc w:val="center"/>
        <w:rPr>
          <w:rFonts w:hint="eastAsia" w:ascii="宋体" w:hAnsi="宋体" w:eastAsia="宋体" w:cs="宋体"/>
          <w:b/>
          <w:color w:val="auto"/>
          <w:sz w:val="32"/>
          <w:szCs w:val="32"/>
        </w:rPr>
      </w:pPr>
    </w:p>
    <w:p>
      <w:pPr>
        <w:rPr>
          <w:rFonts w:hint="eastAsia" w:ascii="宋体" w:hAnsi="宋体" w:eastAsia="宋体" w:cs="宋体"/>
          <w:b/>
          <w:color w:val="auto"/>
        </w:rPr>
      </w:pPr>
      <w:r>
        <w:rPr>
          <w:rFonts w:hint="eastAsia" w:ascii="宋体" w:hAnsi="宋体" w:eastAsia="宋体" w:cs="宋体"/>
          <w:b/>
          <w:color w:val="auto"/>
          <w:spacing w:val="20"/>
          <w:sz w:val="32"/>
          <w:szCs w:val="32"/>
        </w:rPr>
        <w:br w:type="page"/>
      </w:r>
    </w:p>
    <w:p>
      <w:p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1 满足《中华人民共和国政府采购法》第二十二条规定及法律法规的其他规定</w:t>
      </w:r>
    </w:p>
    <w:p>
      <w:pPr>
        <w:spacing w:line="360" w:lineRule="auto"/>
        <w:outlineLvl w:val="2"/>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有效的</w:t>
      </w:r>
      <w:r>
        <w:rPr>
          <w:rFonts w:hint="eastAsia" w:ascii="宋体" w:hAnsi="宋体" w:eastAsia="宋体" w:cs="宋体"/>
          <w:color w:val="auto"/>
          <w:sz w:val="24"/>
        </w:rPr>
        <w:t>营业执照等证明文件</w:t>
      </w:r>
    </w:p>
    <w:p>
      <w:pPr>
        <w:tabs>
          <w:tab w:val="left" w:pos="1080"/>
        </w:tabs>
        <w:snapToGrid w:val="0"/>
        <w:rPr>
          <w:rFonts w:hint="eastAsia" w:ascii="宋体" w:hAnsi="宋体" w:eastAsia="宋体" w:cs="宋体"/>
          <w:color w:val="auto"/>
          <w:sz w:val="24"/>
        </w:rPr>
      </w:pPr>
    </w:p>
    <w:p>
      <w:pPr>
        <w:widowControl/>
        <w:jc w:val="left"/>
        <w:rPr>
          <w:rFonts w:hint="eastAsia" w:ascii="宋体" w:hAnsi="宋体" w:eastAsia="宋体" w:cs="宋体"/>
          <w:color w:val="auto"/>
          <w:sz w:val="24"/>
          <w:szCs w:val="20"/>
        </w:rPr>
      </w:pPr>
      <w:r>
        <w:rPr>
          <w:rFonts w:hint="eastAsia" w:ascii="宋体" w:hAnsi="宋体" w:eastAsia="宋体" w:cs="宋体"/>
          <w:color w:val="auto"/>
          <w:sz w:val="24"/>
        </w:rPr>
        <w:br w:type="page"/>
      </w:r>
    </w:p>
    <w:p>
      <w:pPr>
        <w:pStyle w:val="6"/>
        <w:rPr>
          <w:rFonts w:hint="eastAsia" w:ascii="宋体" w:hAnsi="宋体" w:eastAsia="宋体" w:cs="宋体"/>
          <w:b w:val="0"/>
          <w:bCs/>
          <w:color w:val="auto"/>
          <w:szCs w:val="24"/>
          <w:u w:val="none"/>
        </w:rPr>
      </w:pPr>
      <w:r>
        <w:rPr>
          <w:rFonts w:hint="eastAsia" w:ascii="宋体" w:hAnsi="宋体" w:eastAsia="宋体" w:cs="宋体"/>
          <w:b w:val="0"/>
          <w:color w:val="auto"/>
          <w:szCs w:val="24"/>
          <w:u w:val="none"/>
        </w:rPr>
        <w:t>1-2 供应商资格声明书（实质性格式）</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供应商资格声明书</w:t>
      </w:r>
    </w:p>
    <w:p>
      <w:pPr>
        <w:tabs>
          <w:tab w:val="left" w:pos="5580"/>
        </w:tabs>
        <w:spacing w:line="360" w:lineRule="auto"/>
        <w:rPr>
          <w:rFonts w:hint="eastAsia" w:ascii="宋体" w:hAnsi="宋体" w:eastAsia="宋体" w:cs="宋体"/>
          <w:color w:val="auto"/>
          <w:sz w:val="24"/>
        </w:rPr>
      </w:pPr>
    </w:p>
    <w:p>
      <w:pPr>
        <w:tabs>
          <w:tab w:val="left" w:pos="5580"/>
        </w:tabs>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采购人或采购代理机构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在参与本次项目磋商中，我单位承诺：</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具有良好的商业信誉和健全的财务会计制度；</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具有履行合同所必需的设备和专业技术能力；</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有依法缴纳税收和社会保障资金的良好记录；</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我单位不属于政府采购法律、行政法规规定的公益一类事业单位、或使用事业编制且由财政拨款保障的群团组织（仅适用于政府购买服务项目）；</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我单位不存在为采购项目提供整体设计、规范编制或者项目管理、监理、检测等服务后，再参加该采购项目的其他采购活动的情形（单一来源采购项目除外）；</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与我单位存在“单位负责人为同一人或者存在直接控股、管理关系”的其他法人单位信息如下（如有，不论其是否参加同一合同项下的政府采购活动均须填写）：</w:t>
      </w:r>
    </w:p>
    <w:tbl>
      <w:tblPr>
        <w:tblStyle w:val="5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4574"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单位名称</w:t>
            </w:r>
          </w:p>
        </w:tc>
        <w:tc>
          <w:tcPr>
            <w:tcW w:w="297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574" w:type="dxa"/>
            <w:vAlign w:val="center"/>
          </w:tcPr>
          <w:p>
            <w:pPr>
              <w:jc w:val="center"/>
              <w:rPr>
                <w:rFonts w:hint="eastAsia" w:ascii="宋体" w:hAnsi="宋体" w:eastAsia="宋体" w:cs="宋体"/>
                <w:color w:val="auto"/>
                <w:sz w:val="24"/>
              </w:rPr>
            </w:pPr>
          </w:p>
        </w:tc>
        <w:tc>
          <w:tcPr>
            <w:tcW w:w="2976" w:type="dxa"/>
            <w:vAlign w:val="center"/>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574" w:type="dxa"/>
            <w:vAlign w:val="center"/>
          </w:tcPr>
          <w:p>
            <w:pPr>
              <w:jc w:val="center"/>
              <w:rPr>
                <w:rFonts w:hint="eastAsia" w:ascii="宋体" w:hAnsi="宋体" w:eastAsia="宋体" w:cs="宋体"/>
                <w:color w:val="auto"/>
                <w:sz w:val="24"/>
              </w:rPr>
            </w:pPr>
          </w:p>
        </w:tc>
        <w:tc>
          <w:tcPr>
            <w:tcW w:w="2976" w:type="dxa"/>
            <w:vAlign w:val="center"/>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4574" w:type="dxa"/>
            <w:vAlign w:val="center"/>
          </w:tcPr>
          <w:p>
            <w:pPr>
              <w:jc w:val="center"/>
              <w:rPr>
                <w:rFonts w:hint="eastAsia" w:ascii="宋体" w:hAnsi="宋体" w:eastAsia="宋体" w:cs="宋体"/>
                <w:color w:val="auto"/>
                <w:sz w:val="24"/>
              </w:rPr>
            </w:pPr>
          </w:p>
        </w:tc>
        <w:tc>
          <w:tcPr>
            <w:tcW w:w="2976" w:type="dxa"/>
            <w:vAlign w:val="center"/>
          </w:tcPr>
          <w:p>
            <w:pPr>
              <w:jc w:val="center"/>
              <w:rPr>
                <w:rFonts w:hint="eastAsia" w:ascii="宋体" w:hAnsi="宋体" w:eastAsia="宋体" w:cs="宋体"/>
                <w:color w:val="auto"/>
                <w:sz w:val="24"/>
              </w:rPr>
            </w:pPr>
          </w:p>
        </w:tc>
      </w:tr>
    </w:tbl>
    <w:p>
      <w:pPr>
        <w:rPr>
          <w:rFonts w:hint="eastAsia" w:ascii="宋体" w:hAnsi="宋体" w:eastAsia="宋体" w:cs="宋体"/>
          <w:color w:val="auto"/>
        </w:rPr>
      </w:pPr>
    </w:p>
    <w:p>
      <w:pPr>
        <w:ind w:firstLine="480" w:firstLineChars="200"/>
        <w:rPr>
          <w:rFonts w:hint="eastAsia" w:ascii="宋体" w:hAnsi="宋体" w:eastAsia="宋体" w:cs="宋体"/>
          <w:color w:val="auto"/>
          <w:sz w:val="24"/>
          <w:szCs w:val="22"/>
        </w:rPr>
      </w:pPr>
      <w:r>
        <w:rPr>
          <w:rFonts w:hint="eastAsia" w:ascii="宋体" w:hAnsi="宋体" w:eastAsia="宋体" w:cs="宋体"/>
          <w:color w:val="auto"/>
          <w:sz w:val="24"/>
        </w:rPr>
        <w:t>上述声明真实有效，否则我方负全部责任。</w:t>
      </w:r>
    </w:p>
    <w:p>
      <w:pPr>
        <w:spacing w:line="360" w:lineRule="auto"/>
        <w:rPr>
          <w:rFonts w:hint="eastAsia" w:ascii="宋体" w:hAnsi="宋体" w:eastAsia="宋体" w:cs="宋体"/>
          <w:color w:val="auto"/>
          <w:sz w:val="24"/>
        </w:rPr>
      </w:pPr>
    </w:p>
    <w:p>
      <w:pPr>
        <w:autoSpaceDE w:val="0"/>
        <w:autoSpaceDN w:val="0"/>
        <w:adjustRightInd w:val="0"/>
        <w:snapToGrid w:val="0"/>
        <w:spacing w:before="25" w:after="25" w:line="360" w:lineRule="auto"/>
        <w:ind w:right="360"/>
        <w:jc w:val="right"/>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szCs w:val="20"/>
        </w:rPr>
        <w:t xml:space="preserve">日期：____年____月____日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说明：供应商承诺不实的，依据《政府采购法》第七十七条“提供虚假材料谋取中标、成交的”有关规定予以处理。</w:t>
      </w:r>
    </w:p>
    <w:p>
      <w:pPr>
        <w:tabs>
          <w:tab w:val="left" w:pos="5580"/>
        </w:tabs>
        <w:spacing w:line="360" w:lineRule="auto"/>
        <w:rPr>
          <w:rFonts w:hint="eastAsia" w:ascii="宋体" w:hAnsi="宋体" w:eastAsia="宋体" w:cs="宋体"/>
          <w:color w:val="auto"/>
          <w:sz w:val="24"/>
        </w:rPr>
        <w:sectPr>
          <w:headerReference r:id="rId12" w:type="default"/>
          <w:footerReference r:id="rId13" w:type="default"/>
          <w:pgSz w:w="11907" w:h="16840"/>
          <w:pgMar w:top="1418" w:right="1134" w:bottom="1418" w:left="1701" w:header="851" w:footer="851" w:gutter="0"/>
          <w:pgNumType w:fmt="decimal"/>
          <w:cols w:space="720" w:num="1"/>
          <w:docGrid w:linePitch="462" w:charSpace="0"/>
        </w:sectPr>
      </w:pPr>
    </w:p>
    <w:p>
      <w:pPr>
        <w:spacing w:line="360" w:lineRule="auto"/>
        <w:rPr>
          <w:rFonts w:hint="eastAsia" w:ascii="宋体" w:hAnsi="宋体" w:eastAsia="宋体"/>
          <w:sz w:val="24"/>
        </w:rPr>
      </w:pPr>
      <w:r>
        <w:rPr>
          <w:rFonts w:ascii="宋体" w:hAnsi="宋体" w:eastAsia="宋体"/>
          <w:sz w:val="24"/>
        </w:rPr>
        <w:t xml:space="preserve">2 落实政府采购政策需满足的资格要求（如有） </w:t>
      </w:r>
    </w:p>
    <w:p>
      <w:pPr>
        <w:spacing w:line="360" w:lineRule="auto"/>
        <w:rPr>
          <w:rFonts w:hint="eastAsia" w:ascii="宋体" w:hAnsi="宋体" w:eastAsia="宋体"/>
          <w:sz w:val="24"/>
        </w:rPr>
      </w:pPr>
      <w:r>
        <w:rPr>
          <w:rFonts w:ascii="宋体" w:hAnsi="宋体" w:eastAsia="宋体"/>
          <w:sz w:val="24"/>
        </w:rPr>
        <w:t xml:space="preserve">2-1 中小企业证明文件 </w:t>
      </w:r>
    </w:p>
    <w:p>
      <w:pPr>
        <w:spacing w:line="360" w:lineRule="auto"/>
        <w:rPr>
          <w:rFonts w:hint="eastAsia" w:ascii="宋体" w:hAnsi="宋体" w:eastAsia="宋体"/>
          <w:sz w:val="24"/>
        </w:rPr>
      </w:pPr>
      <w:r>
        <w:rPr>
          <w:rFonts w:ascii="宋体" w:hAnsi="宋体" w:eastAsia="宋体"/>
          <w:sz w:val="24"/>
        </w:rPr>
        <w:t xml:space="preserve">说明： </w:t>
      </w:r>
    </w:p>
    <w:p>
      <w:pPr>
        <w:spacing w:line="360" w:lineRule="auto"/>
        <w:rPr>
          <w:rFonts w:hint="eastAsia" w:ascii="宋体" w:hAnsi="宋体" w:eastAsia="宋体"/>
          <w:sz w:val="24"/>
        </w:rPr>
      </w:pPr>
      <w:r>
        <w:rPr>
          <w:rFonts w:ascii="宋体" w:hAnsi="宋体" w:eastAsia="宋体"/>
          <w:sz w:val="24"/>
        </w:rPr>
        <w:t>（1）如本项目（包）不专门面向中小企业预留采购份额，供应商无须</w:t>
      </w:r>
      <w:r>
        <w:rPr>
          <w:rFonts w:hint="eastAsia" w:ascii="宋体" w:hAnsi="宋体" w:eastAsia="宋体" w:cs="宋体"/>
          <w:sz w:val="24"/>
        </w:rPr>
        <w:t>提</w:t>
      </w:r>
      <w:r>
        <w:rPr>
          <w:rFonts w:ascii="宋体" w:hAnsi="宋体" w:eastAsia="宋体"/>
          <w:sz w:val="24"/>
        </w:rPr>
        <w:t>供《中小企业声明函》或《残疾人福利性单位声明函》或由省级以上监狱管理局、戒毒管理局（含新疆生产建设兵团）出具的属于监狱企业的证明文件；当供应商拟享受中小企业扶持政策时，仍应</w:t>
      </w:r>
      <w:r>
        <w:rPr>
          <w:rFonts w:hint="eastAsia" w:ascii="宋体" w:hAnsi="宋体" w:eastAsia="宋体" w:cs="宋体"/>
          <w:sz w:val="24"/>
        </w:rPr>
        <w:t>提</w:t>
      </w:r>
      <w:r>
        <w:rPr>
          <w:rFonts w:ascii="宋体" w:hAnsi="宋体" w:eastAsia="宋体"/>
          <w:sz w:val="24"/>
        </w:rPr>
        <w:t xml:space="preserve">供上述证明文件，否则不享受相关中小企业扶持政策。 </w:t>
      </w:r>
    </w:p>
    <w:p>
      <w:pPr>
        <w:spacing w:line="360" w:lineRule="auto"/>
        <w:rPr>
          <w:rFonts w:hint="eastAsia" w:ascii="宋体" w:hAnsi="宋体" w:eastAsia="宋体"/>
          <w:sz w:val="24"/>
        </w:rPr>
      </w:pPr>
      <w:r>
        <w:rPr>
          <w:rFonts w:ascii="宋体" w:hAnsi="宋体" w:eastAsia="宋体"/>
          <w:sz w:val="24"/>
        </w:rPr>
        <w:t>（2）如本项目（包）专门面向中小企业采购，响应文件中须</w:t>
      </w:r>
      <w:r>
        <w:rPr>
          <w:rFonts w:hint="eastAsia" w:ascii="宋体" w:hAnsi="宋体" w:eastAsia="宋体" w:cs="宋体"/>
          <w:sz w:val="24"/>
        </w:rPr>
        <w:t>提</w:t>
      </w:r>
      <w:r>
        <w:rPr>
          <w:rFonts w:ascii="宋体" w:hAnsi="宋体" w:eastAsia="宋体"/>
          <w:sz w:val="24"/>
        </w:rPr>
        <w:t>供《中小企业声明函》或《残疾人福利性单位声明函》，或</w:t>
      </w:r>
      <w:r>
        <w:rPr>
          <w:rFonts w:hint="eastAsia" w:ascii="宋体" w:hAnsi="宋体" w:eastAsia="宋体" w:cs="宋体"/>
          <w:sz w:val="24"/>
        </w:rPr>
        <w:t>提</w:t>
      </w:r>
      <w:r>
        <w:rPr>
          <w:rFonts w:ascii="宋体" w:hAnsi="宋体" w:eastAsia="宋体"/>
          <w:sz w:val="24"/>
        </w:rPr>
        <w:t xml:space="preserve">供由省级以上监狱管理局、戒毒管理局（含新疆生产建设兵团）出具的属于监狱企业的证明文件。 </w:t>
      </w:r>
    </w:p>
    <w:p>
      <w:pPr>
        <w:spacing w:line="360" w:lineRule="auto"/>
        <w:rPr>
          <w:rFonts w:hint="eastAsia" w:ascii="宋体" w:hAnsi="宋体" w:eastAsia="宋体"/>
          <w:sz w:val="24"/>
        </w:rPr>
      </w:pPr>
      <w:r>
        <w:rPr>
          <w:rFonts w:ascii="宋体" w:hAnsi="宋体" w:eastAsia="宋体"/>
          <w:sz w:val="24"/>
        </w:rPr>
        <w:t>（3）如本项目（包）预留部分采购项目预算专门面向中小企业采购，且要求获得采购 合同的供应商将采购项目中的一定比例分包给一家或者多家中小企业或要求供应商以联合体形式参加采购活动，响应文件中须</w:t>
      </w:r>
      <w:r>
        <w:rPr>
          <w:rFonts w:hint="eastAsia" w:ascii="宋体" w:hAnsi="宋体" w:eastAsia="宋体" w:cs="宋体"/>
          <w:sz w:val="24"/>
        </w:rPr>
        <w:t>提</w:t>
      </w:r>
      <w:r>
        <w:rPr>
          <w:rFonts w:ascii="宋体" w:hAnsi="宋体" w:eastAsia="宋体"/>
          <w:sz w:val="24"/>
        </w:rPr>
        <w:t xml:space="preserve">供《中小企业声明函》或《残疾人福利性单 位声明函》或由省级以上监狱管理局、戒毒管理局（含新疆生产建设兵团）出具的属于监狱企业的证明文件。 </w:t>
      </w:r>
    </w:p>
    <w:p>
      <w:pPr>
        <w:spacing w:line="360" w:lineRule="auto"/>
        <w:rPr>
          <w:rFonts w:hint="eastAsia" w:ascii="宋体" w:hAnsi="宋体" w:eastAsia="宋体"/>
          <w:sz w:val="24"/>
        </w:rPr>
      </w:pPr>
      <w:r>
        <w:rPr>
          <w:rFonts w:ascii="宋体" w:hAnsi="宋体" w:eastAsia="宋体"/>
          <w:sz w:val="24"/>
        </w:rPr>
        <w:t>（4）中小企业声明函填写注意事项</w:t>
      </w:r>
    </w:p>
    <w:p>
      <w:pPr>
        <w:spacing w:line="360" w:lineRule="auto"/>
        <w:ind w:firstLine="480" w:firstLineChars="200"/>
        <w:rPr>
          <w:rFonts w:hint="eastAsia" w:ascii="宋体" w:hAnsi="宋体" w:eastAsia="宋体"/>
          <w:sz w:val="24"/>
        </w:rPr>
      </w:pPr>
      <w:r>
        <w:rPr>
          <w:rFonts w:ascii="宋体" w:hAnsi="宋体" w:eastAsia="宋体"/>
          <w:sz w:val="24"/>
        </w:rPr>
        <w:t xml:space="preserve">1）《中小企业声明函》由参加政府采购活动的供应商出具。联合体参与的，《中小企业声明函》可由牵头人出具。 </w:t>
      </w:r>
    </w:p>
    <w:p>
      <w:pPr>
        <w:spacing w:line="360" w:lineRule="auto"/>
        <w:ind w:firstLine="480" w:firstLineChars="200"/>
        <w:rPr>
          <w:rFonts w:hint="eastAsia" w:ascii="宋体" w:hAnsi="宋体" w:eastAsia="宋体"/>
          <w:sz w:val="24"/>
        </w:rPr>
      </w:pPr>
      <w:r>
        <w:rPr>
          <w:rFonts w:ascii="宋体" w:hAnsi="宋体" w:eastAsia="宋体"/>
          <w:sz w:val="24"/>
        </w:rPr>
        <w:t xml:space="preserve">2）对于联合体中由中小企业承担的部分，或者分包给中小企业的部分，必须全部由中小企业制造、承建或者承接。供应商应当在声明函标的名称部分标明联合体中中小企业承担的具体内容或者中小企业的具体分包内容。 </w:t>
      </w:r>
    </w:p>
    <w:p>
      <w:pPr>
        <w:spacing w:line="360" w:lineRule="auto"/>
        <w:ind w:firstLine="480" w:firstLineChars="200"/>
        <w:rPr>
          <w:rFonts w:hint="eastAsia" w:ascii="宋体" w:hAnsi="宋体" w:eastAsia="宋体"/>
          <w:sz w:val="24"/>
        </w:rPr>
      </w:pPr>
      <w:r>
        <w:rPr>
          <w:rFonts w:ascii="宋体" w:hAnsi="宋体" w:eastAsia="宋体"/>
          <w:sz w:val="24"/>
        </w:rPr>
        <w:t>3）对于多标的采购项目，供应商应充分、准确地了解所</w:t>
      </w:r>
      <w:r>
        <w:rPr>
          <w:rFonts w:hint="eastAsia" w:ascii="宋体" w:hAnsi="宋体" w:eastAsia="宋体" w:cs="宋体"/>
          <w:sz w:val="24"/>
        </w:rPr>
        <w:t>提</w:t>
      </w:r>
      <w:r>
        <w:rPr>
          <w:rFonts w:ascii="宋体" w:hAnsi="宋体" w:eastAsia="宋体"/>
          <w:sz w:val="24"/>
        </w:rPr>
        <w:t>供货物的制造企业、</w:t>
      </w:r>
      <w:r>
        <w:rPr>
          <w:rFonts w:hint="eastAsia" w:ascii="宋体" w:hAnsi="宋体" w:eastAsia="宋体" w:cs="宋体"/>
          <w:sz w:val="24"/>
        </w:rPr>
        <w:t>提</w:t>
      </w:r>
      <w:r>
        <w:rPr>
          <w:rFonts w:ascii="宋体" w:hAnsi="宋体" w:eastAsia="宋体"/>
          <w:sz w:val="24"/>
        </w:rPr>
        <w:t>供服务的承接企业信息。对相关情况了解不清楚的，不建议填报本声明函。</w:t>
      </w:r>
    </w:p>
    <w:p>
      <w:pPr>
        <w:tabs>
          <w:tab w:val="left" w:pos="360"/>
        </w:tabs>
        <w:snapToGrid w:val="0"/>
        <w:spacing w:line="360" w:lineRule="auto"/>
        <w:outlineLvl w:val="1"/>
        <w:rPr>
          <w:rFonts w:hint="eastAsia" w:ascii="宋体" w:hAnsi="宋体" w:eastAsia="宋体" w:cs="宋体"/>
          <w:color w:val="auto"/>
          <w:sz w:val="24"/>
        </w:rPr>
      </w:pPr>
      <w:r>
        <w:rPr>
          <w:rFonts w:ascii="宋体" w:hAnsi="宋体" w:eastAsia="宋体"/>
          <w:sz w:val="24"/>
        </w:rPr>
        <w:t xml:space="preserve"> （5）温馨</w:t>
      </w:r>
      <w:r>
        <w:rPr>
          <w:rFonts w:hint="eastAsia" w:ascii="宋体" w:hAnsi="宋体" w:eastAsia="宋体" w:cs="宋体"/>
          <w:sz w:val="24"/>
        </w:rPr>
        <w:t>提</w:t>
      </w:r>
      <w:r>
        <w:rPr>
          <w:rFonts w:ascii="宋体" w:hAnsi="宋体" w:eastAsia="宋体"/>
          <w:sz w:val="24"/>
        </w:rPr>
        <w:t>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tabs>
          <w:tab w:val="left" w:pos="5580"/>
        </w:tabs>
        <w:spacing w:line="360" w:lineRule="auto"/>
        <w:rPr>
          <w:rFonts w:hint="eastAsia" w:ascii="宋体" w:hAnsi="宋体" w:eastAsia="宋体" w:cs="宋体"/>
          <w:color w:val="auto"/>
          <w:sz w:val="24"/>
        </w:rPr>
      </w:pPr>
    </w:p>
    <w:p>
      <w:pPr>
        <w:spacing w:before="240" w:beforeLines="100" w:after="240" w:afterLines="100" w:line="360" w:lineRule="auto"/>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中小企业声明函（货物）格式</w:t>
      </w:r>
      <w:r>
        <w:rPr>
          <w:rFonts w:hint="eastAsia" w:ascii="宋体" w:hAnsi="宋体" w:eastAsia="宋体" w:cs="宋体"/>
          <w:color w:val="auto"/>
          <w:sz w:val="24"/>
          <w:szCs w:val="24"/>
          <w:highlight w:val="none"/>
        </w:rPr>
        <w:t>（格式，不符合条件无须提交）</w:t>
      </w:r>
      <w:r>
        <w:rPr>
          <w:rFonts w:hint="eastAsia" w:ascii="宋体" w:hAnsi="宋体" w:eastAsia="宋体" w:cs="宋体"/>
          <w:b/>
          <w:color w:val="auto"/>
          <w:sz w:val="36"/>
          <w:szCs w:val="36"/>
        </w:rPr>
        <w:t xml:space="preserve"> </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1.</w:t>
      </w:r>
      <w:r>
        <w:rPr>
          <w:rFonts w:hint="eastAsia" w:ascii="宋体" w:hAnsi="宋体" w:eastAsia="宋体" w:cs="宋体"/>
          <w:color w:val="auto"/>
          <w:spacing w:val="6"/>
          <w:sz w:val="24"/>
          <w:u w:val="single"/>
        </w:rPr>
        <w:t xml:space="preserve"> （标的名称） </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（竞争性磋商文件中明确的所属行业）</w:t>
      </w:r>
      <w:r>
        <w:rPr>
          <w:rFonts w:hint="eastAsia" w:ascii="宋体" w:hAnsi="宋体" w:eastAsia="宋体" w:cs="宋体"/>
          <w:color w:val="auto"/>
          <w:spacing w:val="6"/>
          <w:sz w:val="24"/>
        </w:rPr>
        <w:t>行业；制造商为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，从业人员______人，营业收入为______万元，资产总额为______万元</w:t>
      </w:r>
      <w:r>
        <w:rPr>
          <w:rFonts w:hint="eastAsia" w:ascii="宋体" w:hAnsi="宋体" w:eastAsia="宋体" w:cs="宋体"/>
          <w:color w:val="auto"/>
          <w:spacing w:val="6"/>
          <w:sz w:val="24"/>
          <w:vertAlign w:val="superscript"/>
        </w:rPr>
        <w:t>1</w:t>
      </w:r>
      <w:r>
        <w:rPr>
          <w:rFonts w:hint="eastAsia" w:ascii="宋体" w:hAnsi="宋体" w:eastAsia="宋体" w:cs="宋体"/>
          <w:color w:val="auto"/>
          <w:spacing w:val="6"/>
          <w:sz w:val="24"/>
        </w:rPr>
        <w:t>，属于（中型企业、小型企业、微型企业）；</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2. </w:t>
      </w:r>
      <w:r>
        <w:rPr>
          <w:rFonts w:hint="eastAsia" w:ascii="宋体" w:hAnsi="宋体" w:eastAsia="宋体" w:cs="宋体"/>
          <w:color w:val="auto"/>
          <w:spacing w:val="6"/>
          <w:sz w:val="24"/>
          <w:u w:val="single"/>
        </w:rPr>
        <w:t xml:space="preserve">（标的名称） </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（竞争性磋商文件中明确的所属行业）</w:t>
      </w:r>
      <w:r>
        <w:rPr>
          <w:rFonts w:hint="eastAsia" w:ascii="宋体" w:hAnsi="宋体" w:eastAsia="宋体" w:cs="宋体"/>
          <w:color w:val="auto"/>
          <w:spacing w:val="6"/>
          <w:sz w:val="24"/>
        </w:rPr>
        <w:t>行业；制造商为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，从业人员______人，营业收入为______万元，资产总额为______万元，属于</w:t>
      </w:r>
      <w:r>
        <w:rPr>
          <w:rFonts w:hint="eastAsia" w:ascii="宋体" w:hAnsi="宋体" w:eastAsia="宋体" w:cs="宋体"/>
          <w:color w:val="auto"/>
          <w:spacing w:val="6"/>
          <w:sz w:val="24"/>
          <w:u w:val="single"/>
        </w:rPr>
        <w:t>（中型企业、小型企业、微型企业）</w:t>
      </w:r>
      <w:r>
        <w:rPr>
          <w:rFonts w:hint="eastAsia" w:ascii="宋体" w:hAnsi="宋体" w:eastAsia="宋体" w:cs="宋体"/>
          <w:color w:val="auto"/>
          <w:spacing w:val="6"/>
          <w:sz w:val="24"/>
        </w:rPr>
        <w:t>；</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本企业对上述声明内容的真实性负责。如有虚假，将依法承担相应责任。</w:t>
      </w:r>
    </w:p>
    <w:p>
      <w:pPr>
        <w:spacing w:line="360" w:lineRule="auto"/>
        <w:ind w:firstLine="504"/>
        <w:rPr>
          <w:rFonts w:hint="eastAsia" w:ascii="宋体" w:hAnsi="宋体" w:eastAsia="宋体" w:cs="宋体"/>
          <w:color w:val="auto"/>
          <w:spacing w:val="6"/>
          <w:sz w:val="24"/>
        </w:rPr>
      </w:pP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rPr>
        <w:t>企业名称（盖章）：______</w:t>
      </w: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rPr>
        <w:t>日 期：______</w:t>
      </w:r>
    </w:p>
    <w:p>
      <w:pPr>
        <w:spacing w:line="360" w:lineRule="auto"/>
        <w:ind w:right="360" w:firstLine="480"/>
        <w:jc w:val="right"/>
        <w:rPr>
          <w:rFonts w:hint="eastAsia" w:ascii="宋体" w:hAnsi="宋体" w:eastAsia="宋体" w:cs="宋体"/>
          <w:color w:val="auto"/>
          <w:sz w:val="24"/>
        </w:rPr>
      </w:pPr>
    </w:p>
    <w:p>
      <w:pPr>
        <w:spacing w:line="360" w:lineRule="auto"/>
        <w:ind w:right="360" w:firstLine="480"/>
        <w:jc w:val="right"/>
        <w:rPr>
          <w:rFonts w:hint="eastAsia" w:ascii="宋体" w:hAnsi="宋体" w:eastAsia="宋体" w:cs="宋体"/>
          <w:color w:val="auto"/>
          <w:sz w:val="24"/>
        </w:rPr>
      </w:pPr>
    </w:p>
    <w:tbl>
      <w:tblPr>
        <w:tblStyle w:val="58"/>
        <w:tblW w:w="852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8" w:type="dxa"/>
            <w:shd w:val="clear" w:color="auto" w:fill="auto"/>
          </w:tcPr>
          <w:p>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vertAlign w:val="superscript"/>
              </w:rPr>
              <w:t>1</w:t>
            </w:r>
            <w:r>
              <w:rPr>
                <w:rFonts w:hint="eastAsia" w:ascii="宋体" w:hAnsi="宋体" w:eastAsia="宋体" w:cs="宋体"/>
                <w:color w:val="auto"/>
                <w:szCs w:val="21"/>
              </w:rPr>
              <w:t>从业人员、营业收入、资产总额填报上一年度数据，无上一年度数据的新成立企业可不填报。</w:t>
            </w:r>
          </w:p>
        </w:tc>
      </w:tr>
    </w:tbl>
    <w:p>
      <w:pPr>
        <w:autoSpaceDE w:val="0"/>
        <w:autoSpaceDN w:val="0"/>
        <w:adjustRightInd w:val="0"/>
        <w:ind w:firstLine="420"/>
        <w:jc w:val="left"/>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before="240" w:beforeLines="100" w:after="240" w:afterLines="100" w:line="360" w:lineRule="auto"/>
        <w:jc w:val="center"/>
        <w:rPr>
          <w:rFonts w:hint="eastAsia" w:ascii="宋体" w:hAnsi="宋体" w:eastAsia="宋体" w:cs="宋体"/>
          <w:b/>
          <w:bCs/>
          <w:color w:val="auto"/>
          <w:sz w:val="36"/>
          <w:szCs w:val="36"/>
        </w:rPr>
      </w:pPr>
      <w:r>
        <w:rPr>
          <w:rFonts w:hint="eastAsia" w:ascii="宋体" w:hAnsi="宋体" w:eastAsia="宋体" w:cs="宋体"/>
          <w:color w:val="auto"/>
          <w:sz w:val="24"/>
        </w:rPr>
        <w:br w:type="page"/>
      </w:r>
      <w:r>
        <w:rPr>
          <w:rFonts w:hint="eastAsia" w:ascii="宋体" w:hAnsi="宋体" w:eastAsia="宋体" w:cs="宋体"/>
          <w:b/>
          <w:bCs/>
          <w:color w:val="auto"/>
          <w:sz w:val="36"/>
          <w:szCs w:val="36"/>
        </w:rPr>
        <w:t>中小企业声明函（工程、服务）格式</w:t>
      </w:r>
      <w:r>
        <w:rPr>
          <w:rFonts w:hint="eastAsia" w:ascii="宋体" w:hAnsi="宋体" w:eastAsia="宋体" w:cs="宋体"/>
          <w:color w:val="auto"/>
          <w:sz w:val="24"/>
          <w:szCs w:val="24"/>
          <w:highlight w:val="none"/>
        </w:rPr>
        <w:t>（格式，不符合条件无须提交）</w:t>
      </w:r>
      <w:r>
        <w:rPr>
          <w:rFonts w:hint="eastAsia" w:ascii="宋体" w:hAnsi="宋体" w:eastAsia="宋体" w:cs="宋体"/>
          <w:b/>
          <w:color w:val="auto"/>
          <w:sz w:val="36"/>
          <w:szCs w:val="36"/>
        </w:rPr>
        <w:t xml:space="preserve"> </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1.</w:t>
      </w:r>
      <w:r>
        <w:rPr>
          <w:rFonts w:hint="eastAsia" w:ascii="宋体" w:hAnsi="宋体" w:eastAsia="宋体" w:cs="宋体"/>
          <w:color w:val="auto"/>
          <w:spacing w:val="6"/>
          <w:sz w:val="24"/>
          <w:u w:val="single"/>
        </w:rPr>
        <w:t xml:space="preserve"> （标的名称） </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（竞争性磋商文件中明确的所属行业）</w:t>
      </w:r>
      <w:r>
        <w:rPr>
          <w:rFonts w:hint="eastAsia" w:ascii="宋体" w:hAnsi="宋体" w:eastAsia="宋体" w:cs="宋体"/>
          <w:color w:val="auto"/>
          <w:spacing w:val="6"/>
          <w:sz w:val="24"/>
        </w:rPr>
        <w:t>行业；承建（承接）企业为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w:t>
      </w:r>
      <w:r>
        <w:rPr>
          <w:rFonts w:hint="eastAsia" w:ascii="宋体" w:hAnsi="宋体" w:eastAsia="宋体" w:cs="宋体"/>
          <w:color w:val="auto"/>
          <w:sz w:val="24"/>
        </w:rPr>
        <w:t>______</w:t>
      </w:r>
      <w:r>
        <w:rPr>
          <w:rFonts w:hint="eastAsia" w:ascii="宋体" w:hAnsi="宋体" w:eastAsia="宋体" w:cs="宋体"/>
          <w:color w:val="auto"/>
          <w:spacing w:val="6"/>
          <w:sz w:val="24"/>
        </w:rPr>
        <w:t>人，营业收入为</w:t>
      </w:r>
      <w:r>
        <w:rPr>
          <w:rFonts w:hint="eastAsia" w:ascii="宋体" w:hAnsi="宋体" w:eastAsia="宋体" w:cs="宋体"/>
          <w:color w:val="auto"/>
          <w:sz w:val="24"/>
        </w:rPr>
        <w:t>______</w:t>
      </w:r>
      <w:r>
        <w:rPr>
          <w:rFonts w:hint="eastAsia" w:ascii="宋体" w:hAnsi="宋体" w:eastAsia="宋体" w:cs="宋体"/>
          <w:color w:val="auto"/>
          <w:spacing w:val="6"/>
          <w:sz w:val="24"/>
        </w:rPr>
        <w:t>万元，资产总额为</w:t>
      </w:r>
      <w:r>
        <w:rPr>
          <w:rFonts w:hint="eastAsia" w:ascii="宋体" w:hAnsi="宋体" w:eastAsia="宋体" w:cs="宋体"/>
          <w:color w:val="auto"/>
          <w:sz w:val="24"/>
        </w:rPr>
        <w:t>______</w:t>
      </w:r>
      <w:r>
        <w:rPr>
          <w:rFonts w:hint="eastAsia" w:ascii="宋体" w:hAnsi="宋体" w:eastAsia="宋体" w:cs="宋体"/>
          <w:color w:val="auto"/>
          <w:spacing w:val="6"/>
          <w:sz w:val="24"/>
        </w:rPr>
        <w:t>万元</w:t>
      </w:r>
      <w:r>
        <w:rPr>
          <w:rFonts w:hint="eastAsia" w:ascii="宋体" w:hAnsi="宋体" w:eastAsia="宋体" w:cs="宋体"/>
          <w:color w:val="auto"/>
          <w:spacing w:val="6"/>
          <w:sz w:val="24"/>
          <w:vertAlign w:val="superscript"/>
        </w:rPr>
        <w:t>1</w:t>
      </w:r>
      <w:r>
        <w:rPr>
          <w:rFonts w:hint="eastAsia" w:ascii="宋体" w:hAnsi="宋体" w:eastAsia="宋体" w:cs="宋体"/>
          <w:color w:val="auto"/>
          <w:spacing w:val="6"/>
          <w:sz w:val="24"/>
        </w:rPr>
        <w:t>，属于（中型企业、小型企业、微型企业）；</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2. </w:t>
      </w:r>
      <w:r>
        <w:rPr>
          <w:rFonts w:hint="eastAsia" w:ascii="宋体" w:hAnsi="宋体" w:eastAsia="宋体" w:cs="宋体"/>
          <w:color w:val="auto"/>
          <w:spacing w:val="6"/>
          <w:sz w:val="24"/>
          <w:u w:val="single"/>
        </w:rPr>
        <w:t xml:space="preserve">（标的名称） </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（竞争性磋商文件中明确的所属行业）</w:t>
      </w:r>
      <w:r>
        <w:rPr>
          <w:rFonts w:hint="eastAsia" w:ascii="宋体" w:hAnsi="宋体" w:eastAsia="宋体" w:cs="宋体"/>
          <w:color w:val="auto"/>
          <w:spacing w:val="6"/>
          <w:sz w:val="24"/>
        </w:rPr>
        <w:t>行业；承建（承接）企业为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w:t>
      </w:r>
      <w:r>
        <w:rPr>
          <w:rFonts w:hint="eastAsia" w:ascii="宋体" w:hAnsi="宋体" w:eastAsia="宋体" w:cs="宋体"/>
          <w:color w:val="auto"/>
          <w:sz w:val="24"/>
        </w:rPr>
        <w:t>______</w:t>
      </w:r>
      <w:r>
        <w:rPr>
          <w:rFonts w:hint="eastAsia" w:ascii="宋体" w:hAnsi="宋体" w:eastAsia="宋体" w:cs="宋体"/>
          <w:color w:val="auto"/>
          <w:spacing w:val="6"/>
          <w:sz w:val="24"/>
        </w:rPr>
        <w:t>人，营业收入为</w:t>
      </w:r>
      <w:r>
        <w:rPr>
          <w:rFonts w:hint="eastAsia" w:ascii="宋体" w:hAnsi="宋体" w:eastAsia="宋体" w:cs="宋体"/>
          <w:color w:val="auto"/>
          <w:sz w:val="24"/>
        </w:rPr>
        <w:t>______</w:t>
      </w:r>
      <w:r>
        <w:rPr>
          <w:rFonts w:hint="eastAsia" w:ascii="宋体" w:hAnsi="宋体" w:eastAsia="宋体" w:cs="宋体"/>
          <w:color w:val="auto"/>
          <w:spacing w:val="6"/>
          <w:sz w:val="24"/>
        </w:rPr>
        <w:t>万元，资产总额为</w:t>
      </w:r>
      <w:r>
        <w:rPr>
          <w:rFonts w:hint="eastAsia" w:ascii="宋体" w:hAnsi="宋体" w:eastAsia="宋体" w:cs="宋体"/>
          <w:color w:val="auto"/>
          <w:sz w:val="24"/>
        </w:rPr>
        <w:t>______</w:t>
      </w:r>
      <w:r>
        <w:rPr>
          <w:rFonts w:hint="eastAsia" w:ascii="宋体" w:hAnsi="宋体" w:eastAsia="宋体" w:cs="宋体"/>
          <w:color w:val="auto"/>
          <w:spacing w:val="6"/>
          <w:sz w:val="24"/>
        </w:rPr>
        <w:t>万元，属于</w:t>
      </w:r>
      <w:r>
        <w:rPr>
          <w:rFonts w:hint="eastAsia" w:ascii="宋体" w:hAnsi="宋体" w:eastAsia="宋体" w:cs="宋体"/>
          <w:color w:val="auto"/>
          <w:spacing w:val="6"/>
          <w:sz w:val="24"/>
          <w:u w:val="single"/>
        </w:rPr>
        <w:t>（中型企业、小型企业、微型企业）</w:t>
      </w:r>
      <w:r>
        <w:rPr>
          <w:rFonts w:hint="eastAsia" w:ascii="宋体" w:hAnsi="宋体" w:eastAsia="宋体" w:cs="宋体"/>
          <w:color w:val="auto"/>
          <w:spacing w:val="6"/>
          <w:sz w:val="24"/>
        </w:rPr>
        <w:t>；</w:t>
      </w:r>
    </w:p>
    <w:p>
      <w:pPr>
        <w:spacing w:line="360" w:lineRule="auto"/>
        <w:ind w:firstLine="504"/>
        <w:rPr>
          <w:rFonts w:hint="eastAsia" w:ascii="宋体" w:hAnsi="宋体" w:eastAsia="宋体" w:cs="宋体"/>
          <w:color w:val="auto"/>
          <w:spacing w:val="6"/>
          <w:sz w:val="24"/>
        </w:rPr>
      </w:pP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本企业对上述声明内容的真实性负责。如有虚假，将依法承担相应责任。</w:t>
      </w:r>
    </w:p>
    <w:p>
      <w:pPr>
        <w:spacing w:line="360" w:lineRule="auto"/>
        <w:ind w:right="360" w:firstLine="480"/>
        <w:jc w:val="right"/>
        <w:rPr>
          <w:rFonts w:hint="eastAsia" w:ascii="宋体" w:hAnsi="宋体" w:eastAsia="宋体" w:cs="宋体"/>
          <w:color w:val="auto"/>
          <w:sz w:val="24"/>
        </w:rPr>
      </w:pP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rPr>
        <w:t>企业名称（盖章）：______</w:t>
      </w: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rPr>
        <w:t>日 期：______</w:t>
      </w:r>
    </w:p>
    <w:p>
      <w:pPr>
        <w:adjustRightInd w:val="0"/>
        <w:snapToGrid w:val="0"/>
        <w:jc w:val="left"/>
        <w:rPr>
          <w:rFonts w:hint="eastAsia" w:ascii="宋体" w:hAnsi="宋体" w:eastAsia="宋体" w:cs="宋体"/>
          <w:color w:val="auto"/>
          <w:sz w:val="24"/>
          <w:szCs w:val="21"/>
        </w:rPr>
      </w:pPr>
    </w:p>
    <w:p>
      <w:pPr>
        <w:adjustRightInd w:val="0"/>
        <w:snapToGrid w:val="0"/>
        <w:jc w:val="left"/>
        <w:rPr>
          <w:rFonts w:hint="eastAsia" w:ascii="宋体" w:hAnsi="宋体" w:eastAsia="宋体" w:cs="宋体"/>
          <w:color w:val="auto"/>
          <w:sz w:val="24"/>
          <w:szCs w:val="21"/>
        </w:rPr>
      </w:pPr>
    </w:p>
    <w:tbl>
      <w:tblPr>
        <w:tblStyle w:val="58"/>
        <w:tblW w:w="852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8" w:type="dxa"/>
            <w:shd w:val="clear" w:color="auto" w:fill="auto"/>
          </w:tcPr>
          <w:p>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vertAlign w:val="superscript"/>
              </w:rPr>
              <w:t>1</w:t>
            </w:r>
            <w:r>
              <w:rPr>
                <w:rFonts w:hint="eastAsia" w:ascii="宋体" w:hAnsi="宋体" w:eastAsia="宋体" w:cs="宋体"/>
                <w:color w:val="auto"/>
                <w:szCs w:val="21"/>
              </w:rPr>
              <w:t>从业人员、营业收入、资产总额填报上一年度数据，无上一年度数据的新成立企业可不填报。</w:t>
            </w:r>
          </w:p>
        </w:tc>
      </w:tr>
    </w:tbl>
    <w:p>
      <w:pPr>
        <w:adjustRightInd w:val="0"/>
        <w:snapToGrid w:val="0"/>
        <w:jc w:val="left"/>
        <w:rPr>
          <w:rFonts w:hint="eastAsia" w:ascii="宋体" w:hAnsi="宋体" w:eastAsia="宋体" w:cs="宋体"/>
          <w:color w:val="auto"/>
          <w:szCs w:val="21"/>
          <w:vertAlign w:val="superscript"/>
        </w:rPr>
      </w:pPr>
    </w:p>
    <w:p>
      <w:pPr>
        <w:spacing w:line="360" w:lineRule="auto"/>
        <w:ind w:right="360" w:firstLine="480"/>
        <w:jc w:val="right"/>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spacing w:before="240" w:beforeLines="100" w:after="240" w:afterLines="100" w:line="360" w:lineRule="auto"/>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残疾人福利性单位声明函格式</w:t>
      </w:r>
      <w:r>
        <w:rPr>
          <w:rFonts w:hint="eastAsia" w:ascii="宋体" w:hAnsi="宋体" w:eastAsia="宋体" w:cs="宋体"/>
          <w:b/>
          <w:color w:val="auto"/>
          <w:sz w:val="36"/>
          <w:szCs w:val="36"/>
        </w:rPr>
        <w:t xml:space="preserve"> </w:t>
      </w:r>
      <w:r>
        <w:rPr>
          <w:rFonts w:hint="eastAsia" w:ascii="宋体" w:hAnsi="宋体" w:eastAsia="宋体" w:cs="宋体"/>
          <w:color w:val="auto"/>
          <w:sz w:val="24"/>
          <w:szCs w:val="24"/>
          <w:highlight w:val="none"/>
        </w:rPr>
        <w:t>（格式，不符合条件无须提交）</w:t>
      </w:r>
      <w:r>
        <w:rPr>
          <w:rFonts w:hint="eastAsia" w:ascii="宋体" w:hAnsi="宋体" w:eastAsia="宋体" w:cs="宋体"/>
          <w:b/>
          <w:color w:val="auto"/>
          <w:sz w:val="36"/>
          <w:szCs w:val="36"/>
        </w:rPr>
        <w:t xml:space="preserve">       </w:t>
      </w:r>
    </w:p>
    <w:p>
      <w:pPr>
        <w:spacing w:line="588" w:lineRule="exact"/>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w:t>
      </w:r>
      <w:r>
        <w:rPr>
          <w:rFonts w:hint="eastAsia" w:ascii="宋体" w:hAnsi="宋体" w:eastAsia="宋体" w:cs="宋体"/>
          <w:b/>
          <w:color w:val="auto"/>
          <w:sz w:val="24"/>
        </w:rPr>
        <w:t>（请进行勾选）</w:t>
      </w:r>
      <w:r>
        <w:rPr>
          <w:rFonts w:hint="eastAsia" w:ascii="宋体" w:hAnsi="宋体" w:eastAsia="宋体" w:cs="宋体"/>
          <w:color w:val="auto"/>
          <w:spacing w:val="6"/>
          <w:sz w:val="24"/>
        </w:rPr>
        <w:t>：</w:t>
      </w:r>
    </w:p>
    <w:p>
      <w:pPr>
        <w:spacing w:line="588" w:lineRule="exact"/>
        <w:ind w:firstLine="482"/>
        <w:rPr>
          <w:rFonts w:hint="eastAsia" w:ascii="宋体" w:hAnsi="宋体" w:eastAsia="宋体" w:cs="宋体"/>
          <w:b/>
          <w:color w:val="auto"/>
          <w:spacing w:val="6"/>
          <w:sz w:val="24"/>
        </w:rPr>
      </w:pPr>
      <w:r>
        <w:rPr>
          <w:rFonts w:hint="eastAsia" w:ascii="宋体" w:hAnsi="宋体" w:eastAsia="宋体" w:cs="宋体"/>
          <w:b/>
          <w:color w:val="auto"/>
          <w:sz w:val="24"/>
        </w:rPr>
        <w:t>□</w:t>
      </w:r>
      <w:r>
        <w:rPr>
          <w:rFonts w:hint="eastAsia" w:ascii="宋体" w:hAnsi="宋体" w:eastAsia="宋体" w:cs="宋体"/>
          <w:b/>
          <w:color w:val="auto"/>
          <w:spacing w:val="6"/>
          <w:sz w:val="24"/>
        </w:rPr>
        <w:t>不属于符合条件的残疾人福利性单位。</w:t>
      </w:r>
    </w:p>
    <w:p>
      <w:pPr>
        <w:spacing w:line="588" w:lineRule="exact"/>
        <w:ind w:firstLine="482"/>
        <w:rPr>
          <w:rFonts w:hint="eastAsia" w:ascii="宋体" w:hAnsi="宋体" w:eastAsia="宋体" w:cs="宋体"/>
          <w:color w:val="auto"/>
          <w:spacing w:val="6"/>
          <w:sz w:val="24"/>
        </w:rPr>
      </w:pPr>
      <w:r>
        <w:rPr>
          <w:rFonts w:hint="eastAsia" w:ascii="宋体" w:hAnsi="宋体" w:eastAsia="宋体" w:cs="宋体"/>
          <w:b/>
          <w:color w:val="auto"/>
          <w:sz w:val="24"/>
        </w:rPr>
        <w:t>□</w:t>
      </w:r>
      <w:r>
        <w:rPr>
          <w:rFonts w:hint="eastAsia" w:ascii="宋体" w:hAnsi="宋体" w:eastAsia="宋体" w:cs="宋体"/>
          <w:b/>
          <w:color w:val="auto"/>
          <w:spacing w:val="6"/>
          <w:sz w:val="24"/>
        </w:rPr>
        <w:t>属于符合条件的残疾人福利性单位，</w:t>
      </w:r>
      <w:r>
        <w:rPr>
          <w:rFonts w:hint="eastAsia" w:ascii="宋体" w:hAnsi="宋体" w:eastAsia="宋体" w:cs="宋体"/>
          <w:color w:val="auto"/>
          <w:spacing w:val="6"/>
          <w:sz w:val="24"/>
        </w:rPr>
        <w:t>且本单位参加</w:t>
      </w:r>
      <w:r>
        <w:rPr>
          <w:rFonts w:hint="eastAsia" w:ascii="宋体" w:hAnsi="宋体" w:eastAsia="宋体" w:cs="宋体"/>
          <w:color w:val="auto"/>
          <w:sz w:val="24"/>
        </w:rPr>
        <w:t>______</w:t>
      </w:r>
      <w:r>
        <w:rPr>
          <w:rFonts w:hint="eastAsia" w:ascii="宋体" w:hAnsi="宋体" w:eastAsia="宋体" w:cs="宋体"/>
          <w:color w:val="auto"/>
          <w:spacing w:val="6"/>
          <w:sz w:val="24"/>
        </w:rPr>
        <w:t>单位的</w:t>
      </w:r>
      <w:r>
        <w:rPr>
          <w:rFonts w:hint="eastAsia" w:ascii="宋体" w:hAnsi="宋体" w:eastAsia="宋体" w:cs="宋体"/>
          <w:color w:val="auto"/>
          <w:sz w:val="24"/>
        </w:rPr>
        <w:t>______</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宋体" w:hAnsi="宋体" w:eastAsia="宋体" w:cs="宋体"/>
          <w:color w:val="auto"/>
          <w:spacing w:val="6"/>
          <w:sz w:val="24"/>
        </w:rPr>
      </w:pPr>
      <w:r>
        <w:rPr>
          <w:rFonts w:hint="eastAsia" w:ascii="宋体" w:hAnsi="宋体" w:eastAsia="宋体" w:cs="宋体"/>
          <w:b/>
          <w:color w:val="auto"/>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 w:val="24"/>
        </w:rPr>
      </w:pPr>
    </w:p>
    <w:p>
      <w:pPr>
        <w:spacing w:line="588" w:lineRule="exact"/>
        <w:ind w:firstLine="504" w:firstLineChars="200"/>
        <w:rPr>
          <w:rFonts w:hint="eastAsia" w:ascii="宋体" w:hAnsi="宋体" w:eastAsia="宋体" w:cs="宋体"/>
          <w:color w:val="auto"/>
          <w:spacing w:val="6"/>
          <w:sz w:val="24"/>
        </w:rPr>
      </w:pPr>
    </w:p>
    <w:p>
      <w:pPr>
        <w:tabs>
          <w:tab w:val="left" w:pos="4860"/>
        </w:tabs>
        <w:spacing w:line="588" w:lineRule="exact"/>
        <w:ind w:right="1560" w:firstLine="504" w:firstLineChars="200"/>
        <w:jc w:val="right"/>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r>
        <w:rPr>
          <w:rFonts w:hint="eastAsia" w:ascii="宋体" w:hAnsi="宋体" w:eastAsia="宋体" w:cs="宋体"/>
          <w:color w:val="auto"/>
          <w:sz w:val="24"/>
        </w:rPr>
        <w:t>______</w:t>
      </w:r>
    </w:p>
    <w:p>
      <w:pPr>
        <w:tabs>
          <w:tab w:val="left" w:pos="4860"/>
        </w:tabs>
        <w:spacing w:line="588" w:lineRule="exact"/>
        <w:ind w:right="1560" w:firstLine="504" w:firstLineChars="200"/>
        <w:jc w:val="right"/>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日  期：</w:t>
      </w:r>
      <w:r>
        <w:rPr>
          <w:rFonts w:hint="eastAsia" w:ascii="宋体" w:hAnsi="宋体" w:eastAsia="宋体" w:cs="宋体"/>
          <w:color w:val="auto"/>
          <w:sz w:val="24"/>
        </w:rPr>
        <w:t>______</w:t>
      </w:r>
    </w:p>
    <w:p>
      <w:pPr>
        <w:rPr>
          <w:rFonts w:hint="eastAsia" w:ascii="宋体" w:hAnsi="宋体" w:eastAsia="宋体" w:cs="宋体"/>
          <w:color w:val="auto"/>
          <w:sz w:val="24"/>
          <w:szCs w:val="20"/>
        </w:rPr>
      </w:pPr>
      <w:r>
        <w:rPr>
          <w:rFonts w:hint="eastAsia" w:ascii="宋体" w:hAnsi="宋体" w:eastAsia="宋体" w:cs="宋体"/>
          <w:color w:val="auto"/>
          <w:sz w:val="24"/>
          <w:szCs w:val="20"/>
        </w:rPr>
        <w:br w:type="page"/>
      </w:r>
    </w:p>
    <w:p>
      <w:pPr>
        <w:spacing w:line="360" w:lineRule="auto"/>
        <w:rPr>
          <w:rFonts w:hint="eastAsia" w:ascii="宋体" w:hAnsi="宋体" w:eastAsia="宋体"/>
          <w:sz w:val="24"/>
        </w:rPr>
      </w:pPr>
      <w:r>
        <w:rPr>
          <w:rFonts w:ascii="宋体" w:hAnsi="宋体" w:eastAsia="宋体"/>
          <w:sz w:val="24"/>
        </w:rPr>
        <w:t xml:space="preserve">2-1-2 拟分包情况说明及分包意向协议 </w:t>
      </w:r>
    </w:p>
    <w:p>
      <w:pPr>
        <w:spacing w:line="360" w:lineRule="auto"/>
        <w:rPr>
          <w:rFonts w:hint="eastAsia" w:ascii="宋体" w:hAnsi="宋体" w:eastAsia="宋体"/>
          <w:sz w:val="24"/>
        </w:rPr>
      </w:pPr>
      <w:r>
        <w:rPr>
          <w:rFonts w:ascii="宋体" w:hAnsi="宋体" w:eastAsia="宋体"/>
          <w:sz w:val="24"/>
        </w:rPr>
        <w:t xml:space="preserve">说明： </w:t>
      </w:r>
    </w:p>
    <w:p>
      <w:pPr>
        <w:spacing w:line="360" w:lineRule="auto"/>
        <w:rPr>
          <w:rFonts w:hint="eastAsia" w:ascii="宋体" w:hAnsi="宋体" w:eastAsia="宋体"/>
          <w:sz w:val="24"/>
        </w:rPr>
      </w:pPr>
      <w:r>
        <w:rPr>
          <w:rFonts w:ascii="宋体" w:hAnsi="宋体" w:eastAsia="宋体"/>
          <w:sz w:val="24"/>
        </w:rPr>
        <w:t>如本项目（包）允许分包，且供应商拟进行分包时，</w:t>
      </w:r>
    </w:p>
    <w:p>
      <w:pPr>
        <w:spacing w:line="360" w:lineRule="auto"/>
        <w:rPr>
          <w:rFonts w:hint="eastAsia" w:ascii="宋体" w:hAnsi="宋体" w:eastAsia="宋体"/>
          <w:sz w:val="24"/>
        </w:rPr>
      </w:pPr>
      <w:r>
        <w:rPr>
          <w:rFonts w:ascii="宋体" w:hAnsi="宋体" w:eastAsia="宋体"/>
          <w:sz w:val="24"/>
        </w:rPr>
        <w:t>（1）响应文件中须提供《拟分包情况说明》，否则</w:t>
      </w:r>
      <w:r>
        <w:rPr>
          <w:rFonts w:ascii="宋体" w:hAnsi="宋体" w:eastAsia="宋体"/>
          <w:b/>
          <w:sz w:val="24"/>
        </w:rPr>
        <w:t>响应无效</w:t>
      </w:r>
      <w:r>
        <w:rPr>
          <w:rFonts w:ascii="宋体" w:hAnsi="宋体" w:eastAsia="宋体"/>
          <w:sz w:val="24"/>
        </w:rPr>
        <w:t xml:space="preserve">； </w:t>
      </w:r>
    </w:p>
    <w:p>
      <w:pPr>
        <w:spacing w:line="360" w:lineRule="auto"/>
        <w:rPr>
          <w:rFonts w:hint="eastAsia" w:ascii="宋体" w:hAnsi="宋体" w:eastAsia="宋体"/>
          <w:sz w:val="24"/>
        </w:rPr>
      </w:pPr>
      <w:r>
        <w:rPr>
          <w:rFonts w:ascii="宋体" w:hAnsi="宋体" w:eastAsia="宋体"/>
          <w:sz w:val="24"/>
        </w:rPr>
        <w:t>（2）当同时符合下列情形时，响应文件还须提供《分包意向协议》，否则</w:t>
      </w:r>
      <w:r>
        <w:rPr>
          <w:rFonts w:ascii="宋体" w:hAnsi="宋体" w:eastAsia="宋体"/>
          <w:b/>
          <w:sz w:val="24"/>
        </w:rPr>
        <w:t>响应无效</w:t>
      </w:r>
      <w:r>
        <w:rPr>
          <w:rFonts w:ascii="宋体" w:hAnsi="宋体" w:eastAsia="宋体"/>
          <w:sz w:val="24"/>
        </w:rPr>
        <w:t xml:space="preserve">： </w:t>
      </w:r>
    </w:p>
    <w:p>
      <w:pPr>
        <w:spacing w:line="360" w:lineRule="auto"/>
        <w:ind w:left="567" w:leftChars="270"/>
        <w:rPr>
          <w:rFonts w:hint="eastAsia" w:ascii="宋体" w:hAnsi="宋体" w:eastAsia="宋体"/>
          <w:sz w:val="24"/>
        </w:rPr>
      </w:pPr>
      <w:r>
        <w:rPr>
          <w:rFonts w:ascii="宋体" w:hAnsi="宋体" w:eastAsia="宋体"/>
          <w:sz w:val="24"/>
        </w:rPr>
        <w:t xml:space="preserve">A.本项目（包）预留部分采购项目预算专门面向中小企业采购，且要求获得采购合同的供应商将采购项目中的一定比例分包给一家或者多家中小企业的； </w:t>
      </w:r>
    </w:p>
    <w:p>
      <w:pPr>
        <w:spacing w:line="360" w:lineRule="auto"/>
        <w:ind w:left="567" w:leftChars="270"/>
        <w:rPr>
          <w:rFonts w:hint="eastAsia" w:ascii="宋体" w:hAnsi="宋体" w:eastAsia="宋体"/>
          <w:sz w:val="24"/>
        </w:rPr>
      </w:pPr>
      <w:r>
        <w:rPr>
          <w:rFonts w:ascii="宋体" w:hAnsi="宋体" w:eastAsia="宋体"/>
          <w:sz w:val="24"/>
        </w:rPr>
        <w:t xml:space="preserve">B.供应商通过分包方式满足中小企业政策要求的。 </w:t>
      </w:r>
    </w:p>
    <w:p>
      <w:pPr>
        <w:spacing w:line="360" w:lineRule="auto"/>
        <w:ind w:right="360"/>
        <w:jc w:val="both"/>
        <w:rPr>
          <w:rFonts w:hint="eastAsia" w:ascii="宋体" w:hAnsi="宋体" w:eastAsia="宋体" w:cs="宋体"/>
          <w:color w:val="auto"/>
          <w:sz w:val="24"/>
          <w:lang w:eastAsia="zh-CN"/>
        </w:rPr>
      </w:pPr>
      <w:r>
        <w:rPr>
          <w:rFonts w:ascii="宋体" w:hAnsi="宋体" w:eastAsia="宋体"/>
          <w:sz w:val="24"/>
        </w:rPr>
        <w:t>（3）不属于上述情形时，无须提供《拟分包情况说明》及《分包意向协议》</w:t>
      </w:r>
      <w:r>
        <w:rPr>
          <w:rFonts w:hint="eastAsia" w:ascii="宋体" w:hAnsi="宋体" w:eastAsia="宋体"/>
          <w:sz w:val="24"/>
          <w:lang w:eastAsia="zh-CN"/>
        </w:rPr>
        <w:t>。</w:t>
      </w: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pStyle w:val="2"/>
        <w:rPr>
          <w:rFonts w:hint="eastAsia"/>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autoSpaceDE w:val="0"/>
        <w:autoSpaceDN w:val="0"/>
        <w:adjustRightInd w:val="0"/>
        <w:jc w:val="both"/>
        <w:rPr>
          <w:rFonts w:eastAsiaTheme="minorEastAsia"/>
          <w:color w:val="auto"/>
          <w:sz w:val="30"/>
          <w:szCs w:val="30"/>
        </w:rPr>
      </w:pPr>
    </w:p>
    <w:p>
      <w:pPr>
        <w:autoSpaceDE w:val="0"/>
        <w:autoSpaceDN w:val="0"/>
        <w:adjustRightInd w:val="0"/>
        <w:spacing w:line="360" w:lineRule="auto"/>
        <w:jc w:val="center"/>
        <w:rPr>
          <w:rFonts w:eastAsiaTheme="minorEastAsia"/>
          <w:b/>
          <w:color w:val="auto"/>
          <w:sz w:val="36"/>
          <w:szCs w:val="36"/>
        </w:rPr>
      </w:pPr>
      <w:r>
        <w:rPr>
          <w:rFonts w:hint="eastAsia" w:eastAsiaTheme="minorEastAsia"/>
          <w:b/>
          <w:color w:val="auto"/>
          <w:sz w:val="36"/>
          <w:szCs w:val="36"/>
        </w:rPr>
        <w:t>拟分包情况说明</w:t>
      </w:r>
    </w:p>
    <w:p>
      <w:pPr>
        <w:tabs>
          <w:tab w:val="left" w:pos="5580"/>
        </w:tabs>
        <w:spacing w:line="360" w:lineRule="auto"/>
        <w:rPr>
          <w:rFonts w:eastAsiaTheme="minorEastAsia"/>
          <w:color w:val="auto"/>
          <w:sz w:val="24"/>
        </w:rPr>
      </w:pPr>
      <w:r>
        <w:rPr>
          <w:rFonts w:eastAsiaTheme="minorEastAsia"/>
          <w:color w:val="auto"/>
          <w:sz w:val="24"/>
        </w:rPr>
        <w:t>致：</w:t>
      </w:r>
      <w:r>
        <w:rPr>
          <w:rFonts w:eastAsiaTheme="minorEastAsia"/>
          <w:color w:val="auto"/>
          <w:sz w:val="24"/>
          <w:u w:val="single"/>
        </w:rPr>
        <w:t>（采购人或采购代理机构）</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5"/>
        <w:tblW w:w="90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rPr>
            </w:pPr>
            <w:r>
              <w:rPr>
                <w:rFonts w:hint="eastAsia" w:eastAsiaTheme="minorEastAsia"/>
                <w:color w:val="auto"/>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rPr>
            </w:pPr>
            <w:r>
              <w:rPr>
                <w:rFonts w:hint="eastAsia" w:eastAsiaTheme="minorEastAsia"/>
                <w:color w:val="auto"/>
                <w:sz w:val="24"/>
              </w:rPr>
              <w:t>分包承担</w:t>
            </w:r>
          </w:p>
          <w:p>
            <w:pPr>
              <w:pStyle w:val="254"/>
              <w:jc w:val="center"/>
              <w:rPr>
                <w:rFonts w:eastAsiaTheme="minorEastAsia"/>
                <w:color w:val="auto"/>
                <w:sz w:val="24"/>
              </w:rPr>
            </w:pPr>
            <w:r>
              <w:rPr>
                <w:rFonts w:hint="eastAsia" w:eastAsiaTheme="minorEastAsia"/>
                <w:color w:val="auto"/>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lang w:eastAsia="zh-CN"/>
              </w:rPr>
            </w:pPr>
            <w:r>
              <w:rPr>
                <w:rFonts w:hint="eastAsia" w:eastAsiaTheme="minorEastAsia"/>
                <w:color w:val="auto"/>
                <w:sz w:val="24"/>
                <w:lang w:eastAsia="zh-CN"/>
              </w:rPr>
              <w:t>分包承担</w:t>
            </w:r>
          </w:p>
          <w:p>
            <w:pPr>
              <w:pStyle w:val="254"/>
              <w:jc w:val="center"/>
              <w:rPr>
                <w:rFonts w:eastAsiaTheme="minorEastAsia"/>
                <w:color w:val="auto"/>
                <w:sz w:val="24"/>
                <w:lang w:eastAsia="zh-CN"/>
              </w:rPr>
            </w:pPr>
            <w:r>
              <w:rPr>
                <w:rFonts w:hint="eastAsia" w:eastAsiaTheme="minorEastAsia"/>
                <w:color w:val="auto"/>
                <w:sz w:val="24"/>
                <w:lang w:eastAsia="zh-CN"/>
              </w:rPr>
              <w:t>主体类型</w:t>
            </w:r>
          </w:p>
          <w:p>
            <w:pPr>
              <w:pStyle w:val="254"/>
              <w:jc w:val="center"/>
              <w:rPr>
                <w:rFonts w:eastAsiaTheme="minorEastAsia"/>
                <w:color w:val="auto"/>
                <w:sz w:val="24"/>
                <w:lang w:eastAsia="zh-CN"/>
              </w:rPr>
            </w:pPr>
            <w:r>
              <w:rPr>
                <w:rFonts w:hint="eastAsia" w:eastAsiaTheme="minorEastAsia"/>
                <w:color w:val="auto"/>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rPr>
            </w:pPr>
            <w:r>
              <w:rPr>
                <w:rFonts w:hint="eastAsia" w:eastAsiaTheme="minorEastAsia"/>
                <w:color w:val="auto"/>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rPr>
            </w:pPr>
            <w:r>
              <w:rPr>
                <w:rFonts w:hint="eastAsia" w:eastAsiaTheme="minorEastAsia"/>
                <w:color w:val="auto"/>
                <w:sz w:val="24"/>
              </w:rPr>
              <w:t>拟分包</w:t>
            </w:r>
          </w:p>
          <w:p>
            <w:pPr>
              <w:pStyle w:val="254"/>
              <w:jc w:val="center"/>
              <w:rPr>
                <w:rFonts w:eastAsiaTheme="minorEastAsia"/>
                <w:color w:val="auto"/>
                <w:sz w:val="24"/>
              </w:rPr>
            </w:pPr>
            <w:r>
              <w:rPr>
                <w:rFonts w:hint="eastAsia" w:eastAsiaTheme="minorEastAsia"/>
                <w:color w:val="auto"/>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lang w:eastAsia="zh-CN"/>
              </w:rPr>
            </w:pPr>
            <w:r>
              <w:rPr>
                <w:rFonts w:hint="eastAsia" w:eastAsiaTheme="minorEastAsia"/>
                <w:color w:val="auto"/>
                <w:sz w:val="24"/>
                <w:lang w:eastAsia="zh-CN"/>
              </w:rPr>
              <w:t>拟分包</w:t>
            </w:r>
          </w:p>
          <w:p>
            <w:pPr>
              <w:pStyle w:val="254"/>
              <w:jc w:val="center"/>
              <w:rPr>
                <w:rFonts w:eastAsiaTheme="minorEastAsia"/>
                <w:color w:val="auto"/>
                <w:sz w:val="24"/>
                <w:lang w:eastAsia="zh-CN"/>
              </w:rPr>
            </w:pPr>
            <w:r>
              <w:rPr>
                <w:rFonts w:hint="eastAsia" w:eastAsiaTheme="minorEastAsia"/>
                <w:color w:val="auto"/>
                <w:sz w:val="24"/>
                <w:lang w:eastAsia="zh-CN"/>
              </w:rPr>
              <w:t>合同金额</w:t>
            </w:r>
          </w:p>
          <w:p>
            <w:pPr>
              <w:pStyle w:val="254"/>
              <w:jc w:val="center"/>
              <w:rPr>
                <w:rFonts w:eastAsiaTheme="minorEastAsia"/>
                <w:color w:val="auto"/>
                <w:sz w:val="24"/>
                <w:lang w:eastAsia="zh-CN"/>
              </w:rPr>
            </w:pPr>
            <w:r>
              <w:rPr>
                <w:rFonts w:hint="eastAsia" w:eastAsiaTheme="minorEastAsia"/>
                <w:color w:val="auto"/>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lang w:eastAsia="zh-CN"/>
              </w:rPr>
            </w:pPr>
            <w:r>
              <w:rPr>
                <w:rFonts w:hint="eastAsia" w:eastAsiaTheme="minorEastAsia"/>
                <w:color w:val="auto"/>
                <w:sz w:val="24"/>
                <w:lang w:eastAsia="zh-CN"/>
              </w:rPr>
              <w:t>占该采购包</w:t>
            </w:r>
          </w:p>
          <w:p>
            <w:pPr>
              <w:pStyle w:val="254"/>
              <w:jc w:val="center"/>
              <w:rPr>
                <w:rFonts w:eastAsiaTheme="minorEastAsia"/>
                <w:b/>
                <w:color w:val="auto"/>
                <w:sz w:val="24"/>
                <w:lang w:eastAsia="zh-CN"/>
              </w:rPr>
            </w:pPr>
            <w:r>
              <w:rPr>
                <w:rFonts w:hint="eastAsia" w:eastAsiaTheme="minorEastAsia"/>
                <w:b/>
                <w:color w:val="auto"/>
                <w:sz w:val="24"/>
                <w:lang w:eastAsia="zh-CN"/>
              </w:rPr>
              <w:t>预算金额的</w:t>
            </w:r>
          </w:p>
          <w:p>
            <w:pPr>
              <w:pStyle w:val="254"/>
              <w:jc w:val="center"/>
              <w:rPr>
                <w:rFonts w:eastAsiaTheme="minorEastAsia"/>
                <w:color w:val="auto"/>
                <w:sz w:val="24"/>
                <w:lang w:eastAsia="zh-CN"/>
              </w:rPr>
            </w:pPr>
            <w:r>
              <w:rPr>
                <w:rFonts w:hint="eastAsia" w:eastAsiaTheme="minorEastAsia"/>
                <w:color w:val="auto"/>
                <w:sz w:val="24"/>
                <w:lang w:eastAsia="zh-CN"/>
              </w:rPr>
              <w:t>比例（</w:t>
            </w:r>
            <w:r>
              <w:rPr>
                <w:rFonts w:ascii="Times New Roman" w:eastAsia="Times New Roman"/>
                <w:color w:val="auto"/>
                <w:sz w:val="24"/>
                <w:lang w:eastAsia="zh-CN"/>
              </w:rPr>
              <w:t>%</w:t>
            </w:r>
            <w:r>
              <w:rPr>
                <w:rFonts w:hint="eastAsia" w:eastAsiaTheme="minorEastAsia"/>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24"/>
              </w:rPr>
            </w:pPr>
            <w:r>
              <w:rPr>
                <w:rFonts w:ascii="Times New Roman" w:eastAsiaTheme="minorEastAsia"/>
                <w:color w:val="auto"/>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hAnsi="Times New Roman" w:cs="Times New Roman" w:eastAsiaTheme="minorEastAsia"/>
                <w:color w:val="auto"/>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54"/>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中型企业</w:t>
            </w:r>
          </w:p>
          <w:p>
            <w:pPr>
              <w:pStyle w:val="254"/>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24"/>
                <w:lang w:eastAsia="zh-CN"/>
              </w:rPr>
            </w:pPr>
            <w:r>
              <w:rPr>
                <w:rFonts w:ascii="Times New Roman" w:eastAsiaTheme="minorEastAsia"/>
                <w:color w:val="auto"/>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54"/>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中型企业</w:t>
            </w:r>
          </w:p>
          <w:p>
            <w:pPr>
              <w:pStyle w:val="254"/>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24"/>
                <w:lang w:eastAsia="zh-CN"/>
              </w:rPr>
            </w:pPr>
            <w:r>
              <w:rPr>
                <w:rFonts w:hint="eastAsia" w:ascii="Times New Roman" w:eastAsiaTheme="minorEastAsia"/>
                <w:color w:val="auto"/>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54"/>
              <w:tabs>
                <w:tab w:val="left" w:pos="235"/>
              </w:tabs>
              <w:jc w:val="center"/>
              <w:rPr>
                <w:rFonts w:eastAsiaTheme="minorEastAsia"/>
                <w:color w:val="auto"/>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pPr>
              <w:pStyle w:val="254"/>
              <w:ind w:right="57" w:rightChars="27"/>
              <w:jc w:val="right"/>
              <w:rPr>
                <w:rFonts w:eastAsiaTheme="minorEastAsia"/>
                <w:color w:val="auto"/>
                <w:sz w:val="24"/>
                <w:lang w:eastAsia="zh-CN"/>
              </w:rPr>
            </w:pPr>
            <w:r>
              <w:rPr>
                <w:rFonts w:hint="eastAsia" w:eastAsiaTheme="minorEastAsia"/>
                <w:color w:val="auto"/>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r>
    </w:tbl>
    <w:p>
      <w:pPr>
        <w:adjustRightInd w:val="0"/>
        <w:snapToGrid w:val="0"/>
        <w:spacing w:line="360" w:lineRule="auto"/>
        <w:jc w:val="left"/>
        <w:rPr>
          <w:rFonts w:eastAsiaTheme="minorEastAsia"/>
          <w:color w:val="auto"/>
          <w:sz w:val="24"/>
        </w:rPr>
      </w:pPr>
    </w:p>
    <w:p>
      <w:pPr>
        <w:autoSpaceDE w:val="0"/>
        <w:autoSpaceDN w:val="0"/>
        <w:adjustRightInd w:val="0"/>
        <w:snapToGrid w:val="0"/>
        <w:spacing w:before="25" w:after="25" w:line="360" w:lineRule="auto"/>
        <w:jc w:val="right"/>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rPr>
        <w:t>______</w:t>
      </w:r>
    </w:p>
    <w:p>
      <w:pPr>
        <w:spacing w:line="360" w:lineRule="auto"/>
        <w:ind w:right="-57" w:firstLine="480"/>
        <w:jc w:val="right"/>
        <w:rPr>
          <w:rFonts w:eastAsiaTheme="minorEastAsia"/>
          <w:color w:val="auto"/>
          <w:sz w:val="24"/>
        </w:rPr>
      </w:pPr>
      <w:r>
        <w:rPr>
          <w:rFonts w:eastAsiaTheme="minorEastAsia"/>
          <w:color w:val="auto"/>
          <w:sz w:val="24"/>
          <w:szCs w:val="20"/>
        </w:rPr>
        <w:t>日期：</w:t>
      </w:r>
      <w:r>
        <w:rPr>
          <w:rFonts w:eastAsiaTheme="minorEastAsia"/>
          <w:color w:val="auto"/>
          <w:sz w:val="24"/>
        </w:rPr>
        <w:t>___</w:t>
      </w:r>
      <w:r>
        <w:rPr>
          <w:rFonts w:eastAsiaTheme="minorEastAsia"/>
          <w:color w:val="auto"/>
          <w:sz w:val="24"/>
          <w:szCs w:val="20"/>
        </w:rPr>
        <w:t>年</w:t>
      </w:r>
      <w:r>
        <w:rPr>
          <w:rFonts w:eastAsiaTheme="minorEastAsia"/>
          <w:color w:val="auto"/>
          <w:sz w:val="24"/>
        </w:rPr>
        <w:t>___</w:t>
      </w:r>
      <w:r>
        <w:rPr>
          <w:rFonts w:eastAsiaTheme="minorEastAsia"/>
          <w:color w:val="auto"/>
          <w:sz w:val="24"/>
          <w:szCs w:val="20"/>
        </w:rPr>
        <w:t>月</w:t>
      </w:r>
      <w:r>
        <w:rPr>
          <w:rFonts w:eastAsiaTheme="minorEastAsia"/>
          <w:color w:val="auto"/>
          <w:sz w:val="24"/>
        </w:rPr>
        <w:t>___</w:t>
      </w:r>
      <w:r>
        <w:rPr>
          <w:rFonts w:eastAsiaTheme="minorEastAsia"/>
          <w:color w:val="auto"/>
          <w:sz w:val="24"/>
          <w:szCs w:val="20"/>
        </w:rPr>
        <w:t>日</w:t>
      </w:r>
    </w:p>
    <w:p>
      <w:pPr>
        <w:adjustRightInd w:val="0"/>
        <w:snapToGrid w:val="0"/>
        <w:spacing w:line="360" w:lineRule="auto"/>
        <w:jc w:val="left"/>
        <w:rPr>
          <w:rFonts w:eastAsiaTheme="minorEastAsia"/>
          <w:color w:val="auto"/>
          <w:sz w:val="24"/>
        </w:rPr>
      </w:pPr>
    </w:p>
    <w:p>
      <w:pPr>
        <w:adjustRightInd w:val="0"/>
        <w:snapToGrid w:val="0"/>
        <w:spacing w:line="360" w:lineRule="auto"/>
        <w:jc w:val="left"/>
        <w:rPr>
          <w:rFonts w:eastAsiaTheme="minorEastAsia"/>
          <w:color w:val="auto"/>
          <w:sz w:val="24"/>
        </w:rPr>
      </w:pPr>
      <w:r>
        <w:rPr>
          <w:rFonts w:eastAsiaTheme="minorEastAsia"/>
          <w:color w:val="auto"/>
          <w:sz w:val="24"/>
        </w:rPr>
        <w:t>说明：</w:t>
      </w:r>
    </w:p>
    <w:p>
      <w:pPr>
        <w:adjustRightInd w:val="0"/>
        <w:snapToGrid w:val="0"/>
        <w:spacing w:line="360" w:lineRule="auto"/>
        <w:jc w:val="left"/>
        <w:rPr>
          <w:rFonts w:eastAsiaTheme="minorEastAsia"/>
          <w:color w:val="auto"/>
          <w:sz w:val="24"/>
        </w:rPr>
      </w:pPr>
      <w:r>
        <w:rPr>
          <w:rFonts w:eastAsiaTheme="minorEastAsia"/>
          <w:color w:val="auto"/>
          <w:sz w:val="24"/>
        </w:rPr>
        <w:t>（1）本表仅在供应商“为落实政府采购政策”而向中小企业分包时填写，非因“为落实政府采购政策”而进行的分包请按照《</w:t>
      </w:r>
      <w:r>
        <w:rPr>
          <w:rFonts w:eastAsiaTheme="minorEastAsia"/>
          <w:color w:val="auto"/>
          <w:sz w:val="24"/>
          <w:szCs w:val="20"/>
        </w:rPr>
        <w:t>拟分包情况说明（类型二）</w:t>
      </w:r>
      <w:r>
        <w:rPr>
          <w:rFonts w:eastAsiaTheme="minorEastAsia"/>
          <w:color w:val="auto"/>
          <w:sz w:val="24"/>
        </w:rPr>
        <w:t>》要求填写。</w:t>
      </w:r>
    </w:p>
    <w:p>
      <w:pPr>
        <w:adjustRightInd w:val="0"/>
        <w:snapToGrid w:val="0"/>
        <w:spacing w:line="360" w:lineRule="auto"/>
        <w:jc w:val="left"/>
        <w:rPr>
          <w:rFonts w:eastAsiaTheme="minorEastAsia"/>
          <w:color w:val="auto"/>
          <w:sz w:val="24"/>
        </w:rPr>
      </w:pPr>
      <w:r>
        <w:rPr>
          <w:rFonts w:eastAsiaTheme="minorEastAsia"/>
          <w:color w:val="auto"/>
          <w:sz w:val="24"/>
        </w:rPr>
        <w:t>（2）如本竞争性磋商文件《供应商须知资料表》载明本项目分包承担主体应具备的相应资质条件，则供应商须在本表中列明分包承担主体的资质等级，并后附资质证书电子件，否则</w:t>
      </w:r>
      <w:r>
        <w:rPr>
          <w:rFonts w:eastAsiaTheme="minorEastAsia"/>
          <w:b/>
          <w:color w:val="auto"/>
          <w:sz w:val="24"/>
        </w:rPr>
        <w:t>响应无效</w:t>
      </w:r>
      <w:r>
        <w:rPr>
          <w:rFonts w:eastAsiaTheme="minorEastAsia"/>
          <w:color w:val="auto"/>
          <w:sz w:val="24"/>
        </w:rPr>
        <w:t>。</w:t>
      </w:r>
    </w:p>
    <w:p>
      <w:pPr>
        <w:adjustRightInd w:val="0"/>
        <w:snapToGrid w:val="0"/>
        <w:spacing w:line="360" w:lineRule="auto"/>
        <w:jc w:val="left"/>
        <w:rPr>
          <w:rFonts w:eastAsiaTheme="minorEastAsia"/>
          <w:color w:val="auto"/>
          <w:sz w:val="30"/>
          <w:szCs w:val="30"/>
        </w:rPr>
      </w:pPr>
      <w:r>
        <w:rPr>
          <w:rFonts w:eastAsiaTheme="minorEastAsia"/>
          <w:color w:val="auto"/>
          <w:sz w:val="24"/>
        </w:rPr>
        <w:t>（3）供应商与上述拟分包承担主体签署的《分包意向协议》后附。</w:t>
      </w:r>
    </w:p>
    <w:p>
      <w:pPr>
        <w:autoSpaceDE w:val="0"/>
        <w:autoSpaceDN w:val="0"/>
        <w:adjustRightInd w:val="0"/>
        <w:spacing w:line="360" w:lineRule="auto"/>
        <w:jc w:val="center"/>
        <w:rPr>
          <w:rFonts w:hint="eastAsia" w:eastAsiaTheme="minorEastAsia"/>
          <w:b/>
          <w:color w:val="auto"/>
          <w:sz w:val="36"/>
          <w:szCs w:val="36"/>
          <w:lang w:eastAsia="zh-CN"/>
        </w:rPr>
      </w:pPr>
      <w:r>
        <w:rPr>
          <w:rFonts w:eastAsiaTheme="minorEastAsia"/>
          <w:color w:val="auto"/>
          <w:sz w:val="30"/>
          <w:szCs w:val="30"/>
        </w:rPr>
        <w:br w:type="page"/>
      </w:r>
      <w:r>
        <w:rPr>
          <w:rFonts w:hint="eastAsia" w:eastAsiaTheme="minorEastAsia"/>
          <w:b/>
          <w:color w:val="auto"/>
          <w:sz w:val="36"/>
          <w:szCs w:val="36"/>
        </w:rPr>
        <w:t>附：分包意向协议（实质性格式）</w:t>
      </w:r>
      <w:r>
        <w:rPr>
          <w:rFonts w:hint="eastAsia" w:eastAsiaTheme="minorEastAsia"/>
          <w:b/>
          <w:color w:val="auto"/>
          <w:sz w:val="36"/>
          <w:szCs w:val="36"/>
          <w:highlight w:val="none"/>
          <w:lang w:eastAsia="zh-CN"/>
        </w:rPr>
        <w:t>（</w:t>
      </w:r>
      <w:r>
        <w:rPr>
          <w:rFonts w:hint="eastAsia" w:eastAsiaTheme="minorEastAsia"/>
          <w:b/>
          <w:color w:val="auto"/>
          <w:sz w:val="36"/>
          <w:szCs w:val="36"/>
          <w:highlight w:val="none"/>
          <w:lang w:val="en-US" w:eastAsia="zh-CN"/>
        </w:rPr>
        <w:t>不适用</w:t>
      </w:r>
      <w:r>
        <w:rPr>
          <w:rFonts w:hint="eastAsia" w:eastAsiaTheme="minorEastAsia"/>
          <w:b/>
          <w:color w:val="auto"/>
          <w:sz w:val="36"/>
          <w:szCs w:val="36"/>
          <w:highlight w:val="none"/>
          <w:lang w:eastAsia="zh-CN"/>
        </w:rPr>
        <w:t>）</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甲方（供应商）：______</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乙方（拟分包单位）：______</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甲方承诺，一旦在______（采购项目名称）（</w:t>
      </w:r>
      <w:r>
        <w:rPr>
          <w:rFonts w:hint="eastAsia" w:eastAsiaTheme="minorEastAsia"/>
          <w:color w:val="auto"/>
          <w:sz w:val="24"/>
          <w:lang w:eastAsia="zh-CN"/>
        </w:rPr>
        <w:t>项目编号</w:t>
      </w:r>
      <w:r>
        <w:rPr>
          <w:rFonts w:eastAsiaTheme="minorEastAsia"/>
          <w:color w:val="auto"/>
          <w:sz w:val="24"/>
        </w:rPr>
        <w:t>为：______）采购项目中获得采购合同，将按照下述约定将合同项下部分内容分包给乙方：</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1.分包内容：______。</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2.分包金额：______，该金额占该采购包预算总金额的比例为______%。</w:t>
      </w:r>
    </w:p>
    <w:p>
      <w:pPr>
        <w:adjustRightInd w:val="0"/>
        <w:snapToGrid w:val="0"/>
        <w:spacing w:line="360" w:lineRule="auto"/>
        <w:ind w:firstLine="480" w:firstLineChars="200"/>
        <w:jc w:val="left"/>
        <w:rPr>
          <w:rFonts w:eastAsiaTheme="minorEastAsia"/>
          <w:bCs/>
          <w:color w:val="auto"/>
          <w:sz w:val="24"/>
        </w:rPr>
      </w:pPr>
      <w:r>
        <w:rPr>
          <w:rFonts w:eastAsiaTheme="minorEastAsia"/>
          <w:color w:val="auto"/>
          <w:sz w:val="24"/>
        </w:rPr>
        <w:t>乙方承诺将在上述情况下与甲方签订分包合同。</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本协议自各方盖章之日起生效，如甲方未在该项目（采购包）成交，本协议自动终止。</w:t>
      </w:r>
    </w:p>
    <w:p>
      <w:pPr>
        <w:spacing w:line="360" w:lineRule="auto"/>
        <w:ind w:firstLine="471"/>
        <w:rPr>
          <w:rFonts w:eastAsiaTheme="minorEastAsia"/>
          <w:b/>
          <w:color w:val="auto"/>
          <w:sz w:val="24"/>
        </w:rPr>
      </w:pPr>
    </w:p>
    <w:p>
      <w:pPr>
        <w:spacing w:line="360" w:lineRule="auto"/>
        <w:ind w:firstLine="471"/>
        <w:rPr>
          <w:rFonts w:eastAsiaTheme="minorEastAsia"/>
          <w:b/>
          <w:color w:val="auto"/>
          <w:sz w:val="24"/>
        </w:rPr>
      </w:pPr>
      <w:r>
        <w:rPr>
          <w:rFonts w:eastAsiaTheme="minorEastAsia"/>
          <w:color w:val="auto"/>
          <w:sz w:val="24"/>
        </w:rPr>
        <w:t>甲方（盖章）：______                     乙方（盖章）：______</w:t>
      </w:r>
    </w:p>
    <w:p>
      <w:pPr>
        <w:spacing w:line="360" w:lineRule="auto"/>
        <w:ind w:left="480"/>
        <w:jc w:val="right"/>
        <w:rPr>
          <w:rFonts w:eastAsiaTheme="minorEastAsia"/>
          <w:color w:val="auto"/>
          <w:sz w:val="24"/>
        </w:rPr>
      </w:pPr>
    </w:p>
    <w:p>
      <w:pPr>
        <w:wordWrap w:val="0"/>
        <w:spacing w:line="360" w:lineRule="auto"/>
        <w:ind w:left="480"/>
        <w:jc w:val="right"/>
        <w:rPr>
          <w:rFonts w:eastAsiaTheme="minorEastAsia"/>
          <w:b/>
          <w:color w:val="auto"/>
          <w:sz w:val="24"/>
        </w:rPr>
      </w:pPr>
      <w:r>
        <w:rPr>
          <w:rFonts w:eastAsiaTheme="minorEastAsia"/>
          <w:color w:val="auto"/>
          <w:sz w:val="24"/>
          <w:szCs w:val="20"/>
        </w:rPr>
        <w:t>日期：</w:t>
      </w:r>
      <w:r>
        <w:rPr>
          <w:rFonts w:eastAsiaTheme="minorEastAsia"/>
          <w:color w:val="auto"/>
          <w:sz w:val="24"/>
        </w:rPr>
        <w:t>______</w:t>
      </w:r>
      <w:r>
        <w:rPr>
          <w:rFonts w:eastAsiaTheme="minorEastAsia"/>
          <w:color w:val="auto"/>
          <w:sz w:val="24"/>
          <w:szCs w:val="20"/>
        </w:rPr>
        <w:t>年</w:t>
      </w:r>
      <w:r>
        <w:rPr>
          <w:rFonts w:eastAsiaTheme="minorEastAsia"/>
          <w:color w:val="auto"/>
          <w:sz w:val="24"/>
        </w:rPr>
        <w:t>______</w:t>
      </w:r>
      <w:r>
        <w:rPr>
          <w:rFonts w:eastAsiaTheme="minorEastAsia"/>
          <w:color w:val="auto"/>
          <w:sz w:val="24"/>
          <w:szCs w:val="20"/>
        </w:rPr>
        <w:t>月</w:t>
      </w:r>
      <w:r>
        <w:rPr>
          <w:rFonts w:eastAsiaTheme="minorEastAsia"/>
          <w:color w:val="auto"/>
          <w:sz w:val="24"/>
        </w:rPr>
        <w:t>______</w:t>
      </w:r>
      <w:r>
        <w:rPr>
          <w:rFonts w:eastAsiaTheme="minorEastAsia"/>
          <w:color w:val="auto"/>
          <w:sz w:val="24"/>
          <w:szCs w:val="20"/>
        </w:rPr>
        <w:t xml:space="preserve">日   </w:t>
      </w:r>
    </w:p>
    <w:p>
      <w:pPr>
        <w:tabs>
          <w:tab w:val="left" w:pos="8280"/>
        </w:tabs>
        <w:spacing w:line="360" w:lineRule="auto"/>
        <w:ind w:firstLine="480"/>
        <w:rPr>
          <w:rFonts w:eastAsiaTheme="minorEastAsia"/>
          <w:color w:val="auto"/>
          <w:sz w:val="24"/>
        </w:rPr>
      </w:pPr>
    </w:p>
    <w:p>
      <w:pPr>
        <w:rPr>
          <w:rFonts w:hint="eastAsia" w:ascii="宋体" w:hAnsi="宋体" w:eastAsia="宋体" w:cs="宋体"/>
          <w:color w:val="auto"/>
          <w:sz w:val="24"/>
          <w:szCs w:val="20"/>
        </w:rPr>
      </w:pPr>
      <w:r>
        <w:rPr>
          <w:rFonts w:eastAsiaTheme="minorEastAsia"/>
          <w:color w:val="auto"/>
          <w:sz w:val="24"/>
        </w:rPr>
        <w:t>说明：供应商须与所有拟分包单位分别签订《分包意向协议》，每单位签订一份，并在响应文件中提交全部协议原件的电子件，否则</w:t>
      </w:r>
      <w:r>
        <w:rPr>
          <w:rFonts w:eastAsiaTheme="minorEastAsia"/>
          <w:b/>
          <w:color w:val="auto"/>
          <w:sz w:val="24"/>
        </w:rPr>
        <w:t>响应无效</w:t>
      </w:r>
      <w:r>
        <w:rPr>
          <w:rFonts w:eastAsiaTheme="minorEastAsia"/>
          <w:color w:val="auto"/>
          <w:sz w:val="24"/>
        </w:rPr>
        <w:t>。</w:t>
      </w:r>
      <w:r>
        <w:rPr>
          <w:rFonts w:hint="eastAsia" w:ascii="宋体" w:hAnsi="宋体" w:eastAsia="宋体" w:cs="宋体"/>
          <w:color w:val="auto"/>
          <w:sz w:val="24"/>
          <w:szCs w:val="20"/>
        </w:rPr>
        <w:br w:type="page"/>
      </w:r>
    </w:p>
    <w:p>
      <w:pPr>
        <w:spacing w:line="360" w:lineRule="auto"/>
        <w:outlineLvl w:val="2"/>
        <w:rPr>
          <w:rFonts w:hint="eastAsia" w:ascii="宋体" w:hAnsi="宋体" w:eastAsia="宋体" w:cs="宋体"/>
          <w:color w:val="auto"/>
          <w:sz w:val="24"/>
          <w:szCs w:val="20"/>
        </w:rPr>
      </w:pPr>
      <w:r>
        <w:rPr>
          <w:rFonts w:hint="eastAsia" w:ascii="宋体" w:hAnsi="宋体" w:eastAsia="宋体" w:cs="宋体"/>
          <w:color w:val="auto"/>
          <w:sz w:val="24"/>
          <w:szCs w:val="20"/>
        </w:rPr>
        <w:t xml:space="preserve">2-2 </w:t>
      </w:r>
      <w:r>
        <w:rPr>
          <w:rFonts w:hint="eastAsia" w:ascii="宋体" w:hAnsi="宋体" w:eastAsia="宋体" w:cs="宋体"/>
          <w:color w:val="auto"/>
          <w:sz w:val="24"/>
        </w:rPr>
        <w:t>其它落实政府采购政策的资格要求</w:t>
      </w:r>
      <w:r>
        <w:rPr>
          <w:rFonts w:hint="eastAsia" w:ascii="宋体" w:hAnsi="宋体" w:eastAsia="宋体" w:cs="宋体"/>
          <w:color w:val="auto"/>
          <w:sz w:val="24"/>
          <w:szCs w:val="20"/>
        </w:rPr>
        <w:t>（如有</w:t>
      </w:r>
      <w:r>
        <w:rPr>
          <w:rFonts w:hint="eastAsia" w:ascii="宋体" w:hAnsi="宋体" w:eastAsia="宋体" w:cs="宋体"/>
          <w:color w:val="auto"/>
          <w:sz w:val="24"/>
          <w:szCs w:val="20"/>
          <w:lang w:eastAsia="zh-CN"/>
        </w:rPr>
        <w:t>，</w:t>
      </w:r>
      <w:r>
        <w:rPr>
          <w:rFonts w:hint="eastAsia" w:ascii="宋体" w:hAnsi="宋体" w:eastAsia="宋体" w:cs="宋体"/>
          <w:color w:val="auto"/>
          <w:sz w:val="24"/>
          <w:szCs w:val="20"/>
          <w:highlight w:val="none"/>
          <w:lang w:eastAsia="zh-CN"/>
        </w:rPr>
        <w:t>见第一章《采购邀请》</w:t>
      </w:r>
      <w:r>
        <w:rPr>
          <w:rFonts w:hint="eastAsia" w:ascii="宋体" w:hAnsi="宋体" w:eastAsia="宋体" w:cs="宋体"/>
          <w:color w:val="auto"/>
          <w:sz w:val="24"/>
          <w:szCs w:val="20"/>
        </w:rPr>
        <w:t>）</w:t>
      </w:r>
    </w:p>
    <w:p>
      <w:pPr>
        <w:tabs>
          <w:tab w:val="left" w:pos="360"/>
        </w:tabs>
        <w:snapToGrid w:val="0"/>
        <w:spacing w:line="360" w:lineRule="auto"/>
        <w:outlineLvl w:val="9"/>
        <w:rPr>
          <w:rFonts w:hint="eastAsia" w:ascii="宋体" w:hAnsi="宋体" w:eastAsia="宋体" w:cs="宋体"/>
          <w:color w:val="auto"/>
          <w:sz w:val="24"/>
        </w:rPr>
      </w:pPr>
      <w:bookmarkStart w:id="671" w:name="_Hlt520274065"/>
      <w:bookmarkEnd w:id="671"/>
      <w:bookmarkStart w:id="672" w:name="_Hlt520274407"/>
      <w:bookmarkEnd w:id="672"/>
      <w:bookmarkStart w:id="673" w:name="_Hlt520343392"/>
      <w:bookmarkEnd w:id="673"/>
      <w:bookmarkStart w:id="674" w:name="_Hlt520355504"/>
      <w:bookmarkEnd w:id="674"/>
      <w:bookmarkStart w:id="675" w:name="_Hlt520274121"/>
      <w:bookmarkEnd w:id="675"/>
      <w:bookmarkStart w:id="676" w:name="_Hlt520350918"/>
      <w:bookmarkEnd w:id="676"/>
      <w:bookmarkStart w:id="677" w:name="_Hlt520271212"/>
      <w:bookmarkEnd w:id="677"/>
      <w:bookmarkStart w:id="678" w:name="_Hlt520273711"/>
      <w:bookmarkEnd w:id="678"/>
      <w:bookmarkStart w:id="679" w:name="_Hlt520274393"/>
      <w:bookmarkEnd w:id="679"/>
      <w:bookmarkStart w:id="680" w:name="_Hlt520343000"/>
      <w:bookmarkEnd w:id="680"/>
      <w:bookmarkStart w:id="681" w:name="_Toc480942349"/>
      <w:bookmarkStart w:id="682" w:name="_Ref467988698"/>
      <w:bookmarkStart w:id="683" w:name="_Toc226965746"/>
      <w:bookmarkStart w:id="684" w:name="_Toc150480794"/>
      <w:bookmarkStart w:id="685" w:name="_Toc150774761"/>
      <w:bookmarkStart w:id="686" w:name="_Toc127151556"/>
      <w:bookmarkStart w:id="687" w:name="_Toc520356217"/>
      <w:bookmarkStart w:id="688" w:name="_Toc226965829"/>
      <w:bookmarkStart w:id="689" w:name="_Toc226309800"/>
      <w:bookmarkStart w:id="690" w:name="_Toc226337252"/>
      <w:bookmarkStart w:id="691" w:name="_Toc142311058"/>
      <w:bookmarkStart w:id="692" w:name="_Toc195842921"/>
    </w:p>
    <w:p>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br w:type="page"/>
      </w:r>
    </w:p>
    <w:p>
      <w:pPr>
        <w:tabs>
          <w:tab w:val="left" w:pos="360"/>
        </w:tabs>
        <w:snapToGrid w:val="0"/>
        <w:spacing w:line="360" w:lineRule="auto"/>
        <w:outlineLvl w:val="1"/>
        <w:rPr>
          <w:rFonts w:eastAsiaTheme="minorEastAsia"/>
          <w:color w:val="auto"/>
          <w:sz w:val="24"/>
        </w:rPr>
      </w:pPr>
      <w:r>
        <w:rPr>
          <w:rFonts w:eastAsiaTheme="minorEastAsia"/>
          <w:color w:val="auto"/>
          <w:sz w:val="24"/>
        </w:rPr>
        <w:t>3 本项目的特定资格要求（如有）</w:t>
      </w:r>
    </w:p>
    <w:p>
      <w:pPr>
        <w:rPr>
          <w:rFonts w:eastAsiaTheme="minorEastAsia"/>
          <w:color w:val="auto"/>
          <w:sz w:val="24"/>
          <w:szCs w:val="20"/>
        </w:rPr>
      </w:pPr>
      <w:r>
        <w:rPr>
          <w:rFonts w:eastAsiaTheme="minorEastAsia"/>
          <w:color w:val="auto"/>
          <w:sz w:val="24"/>
          <w:szCs w:val="20"/>
        </w:rPr>
        <w:t>3-1联合协议（如有）（实质性格式）</w:t>
      </w:r>
    </w:p>
    <w:p>
      <w:pPr>
        <w:autoSpaceDE w:val="0"/>
        <w:autoSpaceDN w:val="0"/>
        <w:adjustRightInd w:val="0"/>
        <w:spacing w:line="360" w:lineRule="auto"/>
        <w:jc w:val="center"/>
        <w:rPr>
          <w:rFonts w:eastAsiaTheme="minorEastAsia"/>
          <w:b/>
          <w:color w:val="auto"/>
          <w:sz w:val="36"/>
          <w:szCs w:val="36"/>
        </w:rPr>
      </w:pPr>
      <w:r>
        <w:rPr>
          <w:rFonts w:hint="eastAsia" w:eastAsiaTheme="minorEastAsia"/>
          <w:b/>
          <w:color w:val="auto"/>
          <w:sz w:val="36"/>
          <w:szCs w:val="36"/>
        </w:rPr>
        <w:t>联合协议</w:t>
      </w:r>
    </w:p>
    <w:p>
      <w:pPr>
        <w:spacing w:line="360" w:lineRule="auto"/>
        <w:ind w:firstLine="828" w:firstLineChars="345"/>
        <w:rPr>
          <w:rFonts w:eastAsiaTheme="minorEastAsia"/>
          <w:bCs/>
          <w:color w:val="auto"/>
        </w:rPr>
      </w:pPr>
      <w:r>
        <w:rPr>
          <w:rFonts w:eastAsiaTheme="minorEastAsia"/>
          <w:color w:val="auto"/>
          <w:sz w:val="24"/>
        </w:rPr>
        <w:t>______</w:t>
      </w:r>
      <w:r>
        <w:rPr>
          <w:rFonts w:eastAsiaTheme="minorEastAsia"/>
          <w:bCs/>
          <w:color w:val="auto"/>
          <w:sz w:val="24"/>
        </w:rPr>
        <w:t xml:space="preserve"> 、</w:t>
      </w:r>
      <w:r>
        <w:rPr>
          <w:rFonts w:eastAsiaTheme="minorEastAsia"/>
          <w:color w:val="auto"/>
          <w:sz w:val="24"/>
        </w:rPr>
        <w:t>______</w:t>
      </w:r>
      <w:r>
        <w:rPr>
          <w:rFonts w:eastAsiaTheme="minorEastAsia"/>
          <w:bCs/>
          <w:color w:val="auto"/>
          <w:sz w:val="24"/>
        </w:rPr>
        <w:t>及</w:t>
      </w:r>
      <w:r>
        <w:rPr>
          <w:rFonts w:eastAsiaTheme="minorEastAsia"/>
          <w:color w:val="auto"/>
          <w:sz w:val="24"/>
        </w:rPr>
        <w:t>______</w:t>
      </w:r>
      <w:r>
        <w:rPr>
          <w:rFonts w:eastAsiaTheme="minorEastAsia"/>
          <w:bCs/>
          <w:color w:val="auto"/>
          <w:sz w:val="24"/>
        </w:rPr>
        <w:t>就“</w:t>
      </w:r>
      <w:r>
        <w:rPr>
          <w:rFonts w:eastAsiaTheme="minorEastAsia"/>
          <w:color w:val="auto"/>
          <w:sz w:val="24"/>
        </w:rPr>
        <w:t>______</w:t>
      </w:r>
      <w:r>
        <w:rPr>
          <w:rFonts w:eastAsiaTheme="minorEastAsia"/>
          <w:bCs/>
          <w:color w:val="auto"/>
          <w:sz w:val="24"/>
        </w:rPr>
        <w:t>（项目名称）</w:t>
      </w:r>
      <w:r>
        <w:rPr>
          <w:rFonts w:eastAsiaTheme="minorEastAsia"/>
          <w:color w:val="auto"/>
          <w:sz w:val="24"/>
        </w:rPr>
        <w:t>” ______包</w:t>
      </w:r>
      <w:r>
        <w:rPr>
          <w:rFonts w:eastAsiaTheme="minorEastAsia"/>
          <w:bCs/>
          <w:color w:val="auto"/>
          <w:sz w:val="24"/>
        </w:rPr>
        <w:t>采购项目的磋商事宜，经各方充分协商一致，达成如下协议：</w:t>
      </w:r>
    </w:p>
    <w:p>
      <w:pPr>
        <w:numPr>
          <w:ilvl w:val="0"/>
          <w:numId w:val="15"/>
        </w:numPr>
        <w:spacing w:line="360" w:lineRule="auto"/>
        <w:rPr>
          <w:rFonts w:eastAsiaTheme="minorEastAsia"/>
          <w:bCs/>
          <w:color w:val="auto"/>
          <w:sz w:val="24"/>
        </w:rPr>
      </w:pPr>
      <w:r>
        <w:rPr>
          <w:rFonts w:eastAsiaTheme="minorEastAsia"/>
          <w:bCs/>
          <w:color w:val="auto"/>
          <w:sz w:val="24"/>
        </w:rPr>
        <w:t>由</w:t>
      </w:r>
      <w:r>
        <w:rPr>
          <w:rFonts w:eastAsiaTheme="minorEastAsia"/>
          <w:color w:val="auto"/>
          <w:sz w:val="24"/>
        </w:rPr>
        <w:t>____</w:t>
      </w:r>
      <w:r>
        <w:rPr>
          <w:bCs/>
          <w:color w:val="auto"/>
          <w:sz w:val="24"/>
        </w:rPr>
        <w:t>__</w:t>
      </w:r>
      <w:r>
        <w:rPr>
          <w:rFonts w:eastAsiaTheme="minorEastAsia"/>
          <w:color w:val="auto"/>
          <w:sz w:val="24"/>
        </w:rPr>
        <w:t>__</w:t>
      </w:r>
      <w:r>
        <w:rPr>
          <w:rFonts w:eastAsiaTheme="minorEastAsia"/>
          <w:bCs/>
          <w:color w:val="auto"/>
          <w:sz w:val="24"/>
        </w:rPr>
        <w:t>牵头，</w:t>
      </w:r>
      <w:r>
        <w:rPr>
          <w:rFonts w:eastAsiaTheme="minorEastAsia"/>
          <w:color w:val="auto"/>
          <w:sz w:val="24"/>
        </w:rPr>
        <w:t>___</w:t>
      </w:r>
      <w:r>
        <w:rPr>
          <w:bCs/>
          <w:color w:val="auto"/>
          <w:sz w:val="24"/>
        </w:rPr>
        <w:t>__</w:t>
      </w:r>
      <w:r>
        <w:rPr>
          <w:rFonts w:eastAsiaTheme="minorEastAsia"/>
          <w:color w:val="auto"/>
          <w:sz w:val="24"/>
        </w:rPr>
        <w:t>___</w:t>
      </w:r>
      <w:r>
        <w:rPr>
          <w:rFonts w:eastAsiaTheme="minorEastAsia"/>
          <w:bCs/>
          <w:color w:val="auto"/>
          <w:sz w:val="24"/>
        </w:rPr>
        <w:t>、</w:t>
      </w:r>
      <w:r>
        <w:rPr>
          <w:rFonts w:eastAsiaTheme="minorEastAsia"/>
          <w:color w:val="auto"/>
          <w:sz w:val="24"/>
        </w:rPr>
        <w:t>___</w:t>
      </w:r>
      <w:r>
        <w:rPr>
          <w:bCs/>
          <w:color w:val="auto"/>
          <w:sz w:val="24"/>
        </w:rPr>
        <w:t>__</w:t>
      </w:r>
      <w:r>
        <w:rPr>
          <w:rFonts w:eastAsiaTheme="minorEastAsia"/>
          <w:color w:val="auto"/>
          <w:sz w:val="24"/>
        </w:rPr>
        <w:t>___</w:t>
      </w:r>
      <w:r>
        <w:rPr>
          <w:rFonts w:eastAsiaTheme="minorEastAsia"/>
          <w:bCs/>
          <w:color w:val="auto"/>
          <w:sz w:val="24"/>
        </w:rPr>
        <w:t>参加，组成联合体共同进行采购项目的磋商工作。</w:t>
      </w:r>
    </w:p>
    <w:p>
      <w:pPr>
        <w:numPr>
          <w:ilvl w:val="0"/>
          <w:numId w:val="15"/>
        </w:numPr>
        <w:spacing w:line="360" w:lineRule="auto"/>
        <w:rPr>
          <w:rFonts w:eastAsiaTheme="minorEastAsia"/>
          <w:bCs/>
          <w:color w:val="auto"/>
          <w:sz w:val="24"/>
        </w:rPr>
      </w:pPr>
      <w:r>
        <w:rPr>
          <w:rFonts w:eastAsiaTheme="minorEastAsia"/>
          <w:bCs/>
          <w:color w:val="auto"/>
          <w:sz w:val="24"/>
        </w:rPr>
        <w:t>联合体成交后，联合体各方共同与采购人签订合同，就</w:t>
      </w:r>
      <w:r>
        <w:rPr>
          <w:rFonts w:eastAsiaTheme="minorEastAsia"/>
          <w:color w:val="auto"/>
          <w:sz w:val="24"/>
          <w:szCs w:val="20"/>
        </w:rPr>
        <w:t>采购合同约定的事项</w:t>
      </w:r>
      <w:r>
        <w:rPr>
          <w:rFonts w:eastAsiaTheme="minorEastAsia"/>
          <w:bCs/>
          <w:color w:val="auto"/>
          <w:sz w:val="24"/>
        </w:rPr>
        <w:t>对采购人承担连带责任。</w:t>
      </w:r>
    </w:p>
    <w:p>
      <w:pPr>
        <w:numPr>
          <w:ilvl w:val="0"/>
          <w:numId w:val="15"/>
        </w:numPr>
        <w:spacing w:line="360" w:lineRule="auto"/>
        <w:rPr>
          <w:rFonts w:eastAsiaTheme="minorEastAsia"/>
          <w:bCs/>
          <w:color w:val="auto"/>
          <w:sz w:val="24"/>
        </w:rPr>
      </w:pPr>
      <w:r>
        <w:rPr>
          <w:rFonts w:eastAsiaTheme="minorEastAsia"/>
          <w:bCs/>
          <w:color w:val="auto"/>
          <w:sz w:val="24"/>
        </w:rPr>
        <w:t>联合体各方均同意由牵头人代表其他联合体成员单位按竞争性磋商文件要求出具《授权委托书》。</w:t>
      </w:r>
    </w:p>
    <w:p>
      <w:pPr>
        <w:numPr>
          <w:ilvl w:val="0"/>
          <w:numId w:val="15"/>
        </w:numPr>
        <w:spacing w:line="360" w:lineRule="auto"/>
        <w:rPr>
          <w:rFonts w:eastAsiaTheme="minorEastAsia"/>
          <w:bCs/>
          <w:color w:val="auto"/>
          <w:sz w:val="24"/>
        </w:rPr>
      </w:pPr>
      <w:r>
        <w:rPr>
          <w:rFonts w:eastAsiaTheme="minorEastAsia"/>
          <w:bCs/>
          <w:color w:val="auto"/>
          <w:sz w:val="24"/>
        </w:rPr>
        <w:t>牵头人为项目的总负责单位；组织各参加方进行项目实施工作。</w:t>
      </w:r>
    </w:p>
    <w:p>
      <w:pPr>
        <w:numPr>
          <w:ilvl w:val="0"/>
          <w:numId w:val="15"/>
        </w:numPr>
        <w:spacing w:line="360" w:lineRule="auto"/>
        <w:rPr>
          <w:rFonts w:eastAsiaTheme="minorEastAsia"/>
          <w:bCs/>
          <w:color w:val="auto"/>
          <w:sz w:val="24"/>
        </w:rPr>
      </w:pPr>
      <w:r>
        <w:rPr>
          <w:rFonts w:eastAsiaTheme="minorEastAsia"/>
          <w:color w:val="auto"/>
          <w:sz w:val="24"/>
        </w:rPr>
        <w:t>______</w:t>
      </w:r>
      <w:r>
        <w:rPr>
          <w:rFonts w:eastAsiaTheme="minorEastAsia"/>
          <w:bCs/>
          <w:color w:val="auto"/>
          <w:sz w:val="24"/>
        </w:rPr>
        <w:t>负责</w:t>
      </w:r>
      <w:r>
        <w:rPr>
          <w:rFonts w:eastAsiaTheme="minorEastAsia"/>
          <w:color w:val="auto"/>
          <w:sz w:val="24"/>
        </w:rPr>
        <w:t>______</w:t>
      </w:r>
      <w:r>
        <w:rPr>
          <w:rFonts w:eastAsiaTheme="minorEastAsia"/>
          <w:bCs/>
          <w:color w:val="auto"/>
          <w:sz w:val="24"/>
        </w:rPr>
        <w:t>，具体工作范围、内容以响应文件及合同为准。</w:t>
      </w:r>
    </w:p>
    <w:p>
      <w:pPr>
        <w:numPr>
          <w:ilvl w:val="0"/>
          <w:numId w:val="15"/>
        </w:numPr>
        <w:spacing w:line="360" w:lineRule="auto"/>
        <w:rPr>
          <w:rFonts w:eastAsiaTheme="minorEastAsia"/>
          <w:bCs/>
          <w:color w:val="auto"/>
          <w:sz w:val="24"/>
        </w:rPr>
      </w:pPr>
      <w:r>
        <w:rPr>
          <w:rFonts w:eastAsiaTheme="minorEastAsia"/>
          <w:color w:val="auto"/>
          <w:sz w:val="24"/>
        </w:rPr>
        <w:t>______</w:t>
      </w:r>
      <w:r>
        <w:rPr>
          <w:rFonts w:eastAsiaTheme="minorEastAsia"/>
          <w:bCs/>
          <w:color w:val="auto"/>
          <w:sz w:val="24"/>
        </w:rPr>
        <w:t>负责</w:t>
      </w:r>
      <w:r>
        <w:rPr>
          <w:rFonts w:eastAsiaTheme="minorEastAsia"/>
          <w:color w:val="auto"/>
          <w:sz w:val="24"/>
        </w:rPr>
        <w:t>______</w:t>
      </w:r>
      <w:r>
        <w:rPr>
          <w:rFonts w:eastAsiaTheme="minorEastAsia"/>
          <w:bCs/>
          <w:color w:val="auto"/>
          <w:sz w:val="24"/>
        </w:rPr>
        <w:t>，具体工作范围、内容以响应文件及合同为准。</w:t>
      </w:r>
    </w:p>
    <w:p>
      <w:pPr>
        <w:numPr>
          <w:ilvl w:val="0"/>
          <w:numId w:val="15"/>
        </w:numPr>
        <w:spacing w:line="360" w:lineRule="auto"/>
        <w:rPr>
          <w:rFonts w:eastAsiaTheme="minorEastAsia"/>
          <w:bCs/>
          <w:color w:val="auto"/>
          <w:sz w:val="24"/>
        </w:rPr>
      </w:pPr>
      <w:r>
        <w:rPr>
          <w:rFonts w:eastAsiaTheme="minorEastAsia"/>
          <w:color w:val="auto"/>
          <w:sz w:val="24"/>
        </w:rPr>
        <w:t>______</w:t>
      </w:r>
      <w:r>
        <w:rPr>
          <w:rFonts w:eastAsiaTheme="minorEastAsia"/>
          <w:bCs/>
          <w:color w:val="auto"/>
          <w:sz w:val="24"/>
        </w:rPr>
        <w:t>负责</w:t>
      </w:r>
      <w:r>
        <w:rPr>
          <w:rFonts w:eastAsiaTheme="minorEastAsia"/>
          <w:color w:val="auto"/>
          <w:sz w:val="24"/>
        </w:rPr>
        <w:t>______</w:t>
      </w:r>
      <w:r>
        <w:rPr>
          <w:rFonts w:eastAsiaTheme="minorEastAsia"/>
          <w:bCs/>
          <w:color w:val="auto"/>
          <w:sz w:val="24"/>
        </w:rPr>
        <w:t>（如有），具体工作范围、内容以响应文件及合同为准。</w:t>
      </w:r>
    </w:p>
    <w:p>
      <w:pPr>
        <w:numPr>
          <w:ilvl w:val="0"/>
          <w:numId w:val="15"/>
        </w:numPr>
        <w:spacing w:line="360" w:lineRule="auto"/>
        <w:rPr>
          <w:rFonts w:eastAsiaTheme="minorEastAsia"/>
          <w:color w:val="auto"/>
          <w:sz w:val="24"/>
        </w:rPr>
      </w:pPr>
      <w:r>
        <w:rPr>
          <w:rFonts w:eastAsiaTheme="minorEastAsia"/>
          <w:color w:val="auto"/>
          <w:sz w:val="24"/>
        </w:rPr>
        <w:t>本项目联合协议合同总额为______元，联合体各成员按照如下比例分摊（按联合体成员分别列明）：</w:t>
      </w:r>
    </w:p>
    <w:p>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（1）</w:t>
      </w:r>
      <w:r>
        <w:rPr>
          <w:rFonts w:eastAsiaTheme="minorEastAsia"/>
          <w:color w:val="auto"/>
          <w:sz w:val="24"/>
        </w:rPr>
        <w:t>______</w:t>
      </w:r>
      <w:r>
        <w:rPr>
          <w:rFonts w:eastAsiaTheme="minorEastAsia"/>
          <w:color w:val="auto"/>
          <w:sz w:val="24"/>
          <w:szCs w:val="20"/>
        </w:rPr>
        <w:t>为□大型企业□中型企业、□小微企业（包含监狱企业、残疾人福利性单位）、□其他，合同金额为</w:t>
      </w:r>
      <w:r>
        <w:rPr>
          <w:rFonts w:eastAsiaTheme="minorEastAsia"/>
          <w:color w:val="auto"/>
          <w:sz w:val="24"/>
        </w:rPr>
        <w:t>______</w:t>
      </w:r>
      <w:r>
        <w:rPr>
          <w:rFonts w:eastAsiaTheme="minorEastAsia"/>
          <w:color w:val="auto"/>
          <w:sz w:val="24"/>
          <w:szCs w:val="20"/>
        </w:rPr>
        <w:t>元；</w:t>
      </w:r>
    </w:p>
    <w:p>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（2）</w:t>
      </w:r>
      <w:r>
        <w:rPr>
          <w:rFonts w:eastAsiaTheme="minorEastAsia"/>
          <w:color w:val="auto"/>
          <w:sz w:val="24"/>
        </w:rPr>
        <w:t>______</w:t>
      </w:r>
      <w:r>
        <w:rPr>
          <w:rFonts w:eastAsiaTheme="minorEastAsia"/>
          <w:color w:val="auto"/>
          <w:sz w:val="24"/>
          <w:szCs w:val="20"/>
        </w:rPr>
        <w:t>为□大型企业□中型企业、□小微企业（包含监狱企业、残疾人福利性单位）、□其他，合同金额为</w:t>
      </w:r>
      <w:r>
        <w:rPr>
          <w:rFonts w:eastAsiaTheme="minorEastAsia"/>
          <w:color w:val="auto"/>
          <w:sz w:val="24"/>
        </w:rPr>
        <w:t>______</w:t>
      </w:r>
      <w:r>
        <w:rPr>
          <w:rFonts w:eastAsiaTheme="minorEastAsia"/>
          <w:color w:val="auto"/>
          <w:sz w:val="24"/>
          <w:szCs w:val="20"/>
        </w:rPr>
        <w:t>元；</w:t>
      </w:r>
    </w:p>
    <w:p>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w:t>
      </w:r>
      <w:r>
        <w:rPr>
          <w:rFonts w:eastAsiaTheme="minorEastAsia"/>
          <w:color w:val="auto"/>
          <w:sz w:val="24"/>
        </w:rPr>
        <w:t>______</w:t>
      </w:r>
      <w:r>
        <w:rPr>
          <w:rFonts w:eastAsiaTheme="minorEastAsia"/>
          <w:color w:val="auto"/>
          <w:sz w:val="24"/>
          <w:szCs w:val="20"/>
        </w:rPr>
        <w:t>为□大型企业□中型企业、□小微企业（包含监狱企业、残疾人福利性单位）、□其他，合同金额为</w:t>
      </w:r>
      <w:r>
        <w:rPr>
          <w:rFonts w:eastAsiaTheme="minorEastAsia"/>
          <w:color w:val="auto"/>
          <w:sz w:val="24"/>
        </w:rPr>
        <w:t>______</w:t>
      </w:r>
      <w:r>
        <w:rPr>
          <w:rFonts w:eastAsiaTheme="minorEastAsia"/>
          <w:color w:val="auto"/>
          <w:sz w:val="24"/>
          <w:szCs w:val="20"/>
        </w:rPr>
        <w:t>元。</w:t>
      </w:r>
    </w:p>
    <w:p>
      <w:pPr>
        <w:numPr>
          <w:ilvl w:val="0"/>
          <w:numId w:val="15"/>
        </w:numPr>
        <w:tabs>
          <w:tab w:val="left" w:pos="993"/>
        </w:tabs>
        <w:spacing w:line="360" w:lineRule="auto"/>
        <w:rPr>
          <w:rFonts w:eastAsiaTheme="minorEastAsia"/>
          <w:bCs/>
          <w:color w:val="auto"/>
          <w:sz w:val="24"/>
        </w:rPr>
      </w:pPr>
      <w:r>
        <w:rPr>
          <w:rFonts w:eastAsiaTheme="minorEastAsia"/>
          <w:color w:val="auto"/>
          <w:sz w:val="24"/>
          <w:szCs w:val="20"/>
        </w:rPr>
        <w:t>以联合体形式参加政府采购活动的，联合体各方不得再单独参加或者与其他供应商另外组成联合体参加同一合同项下的政府采购活动。</w:t>
      </w:r>
    </w:p>
    <w:p>
      <w:pPr>
        <w:numPr>
          <w:ilvl w:val="0"/>
          <w:numId w:val="15"/>
        </w:numPr>
        <w:spacing w:line="360" w:lineRule="auto"/>
        <w:rPr>
          <w:rFonts w:eastAsiaTheme="minorEastAsia"/>
          <w:bCs/>
          <w:color w:val="auto"/>
          <w:sz w:val="24"/>
        </w:rPr>
      </w:pPr>
      <w:r>
        <w:rPr>
          <w:rFonts w:eastAsiaTheme="minorEastAsia"/>
          <w:bCs/>
          <w:color w:val="auto"/>
          <w:sz w:val="24"/>
        </w:rPr>
        <w:t>其他约定（如有）：</w:t>
      </w:r>
      <w:r>
        <w:rPr>
          <w:rFonts w:eastAsiaTheme="minorEastAsia"/>
          <w:color w:val="auto"/>
          <w:sz w:val="24"/>
        </w:rPr>
        <w:t>______</w:t>
      </w:r>
      <w:r>
        <w:rPr>
          <w:rFonts w:hint="eastAsia" w:eastAsiaTheme="minorEastAsia"/>
          <w:color w:val="auto"/>
          <w:sz w:val="24"/>
        </w:rPr>
        <w:t>。</w:t>
      </w:r>
    </w:p>
    <w:p>
      <w:pPr>
        <w:tabs>
          <w:tab w:val="left" w:pos="780"/>
        </w:tabs>
        <w:spacing w:line="360" w:lineRule="auto"/>
        <w:ind w:left="180" w:firstLine="480" w:firstLineChars="200"/>
        <w:rPr>
          <w:rFonts w:eastAsiaTheme="minorEastAsia"/>
          <w:b/>
          <w:color w:val="auto"/>
          <w:sz w:val="24"/>
        </w:rPr>
      </w:pPr>
      <w:r>
        <w:rPr>
          <w:rFonts w:eastAsiaTheme="minorEastAsia"/>
          <w:bCs/>
          <w:color w:val="auto"/>
          <w:sz w:val="24"/>
        </w:rPr>
        <w:t>本协议自各方盖章后生效，采购合同履行完毕后自动失效。如未成交，本协议自动终止。</w:t>
      </w:r>
    </w:p>
    <w:p>
      <w:pPr>
        <w:spacing w:line="360" w:lineRule="auto"/>
        <w:ind w:firstLine="471"/>
        <w:rPr>
          <w:color w:val="auto"/>
          <w:sz w:val="24"/>
        </w:rPr>
      </w:pPr>
      <w:r>
        <w:rPr>
          <w:rFonts w:hint="eastAsia"/>
          <w:color w:val="auto"/>
          <w:sz w:val="24"/>
        </w:rPr>
        <w:t>联合体</w:t>
      </w:r>
      <w:r>
        <w:rPr>
          <w:color w:val="auto"/>
          <w:sz w:val="24"/>
        </w:rPr>
        <w:t>牵头人</w:t>
      </w:r>
      <w:r>
        <w:rPr>
          <w:rFonts w:hint="eastAsia"/>
          <w:color w:val="auto"/>
          <w:sz w:val="24"/>
        </w:rPr>
        <w:t>名称：</w:t>
      </w:r>
      <w:r>
        <w:rPr>
          <w:color w:val="auto"/>
          <w:sz w:val="24"/>
          <w:szCs w:val="20"/>
        </w:rPr>
        <w:t>______</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 xml:space="preserve"> </w:t>
      </w:r>
      <w:r>
        <w:rPr>
          <w:rFonts w:hint="eastAsia"/>
          <w:color w:val="auto"/>
          <w:sz w:val="24"/>
        </w:rPr>
        <w:t>联合体成员名称</w:t>
      </w:r>
      <w:r>
        <w:rPr>
          <w:color w:val="auto"/>
          <w:sz w:val="24"/>
        </w:rPr>
        <w:t>：</w:t>
      </w:r>
      <w:r>
        <w:rPr>
          <w:color w:val="auto"/>
          <w:sz w:val="24"/>
          <w:szCs w:val="20"/>
        </w:rPr>
        <w:t>______</w:t>
      </w:r>
    </w:p>
    <w:p>
      <w:pPr>
        <w:spacing w:line="360" w:lineRule="auto"/>
        <w:ind w:firstLine="471"/>
        <w:rPr>
          <w:color w:val="auto"/>
          <w:sz w:val="24"/>
        </w:rPr>
      </w:pPr>
      <w:r>
        <w:rPr>
          <w:color w:val="auto"/>
          <w:sz w:val="24"/>
        </w:rPr>
        <w:t>盖章：</w:t>
      </w:r>
      <w:r>
        <w:rPr>
          <w:color w:val="auto"/>
          <w:sz w:val="24"/>
          <w:szCs w:val="20"/>
        </w:rPr>
        <w:t>______</w:t>
      </w:r>
      <w:r>
        <w:rPr>
          <w:color w:val="auto"/>
          <w:sz w:val="24"/>
        </w:rPr>
        <w:t xml:space="preserve">                           盖章：</w:t>
      </w:r>
      <w:r>
        <w:rPr>
          <w:color w:val="auto"/>
          <w:sz w:val="24"/>
          <w:szCs w:val="20"/>
        </w:rPr>
        <w:t>______</w:t>
      </w:r>
    </w:p>
    <w:p>
      <w:pPr>
        <w:spacing w:line="360" w:lineRule="auto"/>
        <w:ind w:firstLine="471"/>
        <w:rPr>
          <w:color w:val="auto"/>
          <w:sz w:val="24"/>
        </w:rPr>
      </w:pPr>
    </w:p>
    <w:p>
      <w:pPr>
        <w:spacing w:line="360" w:lineRule="auto"/>
        <w:ind w:firstLine="471"/>
        <w:rPr>
          <w:color w:val="auto"/>
          <w:sz w:val="24"/>
        </w:rPr>
      </w:pPr>
    </w:p>
    <w:p>
      <w:pPr>
        <w:spacing w:line="360" w:lineRule="auto"/>
        <w:ind w:firstLine="471"/>
        <w:rPr>
          <w:color w:val="auto"/>
          <w:sz w:val="24"/>
        </w:rPr>
      </w:pPr>
      <w:r>
        <w:rPr>
          <w:rFonts w:hint="eastAsia"/>
          <w:color w:val="auto"/>
          <w:sz w:val="24"/>
        </w:rPr>
        <w:t>联合体成员名称</w:t>
      </w:r>
      <w:r>
        <w:rPr>
          <w:color w:val="auto"/>
          <w:sz w:val="24"/>
        </w:rPr>
        <w:t>：</w:t>
      </w:r>
      <w:r>
        <w:rPr>
          <w:color w:val="auto"/>
          <w:sz w:val="24"/>
          <w:szCs w:val="20"/>
        </w:rPr>
        <w:t>______</w:t>
      </w:r>
    </w:p>
    <w:p>
      <w:pPr>
        <w:widowControl/>
        <w:ind w:firstLine="480" w:firstLineChars="200"/>
        <w:jc w:val="left"/>
        <w:rPr>
          <w:rFonts w:eastAsiaTheme="minorEastAsia"/>
          <w:color w:val="auto"/>
          <w:sz w:val="24"/>
        </w:rPr>
      </w:pPr>
      <w:r>
        <w:rPr>
          <w:color w:val="auto"/>
          <w:sz w:val="24"/>
        </w:rPr>
        <w:t>盖章：</w:t>
      </w:r>
      <w:r>
        <w:rPr>
          <w:color w:val="auto"/>
          <w:sz w:val="24"/>
          <w:szCs w:val="20"/>
        </w:rPr>
        <w:t>______</w:t>
      </w:r>
      <w:r>
        <w:rPr>
          <w:color w:val="auto"/>
          <w:sz w:val="24"/>
        </w:rPr>
        <w:t xml:space="preserve">        </w:t>
      </w:r>
      <w:r>
        <w:rPr>
          <w:rFonts w:eastAsiaTheme="minorEastAsia"/>
          <w:color w:val="auto"/>
          <w:sz w:val="24"/>
        </w:rPr>
        <w:t xml:space="preserve"> </w:t>
      </w:r>
    </w:p>
    <w:p>
      <w:pPr>
        <w:spacing w:line="360" w:lineRule="auto"/>
        <w:ind w:left="480"/>
        <w:jc w:val="right"/>
        <w:rPr>
          <w:rFonts w:eastAsiaTheme="minorEastAsia"/>
          <w:color w:val="auto"/>
          <w:sz w:val="24"/>
        </w:rPr>
      </w:pPr>
    </w:p>
    <w:p>
      <w:pPr>
        <w:spacing w:line="360" w:lineRule="auto"/>
        <w:ind w:left="480"/>
        <w:jc w:val="right"/>
        <w:rPr>
          <w:rFonts w:eastAsiaTheme="minorEastAsia"/>
          <w:color w:val="auto"/>
          <w:sz w:val="24"/>
        </w:rPr>
      </w:pPr>
      <w:r>
        <w:rPr>
          <w:rFonts w:eastAsiaTheme="minorEastAsia"/>
          <w:color w:val="auto"/>
          <w:sz w:val="24"/>
          <w:szCs w:val="20"/>
        </w:rPr>
        <w:t>日期：</w:t>
      </w:r>
      <w:r>
        <w:rPr>
          <w:rFonts w:eastAsiaTheme="minorEastAsia"/>
          <w:color w:val="auto"/>
          <w:sz w:val="24"/>
        </w:rPr>
        <w:t>______</w:t>
      </w:r>
      <w:r>
        <w:rPr>
          <w:rFonts w:eastAsiaTheme="minorEastAsia"/>
          <w:color w:val="auto"/>
          <w:sz w:val="24"/>
          <w:szCs w:val="20"/>
        </w:rPr>
        <w:t>年</w:t>
      </w:r>
      <w:r>
        <w:rPr>
          <w:rFonts w:eastAsiaTheme="minorEastAsia"/>
          <w:color w:val="auto"/>
          <w:sz w:val="24"/>
        </w:rPr>
        <w:t>______</w:t>
      </w:r>
      <w:r>
        <w:rPr>
          <w:rFonts w:eastAsiaTheme="minorEastAsia"/>
          <w:color w:val="auto"/>
          <w:sz w:val="24"/>
          <w:szCs w:val="20"/>
        </w:rPr>
        <w:t>月</w:t>
      </w:r>
      <w:r>
        <w:rPr>
          <w:rFonts w:eastAsiaTheme="minorEastAsia"/>
          <w:color w:val="auto"/>
          <w:sz w:val="24"/>
        </w:rPr>
        <w:t>______</w:t>
      </w:r>
      <w:r>
        <w:rPr>
          <w:rFonts w:eastAsiaTheme="minorEastAsia"/>
          <w:color w:val="auto"/>
          <w:sz w:val="24"/>
          <w:szCs w:val="20"/>
        </w:rPr>
        <w:t>日</w:t>
      </w:r>
    </w:p>
    <w:p>
      <w:pPr>
        <w:spacing w:line="360" w:lineRule="auto"/>
        <w:ind w:left="480"/>
        <w:jc w:val="right"/>
        <w:rPr>
          <w:rFonts w:eastAsiaTheme="minorEastAsia"/>
          <w:b/>
          <w:color w:val="auto"/>
          <w:sz w:val="24"/>
        </w:rPr>
      </w:pPr>
    </w:p>
    <w:p>
      <w:pPr>
        <w:tabs>
          <w:tab w:val="left" w:pos="8280"/>
        </w:tabs>
        <w:spacing w:line="360" w:lineRule="auto"/>
        <w:ind w:firstLine="480"/>
        <w:rPr>
          <w:rFonts w:eastAsiaTheme="minorEastAsia"/>
          <w:color w:val="auto"/>
          <w:sz w:val="24"/>
        </w:rPr>
      </w:pPr>
    </w:p>
    <w:p>
      <w:pPr>
        <w:tabs>
          <w:tab w:val="left" w:pos="8280"/>
        </w:tabs>
        <w:spacing w:line="360" w:lineRule="auto"/>
        <w:ind w:firstLine="480"/>
        <w:rPr>
          <w:rFonts w:eastAsiaTheme="minorEastAsia"/>
          <w:color w:val="auto"/>
          <w:sz w:val="24"/>
        </w:rPr>
      </w:pPr>
    </w:p>
    <w:p>
      <w:pPr>
        <w:rPr>
          <w:rFonts w:hint="eastAsia" w:ascii="宋体" w:hAnsi="宋体" w:eastAsia="宋体" w:cs="宋体"/>
          <w:color w:val="auto"/>
          <w:sz w:val="24"/>
          <w:lang w:val="en-US" w:eastAsia="zh-CN"/>
        </w:rPr>
      </w:pPr>
      <w:r>
        <w:rPr>
          <w:rFonts w:eastAsiaTheme="minorEastAsia"/>
          <w:color w:val="auto"/>
          <w:sz w:val="24"/>
        </w:rPr>
        <w:t>注：联合体各方成员应在本协议上共同盖章，不得分别签署协议书。</w:t>
      </w:r>
      <w:r>
        <w:rPr>
          <w:rFonts w:hint="eastAsia" w:ascii="宋体" w:hAnsi="宋体" w:eastAsia="宋体" w:cs="宋体"/>
          <w:color w:val="auto"/>
          <w:sz w:val="24"/>
          <w:lang w:val="en-US" w:eastAsia="zh-CN"/>
        </w:rPr>
        <w:br w:type="page"/>
      </w:r>
    </w:p>
    <w:p>
      <w:pPr>
        <w:spacing w:line="360" w:lineRule="auto"/>
        <w:outlineLvl w:val="2"/>
        <w:rPr>
          <w:rFonts w:eastAsiaTheme="minorEastAsia"/>
          <w:color w:val="auto"/>
          <w:sz w:val="24"/>
          <w:szCs w:val="20"/>
        </w:rPr>
      </w:pPr>
      <w:r>
        <w:rPr>
          <w:rFonts w:eastAsiaTheme="minorEastAsia"/>
          <w:color w:val="auto"/>
          <w:sz w:val="24"/>
          <w:szCs w:val="20"/>
        </w:rPr>
        <w:t>3-2其他特定资格要求</w:t>
      </w:r>
    </w:p>
    <w:p>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br w:type="page"/>
      </w:r>
    </w:p>
    <w:p>
      <w:pPr>
        <w:outlineLvl w:val="1"/>
        <w:rPr>
          <w:rFonts w:eastAsiaTheme="minorEastAsia"/>
          <w:color w:val="auto"/>
          <w:sz w:val="24"/>
        </w:rPr>
      </w:pPr>
      <w:r>
        <w:rPr>
          <w:rFonts w:eastAsiaTheme="minorEastAsia"/>
          <w:color w:val="auto"/>
          <w:sz w:val="24"/>
        </w:rPr>
        <w:t>4 磋商保证金凭证/交款单据电子件</w:t>
      </w:r>
    </w:p>
    <w:p>
      <w:pPr>
        <w:rPr>
          <w:rFonts w:eastAsiaTheme="minorEastAsia"/>
          <w:color w:val="auto"/>
          <w:sz w:val="24"/>
        </w:rPr>
      </w:pPr>
      <w:r>
        <w:rPr>
          <w:rFonts w:eastAsiaTheme="minorEastAsia"/>
          <w:color w:val="auto"/>
          <w:sz w:val="24"/>
        </w:rPr>
        <w:br w:type="page"/>
      </w:r>
    </w:p>
    <w:p>
      <w:pPr>
        <w:outlineLvl w:val="1"/>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 xml:space="preserve"> </w:t>
      </w:r>
      <w:bookmarkEnd w:id="681"/>
      <w:bookmarkEnd w:id="682"/>
      <w:r>
        <w:rPr>
          <w:rFonts w:hint="eastAsia" w:ascii="宋体" w:hAnsi="宋体" w:eastAsia="宋体" w:cs="宋体"/>
          <w:color w:val="auto"/>
          <w:sz w:val="24"/>
        </w:rPr>
        <w:t>响应书</w:t>
      </w:r>
      <w:bookmarkEnd w:id="683"/>
      <w:bookmarkEnd w:id="684"/>
      <w:bookmarkEnd w:id="685"/>
      <w:bookmarkEnd w:id="686"/>
      <w:bookmarkEnd w:id="687"/>
      <w:bookmarkEnd w:id="688"/>
      <w:bookmarkEnd w:id="689"/>
      <w:bookmarkEnd w:id="690"/>
      <w:bookmarkEnd w:id="691"/>
      <w:bookmarkEnd w:id="692"/>
    </w:p>
    <w:p>
      <w:pPr>
        <w:tabs>
          <w:tab w:val="left" w:pos="5580"/>
        </w:tabs>
        <w:spacing w:line="360" w:lineRule="auto"/>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响应书</w:t>
      </w:r>
    </w:p>
    <w:p>
      <w:pPr>
        <w:tabs>
          <w:tab w:val="left" w:pos="5580"/>
        </w:tabs>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（采购人或采购代理机构）</w:t>
      </w:r>
    </w:p>
    <w:p>
      <w:pPr>
        <w:tabs>
          <w:tab w:val="left" w:pos="5580"/>
        </w:tabs>
        <w:spacing w:line="360" w:lineRule="auto"/>
        <w:rPr>
          <w:rFonts w:hint="eastAsia" w:ascii="宋体" w:hAnsi="宋体" w:eastAsia="宋体" w:cs="宋体"/>
          <w:color w:val="auto"/>
          <w:sz w:val="24"/>
          <w:szCs w:val="20"/>
        </w:rPr>
      </w:pPr>
    </w:p>
    <w:p>
      <w:pPr>
        <w:tabs>
          <w:tab w:val="left" w:pos="5580"/>
        </w:tabs>
        <w:spacing w:line="360" w:lineRule="auto"/>
        <w:ind w:firstLine="408"/>
        <w:rPr>
          <w:rFonts w:hint="eastAsia" w:ascii="宋体" w:hAnsi="宋体" w:eastAsia="宋体" w:cs="宋体"/>
          <w:color w:val="auto"/>
          <w:sz w:val="24"/>
          <w:szCs w:val="20"/>
        </w:rPr>
      </w:pPr>
      <w:r>
        <w:rPr>
          <w:rFonts w:hint="eastAsia" w:ascii="宋体" w:hAnsi="宋体" w:eastAsia="宋体" w:cs="宋体"/>
          <w:color w:val="auto"/>
          <w:sz w:val="24"/>
          <w:szCs w:val="20"/>
        </w:rPr>
        <w:t>我方参加你方就</w:t>
      </w:r>
      <w:r>
        <w:rPr>
          <w:rFonts w:hint="eastAsia" w:ascii="宋体" w:hAnsi="宋体" w:eastAsia="宋体" w:cs="宋体"/>
          <w:color w:val="auto"/>
          <w:sz w:val="24"/>
        </w:rPr>
        <w:t>______</w:t>
      </w:r>
      <w:r>
        <w:rPr>
          <w:rFonts w:hint="eastAsia" w:ascii="宋体" w:hAnsi="宋体" w:eastAsia="宋体" w:cs="宋体"/>
          <w:color w:val="auto"/>
          <w:sz w:val="24"/>
          <w:szCs w:val="20"/>
        </w:rPr>
        <w:t>（项目名称，项目编号）组织的采购活动，并对此项目进行磋商。</w:t>
      </w:r>
    </w:p>
    <w:p>
      <w:pPr>
        <w:tabs>
          <w:tab w:val="left" w:pos="5580"/>
        </w:tabs>
        <w:spacing w:line="360" w:lineRule="auto"/>
        <w:ind w:firstLine="408"/>
        <w:rPr>
          <w:rFonts w:hint="eastAsia" w:ascii="宋体" w:hAnsi="宋体" w:eastAsia="宋体" w:cs="宋体"/>
          <w:color w:val="auto"/>
          <w:sz w:val="24"/>
          <w:szCs w:val="20"/>
        </w:rPr>
      </w:pPr>
      <w:r>
        <w:rPr>
          <w:rFonts w:hint="eastAsia" w:ascii="宋体" w:hAnsi="宋体" w:eastAsia="宋体" w:cs="宋体"/>
          <w:color w:val="auto"/>
          <w:sz w:val="24"/>
          <w:szCs w:val="20"/>
        </w:rPr>
        <w:t>1. 我方</w:t>
      </w:r>
      <w:r>
        <w:rPr>
          <w:rFonts w:hint="eastAsia" w:ascii="宋体" w:hAnsi="宋体" w:eastAsia="宋体" w:cs="宋体"/>
          <w:color w:val="auto"/>
          <w:sz w:val="24"/>
        </w:rPr>
        <w:t>已详细审查全部竞争性磋商文件</w:t>
      </w:r>
      <w:r>
        <w:rPr>
          <w:rFonts w:hint="eastAsia" w:ascii="宋体" w:hAnsi="宋体" w:eastAsia="宋体" w:cs="宋体"/>
          <w:color w:val="auto"/>
          <w:sz w:val="24"/>
          <w:szCs w:val="20"/>
        </w:rPr>
        <w:t>，自愿参与磋商并承诺如下：</w:t>
      </w:r>
    </w:p>
    <w:p>
      <w:pPr>
        <w:tabs>
          <w:tab w:val="left" w:pos="720"/>
          <w:tab w:val="left" w:pos="900"/>
        </w:tabs>
        <w:spacing w:line="360" w:lineRule="auto"/>
        <w:ind w:left="360" w:firstLine="72" w:firstLineChars="30"/>
        <w:rPr>
          <w:rFonts w:hint="eastAsia" w:ascii="宋体" w:hAnsi="宋体" w:eastAsia="宋体" w:cs="宋体"/>
          <w:color w:val="auto"/>
          <w:sz w:val="24"/>
          <w:szCs w:val="20"/>
        </w:rPr>
      </w:pPr>
      <w:r>
        <w:rPr>
          <w:rFonts w:hint="eastAsia" w:ascii="宋体" w:hAnsi="宋体" w:eastAsia="宋体" w:cs="宋体"/>
          <w:color w:val="auto"/>
          <w:sz w:val="24"/>
          <w:szCs w:val="20"/>
        </w:rPr>
        <w:t>（1）本响应有效期为自提交响应文件的截止之日起</w:t>
      </w:r>
      <w:r>
        <w:rPr>
          <w:rFonts w:hint="eastAsia" w:ascii="宋体" w:hAnsi="宋体" w:eastAsia="宋体" w:cs="宋体"/>
          <w:color w:val="auto"/>
          <w:sz w:val="24"/>
        </w:rPr>
        <w:t>______</w:t>
      </w:r>
      <w:r>
        <w:rPr>
          <w:rFonts w:hint="eastAsia" w:ascii="宋体" w:hAnsi="宋体" w:eastAsia="宋体" w:cs="宋体"/>
          <w:color w:val="auto"/>
          <w:sz w:val="24"/>
          <w:szCs w:val="20"/>
        </w:rPr>
        <w:t>个日历日。</w:t>
      </w:r>
    </w:p>
    <w:p>
      <w:pPr>
        <w:tabs>
          <w:tab w:val="left" w:pos="720"/>
          <w:tab w:val="left" w:pos="900"/>
        </w:tabs>
        <w:spacing w:line="360" w:lineRule="auto"/>
        <w:ind w:left="360" w:firstLine="72" w:firstLineChars="30"/>
        <w:rPr>
          <w:rFonts w:hint="eastAsia" w:ascii="宋体" w:hAnsi="宋体" w:eastAsia="宋体" w:cs="宋体"/>
          <w:color w:val="auto"/>
          <w:sz w:val="24"/>
          <w:szCs w:val="20"/>
        </w:rPr>
      </w:pPr>
      <w:r>
        <w:rPr>
          <w:rFonts w:hint="eastAsia" w:ascii="宋体" w:hAnsi="宋体" w:eastAsia="宋体" w:cs="宋体"/>
          <w:color w:val="auto"/>
          <w:sz w:val="24"/>
          <w:szCs w:val="20"/>
        </w:rPr>
        <w:t>（2）除合同条款及采购需求偏离表列出的偏离外，我方响应竞争性磋商文件的全部要求。</w:t>
      </w:r>
    </w:p>
    <w:p>
      <w:pPr>
        <w:tabs>
          <w:tab w:val="left" w:pos="5580"/>
        </w:tabs>
        <w:spacing w:line="360" w:lineRule="auto"/>
        <w:ind w:firstLine="420" w:firstLineChars="175"/>
        <w:rPr>
          <w:rFonts w:hint="eastAsia" w:ascii="宋体" w:hAnsi="宋体" w:eastAsia="宋体" w:cs="宋体"/>
          <w:color w:val="auto"/>
          <w:sz w:val="24"/>
          <w:szCs w:val="20"/>
        </w:rPr>
      </w:pPr>
      <w:r>
        <w:rPr>
          <w:rFonts w:hint="eastAsia" w:ascii="宋体" w:hAnsi="宋体" w:eastAsia="宋体" w:cs="宋体"/>
          <w:color w:val="auto"/>
          <w:sz w:val="24"/>
          <w:szCs w:val="20"/>
        </w:rPr>
        <w:t>（3）我方已提供的全部文件资料是真实、准确的，并对此承担一切法律后果。</w:t>
      </w:r>
    </w:p>
    <w:p>
      <w:pPr>
        <w:tabs>
          <w:tab w:val="left" w:pos="5580"/>
        </w:tabs>
        <w:spacing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hint="eastAsia" w:ascii="宋体" w:hAnsi="宋体" w:eastAsia="宋体" w:cs="宋体"/>
          <w:color w:val="auto"/>
          <w:sz w:val="24"/>
        </w:rPr>
      </w:pPr>
      <w:r>
        <w:rPr>
          <w:rFonts w:hint="eastAsia" w:ascii="宋体" w:hAnsi="宋体" w:eastAsia="宋体" w:cs="宋体"/>
          <w:color w:val="auto"/>
          <w:sz w:val="24"/>
        </w:rPr>
        <w:t>2. 其他补充条款（如有）：______。</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与本磋商有关的一切正式往来信函请寄：</w:t>
      </w:r>
    </w:p>
    <w:p>
      <w:pPr>
        <w:tabs>
          <w:tab w:val="left" w:pos="5580"/>
        </w:tabs>
        <w:spacing w:line="360" w:lineRule="auto"/>
        <w:ind w:left="420"/>
        <w:rPr>
          <w:rFonts w:hint="eastAsia" w:ascii="宋体" w:hAnsi="宋体" w:eastAsia="宋体" w:cs="宋体"/>
          <w:color w:val="auto"/>
          <w:sz w:val="24"/>
          <w:szCs w:val="20"/>
        </w:rPr>
      </w:pPr>
    </w:p>
    <w:p>
      <w:pPr>
        <w:tabs>
          <w:tab w:val="left" w:pos="5580"/>
        </w:tabs>
        <w:spacing w:line="360" w:lineRule="auto"/>
        <w:ind w:left="420"/>
        <w:rPr>
          <w:rFonts w:hint="eastAsia" w:ascii="宋体" w:hAnsi="宋体" w:eastAsia="宋体" w:cs="宋体"/>
          <w:color w:val="auto"/>
          <w:sz w:val="24"/>
          <w:szCs w:val="20"/>
        </w:rPr>
      </w:pPr>
      <w:r>
        <w:rPr>
          <w:rFonts w:hint="eastAsia" w:ascii="宋体" w:hAnsi="宋体" w:eastAsia="宋体" w:cs="宋体"/>
          <w:color w:val="auto"/>
          <w:sz w:val="24"/>
          <w:szCs w:val="20"/>
        </w:rPr>
        <w:t>地址</w:t>
      </w:r>
      <w:r>
        <w:rPr>
          <w:rFonts w:hint="eastAsia" w:ascii="宋体" w:hAnsi="宋体" w:eastAsia="宋体" w:cs="宋体"/>
          <w:bCs/>
          <w:color w:val="auto"/>
          <w:sz w:val="24"/>
        </w:rPr>
        <w:t>_________________________</w:t>
      </w:r>
      <w:r>
        <w:rPr>
          <w:rFonts w:hint="eastAsia" w:ascii="宋体" w:hAnsi="宋体" w:cs="宋体"/>
          <w:bCs/>
          <w:color w:val="auto"/>
          <w:sz w:val="24"/>
          <w:lang w:val="en-US" w:eastAsia="zh-CN"/>
        </w:rPr>
        <w:t xml:space="preserve">  </w:t>
      </w:r>
      <w:r>
        <w:rPr>
          <w:rFonts w:hint="eastAsia" w:ascii="宋体" w:hAnsi="宋体" w:eastAsia="宋体" w:cs="宋体"/>
          <w:color w:val="auto"/>
          <w:sz w:val="24"/>
          <w:szCs w:val="20"/>
        </w:rPr>
        <w:t>传   真</w:t>
      </w:r>
      <w:r>
        <w:rPr>
          <w:rFonts w:hint="eastAsia" w:ascii="宋体" w:hAnsi="宋体" w:eastAsia="宋体" w:cs="宋体"/>
          <w:bCs/>
          <w:color w:val="auto"/>
          <w:sz w:val="24"/>
        </w:rPr>
        <w:t>_________________________</w:t>
      </w:r>
    </w:p>
    <w:p>
      <w:pPr>
        <w:tabs>
          <w:tab w:val="left" w:pos="5580"/>
        </w:tabs>
        <w:spacing w:line="360" w:lineRule="auto"/>
        <w:ind w:left="420"/>
        <w:rPr>
          <w:rFonts w:hint="eastAsia" w:ascii="宋体" w:hAnsi="宋体" w:eastAsia="宋体" w:cs="宋体"/>
          <w:color w:val="auto"/>
          <w:sz w:val="24"/>
          <w:szCs w:val="20"/>
        </w:rPr>
      </w:pPr>
      <w:r>
        <w:rPr>
          <w:rFonts w:hint="eastAsia" w:ascii="宋体" w:hAnsi="宋体" w:eastAsia="宋体" w:cs="宋体"/>
          <w:color w:val="auto"/>
          <w:sz w:val="24"/>
          <w:szCs w:val="20"/>
        </w:rPr>
        <w:t>电话</w:t>
      </w:r>
      <w:r>
        <w:rPr>
          <w:rFonts w:hint="eastAsia" w:ascii="宋体" w:hAnsi="宋体" w:eastAsia="宋体" w:cs="宋体"/>
          <w:bCs/>
          <w:color w:val="auto"/>
          <w:sz w:val="24"/>
        </w:rPr>
        <w:t>_________________________</w:t>
      </w:r>
      <w:r>
        <w:rPr>
          <w:rFonts w:hint="eastAsia" w:ascii="宋体" w:hAnsi="宋体" w:cs="宋体"/>
          <w:bCs/>
          <w:color w:val="auto"/>
          <w:sz w:val="24"/>
          <w:lang w:val="en-US" w:eastAsia="zh-CN"/>
        </w:rPr>
        <w:t xml:space="preserve">  </w:t>
      </w:r>
      <w:r>
        <w:rPr>
          <w:rFonts w:hint="eastAsia" w:ascii="宋体" w:hAnsi="宋体" w:eastAsia="宋体" w:cs="宋体"/>
          <w:color w:val="auto"/>
          <w:sz w:val="24"/>
          <w:szCs w:val="20"/>
        </w:rPr>
        <w:t>电子函件</w:t>
      </w:r>
      <w:r>
        <w:rPr>
          <w:rFonts w:hint="eastAsia" w:ascii="宋体" w:hAnsi="宋体" w:eastAsia="宋体" w:cs="宋体"/>
          <w:bCs/>
          <w:color w:val="auto"/>
          <w:sz w:val="24"/>
        </w:rPr>
        <w:t>_________________________</w:t>
      </w:r>
    </w:p>
    <w:p>
      <w:pPr>
        <w:tabs>
          <w:tab w:val="left" w:pos="5580"/>
        </w:tabs>
        <w:spacing w:line="360" w:lineRule="auto"/>
        <w:ind w:left="420"/>
        <w:rPr>
          <w:rFonts w:hint="eastAsia" w:ascii="宋体" w:hAnsi="宋体" w:eastAsia="宋体" w:cs="宋体"/>
          <w:color w:val="auto"/>
          <w:sz w:val="24"/>
          <w:szCs w:val="20"/>
        </w:rPr>
      </w:pPr>
    </w:p>
    <w:p>
      <w:pPr>
        <w:tabs>
          <w:tab w:val="left" w:pos="5580"/>
        </w:tabs>
        <w:spacing w:line="360" w:lineRule="auto"/>
        <w:ind w:left="420"/>
        <w:rPr>
          <w:rFonts w:hint="eastAsia" w:ascii="宋体" w:hAnsi="宋体" w:eastAsia="宋体" w:cs="宋体"/>
          <w:color w:val="auto"/>
          <w:sz w:val="24"/>
          <w:szCs w:val="20"/>
        </w:rPr>
      </w:pPr>
    </w:p>
    <w:p>
      <w:pPr>
        <w:tabs>
          <w:tab w:val="left" w:pos="5580"/>
        </w:tabs>
        <w:spacing w:line="360" w:lineRule="auto"/>
        <w:ind w:left="420"/>
        <w:rPr>
          <w:rFonts w:hint="eastAsia" w:ascii="宋体" w:hAnsi="宋体" w:eastAsia="宋体" w:cs="宋体"/>
          <w:color w:val="auto"/>
          <w:sz w:val="24"/>
          <w:szCs w:val="20"/>
        </w:rPr>
      </w:pPr>
    </w:p>
    <w:p>
      <w:pPr>
        <w:autoSpaceDE w:val="0"/>
        <w:autoSpaceDN w:val="0"/>
        <w:adjustRightInd w:val="0"/>
        <w:snapToGrid w:val="0"/>
        <w:spacing w:before="25" w:after="25" w:line="360" w:lineRule="auto"/>
        <w:ind w:right="360" w:firstLine="360" w:firstLineChars="150"/>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tabs>
          <w:tab w:val="left" w:pos="5580"/>
        </w:tabs>
        <w:spacing w:line="360" w:lineRule="auto"/>
        <w:ind w:firstLine="360" w:firstLineChars="150"/>
        <w:rPr>
          <w:rFonts w:hint="eastAsia" w:ascii="宋体" w:hAnsi="宋体" w:eastAsia="宋体" w:cs="宋体"/>
          <w:color w:val="auto"/>
          <w:sz w:val="24"/>
          <w:szCs w:val="20"/>
        </w:rPr>
      </w:pPr>
      <w:r>
        <w:rPr>
          <w:rFonts w:hint="eastAsia" w:ascii="宋体" w:hAnsi="宋体" w:eastAsia="宋体" w:cs="宋体"/>
          <w:color w:val="auto"/>
          <w:sz w:val="24"/>
          <w:szCs w:val="20"/>
        </w:rPr>
        <w:t xml:space="preserve">日期：____年____月____日  </w:t>
      </w:r>
    </w:p>
    <w:p>
      <w:pPr>
        <w:tabs>
          <w:tab w:val="left" w:pos="5580"/>
        </w:tabs>
        <w:spacing w:line="360" w:lineRule="auto"/>
        <w:ind w:left="420"/>
        <w:jc w:val="left"/>
        <w:rPr>
          <w:rFonts w:hint="eastAsia" w:ascii="宋体" w:hAnsi="宋体" w:eastAsia="宋体" w:cs="宋体"/>
          <w:color w:val="auto"/>
          <w:sz w:val="24"/>
          <w:szCs w:val="20"/>
        </w:rPr>
      </w:pPr>
    </w:p>
    <w:p>
      <w:pPr>
        <w:widowControl/>
        <w:jc w:val="left"/>
        <w:rPr>
          <w:rFonts w:hint="eastAsia" w:ascii="宋体" w:hAnsi="宋体" w:eastAsia="宋体" w:cs="宋体"/>
          <w:b/>
          <w:color w:val="auto"/>
          <w:sz w:val="24"/>
          <w:szCs w:val="20"/>
        </w:rPr>
      </w:pPr>
      <w:r>
        <w:rPr>
          <w:rFonts w:hint="eastAsia" w:ascii="宋体" w:hAnsi="宋体" w:eastAsia="宋体" w:cs="宋体"/>
          <w:b/>
          <w:color w:val="auto"/>
          <w:sz w:val="24"/>
          <w:szCs w:val="20"/>
        </w:rPr>
        <w:br w:type="page"/>
      </w:r>
    </w:p>
    <w:p>
      <w:pPr>
        <w:tabs>
          <w:tab w:val="left" w:pos="360"/>
        </w:tabs>
        <w:snapToGrid w:val="0"/>
        <w:spacing w:line="360" w:lineRule="auto"/>
        <w:outlineLvl w:val="1"/>
        <w:rPr>
          <w:rFonts w:hint="eastAsia" w:ascii="宋体" w:hAnsi="宋体" w:eastAsia="宋体" w:cs="宋体"/>
          <w:color w:val="auto"/>
          <w:sz w:val="24"/>
        </w:rPr>
      </w:pPr>
      <w:bookmarkStart w:id="693" w:name="_Hlt520355938"/>
      <w:bookmarkEnd w:id="693"/>
      <w:bookmarkStart w:id="694" w:name="_Hlt520356243"/>
      <w:bookmarkEnd w:id="694"/>
      <w:bookmarkStart w:id="695" w:name="_Toc305158825"/>
      <w:bookmarkStart w:id="696" w:name="_Toc226965747"/>
      <w:bookmarkStart w:id="697" w:name="_Toc226337253"/>
      <w:bookmarkStart w:id="698" w:name="_Toc127151557"/>
      <w:bookmarkStart w:id="699" w:name="_Toc150774762"/>
      <w:bookmarkStart w:id="700" w:name="_Toc226965830"/>
      <w:bookmarkStart w:id="701" w:name="_Ref467988705"/>
      <w:bookmarkStart w:id="702" w:name="_Toc305158899"/>
      <w:bookmarkStart w:id="703" w:name="_Toc226309801"/>
      <w:bookmarkStart w:id="704" w:name="_Toc520356218"/>
      <w:bookmarkStart w:id="705" w:name="_Toc142311059"/>
      <w:bookmarkStart w:id="706" w:name="_Toc264969247"/>
      <w:bookmarkStart w:id="707" w:name="_Toc150480795"/>
      <w:bookmarkStart w:id="708" w:name="_Toc480942350"/>
      <w:bookmarkStart w:id="709" w:name="_Toc265228395"/>
      <w:bookmarkStart w:id="710" w:name="_Toc195842922"/>
      <w:r>
        <w:rPr>
          <w:rFonts w:hint="eastAsia" w:ascii="宋体" w:hAnsi="宋体" w:cs="宋体"/>
          <w:color w:val="auto"/>
          <w:sz w:val="24"/>
          <w:lang w:val="en-US" w:eastAsia="zh-CN"/>
        </w:rPr>
        <w:t>6</w:t>
      </w:r>
      <w:r>
        <w:rPr>
          <w:rFonts w:hint="eastAsia" w:ascii="宋体" w:hAnsi="宋体" w:eastAsia="宋体" w:cs="宋体"/>
          <w:color w:val="auto"/>
          <w:sz w:val="24"/>
        </w:rPr>
        <w:t xml:space="preserve">  授权委托书</w:t>
      </w:r>
    </w:p>
    <w:p>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授权委托书</w:t>
      </w:r>
    </w:p>
    <w:p>
      <w:pPr>
        <w:spacing w:line="360" w:lineRule="auto"/>
        <w:ind w:firstLine="420"/>
        <w:rPr>
          <w:rFonts w:hint="eastAsia" w:ascii="宋体" w:hAnsi="宋体" w:eastAsia="宋体" w:cs="宋体"/>
          <w:color w:val="auto"/>
          <w:sz w:val="24"/>
          <w:szCs w:val="20"/>
        </w:rPr>
      </w:pPr>
      <w:r>
        <w:rPr>
          <w:rFonts w:hint="eastAsia" w:ascii="宋体" w:hAnsi="宋体" w:eastAsia="宋体" w:cs="宋体"/>
          <w:color w:val="auto"/>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rFonts w:hint="eastAsia" w:ascii="宋体" w:hAnsi="宋体" w:eastAsia="宋体" w:cs="宋体"/>
          <w:color w:val="auto"/>
          <w:sz w:val="24"/>
          <w:szCs w:val="20"/>
        </w:rPr>
      </w:pPr>
      <w:r>
        <w:rPr>
          <w:rFonts w:hint="eastAsia" w:ascii="宋体" w:hAnsi="宋体" w:eastAsia="宋体" w:cs="宋体"/>
          <w:color w:val="auto"/>
          <w:sz w:val="24"/>
          <w:szCs w:val="20"/>
        </w:rPr>
        <w:t>委托期限：自本授权委托书签署之日起至响应有效期届满之日止。</w:t>
      </w:r>
    </w:p>
    <w:p>
      <w:pPr>
        <w:spacing w:line="360" w:lineRule="auto"/>
        <w:ind w:firstLine="420"/>
        <w:rPr>
          <w:rFonts w:hint="eastAsia" w:ascii="宋体" w:hAnsi="宋体" w:eastAsia="宋体" w:cs="宋体"/>
          <w:color w:val="auto"/>
          <w:sz w:val="24"/>
          <w:szCs w:val="20"/>
        </w:rPr>
      </w:pPr>
      <w:r>
        <w:rPr>
          <w:rFonts w:hint="eastAsia" w:ascii="宋体" w:hAnsi="宋体" w:eastAsia="宋体" w:cs="宋体"/>
          <w:color w:val="auto"/>
          <w:sz w:val="24"/>
          <w:szCs w:val="20"/>
        </w:rPr>
        <w:t>代理人无转委托权。</w:t>
      </w:r>
      <w:r>
        <w:rPr>
          <w:rFonts w:hint="eastAsia" w:ascii="宋体" w:hAnsi="宋体" w:eastAsia="宋体" w:cs="宋体"/>
          <w:color w:val="auto"/>
          <w:sz w:val="24"/>
          <w:szCs w:val="20"/>
        </w:rPr>
        <w:cr/>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szCs w:val="20"/>
        </w:rPr>
        <w:t>______________</w:t>
      </w:r>
    </w:p>
    <w:p>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r>
        <w:rPr>
          <w:rFonts w:hint="eastAsia" w:ascii="宋体" w:hAnsi="宋体" w:eastAsia="宋体"/>
          <w:sz w:val="24"/>
          <w:szCs w:val="24"/>
        </w:rPr>
        <w:t>签字或签章</w:t>
      </w:r>
      <w:r>
        <w:rPr>
          <w:rFonts w:hint="eastAsia" w:ascii="宋体" w:hAnsi="宋体" w:eastAsia="宋体" w:cs="宋体"/>
          <w:color w:val="auto"/>
          <w:sz w:val="24"/>
          <w:szCs w:val="20"/>
        </w:rPr>
        <w:t>）：______________</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委托代理人（</w:t>
      </w:r>
      <w:r>
        <w:rPr>
          <w:rFonts w:hint="eastAsia" w:ascii="宋体" w:hAnsi="宋体" w:eastAsia="宋体"/>
          <w:sz w:val="24"/>
          <w:szCs w:val="24"/>
        </w:rPr>
        <w:t>签字或签章</w:t>
      </w:r>
      <w:r>
        <w:rPr>
          <w:rFonts w:hint="eastAsia" w:ascii="宋体" w:hAnsi="宋体" w:eastAsia="宋体" w:cs="宋体"/>
          <w:color w:val="auto"/>
          <w:sz w:val="24"/>
        </w:rPr>
        <w:t>）：</w:t>
      </w:r>
      <w:r>
        <w:rPr>
          <w:rFonts w:hint="eastAsia" w:ascii="宋体" w:hAnsi="宋体" w:eastAsia="宋体" w:cs="宋体"/>
          <w:color w:val="auto"/>
          <w:sz w:val="24"/>
          <w:szCs w:val="20"/>
        </w:rPr>
        <w:t>______________</w:t>
      </w:r>
      <w:r>
        <w:rPr>
          <w:rFonts w:hint="eastAsia" w:ascii="宋体" w:hAnsi="宋体" w:eastAsia="宋体" w:cs="宋体"/>
          <w:color w:val="auto"/>
          <w:sz w:val="24"/>
          <w:lang w:val="zh-CN"/>
        </w:rPr>
        <w:t xml:space="preserve">        </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日期：</w:t>
      </w:r>
      <w:r>
        <w:rPr>
          <w:rFonts w:hint="eastAsia" w:ascii="宋体" w:hAnsi="宋体" w:eastAsia="宋体" w:cs="宋体"/>
          <w:color w:val="auto"/>
          <w:sz w:val="24"/>
          <w:szCs w:val="20"/>
        </w:rPr>
        <w:t>____</w:t>
      </w:r>
      <w:r>
        <w:rPr>
          <w:rFonts w:hint="eastAsia" w:ascii="宋体" w:hAnsi="宋体" w:eastAsia="宋体" w:cs="宋体"/>
          <w:color w:val="auto"/>
          <w:sz w:val="24"/>
        </w:rPr>
        <w:t>年</w:t>
      </w:r>
      <w:r>
        <w:rPr>
          <w:rFonts w:hint="eastAsia" w:ascii="宋体" w:hAnsi="宋体" w:eastAsia="宋体" w:cs="宋体"/>
          <w:color w:val="auto"/>
          <w:sz w:val="24"/>
          <w:szCs w:val="20"/>
        </w:rPr>
        <w:t>____</w:t>
      </w:r>
      <w:r>
        <w:rPr>
          <w:rFonts w:hint="eastAsia" w:ascii="宋体" w:hAnsi="宋体" w:eastAsia="宋体" w:cs="宋体"/>
          <w:color w:val="auto"/>
          <w:sz w:val="24"/>
        </w:rPr>
        <w:t>月</w:t>
      </w:r>
      <w:r>
        <w:rPr>
          <w:rFonts w:hint="eastAsia" w:ascii="宋体" w:hAnsi="宋体" w:eastAsia="宋体" w:cs="宋体"/>
          <w:color w:val="auto"/>
          <w:sz w:val="24"/>
          <w:szCs w:val="20"/>
        </w:rPr>
        <w:t>____</w:t>
      </w:r>
      <w:r>
        <w:rPr>
          <w:rFonts w:hint="eastAsia" w:ascii="宋体" w:hAnsi="宋体" w:eastAsia="宋体" w:cs="宋体"/>
          <w:color w:val="auto"/>
          <w:sz w:val="24"/>
        </w:rPr>
        <w:t>日</w:t>
      </w:r>
    </w:p>
    <w:p>
      <w:pPr>
        <w:tabs>
          <w:tab w:val="left" w:pos="5580"/>
        </w:tabs>
        <w:spacing w:line="360" w:lineRule="auto"/>
        <w:ind w:firstLine="480" w:firstLineChars="200"/>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法定代表人（单位负责人）有效期内的身份证</w:t>
      </w:r>
      <w:r>
        <w:rPr>
          <w:rFonts w:hint="eastAsia" w:ascii="宋体" w:hAnsi="宋体" w:eastAsia="宋体" w:cs="宋体"/>
          <w:b/>
          <w:color w:val="auto"/>
          <w:sz w:val="24"/>
          <w:szCs w:val="20"/>
        </w:rPr>
        <w:t>正反面</w:t>
      </w:r>
      <w:r>
        <w:rPr>
          <w:rFonts w:hint="eastAsia" w:ascii="宋体" w:hAnsi="宋体" w:eastAsia="宋体" w:cs="宋体"/>
          <w:color w:val="auto"/>
          <w:sz w:val="24"/>
          <w:szCs w:val="20"/>
        </w:rPr>
        <w:t>电子件：</w:t>
      </w:r>
    </w:p>
    <w:tbl>
      <w:tblPr>
        <w:tblStyle w:val="5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c>
          <w:tcPr>
            <w:tcW w:w="4536"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r>
    </w:tbl>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委托代理人有效期内的身份证</w:t>
      </w:r>
      <w:r>
        <w:rPr>
          <w:rFonts w:hint="eastAsia" w:ascii="宋体" w:hAnsi="宋体" w:eastAsia="宋体" w:cs="宋体"/>
          <w:b/>
          <w:color w:val="auto"/>
          <w:sz w:val="24"/>
          <w:szCs w:val="20"/>
        </w:rPr>
        <w:t>正反面</w:t>
      </w:r>
      <w:r>
        <w:rPr>
          <w:rFonts w:hint="eastAsia" w:ascii="宋体" w:hAnsi="宋体" w:eastAsia="宋体" w:cs="宋体"/>
          <w:color w:val="auto"/>
          <w:sz w:val="24"/>
          <w:szCs w:val="20"/>
        </w:rPr>
        <w:t>电子件：</w:t>
      </w:r>
    </w:p>
    <w:tbl>
      <w:tblPr>
        <w:tblStyle w:val="5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c>
          <w:tcPr>
            <w:tcW w:w="4536"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r>
    </w:tbl>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说明：</w:t>
      </w:r>
    </w:p>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3.供应商为自然人的情形，可不提供本《授权委托书》。</w:t>
      </w:r>
    </w:p>
    <w:p>
      <w:pPr>
        <w:widowControl/>
        <w:jc w:val="left"/>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附：法定代表人（单位负责人）身份证明</w:t>
      </w:r>
    </w:p>
    <w:p>
      <w:pPr>
        <w:kinsoku w:val="0"/>
        <w:overflowPunct w:val="0"/>
        <w:spacing w:line="200" w:lineRule="exact"/>
        <w:rPr>
          <w:rFonts w:hint="eastAsia" w:ascii="宋体" w:hAnsi="宋体" w:eastAsia="宋体" w:cs="宋体"/>
          <w:color w:val="auto"/>
          <w:sz w:val="20"/>
          <w:szCs w:val="20"/>
        </w:rPr>
      </w:pPr>
    </w:p>
    <w:p>
      <w:pPr>
        <w:tabs>
          <w:tab w:val="left" w:pos="5580"/>
        </w:tabs>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szCs w:val="20"/>
        </w:rPr>
        <w:t>____</w:t>
      </w:r>
      <w:r>
        <w:rPr>
          <w:rFonts w:hint="eastAsia" w:ascii="宋体" w:hAnsi="宋体" w:eastAsia="宋体" w:cs="宋体"/>
          <w:color w:val="auto"/>
          <w:sz w:val="24"/>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color w:val="auto"/>
        </w:rPr>
      </w:pPr>
      <w:r>
        <w:rPr>
          <w:rFonts w:hint="eastAsia" w:ascii="宋体" w:hAnsi="宋体" w:eastAsia="宋体" w:cs="宋体"/>
          <w:color w:val="auto"/>
        </w:rPr>
        <w:t>兹证明，</w:t>
      </w:r>
    </w:p>
    <w:p>
      <w:pPr>
        <w:pStyle w:val="17"/>
        <w:tabs>
          <w:tab w:val="left" w:pos="1690"/>
          <w:tab w:val="left" w:pos="3400"/>
          <w:tab w:val="left" w:pos="5110"/>
          <w:tab w:val="left" w:pos="6821"/>
        </w:tabs>
        <w:kinsoku w:val="0"/>
        <w:overflowPunct w:val="0"/>
        <w:spacing w:line="335" w:lineRule="exact"/>
        <w:rPr>
          <w:rFonts w:hint="eastAsia" w:ascii="宋体" w:hAnsi="宋体" w:eastAsia="宋体" w:cs="宋体"/>
          <w:color w:val="auto"/>
        </w:rPr>
      </w:pPr>
      <w:r>
        <w:rPr>
          <w:rFonts w:hint="eastAsia" w:ascii="宋体" w:hAnsi="宋体" w:eastAsia="宋体" w:cs="宋体"/>
          <w:color w:val="auto"/>
        </w:rPr>
        <w:t>姓名：</w:t>
      </w:r>
      <w:r>
        <w:rPr>
          <w:rFonts w:hint="eastAsia" w:ascii="宋体" w:hAnsi="宋体" w:eastAsia="宋体" w:cs="宋体"/>
          <w:color w:val="auto"/>
          <w:szCs w:val="20"/>
        </w:rPr>
        <w:t>____</w:t>
      </w:r>
      <w:r>
        <w:rPr>
          <w:rFonts w:hint="eastAsia" w:ascii="宋体" w:hAnsi="宋体" w:eastAsia="宋体" w:cs="宋体"/>
          <w:color w:val="auto"/>
        </w:rPr>
        <w:t>性别：</w:t>
      </w:r>
      <w:r>
        <w:rPr>
          <w:rFonts w:hint="eastAsia" w:ascii="宋体" w:hAnsi="宋体" w:eastAsia="宋体" w:cs="宋体"/>
          <w:color w:val="auto"/>
          <w:szCs w:val="20"/>
        </w:rPr>
        <w:t>____</w:t>
      </w:r>
      <w:r>
        <w:rPr>
          <w:rFonts w:hint="eastAsia" w:ascii="宋体" w:hAnsi="宋体" w:eastAsia="宋体" w:cs="宋体"/>
          <w:color w:val="auto"/>
        </w:rPr>
        <w:t>年龄：</w:t>
      </w:r>
      <w:r>
        <w:rPr>
          <w:rFonts w:hint="eastAsia" w:ascii="宋体" w:hAnsi="宋体" w:eastAsia="宋体" w:cs="宋体"/>
          <w:color w:val="auto"/>
          <w:szCs w:val="20"/>
        </w:rPr>
        <w:t>____</w:t>
      </w:r>
      <w:r>
        <w:rPr>
          <w:rFonts w:hint="eastAsia" w:ascii="宋体" w:hAnsi="宋体" w:eastAsia="宋体" w:cs="宋体"/>
          <w:color w:val="auto"/>
        </w:rPr>
        <w:t>职务：</w:t>
      </w:r>
      <w:r>
        <w:rPr>
          <w:rFonts w:hint="eastAsia" w:ascii="宋体" w:hAnsi="宋体" w:eastAsia="宋体" w:cs="宋体"/>
          <w:color w:val="auto"/>
          <w:szCs w:val="20"/>
        </w:rPr>
        <w:t>____</w:t>
      </w:r>
    </w:p>
    <w:p>
      <w:pPr>
        <w:pStyle w:val="17"/>
        <w:tabs>
          <w:tab w:val="left" w:pos="2412"/>
          <w:tab w:val="left" w:pos="3883"/>
          <w:tab w:val="left" w:pos="5352"/>
          <w:tab w:val="left" w:pos="6821"/>
        </w:tabs>
        <w:kinsoku w:val="0"/>
        <w:overflowPunct w:val="0"/>
        <w:spacing w:line="335" w:lineRule="exact"/>
        <w:rPr>
          <w:rFonts w:hint="eastAsia" w:ascii="宋体" w:hAnsi="宋体" w:eastAsia="宋体" w:cs="宋体"/>
          <w:color w:val="auto"/>
        </w:rPr>
      </w:pPr>
    </w:p>
    <w:p>
      <w:pPr>
        <w:pStyle w:val="17"/>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color w:val="auto"/>
        </w:rPr>
      </w:pPr>
      <w:r>
        <w:rPr>
          <w:rFonts w:hint="eastAsia" w:ascii="宋体" w:hAnsi="宋体" w:eastAsia="宋体" w:cs="宋体"/>
          <w:color w:val="auto"/>
        </w:rPr>
        <w:t>系</w:t>
      </w:r>
      <w:r>
        <w:rPr>
          <w:rFonts w:hint="eastAsia" w:ascii="宋体" w:hAnsi="宋体" w:eastAsia="宋体" w:cs="宋体"/>
          <w:color w:val="auto"/>
          <w:szCs w:val="20"/>
        </w:rPr>
        <w:t>__________</w:t>
      </w:r>
      <w:r>
        <w:rPr>
          <w:rFonts w:hint="eastAsia" w:ascii="宋体" w:hAnsi="宋体" w:eastAsia="宋体" w:cs="宋体"/>
          <w:color w:val="auto"/>
        </w:rPr>
        <w:t>（供应商名称）的法定代表人（单位负责人）。</w:t>
      </w:r>
    </w:p>
    <w:p>
      <w:pPr>
        <w:pStyle w:val="17"/>
        <w:tabs>
          <w:tab w:val="left" w:pos="2412"/>
          <w:tab w:val="left" w:pos="3883"/>
          <w:tab w:val="left" w:pos="5352"/>
          <w:tab w:val="left" w:pos="6821"/>
        </w:tabs>
        <w:kinsoku w:val="0"/>
        <w:overflowPunct w:val="0"/>
        <w:spacing w:line="335" w:lineRule="exact"/>
        <w:rPr>
          <w:rFonts w:hint="eastAsia" w:ascii="宋体" w:hAnsi="宋体" w:eastAsia="宋体" w:cs="宋体"/>
          <w:color w:val="auto"/>
        </w:rPr>
      </w:pPr>
    </w:p>
    <w:p>
      <w:pPr>
        <w:pStyle w:val="17"/>
        <w:tabs>
          <w:tab w:val="left" w:pos="2412"/>
          <w:tab w:val="left" w:pos="3883"/>
          <w:tab w:val="left" w:pos="5352"/>
          <w:tab w:val="left" w:pos="6821"/>
        </w:tabs>
        <w:kinsoku w:val="0"/>
        <w:overflowPunct w:val="0"/>
        <w:spacing w:line="335" w:lineRule="exact"/>
        <w:rPr>
          <w:rFonts w:hint="eastAsia" w:ascii="宋体" w:hAnsi="宋体" w:eastAsia="宋体" w:cs="宋体"/>
          <w:color w:val="auto"/>
        </w:rPr>
      </w:pPr>
    </w:p>
    <w:p>
      <w:pPr>
        <w:pStyle w:val="17"/>
        <w:tabs>
          <w:tab w:val="left" w:pos="2412"/>
          <w:tab w:val="left" w:pos="3883"/>
          <w:tab w:val="left" w:pos="5352"/>
          <w:tab w:val="left" w:pos="6821"/>
        </w:tabs>
        <w:kinsoku w:val="0"/>
        <w:overflowPunct w:val="0"/>
        <w:spacing w:line="335" w:lineRule="exact"/>
        <w:rPr>
          <w:rFonts w:hint="eastAsia" w:ascii="宋体" w:hAnsi="宋体" w:eastAsia="宋体" w:cs="宋体"/>
          <w:color w:val="auto"/>
        </w:rPr>
      </w:pPr>
    </w:p>
    <w:p>
      <w:pPr>
        <w:pStyle w:val="17"/>
        <w:kinsoku w:val="0"/>
        <w:overflowPunct w:val="0"/>
        <w:spacing w:line="583" w:lineRule="auto"/>
        <w:ind w:right="-46"/>
        <w:rPr>
          <w:rFonts w:hint="eastAsia" w:ascii="宋体" w:hAnsi="宋体" w:eastAsia="宋体" w:cs="宋体"/>
          <w:color w:val="auto"/>
          <w:spacing w:val="-3"/>
        </w:rPr>
      </w:pPr>
      <w:r>
        <w:rPr>
          <w:rFonts w:hint="eastAsia" w:ascii="宋体" w:hAnsi="宋体" w:eastAsia="宋体" w:cs="宋体"/>
          <w:color w:val="auto"/>
        </w:rPr>
        <w:t>附：</w:t>
      </w:r>
      <w:r>
        <w:rPr>
          <w:rFonts w:hint="eastAsia" w:ascii="宋体" w:hAnsi="宋体" w:eastAsia="宋体" w:cs="宋体"/>
          <w:color w:val="auto"/>
          <w:spacing w:val="-3"/>
        </w:rPr>
        <w:t>法</w:t>
      </w:r>
      <w:r>
        <w:rPr>
          <w:rFonts w:hint="eastAsia" w:ascii="宋体" w:hAnsi="宋体" w:eastAsia="宋体" w:cs="宋体"/>
          <w:color w:val="auto"/>
        </w:rPr>
        <w:t>定</w:t>
      </w:r>
      <w:r>
        <w:rPr>
          <w:rFonts w:hint="eastAsia" w:ascii="宋体" w:hAnsi="宋体" w:eastAsia="宋体" w:cs="宋体"/>
          <w:color w:val="auto"/>
          <w:spacing w:val="-3"/>
        </w:rPr>
        <w:t>代</w:t>
      </w:r>
      <w:r>
        <w:rPr>
          <w:rFonts w:hint="eastAsia" w:ascii="宋体" w:hAnsi="宋体" w:eastAsia="宋体" w:cs="宋体"/>
          <w:color w:val="auto"/>
        </w:rPr>
        <w:t>表</w:t>
      </w:r>
      <w:r>
        <w:rPr>
          <w:rFonts w:hint="eastAsia" w:ascii="宋体" w:hAnsi="宋体" w:eastAsia="宋体" w:cs="宋体"/>
          <w:color w:val="auto"/>
          <w:spacing w:val="-3"/>
        </w:rPr>
        <w:t>人</w:t>
      </w:r>
      <w:r>
        <w:rPr>
          <w:rFonts w:hint="eastAsia" w:ascii="宋体" w:hAnsi="宋体" w:eastAsia="宋体" w:cs="宋体"/>
          <w:color w:val="auto"/>
        </w:rPr>
        <w:t>（</w:t>
      </w:r>
      <w:r>
        <w:rPr>
          <w:rFonts w:hint="eastAsia" w:ascii="宋体" w:hAnsi="宋体" w:eastAsia="宋体" w:cs="宋体"/>
          <w:color w:val="auto"/>
          <w:spacing w:val="-3"/>
        </w:rPr>
        <w:t>单</w:t>
      </w:r>
      <w:r>
        <w:rPr>
          <w:rFonts w:hint="eastAsia" w:ascii="宋体" w:hAnsi="宋体" w:eastAsia="宋体" w:cs="宋体"/>
          <w:color w:val="auto"/>
        </w:rPr>
        <w:t>位</w:t>
      </w:r>
      <w:r>
        <w:rPr>
          <w:rFonts w:hint="eastAsia" w:ascii="宋体" w:hAnsi="宋体" w:eastAsia="宋体" w:cs="宋体"/>
          <w:color w:val="auto"/>
          <w:spacing w:val="-3"/>
        </w:rPr>
        <w:t>负</w:t>
      </w:r>
      <w:r>
        <w:rPr>
          <w:rFonts w:hint="eastAsia" w:ascii="宋体" w:hAnsi="宋体" w:eastAsia="宋体" w:cs="宋体"/>
          <w:color w:val="auto"/>
        </w:rPr>
        <w:t>责人</w:t>
      </w:r>
      <w:r>
        <w:rPr>
          <w:rFonts w:hint="eastAsia" w:ascii="宋体" w:hAnsi="宋体" w:eastAsia="宋体" w:cs="宋体"/>
          <w:color w:val="auto"/>
          <w:spacing w:val="-3"/>
        </w:rPr>
        <w:t>）有效期内的身份证正反面电子件。</w:t>
      </w:r>
    </w:p>
    <w:tbl>
      <w:tblPr>
        <w:tblStyle w:val="58"/>
        <w:tblW w:w="8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0"/>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5070"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c>
          <w:tcPr>
            <w:tcW w:w="3642"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r>
    </w:tbl>
    <w:p>
      <w:pPr>
        <w:pStyle w:val="17"/>
        <w:kinsoku w:val="0"/>
        <w:overflowPunct w:val="0"/>
        <w:spacing w:line="583" w:lineRule="auto"/>
        <w:ind w:right="4305"/>
        <w:rPr>
          <w:rFonts w:hint="eastAsia" w:ascii="宋体" w:hAnsi="宋体" w:eastAsia="宋体" w:cs="宋体"/>
          <w:color w:val="auto"/>
          <w:spacing w:val="-3"/>
        </w:rPr>
      </w:pPr>
    </w:p>
    <w:p>
      <w:pPr>
        <w:pStyle w:val="17"/>
        <w:kinsoku w:val="0"/>
        <w:overflowPunct w:val="0"/>
        <w:spacing w:line="583" w:lineRule="auto"/>
        <w:ind w:right="4305"/>
        <w:rPr>
          <w:rFonts w:hint="eastAsia" w:ascii="宋体" w:hAnsi="宋体" w:eastAsia="宋体" w:cs="宋体"/>
          <w:color w:val="auto"/>
          <w:spacing w:val="-3"/>
        </w:rPr>
      </w:pPr>
    </w:p>
    <w:p>
      <w:pPr>
        <w:pStyle w:val="17"/>
        <w:kinsoku w:val="0"/>
        <w:overflowPunct w:val="0"/>
        <w:spacing w:line="583" w:lineRule="auto"/>
        <w:ind w:right="4305"/>
        <w:rPr>
          <w:rFonts w:hint="eastAsia" w:ascii="宋体" w:hAnsi="宋体" w:eastAsia="宋体" w:cs="宋体"/>
          <w:color w:val="auto"/>
          <w:spacing w:val="-3"/>
        </w:rPr>
      </w:pP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pacing w:val="-3"/>
          <w:sz w:val="24"/>
        </w:rPr>
        <w:t>法定代表人（</w:t>
      </w:r>
      <w:r>
        <w:rPr>
          <w:rFonts w:hint="eastAsia" w:ascii="宋体" w:hAnsi="宋体" w:eastAsia="宋体" w:cs="宋体"/>
          <w:color w:val="auto"/>
          <w:sz w:val="24"/>
        </w:rPr>
        <w:t>单位负责人</w:t>
      </w:r>
      <w:r>
        <w:rPr>
          <w:rFonts w:hint="eastAsia" w:ascii="宋体" w:hAnsi="宋体" w:eastAsia="宋体" w:cs="宋体"/>
          <w:color w:val="auto"/>
          <w:spacing w:val="-3"/>
          <w:sz w:val="24"/>
        </w:rPr>
        <w:t>）（</w:t>
      </w:r>
      <w:r>
        <w:rPr>
          <w:rFonts w:hint="eastAsia" w:ascii="宋体" w:hAnsi="宋体" w:eastAsia="宋体"/>
          <w:sz w:val="24"/>
          <w:szCs w:val="24"/>
        </w:rPr>
        <w:t>签字或签章</w:t>
      </w:r>
      <w:r>
        <w:rPr>
          <w:rFonts w:hint="eastAsia" w:ascii="宋体" w:hAnsi="宋体" w:eastAsia="宋体" w:cs="宋体"/>
          <w:color w:val="auto"/>
          <w:spacing w:val="-3"/>
          <w:sz w:val="24"/>
        </w:rPr>
        <w:t>）：</w:t>
      </w:r>
      <w:r>
        <w:rPr>
          <w:rFonts w:hint="eastAsia" w:ascii="宋体" w:hAnsi="宋体" w:eastAsia="宋体" w:cs="宋体"/>
          <w:color w:val="auto"/>
          <w:sz w:val="24"/>
        </w:rPr>
        <w:t>______</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日期：</w:t>
      </w:r>
      <w:r>
        <w:rPr>
          <w:rFonts w:hint="eastAsia" w:ascii="宋体" w:hAnsi="宋体" w:eastAsia="宋体" w:cs="宋体"/>
          <w:color w:val="auto"/>
          <w:sz w:val="24"/>
          <w:szCs w:val="20"/>
        </w:rPr>
        <w:t>____年____月____日</w:t>
      </w:r>
    </w:p>
    <w:p>
      <w:pPr>
        <w:widowControl/>
        <w:jc w:val="left"/>
        <w:rPr>
          <w:rFonts w:hint="eastAsia" w:ascii="宋体" w:hAnsi="宋体" w:eastAsia="宋体" w:cs="宋体"/>
          <w:i/>
          <w:color w:val="auto"/>
          <w:sz w:val="24"/>
          <w:szCs w:val="20"/>
          <w:u w:val="single"/>
        </w:rPr>
      </w:pPr>
    </w:p>
    <w:p>
      <w:pPr>
        <w:widowControl/>
        <w:jc w:val="left"/>
        <w:rPr>
          <w:rFonts w:hint="eastAsia" w:ascii="宋体" w:hAnsi="宋体" w:eastAsia="宋体" w:cs="宋体"/>
          <w:color w:val="auto"/>
          <w:sz w:val="24"/>
          <w:szCs w:val="20"/>
        </w:rPr>
      </w:pPr>
      <w:r>
        <w:rPr>
          <w:rFonts w:hint="eastAsia" w:ascii="宋体" w:hAnsi="宋体" w:eastAsia="宋体" w:cs="宋体"/>
          <w:color w:val="auto"/>
          <w:sz w:val="24"/>
          <w:szCs w:val="20"/>
        </w:rPr>
        <w:br w:type="page"/>
      </w:r>
    </w:p>
    <w:p>
      <w:pPr>
        <w:tabs>
          <w:tab w:val="left" w:pos="360"/>
        </w:tabs>
        <w:snapToGrid w:val="0"/>
        <w:spacing w:line="360" w:lineRule="auto"/>
        <w:outlineLvl w:val="1"/>
        <w:rPr>
          <w:rFonts w:hint="eastAsia"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 xml:space="preserve">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spacing w:line="360" w:lineRule="exact"/>
        <w:jc w:val="center"/>
        <w:rPr>
          <w:rFonts w:hint="eastAsia" w:ascii="宋体" w:hAnsi="宋体" w:eastAsia="宋体" w:cs="宋体"/>
          <w:b/>
          <w:color w:val="auto"/>
          <w:sz w:val="36"/>
          <w:szCs w:val="36"/>
        </w:rPr>
      </w:pPr>
      <w:bookmarkStart w:id="711" w:name="_Toc195842923"/>
      <w:bookmarkStart w:id="712" w:name="_Toc305158900"/>
      <w:bookmarkStart w:id="713" w:name="_Toc305158826"/>
      <w:bookmarkStart w:id="714" w:name="_Toc265228396"/>
      <w:bookmarkStart w:id="715" w:name="_Toc226337254"/>
      <w:bookmarkStart w:id="716" w:name="_Toc264969248"/>
      <w:bookmarkStart w:id="717" w:name="_Toc226965831"/>
      <w:bookmarkStart w:id="718" w:name="_Toc164608672"/>
      <w:bookmarkStart w:id="719" w:name="_Toc226965748"/>
      <w:bookmarkStart w:id="720" w:name="_Toc226309802"/>
      <w:bookmarkStart w:id="721" w:name="_Toc164608827"/>
      <w:r>
        <w:rPr>
          <w:rFonts w:hint="eastAsia" w:ascii="宋体" w:hAnsi="宋体" w:eastAsia="宋体" w:cs="宋体"/>
          <w:b/>
          <w:color w:val="auto"/>
          <w:sz w:val="36"/>
          <w:szCs w:val="36"/>
        </w:rPr>
        <w:t>报价一览表</w:t>
      </w:r>
      <w:bookmarkEnd w:id="711"/>
      <w:bookmarkEnd w:id="712"/>
      <w:bookmarkEnd w:id="713"/>
      <w:bookmarkEnd w:id="714"/>
      <w:bookmarkEnd w:id="715"/>
      <w:bookmarkEnd w:id="716"/>
      <w:bookmarkEnd w:id="717"/>
      <w:bookmarkEnd w:id="718"/>
      <w:bookmarkEnd w:id="719"/>
      <w:bookmarkEnd w:id="720"/>
      <w:bookmarkEnd w:id="721"/>
    </w:p>
    <w:p>
      <w:pPr>
        <w:tabs>
          <w:tab w:val="left" w:pos="1800"/>
          <w:tab w:val="left" w:pos="5580"/>
        </w:tabs>
        <w:spacing w:line="360" w:lineRule="auto"/>
        <w:jc w:val="left"/>
        <w:rPr>
          <w:rFonts w:hint="eastAsia" w:ascii="宋体" w:hAnsi="宋体" w:eastAsia="宋体" w:cs="宋体"/>
          <w:color w:val="auto"/>
          <w:sz w:val="24"/>
        </w:rPr>
      </w:pPr>
    </w:p>
    <w:p>
      <w:pPr>
        <w:tabs>
          <w:tab w:val="left" w:pos="1800"/>
          <w:tab w:val="left" w:pos="5580"/>
        </w:tabs>
        <w:spacing w:line="360" w:lineRule="auto"/>
        <w:ind w:firstLine="240" w:firstLineChars="100"/>
        <w:jc w:val="left"/>
        <w:rPr>
          <w:rFonts w:hint="eastAsia" w:ascii="宋体" w:hAnsi="宋体" w:eastAsia="宋体" w:cs="宋体"/>
          <w:color w:val="auto"/>
          <w:sz w:val="24"/>
          <w:u w:val="single"/>
        </w:rPr>
      </w:pPr>
      <w:r>
        <w:rPr>
          <w:rFonts w:hint="eastAsia" w:ascii="宋体" w:hAnsi="宋体" w:cs="宋体"/>
          <w:color w:val="auto"/>
          <w:sz w:val="24"/>
          <w:lang w:eastAsia="zh-CN"/>
        </w:rPr>
        <w:t>项目编号</w:t>
      </w:r>
      <w:r>
        <w:rPr>
          <w:rFonts w:hint="eastAsia" w:ascii="宋体" w:hAnsi="宋体" w:eastAsia="宋体" w:cs="宋体"/>
          <w:color w:val="auto"/>
          <w:sz w:val="24"/>
        </w:rPr>
        <w:t>：___________     项目名称：___________</w:t>
      </w:r>
    </w:p>
    <w:tbl>
      <w:tblPr>
        <w:tblStyle w:val="58"/>
        <w:tblW w:w="7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6"/>
        <w:gridCol w:w="2944"/>
        <w:gridCol w:w="1861"/>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944"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供应商名称</w:t>
            </w:r>
          </w:p>
        </w:tc>
        <w:tc>
          <w:tcPr>
            <w:tcW w:w="3819"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lang w:eastAsia="zh-CN"/>
              </w:rPr>
            </w:pPr>
            <w:r>
              <w:rPr>
                <w:rFonts w:hint="eastAsia" w:ascii="宋体" w:hAnsi="宋体" w:eastAsia="宋体" w:cs="宋体"/>
                <w:b/>
                <w:color w:val="auto"/>
                <w:sz w:val="24"/>
              </w:rPr>
              <w:t>报价</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sz w:val="24"/>
              </w:rPr>
            </w:pPr>
          </w:p>
        </w:tc>
        <w:tc>
          <w:tcPr>
            <w:tcW w:w="2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大写</w:t>
            </w:r>
          </w:p>
        </w:tc>
        <w:tc>
          <w:tcPr>
            <w:tcW w:w="1958"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color w:val="auto"/>
                <w:sz w:val="24"/>
              </w:rPr>
            </w:pPr>
          </w:p>
        </w:tc>
        <w:tc>
          <w:tcPr>
            <w:tcW w:w="2944"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color w:val="auto"/>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color w:val="auto"/>
                <w:sz w:val="24"/>
              </w:rPr>
            </w:pPr>
          </w:p>
        </w:tc>
      </w:tr>
    </w:tbl>
    <w:p>
      <w:pPr>
        <w:autoSpaceDE w:val="0"/>
        <w:autoSpaceDN w:val="0"/>
        <w:adjustRightInd w:val="0"/>
        <w:jc w:val="left"/>
        <w:rPr>
          <w:rFonts w:hint="eastAsia" w:ascii="宋体" w:hAnsi="宋体" w:eastAsia="宋体" w:cs="宋体"/>
          <w:color w:val="auto"/>
          <w:kern w:val="0"/>
          <w:sz w:val="24"/>
        </w:rPr>
      </w:pPr>
    </w:p>
    <w:p>
      <w:pPr>
        <w:autoSpaceDE w:val="0"/>
        <w:autoSpaceDN w:val="0"/>
        <w:adjustRightInd w:val="0"/>
        <w:jc w:val="left"/>
        <w:rPr>
          <w:rFonts w:hint="eastAsia" w:ascii="宋体" w:hAnsi="宋体" w:eastAsia="宋体" w:cs="宋体"/>
          <w:color w:val="auto"/>
          <w:sz w:val="24"/>
          <w:szCs w:val="20"/>
        </w:rPr>
      </w:pPr>
      <w:r>
        <w:rPr>
          <w:rFonts w:hint="eastAsia" w:ascii="宋体" w:hAnsi="宋体" w:eastAsia="宋体" w:cs="宋体"/>
          <w:color w:val="auto"/>
          <w:kern w:val="0"/>
          <w:sz w:val="24"/>
        </w:rPr>
        <w:t>注：1</w:t>
      </w:r>
      <w:r>
        <w:rPr>
          <w:rFonts w:hint="eastAsia" w:ascii="宋体" w:hAnsi="宋体" w:eastAsia="宋体" w:cs="宋体"/>
          <w:color w:val="auto"/>
          <w:sz w:val="24"/>
          <w:szCs w:val="20"/>
        </w:rPr>
        <w:t>.此表中，每包的报价应和《分项报价表》中的总价相一致。</w:t>
      </w:r>
    </w:p>
    <w:p>
      <w:pPr>
        <w:tabs>
          <w:tab w:val="left" w:pos="5580"/>
        </w:tabs>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2.本表必须按包分别填写。</w:t>
      </w:r>
    </w:p>
    <w:p>
      <w:pPr>
        <w:autoSpaceDE w:val="0"/>
        <w:autoSpaceDN w:val="0"/>
        <w:adjustRightIn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报价应包含为完成本项目所涉及的一切费用。</w:t>
      </w:r>
    </w:p>
    <w:p>
      <w:pPr>
        <w:tabs>
          <w:tab w:val="left" w:pos="5580"/>
        </w:tabs>
        <w:ind w:firstLine="480" w:firstLineChars="200"/>
        <w:rPr>
          <w:rFonts w:hint="eastAsia" w:ascii="宋体" w:hAnsi="宋体" w:eastAsia="宋体" w:cs="宋体"/>
          <w:color w:val="auto"/>
          <w:sz w:val="24"/>
          <w:szCs w:val="20"/>
        </w:rPr>
      </w:pPr>
    </w:p>
    <w:p>
      <w:pPr>
        <w:autoSpaceDE w:val="0"/>
        <w:autoSpaceDN w:val="0"/>
        <w:adjustRightInd w:val="0"/>
        <w:snapToGrid w:val="0"/>
        <w:spacing w:before="25" w:after="25" w:line="360" w:lineRule="auto"/>
        <w:rPr>
          <w:rFonts w:hint="eastAsia" w:ascii="宋体" w:hAnsi="宋体" w:eastAsia="宋体" w:cs="宋体"/>
          <w:color w:val="auto"/>
          <w:sz w:val="24"/>
          <w:lang w:val="zh-CN"/>
        </w:rPr>
      </w:pP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___________</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日期：</w:t>
      </w:r>
      <w:r>
        <w:rPr>
          <w:rFonts w:hint="eastAsia" w:ascii="宋体" w:hAnsi="宋体" w:eastAsia="宋体" w:cs="宋体"/>
          <w:color w:val="auto"/>
          <w:sz w:val="24"/>
          <w:szCs w:val="20"/>
        </w:rPr>
        <w:t>____年____月____日</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szCs w:val="20"/>
        </w:rPr>
        <w:t xml:space="preserve">  </w:t>
      </w:r>
    </w:p>
    <w:p>
      <w:pPr>
        <w:widowControl/>
        <w:jc w:val="left"/>
        <w:rPr>
          <w:rFonts w:hint="eastAsia" w:ascii="宋体" w:hAnsi="宋体" w:eastAsia="宋体" w:cs="宋体"/>
          <w:color w:val="auto"/>
          <w:sz w:val="24"/>
          <w:szCs w:val="20"/>
        </w:rPr>
      </w:pPr>
      <w:bookmarkStart w:id="722" w:name="_Toc264969249"/>
      <w:bookmarkStart w:id="723" w:name="_Toc265228397"/>
      <w:bookmarkStart w:id="724" w:name="_Toc226337255"/>
      <w:bookmarkStart w:id="725" w:name="_Toc127151558"/>
      <w:bookmarkStart w:id="726" w:name="_Toc226309803"/>
      <w:bookmarkStart w:id="727" w:name="_Toc142311060"/>
      <w:bookmarkStart w:id="728" w:name="_Toc150774763"/>
      <w:bookmarkStart w:id="729" w:name="_Toc150480796"/>
      <w:bookmarkStart w:id="730" w:name="_Toc226965749"/>
      <w:bookmarkStart w:id="731" w:name="_Toc226965832"/>
      <w:bookmarkStart w:id="732" w:name="_Toc305158827"/>
      <w:bookmarkStart w:id="733" w:name="_Toc195842924"/>
      <w:bookmarkStart w:id="734" w:name="_Toc305158901"/>
      <w:r>
        <w:rPr>
          <w:rFonts w:hint="eastAsia" w:ascii="宋体" w:hAnsi="宋体" w:eastAsia="宋体" w:cs="宋体"/>
          <w:color w:val="auto"/>
          <w:sz w:val="24"/>
          <w:szCs w:val="20"/>
        </w:rPr>
        <w:br w:type="page"/>
      </w:r>
    </w:p>
    <w:p>
      <w:pPr>
        <w:tabs>
          <w:tab w:val="left" w:pos="360"/>
        </w:tabs>
        <w:snapToGrid w:val="0"/>
        <w:spacing w:line="360" w:lineRule="auto"/>
        <w:outlineLvl w:val="1"/>
        <w:rPr>
          <w:rFonts w:hint="eastAsia" w:ascii="宋体" w:hAnsi="宋体" w:eastAsia="宋体" w:cs="宋体"/>
          <w:color w:val="auto"/>
          <w:sz w:val="24"/>
        </w:rPr>
      </w:pPr>
      <w:r>
        <w:rPr>
          <w:rFonts w:hint="eastAsia" w:ascii="宋体" w:hAnsi="宋体" w:cs="宋体"/>
          <w:color w:val="auto"/>
          <w:sz w:val="24"/>
          <w:lang w:val="en-US" w:eastAsia="zh-CN"/>
        </w:rPr>
        <w:t>8</w:t>
      </w:r>
      <w:r>
        <w:rPr>
          <w:rFonts w:hint="eastAsia" w:ascii="宋体" w:hAnsi="宋体" w:eastAsia="宋体" w:cs="宋体"/>
          <w:color w:val="auto"/>
          <w:sz w:val="24"/>
        </w:rPr>
        <w:t xml:space="preserve">  分项报价表</w:t>
      </w:r>
      <w:bookmarkEnd w:id="722"/>
      <w:bookmarkEnd w:id="723"/>
      <w:bookmarkEnd w:id="724"/>
      <w:bookmarkEnd w:id="725"/>
      <w:bookmarkEnd w:id="726"/>
      <w:bookmarkEnd w:id="727"/>
      <w:bookmarkEnd w:id="728"/>
      <w:bookmarkEnd w:id="729"/>
      <w:bookmarkEnd w:id="730"/>
      <w:bookmarkEnd w:id="731"/>
      <w:bookmarkEnd w:id="732"/>
      <w:bookmarkEnd w:id="733"/>
      <w:bookmarkEnd w:id="734"/>
    </w:p>
    <w:p>
      <w:pPr>
        <w:spacing w:line="36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分项报价表</w:t>
      </w:r>
    </w:p>
    <w:p>
      <w:pPr>
        <w:spacing w:line="260" w:lineRule="exact"/>
        <w:jc w:val="center"/>
        <w:rPr>
          <w:rFonts w:hint="eastAsia" w:ascii="宋体" w:hAnsi="宋体" w:eastAsia="宋体" w:cs="宋体"/>
          <w:color w:val="auto"/>
          <w:sz w:val="36"/>
          <w:szCs w:val="36"/>
        </w:rPr>
      </w:pPr>
    </w:p>
    <w:p>
      <w:pPr>
        <w:tabs>
          <w:tab w:val="left" w:pos="1800"/>
          <w:tab w:val="left" w:pos="5580"/>
        </w:tabs>
        <w:jc w:val="left"/>
        <w:rPr>
          <w:rFonts w:hint="eastAsia" w:ascii="宋体" w:hAnsi="宋体" w:eastAsia="宋体" w:cs="宋体"/>
          <w:color w:val="auto"/>
          <w:sz w:val="24"/>
        </w:rPr>
      </w:pPr>
    </w:p>
    <w:p>
      <w:pPr>
        <w:tabs>
          <w:tab w:val="left" w:pos="1800"/>
          <w:tab w:val="left" w:pos="5580"/>
        </w:tabs>
        <w:jc w:val="left"/>
        <w:rPr>
          <w:rFonts w:hint="eastAsia" w:ascii="宋体" w:hAnsi="宋体" w:eastAsia="宋体" w:cs="宋体"/>
          <w:color w:val="auto"/>
          <w:sz w:val="24"/>
        </w:rPr>
      </w:pPr>
    </w:p>
    <w:p>
      <w:pPr>
        <w:tabs>
          <w:tab w:val="left" w:pos="1800"/>
          <w:tab w:val="left" w:pos="5580"/>
        </w:tabs>
        <w:jc w:val="center"/>
        <w:rPr>
          <w:rFonts w:hint="eastAsia" w:ascii="宋体" w:hAnsi="宋体" w:eastAsia="宋体" w:cs="宋体"/>
          <w:b/>
          <w:i w:val="0"/>
          <w:iCs/>
          <w:color w:val="auto"/>
          <w:sz w:val="24"/>
          <w:lang w:eastAsia="zh-CN"/>
        </w:rPr>
      </w:pPr>
      <w:r>
        <w:rPr>
          <w:rFonts w:hint="eastAsia" w:ascii="宋体" w:hAnsi="宋体" w:eastAsia="宋体" w:cs="宋体"/>
          <w:b/>
          <w:i w:val="0"/>
          <w:iCs/>
          <w:color w:val="auto"/>
          <w:sz w:val="24"/>
        </w:rPr>
        <w:t>（</w:t>
      </w:r>
      <w:r>
        <w:rPr>
          <w:rFonts w:hint="eastAsia" w:ascii="宋体" w:hAnsi="宋体" w:cs="宋体"/>
          <w:b/>
          <w:i w:val="0"/>
          <w:iCs/>
          <w:color w:val="auto"/>
          <w:sz w:val="24"/>
          <w:lang w:eastAsia="zh-CN"/>
        </w:rPr>
        <w:t>格式自拟）</w:t>
      </w:r>
    </w:p>
    <w:p>
      <w:pPr>
        <w:tabs>
          <w:tab w:val="left" w:pos="1800"/>
          <w:tab w:val="left" w:pos="5580"/>
        </w:tabs>
        <w:jc w:val="left"/>
        <w:rPr>
          <w:rFonts w:hint="eastAsia" w:ascii="宋体" w:hAnsi="宋体" w:eastAsia="宋体" w:cs="宋体"/>
          <w:color w:val="auto"/>
          <w:sz w:val="24"/>
        </w:rPr>
      </w:pPr>
    </w:p>
    <w:p>
      <w:pPr>
        <w:tabs>
          <w:tab w:val="left" w:pos="1800"/>
          <w:tab w:val="left" w:pos="5580"/>
        </w:tabs>
        <w:jc w:val="left"/>
        <w:rPr>
          <w:rFonts w:hint="eastAsia" w:ascii="宋体" w:hAnsi="宋体" w:eastAsia="宋体" w:cs="宋体"/>
          <w:color w:val="auto"/>
          <w:sz w:val="24"/>
        </w:rPr>
      </w:pP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注：1.本表应按包分别填写。</w:t>
      </w:r>
    </w:p>
    <w:p>
      <w:pPr>
        <w:tabs>
          <w:tab w:val="left" w:pos="1800"/>
          <w:tab w:val="left" w:pos="5580"/>
        </w:tabs>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2.如果不提供分项报价将视为没有实质性响应竞争性磋商文件。</w:t>
      </w:r>
    </w:p>
    <w:p>
      <w:pPr>
        <w:tabs>
          <w:tab w:val="left" w:pos="1800"/>
          <w:tab w:val="left" w:pos="5580"/>
        </w:tabs>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3.上述各项的详细规格（如有），可另页描述。</w:t>
      </w:r>
    </w:p>
    <w:p>
      <w:pPr>
        <w:autoSpaceDE w:val="0"/>
        <w:autoSpaceDN w:val="0"/>
        <w:adjustRightInd w:val="0"/>
        <w:snapToGrid w:val="0"/>
        <w:spacing w:before="25" w:after="25" w:line="360" w:lineRule="auto"/>
        <w:rPr>
          <w:rFonts w:hint="eastAsia" w:ascii="宋体" w:hAnsi="宋体" w:eastAsia="宋体" w:cs="宋体"/>
          <w:color w:val="auto"/>
          <w:sz w:val="24"/>
        </w:rPr>
      </w:pPr>
    </w:p>
    <w:p>
      <w:pPr>
        <w:autoSpaceDE w:val="0"/>
        <w:autoSpaceDN w:val="0"/>
        <w:adjustRightInd w:val="0"/>
        <w:snapToGrid w:val="0"/>
        <w:spacing w:before="25" w:after="25" w:line="360" w:lineRule="auto"/>
        <w:rPr>
          <w:rFonts w:hint="eastAsia" w:ascii="宋体" w:hAnsi="宋体" w:eastAsia="宋体" w:cs="宋体"/>
          <w:color w:val="auto"/>
          <w:sz w:val="24"/>
        </w:rPr>
      </w:pPr>
    </w:p>
    <w:p>
      <w:pPr>
        <w:autoSpaceDE w:val="0"/>
        <w:autoSpaceDN w:val="0"/>
        <w:adjustRightInd w:val="0"/>
        <w:snapToGrid w:val="0"/>
        <w:spacing w:before="25" w:after="25" w:line="360" w:lineRule="auto"/>
        <w:ind w:right="360"/>
        <w:jc w:val="left"/>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szCs w:val="20"/>
        </w:rPr>
        <w:t xml:space="preserve">日期：____年____月____日  </w:t>
      </w:r>
    </w:p>
    <w:p>
      <w:pPr>
        <w:tabs>
          <w:tab w:val="left" w:pos="360"/>
        </w:tabs>
        <w:snapToGrid w:val="0"/>
        <w:spacing w:line="360" w:lineRule="auto"/>
        <w:outlineLvl w:val="1"/>
        <w:rPr>
          <w:rFonts w:hint="eastAsia" w:ascii="宋体" w:hAnsi="宋体" w:eastAsia="宋体" w:cs="宋体"/>
          <w:color w:val="auto"/>
          <w:sz w:val="24"/>
          <w:szCs w:val="20"/>
        </w:rPr>
      </w:pPr>
      <w:bookmarkStart w:id="735" w:name="_Toc265228400"/>
      <w:bookmarkStart w:id="736" w:name="_Toc150774765"/>
      <w:bookmarkStart w:id="737" w:name="_Toc226337258"/>
      <w:bookmarkStart w:id="738" w:name="_Toc305158830"/>
      <w:bookmarkStart w:id="739" w:name="_Toc264969252"/>
      <w:bookmarkStart w:id="740" w:name="_Toc226965752"/>
      <w:bookmarkStart w:id="741" w:name="_Toc150480798"/>
      <w:bookmarkStart w:id="742" w:name="_Toc305158904"/>
      <w:bookmarkStart w:id="743" w:name="_Toc195842927"/>
      <w:bookmarkStart w:id="744" w:name="_Toc226965835"/>
      <w:bookmarkStart w:id="745" w:name="_Toc127151562"/>
      <w:bookmarkStart w:id="746" w:name="_Toc226309806"/>
      <w:bookmarkStart w:id="747" w:name="_Toc142311062"/>
      <w:bookmarkStart w:id="748" w:name="_Toc150480797"/>
      <w:bookmarkStart w:id="749" w:name="_Toc127151561"/>
      <w:bookmarkStart w:id="750" w:name="_Toc305158829"/>
      <w:bookmarkStart w:id="751" w:name="_Toc142311061"/>
      <w:bookmarkStart w:id="752" w:name="_Toc226337257"/>
      <w:bookmarkStart w:id="753" w:name="_Toc150774764"/>
      <w:bookmarkStart w:id="754" w:name="_Toc226309805"/>
      <w:bookmarkStart w:id="755" w:name="_Toc226965834"/>
      <w:bookmarkStart w:id="756" w:name="_Toc195842926"/>
      <w:bookmarkStart w:id="757" w:name="_Toc265228399"/>
      <w:bookmarkStart w:id="758" w:name="_Toc226965751"/>
      <w:bookmarkStart w:id="759" w:name="_Toc305158903"/>
      <w:bookmarkStart w:id="760" w:name="_Toc264969251"/>
      <w:r>
        <w:rPr>
          <w:rFonts w:hint="eastAsia" w:ascii="宋体" w:hAnsi="宋体" w:eastAsia="宋体" w:cs="宋体"/>
          <w:color w:val="auto"/>
          <w:sz w:val="24"/>
          <w:szCs w:val="20"/>
        </w:rPr>
        <w:br w:type="page"/>
      </w:r>
      <w:r>
        <w:rPr>
          <w:rFonts w:hint="eastAsia" w:ascii="宋体" w:hAnsi="宋体" w:cs="宋体"/>
          <w:color w:val="auto"/>
          <w:sz w:val="24"/>
          <w:lang w:val="en-US" w:eastAsia="zh-CN"/>
        </w:rPr>
        <w:t>9</w:t>
      </w:r>
      <w:r>
        <w:rPr>
          <w:rFonts w:hint="eastAsia" w:ascii="宋体" w:hAnsi="宋体" w:eastAsia="宋体" w:cs="宋体"/>
          <w:color w:val="auto"/>
          <w:sz w:val="24"/>
        </w:rPr>
        <w:t xml:space="preserve"> 合同条款偏离表</w:t>
      </w:r>
      <w:bookmarkEnd w:id="735"/>
      <w:bookmarkEnd w:id="736"/>
      <w:bookmarkEnd w:id="737"/>
      <w:bookmarkEnd w:id="738"/>
      <w:bookmarkEnd w:id="739"/>
      <w:bookmarkEnd w:id="740"/>
      <w:bookmarkEnd w:id="741"/>
      <w:bookmarkEnd w:id="742"/>
      <w:bookmarkEnd w:id="743"/>
      <w:bookmarkEnd w:id="744"/>
      <w:bookmarkEnd w:id="745"/>
      <w:bookmarkEnd w:id="746"/>
      <w:bookmarkEnd w:id="747"/>
    </w:p>
    <w:p>
      <w:pPr>
        <w:spacing w:line="360" w:lineRule="auto"/>
        <w:rPr>
          <w:rFonts w:hint="eastAsia" w:ascii="宋体" w:hAnsi="宋体" w:eastAsia="宋体" w:cs="宋体"/>
          <w:color w:val="auto"/>
          <w:sz w:val="24"/>
          <w:szCs w:val="20"/>
        </w:rPr>
      </w:pPr>
    </w:p>
    <w:p>
      <w:pPr>
        <w:tabs>
          <w:tab w:val="left" w:pos="2775"/>
          <w:tab w:val="center" w:pos="4153"/>
        </w:tabs>
        <w:autoSpaceDE w:val="0"/>
        <w:autoSpaceDN w:val="0"/>
        <w:adjustRightInd w:val="0"/>
        <w:spacing w:line="360" w:lineRule="auto"/>
        <w:jc w:val="left"/>
        <w:rPr>
          <w:rFonts w:hint="eastAsia" w:ascii="宋体" w:hAnsi="宋体" w:eastAsia="宋体" w:cs="宋体"/>
          <w:b/>
          <w:color w:val="auto"/>
          <w:sz w:val="36"/>
          <w:szCs w:val="36"/>
        </w:rPr>
      </w:pPr>
      <w:r>
        <w:rPr>
          <w:rFonts w:hint="eastAsia" w:ascii="宋体" w:hAnsi="宋体" w:eastAsia="宋体" w:cs="宋体"/>
          <w:color w:val="auto"/>
          <w:sz w:val="36"/>
          <w:szCs w:val="36"/>
        </w:rPr>
        <w:tab/>
      </w:r>
      <w:r>
        <w:rPr>
          <w:rFonts w:hint="eastAsia" w:ascii="宋体" w:hAnsi="宋体" w:eastAsia="宋体" w:cs="宋体"/>
          <w:b/>
          <w:color w:val="auto"/>
          <w:sz w:val="36"/>
          <w:szCs w:val="36"/>
        </w:rPr>
        <w:tab/>
      </w:r>
      <w:r>
        <w:rPr>
          <w:rFonts w:hint="eastAsia" w:ascii="宋体" w:hAnsi="宋体" w:eastAsia="宋体" w:cs="宋体"/>
          <w:b/>
          <w:color w:val="auto"/>
          <w:sz w:val="36"/>
          <w:szCs w:val="36"/>
        </w:rPr>
        <w:t>合同条款偏离表</w:t>
      </w:r>
    </w:p>
    <w:p>
      <w:pPr>
        <w:spacing w:line="360" w:lineRule="auto"/>
        <w:rPr>
          <w:rFonts w:hint="eastAsia" w:ascii="宋体" w:hAnsi="宋体" w:eastAsia="宋体" w:cs="宋体"/>
          <w:color w:val="auto"/>
          <w:sz w:val="24"/>
          <w:szCs w:val="20"/>
        </w:rPr>
      </w:pPr>
    </w:p>
    <w:p>
      <w:pPr>
        <w:tabs>
          <w:tab w:val="left" w:pos="1800"/>
          <w:tab w:val="left" w:pos="5580"/>
        </w:tabs>
        <w:spacing w:line="360" w:lineRule="auto"/>
        <w:ind w:firstLine="360" w:firstLineChars="150"/>
        <w:jc w:val="left"/>
        <w:rPr>
          <w:rFonts w:hint="eastAsia" w:ascii="宋体" w:hAnsi="宋体" w:eastAsia="宋体" w:cs="宋体"/>
          <w:color w:val="auto"/>
          <w:sz w:val="24"/>
        </w:rPr>
      </w:pPr>
      <w:r>
        <w:rPr>
          <w:rFonts w:hint="eastAsia" w:ascii="宋体" w:hAnsi="宋体" w:cs="宋体"/>
          <w:color w:val="auto"/>
          <w:sz w:val="24"/>
          <w:lang w:eastAsia="zh-CN"/>
        </w:rPr>
        <w:t>项目编号</w:t>
      </w:r>
      <w:r>
        <w:rPr>
          <w:rFonts w:hint="eastAsia" w:ascii="宋体" w:hAnsi="宋体" w:eastAsia="宋体" w:cs="宋体"/>
          <w:color w:val="auto"/>
          <w:sz w:val="24"/>
        </w:rPr>
        <w:t>：_______________     项目名称：_______________</w:t>
      </w:r>
    </w:p>
    <w:tbl>
      <w:tblPr>
        <w:tblStyle w:val="5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16"/>
        <w:gridCol w:w="1789"/>
        <w:gridCol w:w="1790"/>
        <w:gridCol w:w="221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528" w:type="dxa"/>
            <w:gridSpan w:val="6"/>
            <w:vAlign w:val="center"/>
          </w:tcPr>
          <w:p>
            <w:pPr>
              <w:adjustRightInd w:val="0"/>
              <w:snapToGrid w:val="0"/>
              <w:jc w:val="left"/>
              <w:rPr>
                <w:rFonts w:hint="eastAsia" w:ascii="宋体" w:hAnsi="宋体" w:eastAsia="宋体" w:cs="宋体"/>
                <w:b/>
                <w:color w:val="auto"/>
                <w:sz w:val="24"/>
              </w:rPr>
            </w:pPr>
            <w:r>
              <w:rPr>
                <w:rFonts w:hint="eastAsia" w:ascii="宋体" w:hAnsi="宋体" w:eastAsia="宋体" w:cs="宋体"/>
                <w:b/>
                <w:color w:val="auto"/>
                <w:sz w:val="24"/>
              </w:rPr>
              <w:t>对本项目合同条款的偏离情况（请进行勾选）：</w:t>
            </w:r>
          </w:p>
          <w:p>
            <w:pPr>
              <w:adjustRightInd w:val="0"/>
              <w:snapToGrid w:val="0"/>
              <w:jc w:val="left"/>
              <w:rPr>
                <w:rFonts w:hint="eastAsia" w:ascii="宋体" w:hAnsi="宋体" w:eastAsia="宋体" w:cs="宋体"/>
                <w:b/>
                <w:color w:val="auto"/>
                <w:sz w:val="24"/>
              </w:rPr>
            </w:pPr>
            <w:r>
              <w:rPr>
                <w:rFonts w:hint="eastAsia" w:ascii="宋体" w:hAnsi="宋体" w:eastAsia="宋体" w:cs="宋体"/>
                <w:b/>
                <w:color w:val="auto"/>
                <w:sz w:val="24"/>
              </w:rPr>
              <w:t>□无偏离</w:t>
            </w:r>
            <w:r>
              <w:rPr>
                <w:rFonts w:hint="eastAsia" w:ascii="宋体" w:hAnsi="宋体" w:eastAsia="宋体" w:cs="宋体"/>
                <w:color w:val="auto"/>
                <w:sz w:val="24"/>
              </w:rPr>
              <w:t>（</w:t>
            </w:r>
            <w:r>
              <w:rPr>
                <w:rFonts w:hint="eastAsia" w:ascii="宋体" w:hAnsi="宋体" w:eastAsia="宋体" w:cs="宋体"/>
                <w:color w:val="auto"/>
                <w:sz w:val="24"/>
                <w:szCs w:val="21"/>
              </w:rPr>
              <w:t>如无偏离，仅勾选无偏离即可</w:t>
            </w:r>
            <w:r>
              <w:rPr>
                <w:rFonts w:hint="eastAsia" w:ascii="宋体" w:hAnsi="宋体" w:eastAsia="宋体" w:cs="宋体"/>
                <w:color w:val="auto"/>
                <w:sz w:val="24"/>
              </w:rPr>
              <w:t>）</w:t>
            </w:r>
          </w:p>
          <w:p>
            <w:pPr>
              <w:adjustRightInd w:val="0"/>
              <w:snapToGrid w:val="0"/>
              <w:jc w:val="left"/>
              <w:rPr>
                <w:rFonts w:hint="eastAsia" w:ascii="宋体" w:hAnsi="宋体" w:eastAsia="宋体" w:cs="宋体"/>
                <w:color w:val="auto"/>
                <w:sz w:val="24"/>
              </w:rPr>
            </w:pPr>
            <w:r>
              <w:rPr>
                <w:rFonts w:hint="eastAsia" w:ascii="宋体" w:hAnsi="宋体" w:eastAsia="宋体" w:cs="宋体"/>
                <w:b/>
                <w:color w:val="auto"/>
                <w:sz w:val="24"/>
              </w:rPr>
              <w:t>□有偏离</w:t>
            </w:r>
            <w:r>
              <w:rPr>
                <w:rFonts w:hint="eastAsia" w:ascii="宋体" w:hAnsi="宋体" w:eastAsia="宋体" w:cs="宋体"/>
                <w:color w:val="auto"/>
                <w:sz w:val="24"/>
              </w:rPr>
              <w:t>（</w:t>
            </w:r>
            <w:r>
              <w:rPr>
                <w:rFonts w:hint="eastAsia" w:ascii="宋体" w:hAnsi="宋体" w:eastAsia="宋体" w:cs="宋体"/>
                <w:color w:val="auto"/>
                <w:sz w:val="24"/>
                <w:szCs w:val="21"/>
              </w:rPr>
              <w:t>如有负偏离，</w:t>
            </w:r>
            <w:r>
              <w:rPr>
                <w:rFonts w:hint="eastAsia" w:ascii="宋体" w:hAnsi="宋体" w:eastAsia="宋体" w:cs="宋体"/>
                <w:color w:val="auto"/>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16"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szCs w:val="21"/>
              </w:rPr>
              <w:t>竞争性磋商文件</w:t>
            </w:r>
            <w:r>
              <w:rPr>
                <w:rFonts w:hint="eastAsia" w:ascii="宋体" w:hAnsi="宋体" w:eastAsia="宋体" w:cs="宋体"/>
                <w:color w:val="auto"/>
                <w:sz w:val="24"/>
              </w:rPr>
              <w:t>条目号（页码）</w:t>
            </w:r>
          </w:p>
        </w:tc>
        <w:tc>
          <w:tcPr>
            <w:tcW w:w="1789"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szCs w:val="21"/>
              </w:rPr>
              <w:t>竞争性磋商文件</w:t>
            </w:r>
            <w:r>
              <w:rPr>
                <w:rFonts w:hint="eastAsia" w:ascii="宋体" w:hAnsi="宋体" w:eastAsia="宋体" w:cs="宋体"/>
                <w:color w:val="auto"/>
                <w:sz w:val="24"/>
              </w:rPr>
              <w:t>要求</w:t>
            </w:r>
          </w:p>
        </w:tc>
        <w:tc>
          <w:tcPr>
            <w:tcW w:w="1790"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响应文件内容</w:t>
            </w:r>
          </w:p>
        </w:tc>
        <w:tc>
          <w:tcPr>
            <w:tcW w:w="2211"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偏离情况</w:t>
            </w:r>
          </w:p>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（据实填写）</w:t>
            </w:r>
          </w:p>
        </w:tc>
        <w:tc>
          <w:tcPr>
            <w:tcW w:w="741"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p>
        </w:tc>
        <w:tc>
          <w:tcPr>
            <w:tcW w:w="1216" w:type="dxa"/>
            <w:vAlign w:val="center"/>
          </w:tcPr>
          <w:p>
            <w:pPr>
              <w:adjustRightInd w:val="0"/>
              <w:snapToGrid w:val="0"/>
              <w:jc w:val="center"/>
              <w:rPr>
                <w:rFonts w:hint="eastAsia" w:ascii="宋体" w:hAnsi="宋体" w:eastAsia="宋体" w:cs="宋体"/>
                <w:color w:val="auto"/>
                <w:sz w:val="24"/>
              </w:rPr>
            </w:pPr>
          </w:p>
        </w:tc>
        <w:tc>
          <w:tcPr>
            <w:tcW w:w="1789" w:type="dxa"/>
            <w:vAlign w:val="center"/>
          </w:tcPr>
          <w:p>
            <w:pPr>
              <w:adjustRightInd w:val="0"/>
              <w:snapToGrid w:val="0"/>
              <w:jc w:val="center"/>
              <w:rPr>
                <w:rFonts w:hint="eastAsia" w:ascii="宋体" w:hAnsi="宋体" w:eastAsia="宋体" w:cs="宋体"/>
                <w:color w:val="auto"/>
                <w:sz w:val="24"/>
              </w:rPr>
            </w:pPr>
          </w:p>
        </w:tc>
        <w:tc>
          <w:tcPr>
            <w:tcW w:w="1790" w:type="dxa"/>
            <w:vAlign w:val="center"/>
          </w:tcPr>
          <w:p>
            <w:pPr>
              <w:adjustRightInd w:val="0"/>
              <w:snapToGrid w:val="0"/>
              <w:jc w:val="center"/>
              <w:rPr>
                <w:rFonts w:hint="eastAsia" w:ascii="宋体" w:hAnsi="宋体" w:eastAsia="宋体" w:cs="宋体"/>
                <w:color w:val="auto"/>
                <w:sz w:val="24"/>
              </w:rPr>
            </w:pPr>
          </w:p>
        </w:tc>
        <w:tc>
          <w:tcPr>
            <w:tcW w:w="2211" w:type="dxa"/>
            <w:vAlign w:val="center"/>
          </w:tcPr>
          <w:p>
            <w:pPr>
              <w:adjustRightInd w:val="0"/>
              <w:snapToGrid w:val="0"/>
              <w:jc w:val="center"/>
              <w:rPr>
                <w:rFonts w:hint="eastAsia" w:ascii="宋体" w:hAnsi="宋体" w:eastAsia="宋体" w:cs="宋体"/>
                <w:color w:val="auto"/>
                <w:sz w:val="24"/>
              </w:rPr>
            </w:pPr>
          </w:p>
        </w:tc>
        <w:tc>
          <w:tcPr>
            <w:tcW w:w="741"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p>
        </w:tc>
        <w:tc>
          <w:tcPr>
            <w:tcW w:w="1216" w:type="dxa"/>
            <w:vAlign w:val="center"/>
          </w:tcPr>
          <w:p>
            <w:pPr>
              <w:adjustRightInd w:val="0"/>
              <w:snapToGrid w:val="0"/>
              <w:jc w:val="center"/>
              <w:rPr>
                <w:rFonts w:hint="eastAsia" w:ascii="宋体" w:hAnsi="宋体" w:eastAsia="宋体" w:cs="宋体"/>
                <w:color w:val="auto"/>
                <w:sz w:val="24"/>
              </w:rPr>
            </w:pPr>
          </w:p>
        </w:tc>
        <w:tc>
          <w:tcPr>
            <w:tcW w:w="1789" w:type="dxa"/>
            <w:vAlign w:val="center"/>
          </w:tcPr>
          <w:p>
            <w:pPr>
              <w:adjustRightInd w:val="0"/>
              <w:snapToGrid w:val="0"/>
              <w:jc w:val="center"/>
              <w:rPr>
                <w:rFonts w:hint="eastAsia" w:ascii="宋体" w:hAnsi="宋体" w:eastAsia="宋体" w:cs="宋体"/>
                <w:color w:val="auto"/>
                <w:sz w:val="24"/>
              </w:rPr>
            </w:pPr>
          </w:p>
        </w:tc>
        <w:tc>
          <w:tcPr>
            <w:tcW w:w="1790" w:type="dxa"/>
            <w:vAlign w:val="center"/>
          </w:tcPr>
          <w:p>
            <w:pPr>
              <w:adjustRightInd w:val="0"/>
              <w:snapToGrid w:val="0"/>
              <w:jc w:val="center"/>
              <w:rPr>
                <w:rFonts w:hint="eastAsia" w:ascii="宋体" w:hAnsi="宋体" w:eastAsia="宋体" w:cs="宋体"/>
                <w:color w:val="auto"/>
                <w:sz w:val="24"/>
              </w:rPr>
            </w:pPr>
          </w:p>
        </w:tc>
        <w:tc>
          <w:tcPr>
            <w:tcW w:w="2211" w:type="dxa"/>
            <w:vAlign w:val="center"/>
          </w:tcPr>
          <w:p>
            <w:pPr>
              <w:adjustRightInd w:val="0"/>
              <w:snapToGrid w:val="0"/>
              <w:jc w:val="center"/>
              <w:rPr>
                <w:rFonts w:hint="eastAsia" w:ascii="宋体" w:hAnsi="宋体" w:eastAsia="宋体" w:cs="宋体"/>
                <w:color w:val="auto"/>
                <w:sz w:val="24"/>
              </w:rPr>
            </w:pPr>
          </w:p>
        </w:tc>
        <w:tc>
          <w:tcPr>
            <w:tcW w:w="741"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p>
        </w:tc>
        <w:tc>
          <w:tcPr>
            <w:tcW w:w="1216" w:type="dxa"/>
            <w:vAlign w:val="center"/>
          </w:tcPr>
          <w:p>
            <w:pPr>
              <w:adjustRightInd w:val="0"/>
              <w:snapToGrid w:val="0"/>
              <w:jc w:val="center"/>
              <w:rPr>
                <w:rFonts w:hint="eastAsia" w:ascii="宋体" w:hAnsi="宋体" w:eastAsia="宋体" w:cs="宋体"/>
                <w:color w:val="auto"/>
                <w:sz w:val="24"/>
              </w:rPr>
            </w:pPr>
          </w:p>
        </w:tc>
        <w:tc>
          <w:tcPr>
            <w:tcW w:w="1789" w:type="dxa"/>
            <w:vAlign w:val="center"/>
          </w:tcPr>
          <w:p>
            <w:pPr>
              <w:adjustRightInd w:val="0"/>
              <w:snapToGrid w:val="0"/>
              <w:jc w:val="center"/>
              <w:rPr>
                <w:rFonts w:hint="eastAsia" w:ascii="宋体" w:hAnsi="宋体" w:eastAsia="宋体" w:cs="宋体"/>
                <w:color w:val="auto"/>
                <w:sz w:val="24"/>
              </w:rPr>
            </w:pPr>
          </w:p>
        </w:tc>
        <w:tc>
          <w:tcPr>
            <w:tcW w:w="1790" w:type="dxa"/>
            <w:vAlign w:val="center"/>
          </w:tcPr>
          <w:p>
            <w:pPr>
              <w:adjustRightInd w:val="0"/>
              <w:snapToGrid w:val="0"/>
              <w:jc w:val="center"/>
              <w:rPr>
                <w:rFonts w:hint="eastAsia" w:ascii="宋体" w:hAnsi="宋体" w:eastAsia="宋体" w:cs="宋体"/>
                <w:color w:val="auto"/>
                <w:sz w:val="24"/>
              </w:rPr>
            </w:pPr>
          </w:p>
        </w:tc>
        <w:tc>
          <w:tcPr>
            <w:tcW w:w="2211" w:type="dxa"/>
            <w:vAlign w:val="center"/>
          </w:tcPr>
          <w:p>
            <w:pPr>
              <w:adjustRightInd w:val="0"/>
              <w:snapToGrid w:val="0"/>
              <w:jc w:val="center"/>
              <w:rPr>
                <w:rFonts w:hint="eastAsia" w:ascii="宋体" w:hAnsi="宋体" w:eastAsia="宋体" w:cs="宋体"/>
                <w:color w:val="auto"/>
                <w:sz w:val="24"/>
              </w:rPr>
            </w:pPr>
          </w:p>
        </w:tc>
        <w:tc>
          <w:tcPr>
            <w:tcW w:w="741"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p>
        </w:tc>
        <w:tc>
          <w:tcPr>
            <w:tcW w:w="1216" w:type="dxa"/>
            <w:vAlign w:val="center"/>
          </w:tcPr>
          <w:p>
            <w:pPr>
              <w:adjustRightInd w:val="0"/>
              <w:snapToGrid w:val="0"/>
              <w:jc w:val="center"/>
              <w:rPr>
                <w:rFonts w:hint="eastAsia" w:ascii="宋体" w:hAnsi="宋体" w:eastAsia="宋体" w:cs="宋体"/>
                <w:color w:val="auto"/>
                <w:sz w:val="24"/>
              </w:rPr>
            </w:pPr>
          </w:p>
        </w:tc>
        <w:tc>
          <w:tcPr>
            <w:tcW w:w="1789" w:type="dxa"/>
            <w:vAlign w:val="center"/>
          </w:tcPr>
          <w:p>
            <w:pPr>
              <w:adjustRightInd w:val="0"/>
              <w:snapToGrid w:val="0"/>
              <w:jc w:val="center"/>
              <w:rPr>
                <w:rFonts w:hint="eastAsia" w:ascii="宋体" w:hAnsi="宋体" w:eastAsia="宋体" w:cs="宋体"/>
                <w:color w:val="auto"/>
                <w:sz w:val="24"/>
              </w:rPr>
            </w:pPr>
          </w:p>
        </w:tc>
        <w:tc>
          <w:tcPr>
            <w:tcW w:w="1790" w:type="dxa"/>
            <w:vAlign w:val="center"/>
          </w:tcPr>
          <w:p>
            <w:pPr>
              <w:adjustRightInd w:val="0"/>
              <w:snapToGrid w:val="0"/>
              <w:jc w:val="center"/>
              <w:rPr>
                <w:rFonts w:hint="eastAsia" w:ascii="宋体" w:hAnsi="宋体" w:eastAsia="宋体" w:cs="宋体"/>
                <w:color w:val="auto"/>
                <w:sz w:val="24"/>
              </w:rPr>
            </w:pPr>
          </w:p>
        </w:tc>
        <w:tc>
          <w:tcPr>
            <w:tcW w:w="2211" w:type="dxa"/>
            <w:vAlign w:val="center"/>
          </w:tcPr>
          <w:p>
            <w:pPr>
              <w:adjustRightInd w:val="0"/>
              <w:snapToGrid w:val="0"/>
              <w:jc w:val="center"/>
              <w:rPr>
                <w:rFonts w:hint="eastAsia" w:ascii="宋体" w:hAnsi="宋体" w:eastAsia="宋体" w:cs="宋体"/>
                <w:color w:val="auto"/>
                <w:sz w:val="24"/>
              </w:rPr>
            </w:pPr>
          </w:p>
        </w:tc>
        <w:tc>
          <w:tcPr>
            <w:tcW w:w="741" w:type="dxa"/>
            <w:vAlign w:val="center"/>
          </w:tcPr>
          <w:p>
            <w:pPr>
              <w:adjustRightInd w:val="0"/>
              <w:snapToGrid w:val="0"/>
              <w:jc w:val="center"/>
              <w:rPr>
                <w:rFonts w:hint="eastAsia" w:ascii="宋体" w:hAnsi="宋体" w:eastAsia="宋体" w:cs="宋体"/>
                <w:color w:val="auto"/>
                <w:sz w:val="24"/>
              </w:rPr>
            </w:pPr>
          </w:p>
        </w:tc>
      </w:tr>
    </w:tbl>
    <w:p>
      <w:pPr>
        <w:tabs>
          <w:tab w:val="left" w:pos="1800"/>
          <w:tab w:val="left" w:pos="5580"/>
        </w:tabs>
        <w:jc w:val="left"/>
        <w:rPr>
          <w:rFonts w:hint="eastAsia" w:ascii="宋体" w:hAnsi="宋体" w:eastAsia="宋体" w:cs="宋体"/>
          <w:color w:val="auto"/>
          <w:sz w:val="24"/>
        </w:rPr>
      </w:pP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注：</w:t>
      </w: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1. 对合同条款中的所有要求，除本表所列明的所有偏离外，均视作供应商已对之理解和响应。</w:t>
      </w: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2. “偏离情况”列应据实填写“正偏离”或“负偏离”</w:t>
      </w:r>
      <w:r>
        <w:rPr>
          <w:rFonts w:hint="eastAsia" w:ascii="宋体" w:hAnsi="宋体" w:cs="宋体"/>
          <w:color w:val="auto"/>
          <w:sz w:val="24"/>
          <w:lang w:eastAsia="zh-CN"/>
        </w:rPr>
        <w:t>或“无偏离”</w:t>
      </w:r>
      <w:r>
        <w:rPr>
          <w:rFonts w:hint="eastAsia" w:ascii="宋体" w:hAnsi="宋体" w:eastAsia="宋体" w:cs="宋体"/>
          <w:color w:val="auto"/>
          <w:sz w:val="24"/>
        </w:rPr>
        <w:t>。</w:t>
      </w:r>
    </w:p>
    <w:p>
      <w:pPr>
        <w:spacing w:line="360" w:lineRule="auto"/>
        <w:rPr>
          <w:rFonts w:hint="eastAsia" w:ascii="宋体" w:hAnsi="宋体" w:eastAsia="宋体" w:cs="宋体"/>
          <w:color w:val="auto"/>
          <w:sz w:val="24"/>
          <w:szCs w:val="20"/>
        </w:rPr>
      </w:pP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_______________</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szCs w:val="20"/>
        </w:rPr>
        <w:t xml:space="preserve">日期：____年____月____日    </w:t>
      </w:r>
    </w:p>
    <w:p>
      <w:pPr>
        <w:tabs>
          <w:tab w:val="left" w:pos="360"/>
        </w:tabs>
        <w:snapToGrid w:val="0"/>
        <w:spacing w:line="360" w:lineRule="auto"/>
        <w:outlineLvl w:val="1"/>
        <w:rPr>
          <w:rFonts w:hint="eastAsia" w:ascii="宋体" w:hAnsi="宋体" w:eastAsia="宋体" w:cs="宋体"/>
          <w:color w:val="auto"/>
          <w:sz w:val="24"/>
          <w:szCs w:val="20"/>
        </w:rPr>
      </w:pPr>
      <w:r>
        <w:rPr>
          <w:rFonts w:hint="eastAsia" w:ascii="宋体" w:hAnsi="宋体" w:eastAsia="宋体" w:cs="宋体"/>
          <w:color w:val="auto"/>
          <w:sz w:val="24"/>
          <w:szCs w:val="20"/>
        </w:rPr>
        <w:br w:type="page"/>
      </w:r>
      <w:r>
        <w:rPr>
          <w:rFonts w:hint="eastAsia" w:ascii="宋体" w:hAnsi="宋体" w:cs="宋体"/>
          <w:color w:val="auto"/>
          <w:sz w:val="24"/>
          <w:lang w:val="en-US" w:eastAsia="zh-CN"/>
        </w:rPr>
        <w:t>10</w:t>
      </w:r>
      <w:r>
        <w:rPr>
          <w:rFonts w:hint="eastAsia" w:ascii="宋体" w:hAnsi="宋体" w:eastAsia="宋体" w:cs="宋体"/>
          <w:color w:val="auto"/>
          <w:sz w:val="24"/>
        </w:rPr>
        <w:t xml:space="preserve">  </w:t>
      </w:r>
      <w:bookmarkEnd w:id="748"/>
      <w:bookmarkEnd w:id="749"/>
      <w:bookmarkEnd w:id="750"/>
      <w:bookmarkEnd w:id="751"/>
      <w:bookmarkEnd w:id="752"/>
      <w:bookmarkEnd w:id="753"/>
      <w:bookmarkEnd w:id="754"/>
      <w:bookmarkEnd w:id="755"/>
      <w:bookmarkEnd w:id="756"/>
      <w:bookmarkEnd w:id="757"/>
      <w:bookmarkEnd w:id="758"/>
      <w:bookmarkEnd w:id="759"/>
      <w:bookmarkEnd w:id="760"/>
      <w:r>
        <w:rPr>
          <w:rFonts w:hint="eastAsia" w:ascii="宋体" w:hAnsi="宋体" w:eastAsia="宋体" w:cs="宋体"/>
          <w:color w:val="auto"/>
          <w:sz w:val="24"/>
        </w:rPr>
        <w:t>采购需求偏离表</w:t>
      </w:r>
    </w:p>
    <w:p>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采购需求偏离表</w:t>
      </w:r>
    </w:p>
    <w:p>
      <w:pPr>
        <w:tabs>
          <w:tab w:val="left" w:pos="1800"/>
          <w:tab w:val="left" w:pos="5580"/>
        </w:tabs>
        <w:spacing w:line="360" w:lineRule="auto"/>
        <w:ind w:firstLine="360" w:firstLineChars="150"/>
        <w:jc w:val="left"/>
        <w:rPr>
          <w:rFonts w:hint="eastAsia" w:ascii="宋体" w:hAnsi="宋体" w:eastAsia="宋体" w:cs="宋体"/>
          <w:color w:val="auto"/>
          <w:sz w:val="24"/>
        </w:rPr>
      </w:pPr>
      <w:r>
        <w:rPr>
          <w:rFonts w:hint="eastAsia" w:ascii="宋体" w:hAnsi="宋体" w:cs="宋体"/>
          <w:color w:val="auto"/>
          <w:sz w:val="24"/>
          <w:lang w:eastAsia="zh-CN"/>
        </w:rPr>
        <w:t>项目编号</w:t>
      </w:r>
      <w:r>
        <w:rPr>
          <w:rFonts w:hint="eastAsia" w:ascii="宋体" w:hAnsi="宋体" w:eastAsia="宋体" w:cs="宋体"/>
          <w:color w:val="auto"/>
          <w:sz w:val="24"/>
        </w:rPr>
        <w:t>：_______________     项目名称：_______________</w:t>
      </w:r>
    </w:p>
    <w:tbl>
      <w:tblPr>
        <w:tblStyle w:val="58"/>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482"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竞争性磋商文件条目号(页码)</w:t>
            </w:r>
          </w:p>
        </w:tc>
        <w:tc>
          <w:tcPr>
            <w:tcW w:w="2384"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竞争性磋商文件要求</w:t>
            </w:r>
          </w:p>
        </w:tc>
        <w:tc>
          <w:tcPr>
            <w:tcW w:w="2126"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响应内容</w:t>
            </w:r>
          </w:p>
        </w:tc>
        <w:tc>
          <w:tcPr>
            <w:tcW w:w="1875"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偏离情况</w:t>
            </w:r>
          </w:p>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szCs w:val="21"/>
              </w:rPr>
              <w:t>（据实填写）</w:t>
            </w:r>
          </w:p>
        </w:tc>
        <w:tc>
          <w:tcPr>
            <w:tcW w:w="1009"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bl>
    <w:p>
      <w:pPr>
        <w:tabs>
          <w:tab w:val="left" w:pos="1800"/>
          <w:tab w:val="left" w:pos="5580"/>
        </w:tabs>
        <w:spacing w:line="360" w:lineRule="auto"/>
        <w:ind w:firstLine="360" w:firstLineChars="150"/>
        <w:jc w:val="left"/>
        <w:rPr>
          <w:rFonts w:hint="eastAsia" w:ascii="宋体" w:hAnsi="宋体" w:eastAsia="宋体" w:cs="宋体"/>
          <w:color w:val="auto"/>
          <w:sz w:val="24"/>
          <w:u w:val="single"/>
        </w:rPr>
      </w:pPr>
    </w:p>
    <w:p>
      <w:pPr>
        <w:tabs>
          <w:tab w:val="left" w:pos="1800"/>
          <w:tab w:val="left" w:pos="5580"/>
        </w:tabs>
        <w:spacing w:line="360" w:lineRule="auto"/>
        <w:ind w:firstLine="360" w:firstLineChars="150"/>
        <w:jc w:val="left"/>
        <w:rPr>
          <w:rFonts w:hint="eastAsia" w:ascii="宋体" w:hAnsi="宋体" w:eastAsia="宋体" w:cs="宋体"/>
          <w:color w:val="auto"/>
          <w:sz w:val="24"/>
          <w:u w:val="single"/>
        </w:rPr>
      </w:pP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注：</w:t>
      </w: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1. 对竞争性磋商文件中的所有商务、技术要求，除本表所列明的所有偏离外，均视作供应商已对之理解和响应。此表中若无任何文字说明，内容为空白的</w:t>
      </w:r>
      <w:r>
        <w:rPr>
          <w:rFonts w:hint="eastAsia" w:ascii="宋体" w:hAnsi="宋体" w:eastAsia="宋体" w:cs="宋体"/>
          <w:b/>
          <w:color w:val="auto"/>
          <w:sz w:val="24"/>
        </w:rPr>
        <w:t>响应无效</w:t>
      </w:r>
      <w:r>
        <w:rPr>
          <w:rFonts w:hint="eastAsia" w:ascii="宋体" w:hAnsi="宋体" w:eastAsia="宋体" w:cs="宋体"/>
          <w:color w:val="auto"/>
          <w:sz w:val="24"/>
        </w:rPr>
        <w:t>。</w:t>
      </w: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2.“偏离情况”列应据实填写“正偏离”或“负偏离”</w:t>
      </w:r>
      <w:r>
        <w:rPr>
          <w:rFonts w:hint="eastAsia" w:ascii="宋体" w:hAnsi="宋体" w:cs="宋体"/>
          <w:color w:val="auto"/>
          <w:sz w:val="24"/>
          <w:lang w:eastAsia="zh-CN"/>
        </w:rPr>
        <w:t>或“无偏离”</w:t>
      </w:r>
      <w:r>
        <w:rPr>
          <w:rFonts w:hint="eastAsia" w:ascii="宋体" w:hAnsi="宋体" w:eastAsia="宋体" w:cs="宋体"/>
          <w:color w:val="auto"/>
          <w:sz w:val="24"/>
        </w:rPr>
        <w:t>。</w:t>
      </w:r>
    </w:p>
    <w:p>
      <w:pPr>
        <w:tabs>
          <w:tab w:val="left" w:pos="1800"/>
          <w:tab w:val="left" w:pos="5580"/>
        </w:tabs>
        <w:jc w:val="left"/>
        <w:rPr>
          <w:rFonts w:hint="eastAsia" w:ascii="宋体" w:hAnsi="宋体" w:eastAsia="宋体" w:cs="宋体"/>
          <w:color w:val="auto"/>
          <w:sz w:val="24"/>
        </w:rPr>
      </w:pPr>
    </w:p>
    <w:p>
      <w:pPr>
        <w:rPr>
          <w:rFonts w:hint="eastAsia" w:ascii="宋体" w:hAnsi="宋体" w:eastAsia="宋体" w:cs="宋体"/>
          <w:color w:val="auto"/>
          <w:sz w:val="24"/>
          <w:szCs w:val="20"/>
        </w:rPr>
      </w:pPr>
    </w:p>
    <w:p>
      <w:pPr>
        <w:autoSpaceDE w:val="0"/>
        <w:autoSpaceDN w:val="0"/>
        <w:adjustRightInd w:val="0"/>
        <w:snapToGrid w:val="0"/>
        <w:spacing w:before="25" w:after="25" w:line="360" w:lineRule="auto"/>
        <w:ind w:right="360"/>
        <w:jc w:val="left"/>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autoSpaceDE w:val="0"/>
        <w:autoSpaceDN w:val="0"/>
        <w:adjustRightInd w:val="0"/>
        <w:snapToGrid w:val="0"/>
        <w:spacing w:before="25" w:after="25" w:line="360" w:lineRule="auto"/>
        <w:ind w:right="360"/>
        <w:jc w:val="left"/>
        <w:rPr>
          <w:rFonts w:hint="eastAsia" w:ascii="宋体" w:hAnsi="宋体" w:eastAsia="宋体" w:cs="宋体"/>
          <w:color w:val="auto"/>
          <w:sz w:val="24"/>
          <w:szCs w:val="20"/>
        </w:rPr>
      </w:pPr>
      <w:r>
        <w:rPr>
          <w:rFonts w:hint="eastAsia" w:ascii="宋体" w:hAnsi="宋体" w:eastAsia="宋体" w:cs="宋体"/>
          <w:color w:val="auto"/>
          <w:sz w:val="24"/>
          <w:szCs w:val="20"/>
        </w:rPr>
        <w:t xml:space="preserve">日期：____年____月____日 </w:t>
      </w:r>
    </w:p>
    <w:p>
      <w:pPr>
        <w:tabs>
          <w:tab w:val="left" w:pos="360"/>
        </w:tabs>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szCs w:val="20"/>
        </w:rPr>
        <w:br w:type="page"/>
      </w:r>
    </w:p>
    <w:p>
      <w:pPr>
        <w:tabs>
          <w:tab w:val="left" w:pos="360"/>
        </w:tabs>
        <w:snapToGrid w:val="0"/>
        <w:spacing w:line="360" w:lineRule="auto"/>
        <w:outlineLvl w:val="1"/>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竞争性磋商文件要求提供或供应商认为应附的其他材料</w:t>
      </w:r>
    </w:p>
    <w:p>
      <w:pPr>
        <w:widowControl/>
        <w:jc w:val="left"/>
        <w:rPr>
          <w:rFonts w:hint="eastAsia" w:ascii="宋体" w:hAnsi="宋体" w:eastAsia="宋体" w:cs="宋体"/>
          <w:b/>
          <w:color w:val="auto"/>
          <w:sz w:val="36"/>
          <w:szCs w:val="36"/>
        </w:rPr>
      </w:pPr>
    </w:p>
    <w:p>
      <w:pPr>
        <w:widowControl/>
        <w:jc w:val="left"/>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 xml:space="preserve"> 最后报价一览表（实质性格式，磋商后提交）</w:t>
      </w:r>
    </w:p>
    <w:p>
      <w:pPr>
        <w:widowControl/>
        <w:jc w:val="left"/>
        <w:rPr>
          <w:rFonts w:hint="eastAsia" w:ascii="宋体" w:hAnsi="宋体" w:eastAsia="宋体" w:cs="宋体"/>
          <w:color w:val="auto"/>
          <w:kern w:val="0"/>
          <w:sz w:val="24"/>
          <w:szCs w:val="20"/>
        </w:rPr>
      </w:pPr>
    </w:p>
    <w:p>
      <w:pPr>
        <w:spacing w:line="360" w:lineRule="exact"/>
        <w:ind w:firstLine="72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最后报价一览表</w:t>
      </w:r>
    </w:p>
    <w:p>
      <w:pPr>
        <w:tabs>
          <w:tab w:val="left" w:pos="1800"/>
          <w:tab w:val="left" w:pos="5580"/>
        </w:tabs>
        <w:spacing w:line="360" w:lineRule="auto"/>
        <w:jc w:val="left"/>
        <w:rPr>
          <w:rFonts w:hint="eastAsia" w:ascii="宋体" w:hAnsi="宋体" w:eastAsia="宋体" w:cs="宋体"/>
          <w:color w:val="auto"/>
          <w:sz w:val="24"/>
        </w:rPr>
      </w:pPr>
    </w:p>
    <w:p>
      <w:pPr>
        <w:tabs>
          <w:tab w:val="left" w:pos="1800"/>
          <w:tab w:val="left" w:pos="5580"/>
        </w:tabs>
        <w:spacing w:line="360" w:lineRule="auto"/>
        <w:ind w:firstLine="360" w:firstLineChars="150"/>
        <w:jc w:val="left"/>
        <w:rPr>
          <w:rFonts w:hint="eastAsia" w:ascii="宋体" w:hAnsi="宋体" w:eastAsia="宋体" w:cs="宋体"/>
          <w:color w:val="auto"/>
          <w:sz w:val="24"/>
        </w:rPr>
      </w:pPr>
      <w:r>
        <w:rPr>
          <w:rFonts w:hint="eastAsia" w:ascii="宋体" w:hAnsi="宋体" w:cs="宋体"/>
          <w:color w:val="auto"/>
          <w:sz w:val="24"/>
          <w:lang w:eastAsia="zh-CN"/>
        </w:rPr>
        <w:t>项目编号</w:t>
      </w:r>
      <w:r>
        <w:rPr>
          <w:rFonts w:hint="eastAsia" w:ascii="宋体" w:hAnsi="宋体" w:eastAsia="宋体" w:cs="宋体"/>
          <w:color w:val="auto"/>
          <w:sz w:val="24"/>
        </w:rPr>
        <w:t>：_______________     项目名称：_______________</w:t>
      </w:r>
    </w:p>
    <w:tbl>
      <w:tblPr>
        <w:tblStyle w:val="58"/>
        <w:tblW w:w="7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3"/>
        <w:gridCol w:w="2122"/>
        <w:gridCol w:w="1576"/>
        <w:gridCol w:w="140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1533" w:type="dxa"/>
            <w:vMerge w:val="restart"/>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122" w:type="dxa"/>
            <w:vMerge w:val="restart"/>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供应商名称</w:t>
            </w:r>
          </w:p>
        </w:tc>
        <w:tc>
          <w:tcPr>
            <w:tcW w:w="2983" w:type="dxa"/>
            <w:gridSpan w:val="2"/>
            <w:vAlign w:val="center"/>
          </w:tcPr>
          <w:p>
            <w:pPr>
              <w:tabs>
                <w:tab w:val="left" w:pos="5580"/>
              </w:tabs>
              <w:jc w:val="center"/>
              <w:rPr>
                <w:rFonts w:hint="eastAsia" w:ascii="宋体" w:hAnsi="宋体" w:eastAsia="宋体" w:cs="宋体"/>
                <w:b/>
                <w:color w:val="auto"/>
                <w:sz w:val="24"/>
                <w:lang w:eastAsia="zh-CN"/>
              </w:rPr>
            </w:pPr>
            <w:r>
              <w:rPr>
                <w:rFonts w:hint="eastAsia" w:ascii="宋体" w:hAnsi="宋体" w:eastAsia="宋体" w:cs="宋体"/>
                <w:b/>
                <w:color w:val="auto"/>
                <w:sz w:val="24"/>
              </w:rPr>
              <w:t>最后报价</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1343" w:type="dxa"/>
            <w:vMerge w:val="restart"/>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其他</w:t>
            </w:r>
          </w:p>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1533" w:type="dxa"/>
            <w:vMerge w:val="continue"/>
            <w:vAlign w:val="center"/>
          </w:tcPr>
          <w:p>
            <w:pPr>
              <w:tabs>
                <w:tab w:val="left" w:pos="5580"/>
              </w:tabs>
              <w:jc w:val="center"/>
              <w:rPr>
                <w:rFonts w:hint="eastAsia" w:ascii="宋体" w:hAnsi="宋体" w:eastAsia="宋体" w:cs="宋体"/>
                <w:color w:val="auto"/>
                <w:sz w:val="24"/>
              </w:rPr>
            </w:pPr>
          </w:p>
        </w:tc>
        <w:tc>
          <w:tcPr>
            <w:tcW w:w="2122" w:type="dxa"/>
            <w:vMerge w:val="continue"/>
            <w:vAlign w:val="center"/>
          </w:tcPr>
          <w:p>
            <w:pPr>
              <w:tabs>
                <w:tab w:val="left" w:pos="5580"/>
              </w:tabs>
              <w:jc w:val="center"/>
              <w:rPr>
                <w:rFonts w:hint="eastAsia" w:ascii="宋体" w:hAnsi="宋体" w:eastAsia="宋体" w:cs="宋体"/>
                <w:color w:val="auto"/>
                <w:sz w:val="24"/>
              </w:rPr>
            </w:pPr>
          </w:p>
        </w:tc>
        <w:tc>
          <w:tcPr>
            <w:tcW w:w="1576" w:type="dxa"/>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大写</w:t>
            </w:r>
          </w:p>
        </w:tc>
        <w:tc>
          <w:tcPr>
            <w:tcW w:w="1407" w:type="dxa"/>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小写</w:t>
            </w:r>
          </w:p>
        </w:tc>
        <w:tc>
          <w:tcPr>
            <w:tcW w:w="1343" w:type="dxa"/>
            <w:vMerge w:val="continue"/>
            <w:vAlign w:val="center"/>
          </w:tcPr>
          <w:p>
            <w:pPr>
              <w:tabs>
                <w:tab w:val="left" w:pos="5580"/>
              </w:tabs>
              <w:ind w:firstLine="482"/>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1533" w:type="dxa"/>
            <w:vAlign w:val="center"/>
          </w:tcPr>
          <w:p>
            <w:pPr>
              <w:tabs>
                <w:tab w:val="left" w:pos="5580"/>
              </w:tabs>
              <w:jc w:val="center"/>
              <w:rPr>
                <w:rFonts w:hint="eastAsia" w:ascii="宋体" w:hAnsi="宋体" w:eastAsia="宋体" w:cs="宋体"/>
                <w:color w:val="auto"/>
                <w:sz w:val="24"/>
              </w:rPr>
            </w:pPr>
          </w:p>
        </w:tc>
        <w:tc>
          <w:tcPr>
            <w:tcW w:w="2122" w:type="dxa"/>
            <w:vAlign w:val="center"/>
          </w:tcPr>
          <w:p>
            <w:pPr>
              <w:tabs>
                <w:tab w:val="left" w:pos="5580"/>
              </w:tabs>
              <w:jc w:val="center"/>
              <w:rPr>
                <w:rFonts w:hint="eastAsia" w:ascii="宋体" w:hAnsi="宋体" w:eastAsia="宋体" w:cs="宋体"/>
                <w:color w:val="auto"/>
                <w:sz w:val="24"/>
              </w:rPr>
            </w:pPr>
          </w:p>
        </w:tc>
        <w:tc>
          <w:tcPr>
            <w:tcW w:w="1576" w:type="dxa"/>
            <w:vAlign w:val="center"/>
          </w:tcPr>
          <w:p>
            <w:pPr>
              <w:tabs>
                <w:tab w:val="left" w:pos="5580"/>
              </w:tabs>
              <w:jc w:val="center"/>
              <w:rPr>
                <w:rFonts w:hint="eastAsia" w:ascii="宋体" w:hAnsi="宋体" w:eastAsia="宋体" w:cs="宋体"/>
                <w:color w:val="auto"/>
                <w:sz w:val="24"/>
              </w:rPr>
            </w:pPr>
          </w:p>
        </w:tc>
        <w:tc>
          <w:tcPr>
            <w:tcW w:w="1407" w:type="dxa"/>
            <w:vAlign w:val="center"/>
          </w:tcPr>
          <w:p>
            <w:pPr>
              <w:tabs>
                <w:tab w:val="left" w:pos="5580"/>
              </w:tabs>
              <w:jc w:val="center"/>
              <w:rPr>
                <w:rFonts w:hint="eastAsia" w:ascii="宋体" w:hAnsi="宋体" w:eastAsia="宋体" w:cs="宋体"/>
                <w:color w:val="auto"/>
                <w:sz w:val="24"/>
              </w:rPr>
            </w:pPr>
          </w:p>
        </w:tc>
        <w:tc>
          <w:tcPr>
            <w:tcW w:w="1343" w:type="dxa"/>
            <w:vAlign w:val="center"/>
          </w:tcPr>
          <w:p>
            <w:pPr>
              <w:tabs>
                <w:tab w:val="left" w:pos="5580"/>
              </w:tabs>
              <w:jc w:val="center"/>
              <w:rPr>
                <w:rFonts w:hint="eastAsia" w:ascii="宋体" w:hAnsi="宋体" w:eastAsia="宋体" w:cs="宋体"/>
                <w:color w:val="auto"/>
                <w:sz w:val="24"/>
              </w:rPr>
            </w:pPr>
          </w:p>
        </w:tc>
      </w:tr>
    </w:tbl>
    <w:p>
      <w:pPr>
        <w:autoSpaceDE w:val="0"/>
        <w:autoSpaceDN w:val="0"/>
        <w:adjustRightInd w:val="0"/>
        <w:jc w:val="left"/>
        <w:rPr>
          <w:rFonts w:hint="eastAsia" w:ascii="宋体" w:hAnsi="宋体" w:eastAsia="宋体" w:cs="宋体"/>
          <w:color w:val="auto"/>
          <w:kern w:val="0"/>
          <w:sz w:val="24"/>
        </w:rPr>
      </w:pPr>
    </w:p>
    <w:p>
      <w:pPr>
        <w:autoSpaceDE w:val="0"/>
        <w:autoSpaceDN w:val="0"/>
        <w:adjustRightInd w:val="0"/>
        <w:jc w:val="left"/>
        <w:rPr>
          <w:rFonts w:hint="eastAsia" w:ascii="宋体" w:hAnsi="宋体" w:eastAsia="宋体" w:cs="宋体"/>
          <w:color w:val="auto"/>
          <w:sz w:val="24"/>
          <w:szCs w:val="20"/>
        </w:rPr>
      </w:pPr>
      <w:r>
        <w:rPr>
          <w:rFonts w:hint="eastAsia" w:ascii="宋体" w:hAnsi="宋体" w:eastAsia="宋体" w:cs="宋体"/>
          <w:color w:val="auto"/>
          <w:kern w:val="0"/>
          <w:sz w:val="24"/>
        </w:rPr>
        <w:t>注：1</w:t>
      </w:r>
      <w:r>
        <w:rPr>
          <w:rFonts w:hint="eastAsia" w:ascii="宋体" w:hAnsi="宋体" w:eastAsia="宋体" w:cs="宋体"/>
          <w:color w:val="auto"/>
          <w:sz w:val="24"/>
          <w:szCs w:val="20"/>
        </w:rPr>
        <w:t>.本表必须按包分别填写。</w:t>
      </w:r>
    </w:p>
    <w:p>
      <w:pPr>
        <w:pStyle w:val="33"/>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0"/>
          <w:lang w:val="en-US" w:eastAsia="zh-CN" w:bidi="ar-SA"/>
        </w:rPr>
        <w:t xml:space="preserve">   </w:t>
      </w:r>
      <w:r>
        <w:rPr>
          <w:rFonts w:hint="eastAsia" w:hAnsi="宋体" w:cs="宋体"/>
          <w:b/>
          <w:bCs/>
          <w:color w:val="auto"/>
          <w:kern w:val="2"/>
          <w:sz w:val="24"/>
          <w:szCs w:val="20"/>
          <w:lang w:val="en-US" w:eastAsia="zh-CN" w:bidi="ar-SA"/>
        </w:rPr>
        <w:t>2</w:t>
      </w:r>
      <w:r>
        <w:rPr>
          <w:rFonts w:hint="eastAsia" w:ascii="宋体" w:hAnsi="宋体" w:eastAsia="宋体" w:cs="宋体"/>
          <w:b/>
          <w:bCs/>
          <w:color w:val="auto"/>
          <w:kern w:val="2"/>
          <w:sz w:val="24"/>
          <w:szCs w:val="20"/>
          <w:lang w:val="en-US" w:eastAsia="zh-CN" w:bidi="ar-SA"/>
        </w:rPr>
        <w:t>、</w:t>
      </w:r>
      <w:r>
        <w:rPr>
          <w:rFonts w:hint="eastAsia" w:ascii="宋体" w:hAnsi="宋体" w:eastAsia="宋体" w:cs="宋体"/>
          <w:b/>
          <w:bCs/>
          <w:color w:val="auto"/>
          <w:spacing w:val="-17"/>
          <w:sz w:val="24"/>
          <w:szCs w:val="24"/>
          <w:highlight w:val="none"/>
        </w:rPr>
        <w:t>本表不需装订在报价文件中，需单独手持1</w:t>
      </w:r>
      <w:r>
        <w:rPr>
          <w:rFonts w:hint="eastAsia" w:ascii="宋体" w:hAnsi="宋体" w:eastAsia="宋体" w:cs="宋体"/>
          <w:b/>
          <w:bCs/>
          <w:color w:val="auto"/>
          <w:spacing w:val="-17"/>
          <w:sz w:val="24"/>
          <w:szCs w:val="24"/>
          <w:highlight w:val="none"/>
          <w:lang w:val="en-US" w:eastAsia="zh-CN"/>
        </w:rPr>
        <w:t>-2</w:t>
      </w:r>
      <w:r>
        <w:rPr>
          <w:rFonts w:hint="eastAsia" w:ascii="宋体" w:hAnsi="宋体" w:eastAsia="宋体" w:cs="宋体"/>
          <w:b/>
          <w:bCs/>
          <w:color w:val="auto"/>
          <w:spacing w:val="-17"/>
          <w:sz w:val="24"/>
          <w:szCs w:val="24"/>
          <w:highlight w:val="none"/>
        </w:rPr>
        <w:t>份，盖章签字齐全，供应商需根据磋商情况自行填</w:t>
      </w:r>
      <w:r>
        <w:rPr>
          <w:rFonts w:hint="eastAsia" w:ascii="宋体" w:hAnsi="宋体" w:eastAsia="宋体" w:cs="宋体"/>
          <w:b/>
          <w:bCs/>
          <w:color w:val="auto"/>
          <w:spacing w:val="-112"/>
          <w:sz w:val="24"/>
          <w:szCs w:val="24"/>
          <w:highlight w:val="none"/>
        </w:rPr>
        <w:t xml:space="preserve"> </w:t>
      </w:r>
      <w:r>
        <w:rPr>
          <w:rFonts w:hint="eastAsia" w:ascii="宋体" w:hAnsi="宋体" w:eastAsia="宋体" w:cs="宋体"/>
          <w:b/>
          <w:bCs/>
          <w:color w:val="auto"/>
          <w:spacing w:val="-16"/>
          <w:sz w:val="24"/>
          <w:szCs w:val="24"/>
          <w:highlight w:val="none"/>
        </w:rPr>
        <w:t>写后递交给磋商小组。</w:t>
      </w:r>
    </w:p>
    <w:p>
      <w:pPr>
        <w:autoSpaceDE w:val="0"/>
        <w:autoSpaceDN w:val="0"/>
        <w:adjustRightInd w:val="0"/>
        <w:snapToGrid w:val="0"/>
        <w:spacing w:before="25" w:after="25" w:line="360" w:lineRule="auto"/>
        <w:rPr>
          <w:rFonts w:hint="eastAsia" w:ascii="宋体" w:hAnsi="宋体" w:eastAsia="宋体" w:cs="宋体"/>
          <w:color w:val="auto"/>
          <w:sz w:val="24"/>
          <w:lang w:val="zh-CN"/>
        </w:rPr>
      </w:pP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供应商授权代表签字（或加盖供应商公章）</w:t>
      </w:r>
      <w:r>
        <w:rPr>
          <w:rFonts w:hint="eastAsia" w:ascii="宋体" w:hAnsi="宋体" w:eastAsia="宋体" w:cs="宋体"/>
          <w:color w:val="auto"/>
          <w:sz w:val="24"/>
          <w:lang w:val="zh-CN"/>
        </w:rPr>
        <w:t xml:space="preserve">：___________ </w:t>
      </w:r>
    </w:p>
    <w:p>
      <w:pPr>
        <w:widowControl/>
        <w:jc w:val="left"/>
        <w:rPr>
          <w:rFonts w:hint="eastAsia" w:ascii="宋体" w:hAnsi="宋体" w:eastAsia="宋体" w:cs="宋体"/>
          <w:color w:val="auto"/>
          <w:sz w:val="24"/>
          <w:szCs w:val="20"/>
        </w:rPr>
      </w:pPr>
      <w:r>
        <w:rPr>
          <w:rFonts w:hint="eastAsia" w:ascii="宋体" w:hAnsi="宋体" w:eastAsia="宋体" w:cs="宋体"/>
          <w:color w:val="auto"/>
          <w:sz w:val="24"/>
          <w:szCs w:val="20"/>
        </w:rPr>
        <w:t xml:space="preserve">日期：____年____月____日   </w:t>
      </w:r>
    </w:p>
    <w:p>
      <w:pPr>
        <w:rPr>
          <w:rFonts w:hint="eastAsia" w:ascii="宋体" w:hAnsi="宋体" w:eastAsia="宋体" w:cs="宋体"/>
          <w:color w:val="auto"/>
        </w:rPr>
      </w:pPr>
    </w:p>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00" w:usb3="00000000" w:csb0="003E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Nirmala UI">
    <w:altName w:val="Vrinda"/>
    <w:panose1 w:val="020B0502040204020203"/>
    <w:charset w:val="00"/>
    <w:family w:val="swiss"/>
    <w:pitch w:val="default"/>
    <w:sig w:usb0="00000000" w:usb1="00000000" w:usb2="00000200" w:usb3="00040000" w:csb0="0000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48"/>
      </w:rPr>
    </w:pPr>
    <w:r>
      <w:fldChar w:fldCharType="begin"/>
    </w:r>
    <w:r>
      <w:rPr>
        <w:rStyle w:val="48"/>
      </w:rPr>
      <w:instrText xml:space="preserve">PAGE  </w:instrText>
    </w:r>
    <w:r>
      <w:fldChar w:fldCharType="end"/>
    </w:r>
  </w:p>
  <w:p>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9740931"/>
                            <w:docPartObj>
                              <w:docPartGallery w:val="autotext"/>
                            </w:docPartObj>
                          </w:sdtPr>
                          <w:sdtEndPr>
                            <w:rPr>
                              <w:rFonts w:ascii="Times New Roman"/>
                            </w:rPr>
                          </w:sdtEndPr>
                          <w:sdtContent>
                            <w:p>
                              <w:pPr>
                                <w:pStyle w:val="33"/>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p>
                          <w:pPr>
                            <w:pStyle w:val="3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199740931"/>
                      <w:docPartObj>
                        <w:docPartGallery w:val="autotext"/>
                      </w:docPartObj>
                    </w:sdtPr>
                    <w:sdtEndPr>
                      <w:rPr>
                        <w:rFonts w:ascii="Times New Roman"/>
                      </w:rPr>
                    </w:sdtEndPr>
                    <w:sdtContent>
                      <w:p>
                        <w:pPr>
                          <w:pStyle w:val="33"/>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p>
                    <w:pPr>
                      <w:pStyle w:val="3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8440998"/>
                            <w:docPartObj>
                              <w:docPartGallery w:val="autotext"/>
                            </w:docPartObj>
                          </w:sdtPr>
                          <w:sdtContent>
                            <w:p>
                              <w:pPr>
                                <w:pStyle w:val="33"/>
                                <w:jc w:val="center"/>
                              </w:pPr>
                              <w:r>
                                <w:fldChar w:fldCharType="begin"/>
                              </w:r>
                              <w:r>
                                <w:instrText xml:space="preserve">PAGE   \* MERGEFORMAT</w:instrText>
                              </w:r>
                              <w:r>
                                <w:fldChar w:fldCharType="separate"/>
                              </w:r>
                              <w:r>
                                <w:rPr>
                                  <w:lang w:val="zh-CN"/>
                                </w:rPr>
                                <w:t>1</w:t>
                              </w:r>
                              <w:r>
                                <w:fldChar w:fldCharType="end"/>
                              </w:r>
                            </w:p>
                          </w:sdtContent>
                        </w:sdt>
                        <w:p>
                          <w:pPr>
                            <w:pStyle w:val="3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738440998"/>
                      <w:docPartObj>
                        <w:docPartGallery w:val="autotext"/>
                      </w:docPartObj>
                    </w:sdtPr>
                    <w:sdtContent>
                      <w:p>
                        <w:pPr>
                          <w:pStyle w:val="33"/>
                          <w:jc w:val="center"/>
                        </w:pPr>
                        <w:r>
                          <w:fldChar w:fldCharType="begin"/>
                        </w:r>
                        <w:r>
                          <w:instrText xml:space="preserve">PAGE   \* MERGEFORMAT</w:instrText>
                        </w:r>
                        <w:r>
                          <w:fldChar w:fldCharType="separate"/>
                        </w:r>
                        <w:r>
                          <w:rPr>
                            <w:lang w:val="zh-CN"/>
                          </w:rPr>
                          <w:t>1</w:t>
                        </w:r>
                        <w:r>
                          <w:fldChar w:fldCharType="end"/>
                        </w:r>
                      </w:p>
                    </w:sdtContent>
                  </w:sdt>
                  <w:p>
                    <w:pPr>
                      <w:pStyle w:val="3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4"/>
      <w:rPr>
        <w:rFonts w:hint="eastAsia" w:ascii="宋体" w:hAnsi="宋体" w:cs="宋体" w:eastAsiaTheme="minorEastAsia"/>
        <w:sz w:val="17"/>
        <w:szCs w:val="17"/>
        <w:lang w:val="en-US" w:eastAsia="zh-CN"/>
      </w:rPr>
    </w:pPr>
    <w:r>
      <w:rPr>
        <w:rFonts w:hint="default"/>
        <w:sz w:val="17"/>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fldChar w:fldCharType="begin"/>
                          </w:r>
                          <w:r>
                            <w:instrText xml:space="preserve">PAGE   \* MERGEFORMAT</w:instrText>
                          </w:r>
                          <w:r>
                            <w:fldChar w:fldCharType="separate"/>
                          </w:r>
                          <w:r>
                            <w:rPr>
                              <w:lang w:val="zh-CN"/>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3"/>
                      <w:jc w:val="center"/>
                    </w:pPr>
                    <w:r>
                      <w:fldChar w:fldCharType="begin"/>
                    </w:r>
                    <w:r>
                      <w:instrText xml:space="preserve">PAGE   \* MERGEFORMAT</w:instrText>
                    </w:r>
                    <w:r>
                      <w:fldChar w:fldCharType="separate"/>
                    </w:r>
                    <w:r>
                      <w:rPr>
                        <w:lang w:val="zh-CN"/>
                      </w:rPr>
                      <w:t>75</w:t>
                    </w:r>
                    <w:r>
                      <w:fldChar w:fldCharType="end"/>
                    </w:r>
                  </w:p>
                </w:txbxContent>
              </v:textbox>
            </v:shape>
          </w:pict>
        </mc:Fallback>
      </mc:AlternateContent>
    </w:r>
  </w:p>
  <w:p>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33"/>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eastAsia"/>
      </w:rPr>
      <w:t xml:space="preserve">北京市政府采购项目竞争性磋商文件示范文本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cs="宋体"/>
        <w:sz w:val="17"/>
        <w:szCs w:val="17"/>
      </w:rPr>
    </w:pPr>
    <w:r>
      <w:rPr>
        <w:rFonts w:ascii="Arial" w:hAnsi="Arial" w:eastAsia="Arial" w:cs="Arial"/>
        <w:szCs w:val="21"/>
      </w:rPr>
      <mc:AlternateContent>
        <mc:Choice Requires="wps">
          <w:drawing>
            <wp:anchor distT="0" distB="0" distL="114300" distR="114300" simplePos="0" relativeHeight="251660288" behindDoc="0" locked="0" layoutInCell="0" allowOverlap="1">
              <wp:simplePos x="0" y="0"/>
              <wp:positionH relativeFrom="page">
                <wp:posOffset>795655</wp:posOffset>
              </wp:positionH>
              <wp:positionV relativeFrom="page">
                <wp:posOffset>628650</wp:posOffset>
              </wp:positionV>
              <wp:extent cx="596582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965825" cy="9525"/>
                      </a:xfrm>
                      <a:custGeom>
                        <a:avLst/>
                        <a:gdLst/>
                        <a:ahLst/>
                        <a:cxnLst/>
                        <a:pathLst>
                          <a:path w="9395" h="15">
                            <a:moveTo>
                              <a:pt x="0" y="0"/>
                            </a:moveTo>
                            <a:lnTo>
                              <a:pt x="9394" y="0"/>
                            </a:lnTo>
                            <a:lnTo>
                              <a:pt x="939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65pt;margin-top:49.5pt;height:0.75pt;width:469.75pt;mso-position-horizontal-relative:page;mso-position-vertical-relative:page;z-index:251660288;mso-width-relative:page;mso-height-relative:page;" fillcolor="#000000" filled="t" stroked="f" coordsize="9395,15" o:allowincell="f" o:gfxdata="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9TPfjWAAAACwEAAA8AAAAAAAAAAQAgAAAAIgAAAGRycy9kb3ducmV2LnhtbFBL&#10;AQIUABQAAAAIAIdO4kCQW+C/+AEAAC0EAAAOAAAAAAAAAAEAIAAAACUBAABkcnMvZTJvRG9jLnht&#10;bFBLBQYAAAAABgAGAFkBAACPBQAAAAA=&#10;" path="m0,0l9394,0,9394,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eastAsia"/>
      </w:rPr>
      <w:t>北京市政府</w:t>
    </w:r>
    <w:r>
      <w:t>采购</w:t>
    </w:r>
    <w:r>
      <w:rPr>
        <w:rFonts w:hint="eastAsia"/>
      </w:rPr>
      <w:t>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9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7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41"/>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9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1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9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975655"/>
    <w:multiLevelType w:val="singleLevel"/>
    <w:tmpl w:val="05975655"/>
    <w:lvl w:ilvl="0" w:tentative="0">
      <w:start w:val="4"/>
      <w:numFmt w:val="decimal"/>
      <w:lvlText w:val="%1."/>
      <w:lvlJc w:val="left"/>
      <w:pPr>
        <w:tabs>
          <w:tab w:val="left" w:pos="312"/>
        </w:tabs>
      </w:pPr>
    </w:lvl>
  </w:abstractNum>
  <w:abstractNum w:abstractNumId="9">
    <w:nsid w:val="07916FCF"/>
    <w:multiLevelType w:val="singleLevel"/>
    <w:tmpl w:val="07916FCF"/>
    <w:lvl w:ilvl="0" w:tentative="0">
      <w:start w:val="7"/>
      <w:numFmt w:val="chineseCounting"/>
      <w:suff w:val="nothing"/>
      <w:lvlText w:val="%1、"/>
      <w:lvlJc w:val="left"/>
      <w:rPr>
        <w:rFonts w:hint="eastAsia"/>
      </w:rPr>
    </w:lvl>
  </w:abstractNum>
  <w:abstractNum w:abstractNumId="10">
    <w:nsid w:val="0E230849"/>
    <w:multiLevelType w:val="multilevel"/>
    <w:tmpl w:val="0E230849"/>
    <w:lvl w:ilvl="0" w:tentative="0">
      <w:start w:val="1"/>
      <w:numFmt w:val="decimal"/>
      <w:pStyle w:val="198"/>
      <w:lvlText w:val="%1"/>
      <w:lvlJc w:val="left"/>
      <w:pPr>
        <w:ind w:left="680" w:hanging="680"/>
      </w:pPr>
      <w:rPr>
        <w:rFonts w:hint="eastAsia" w:ascii="宋体" w:hAnsi="宋体" w:eastAsia="宋体"/>
      </w:rPr>
    </w:lvl>
    <w:lvl w:ilvl="1" w:tentative="0">
      <w:start w:val="1"/>
      <w:numFmt w:val="decimal"/>
      <w:pStyle w:val="199"/>
      <w:lvlText w:val="%1.%2"/>
      <w:lvlJc w:val="left"/>
      <w:pPr>
        <w:ind w:left="851" w:hanging="851"/>
      </w:pPr>
      <w:rPr>
        <w:rFonts w:hint="eastAsia" w:ascii="宋体" w:hAnsi="宋体" w:eastAsia="宋体"/>
        <w:color w:val="auto"/>
      </w:rPr>
    </w:lvl>
    <w:lvl w:ilvl="2" w:tentative="0">
      <w:start w:val="1"/>
      <w:numFmt w:val="decimal"/>
      <w:pStyle w:val="20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4">
    <w:nsid w:val="70672FEF"/>
    <w:multiLevelType w:val="singleLevel"/>
    <w:tmpl w:val="70672FEF"/>
    <w:lvl w:ilvl="0" w:tentative="0">
      <w:start w:val="1"/>
      <w:numFmt w:val="decimal"/>
      <w:suff w:val="nothing"/>
      <w:lvlText w:val="%1、"/>
      <w:lvlJc w:val="left"/>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10"/>
  </w:num>
  <w:num w:numId="8">
    <w:abstractNumId w:val="8"/>
  </w:num>
  <w:num w:numId="9">
    <w:abstractNumId w:val="9"/>
  </w:num>
  <w:num w:numId="10">
    <w:abstractNumId w:val="14"/>
  </w:num>
  <w:num w:numId="11">
    <w:abstractNumId w:val="6"/>
  </w:num>
  <w:num w:numId="12">
    <w:abstractNumId w:val="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zg5N2ZmZjk5Y2ViMDAwMThmZmRiZDFhZDkyMWY0NW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9D4"/>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23C"/>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CE7"/>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146"/>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0F3"/>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E35"/>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552"/>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078"/>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40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614"/>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18"/>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035"/>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86"/>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36"/>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70D"/>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5D8"/>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164E"/>
    <w:rsid w:val="012D2227"/>
    <w:rsid w:val="012F2443"/>
    <w:rsid w:val="015E4AD6"/>
    <w:rsid w:val="01967DCC"/>
    <w:rsid w:val="01997579"/>
    <w:rsid w:val="01A26C71"/>
    <w:rsid w:val="01A52705"/>
    <w:rsid w:val="01E329A6"/>
    <w:rsid w:val="02025461"/>
    <w:rsid w:val="02127C2B"/>
    <w:rsid w:val="021D673F"/>
    <w:rsid w:val="021F6013"/>
    <w:rsid w:val="022C0315"/>
    <w:rsid w:val="023575E5"/>
    <w:rsid w:val="023A2E4D"/>
    <w:rsid w:val="024617F2"/>
    <w:rsid w:val="02502349"/>
    <w:rsid w:val="02511F45"/>
    <w:rsid w:val="02571219"/>
    <w:rsid w:val="025D08EA"/>
    <w:rsid w:val="027D2D3A"/>
    <w:rsid w:val="027D3A49"/>
    <w:rsid w:val="0284231A"/>
    <w:rsid w:val="02D7069C"/>
    <w:rsid w:val="02E64D83"/>
    <w:rsid w:val="02ED6112"/>
    <w:rsid w:val="02F0175E"/>
    <w:rsid w:val="0301396B"/>
    <w:rsid w:val="032633D2"/>
    <w:rsid w:val="0328539C"/>
    <w:rsid w:val="03AA7B5F"/>
    <w:rsid w:val="03C350C4"/>
    <w:rsid w:val="03C74BB5"/>
    <w:rsid w:val="03CE584C"/>
    <w:rsid w:val="03D35492"/>
    <w:rsid w:val="03EC461B"/>
    <w:rsid w:val="0402496D"/>
    <w:rsid w:val="04041965"/>
    <w:rsid w:val="04387860"/>
    <w:rsid w:val="04463D2B"/>
    <w:rsid w:val="045B70AB"/>
    <w:rsid w:val="047F0FEB"/>
    <w:rsid w:val="04877EA0"/>
    <w:rsid w:val="048C54B6"/>
    <w:rsid w:val="048E7480"/>
    <w:rsid w:val="049F51EA"/>
    <w:rsid w:val="04A9250C"/>
    <w:rsid w:val="04AB3B8E"/>
    <w:rsid w:val="04CC1D57"/>
    <w:rsid w:val="04D23811"/>
    <w:rsid w:val="04E84DE3"/>
    <w:rsid w:val="04EE11F4"/>
    <w:rsid w:val="04EE7F1F"/>
    <w:rsid w:val="04F73278"/>
    <w:rsid w:val="04F84557"/>
    <w:rsid w:val="04FE4606"/>
    <w:rsid w:val="050A5AF1"/>
    <w:rsid w:val="05107E95"/>
    <w:rsid w:val="05145BD8"/>
    <w:rsid w:val="052D1CC0"/>
    <w:rsid w:val="05453FE3"/>
    <w:rsid w:val="057B5C57"/>
    <w:rsid w:val="05812B41"/>
    <w:rsid w:val="05900FD6"/>
    <w:rsid w:val="05AA653C"/>
    <w:rsid w:val="05AD6AC1"/>
    <w:rsid w:val="05D830A9"/>
    <w:rsid w:val="05E337FC"/>
    <w:rsid w:val="05E736B7"/>
    <w:rsid w:val="05F45C37"/>
    <w:rsid w:val="060914B4"/>
    <w:rsid w:val="061340E1"/>
    <w:rsid w:val="06190FCC"/>
    <w:rsid w:val="061D0ABC"/>
    <w:rsid w:val="062F259D"/>
    <w:rsid w:val="06450013"/>
    <w:rsid w:val="06565D7C"/>
    <w:rsid w:val="067526A6"/>
    <w:rsid w:val="06764670"/>
    <w:rsid w:val="067A7CBC"/>
    <w:rsid w:val="06846D8D"/>
    <w:rsid w:val="06930D7E"/>
    <w:rsid w:val="06B64A6C"/>
    <w:rsid w:val="06BA438A"/>
    <w:rsid w:val="06CE1DB6"/>
    <w:rsid w:val="06ED4932"/>
    <w:rsid w:val="06F7755F"/>
    <w:rsid w:val="06F856B7"/>
    <w:rsid w:val="06FF6413"/>
    <w:rsid w:val="070457D8"/>
    <w:rsid w:val="070D0B30"/>
    <w:rsid w:val="072917B1"/>
    <w:rsid w:val="073C1416"/>
    <w:rsid w:val="076B1CFB"/>
    <w:rsid w:val="076D7821"/>
    <w:rsid w:val="077B0190"/>
    <w:rsid w:val="07911761"/>
    <w:rsid w:val="079B15B6"/>
    <w:rsid w:val="07AA2823"/>
    <w:rsid w:val="07C531B9"/>
    <w:rsid w:val="07CF4038"/>
    <w:rsid w:val="07DC0503"/>
    <w:rsid w:val="07F65A68"/>
    <w:rsid w:val="087F0AFA"/>
    <w:rsid w:val="08A47272"/>
    <w:rsid w:val="08A54D99"/>
    <w:rsid w:val="08BB45BC"/>
    <w:rsid w:val="08D37B58"/>
    <w:rsid w:val="08F875BE"/>
    <w:rsid w:val="090E6DE2"/>
    <w:rsid w:val="09173EE8"/>
    <w:rsid w:val="091A5787"/>
    <w:rsid w:val="09242161"/>
    <w:rsid w:val="09267C87"/>
    <w:rsid w:val="09381D91"/>
    <w:rsid w:val="0949606C"/>
    <w:rsid w:val="094E7F51"/>
    <w:rsid w:val="095011A8"/>
    <w:rsid w:val="09581E0B"/>
    <w:rsid w:val="096B5FE2"/>
    <w:rsid w:val="099217C1"/>
    <w:rsid w:val="099C263F"/>
    <w:rsid w:val="09A45050"/>
    <w:rsid w:val="09A60DC8"/>
    <w:rsid w:val="09B47989"/>
    <w:rsid w:val="09B94F9F"/>
    <w:rsid w:val="09EF09C1"/>
    <w:rsid w:val="0A075D0B"/>
    <w:rsid w:val="0A197D55"/>
    <w:rsid w:val="0A2166A1"/>
    <w:rsid w:val="0A256191"/>
    <w:rsid w:val="0A2A37A7"/>
    <w:rsid w:val="0A3E36F7"/>
    <w:rsid w:val="0A540824"/>
    <w:rsid w:val="0A7E3AF3"/>
    <w:rsid w:val="0A84735B"/>
    <w:rsid w:val="0AC920DC"/>
    <w:rsid w:val="0AC96148"/>
    <w:rsid w:val="0ACE4A7B"/>
    <w:rsid w:val="0AD16319"/>
    <w:rsid w:val="0AE61DC4"/>
    <w:rsid w:val="0AEC0F3F"/>
    <w:rsid w:val="0B133753"/>
    <w:rsid w:val="0B1526A9"/>
    <w:rsid w:val="0B1B1342"/>
    <w:rsid w:val="0B2074BA"/>
    <w:rsid w:val="0B2B77D7"/>
    <w:rsid w:val="0B3D575C"/>
    <w:rsid w:val="0B4F7789"/>
    <w:rsid w:val="0B582596"/>
    <w:rsid w:val="0B660C1A"/>
    <w:rsid w:val="0B662F05"/>
    <w:rsid w:val="0B696551"/>
    <w:rsid w:val="0B6D4294"/>
    <w:rsid w:val="0B753148"/>
    <w:rsid w:val="0B815649"/>
    <w:rsid w:val="0B860EB1"/>
    <w:rsid w:val="0BA650B0"/>
    <w:rsid w:val="0BB772BD"/>
    <w:rsid w:val="0BBA6DAD"/>
    <w:rsid w:val="0BC32105"/>
    <w:rsid w:val="0BEB6F66"/>
    <w:rsid w:val="0C0544CC"/>
    <w:rsid w:val="0C0608D2"/>
    <w:rsid w:val="0C0B13B7"/>
    <w:rsid w:val="0C201306"/>
    <w:rsid w:val="0C3A10CD"/>
    <w:rsid w:val="0C3B1C9C"/>
    <w:rsid w:val="0C3C77C2"/>
    <w:rsid w:val="0C550884"/>
    <w:rsid w:val="0C562F23"/>
    <w:rsid w:val="0C776A4C"/>
    <w:rsid w:val="0C873133"/>
    <w:rsid w:val="0C8E2713"/>
    <w:rsid w:val="0C9F66CF"/>
    <w:rsid w:val="0CAD3111"/>
    <w:rsid w:val="0CB657C6"/>
    <w:rsid w:val="0CB67574"/>
    <w:rsid w:val="0CC92832"/>
    <w:rsid w:val="0CCC323C"/>
    <w:rsid w:val="0CD36378"/>
    <w:rsid w:val="0CEC2F96"/>
    <w:rsid w:val="0CF34325"/>
    <w:rsid w:val="0CF4009D"/>
    <w:rsid w:val="0CFC028F"/>
    <w:rsid w:val="0D2E35AF"/>
    <w:rsid w:val="0D4923B3"/>
    <w:rsid w:val="0D4B23B2"/>
    <w:rsid w:val="0D5D3E94"/>
    <w:rsid w:val="0D8E229F"/>
    <w:rsid w:val="0D991370"/>
    <w:rsid w:val="0D9A6E96"/>
    <w:rsid w:val="0DA970D9"/>
    <w:rsid w:val="0DAF0B93"/>
    <w:rsid w:val="0DBF4B4E"/>
    <w:rsid w:val="0DC363ED"/>
    <w:rsid w:val="0DCF4D92"/>
    <w:rsid w:val="0DE60FCA"/>
    <w:rsid w:val="0DF465A6"/>
    <w:rsid w:val="0DFA5B87"/>
    <w:rsid w:val="0E0607F6"/>
    <w:rsid w:val="0E0D1416"/>
    <w:rsid w:val="0E0D7668"/>
    <w:rsid w:val="0E1D072F"/>
    <w:rsid w:val="0E236E8B"/>
    <w:rsid w:val="0E364E11"/>
    <w:rsid w:val="0E3665B7"/>
    <w:rsid w:val="0E4A08BC"/>
    <w:rsid w:val="0E76520D"/>
    <w:rsid w:val="0E8A2A67"/>
    <w:rsid w:val="0E8C2C83"/>
    <w:rsid w:val="0EA7186A"/>
    <w:rsid w:val="0EAF071F"/>
    <w:rsid w:val="0EBC4BEA"/>
    <w:rsid w:val="0EC35F79"/>
    <w:rsid w:val="0EF600FC"/>
    <w:rsid w:val="0F032819"/>
    <w:rsid w:val="0F072309"/>
    <w:rsid w:val="0F1C7EDF"/>
    <w:rsid w:val="0F274759"/>
    <w:rsid w:val="0F403A6D"/>
    <w:rsid w:val="0F486C53"/>
    <w:rsid w:val="0F5C08A7"/>
    <w:rsid w:val="0FBD6E6C"/>
    <w:rsid w:val="0FC401FA"/>
    <w:rsid w:val="0FF52AA9"/>
    <w:rsid w:val="100D1BA1"/>
    <w:rsid w:val="10156CA8"/>
    <w:rsid w:val="10196798"/>
    <w:rsid w:val="10415B61"/>
    <w:rsid w:val="107734BE"/>
    <w:rsid w:val="108654B0"/>
    <w:rsid w:val="108F25B6"/>
    <w:rsid w:val="10B1714E"/>
    <w:rsid w:val="10F90377"/>
    <w:rsid w:val="10FB5E9E"/>
    <w:rsid w:val="10FE598E"/>
    <w:rsid w:val="1111746F"/>
    <w:rsid w:val="11154534"/>
    <w:rsid w:val="112C6057"/>
    <w:rsid w:val="11496C09"/>
    <w:rsid w:val="115A7068"/>
    <w:rsid w:val="116003F7"/>
    <w:rsid w:val="117F087D"/>
    <w:rsid w:val="119C1F50"/>
    <w:rsid w:val="11A55E09"/>
    <w:rsid w:val="11A7392F"/>
    <w:rsid w:val="11B83D8F"/>
    <w:rsid w:val="11D81D3B"/>
    <w:rsid w:val="11E20E0C"/>
    <w:rsid w:val="12103BCB"/>
    <w:rsid w:val="12152F8F"/>
    <w:rsid w:val="12280F14"/>
    <w:rsid w:val="12301B77"/>
    <w:rsid w:val="12393718"/>
    <w:rsid w:val="124949E7"/>
    <w:rsid w:val="1272218F"/>
    <w:rsid w:val="12747B4B"/>
    <w:rsid w:val="12752385"/>
    <w:rsid w:val="12A52565"/>
    <w:rsid w:val="12C66037"/>
    <w:rsid w:val="12CF75E2"/>
    <w:rsid w:val="12D746E8"/>
    <w:rsid w:val="12E51861"/>
    <w:rsid w:val="12EB3CF0"/>
    <w:rsid w:val="133B6A25"/>
    <w:rsid w:val="134B3C5A"/>
    <w:rsid w:val="136A2E67"/>
    <w:rsid w:val="136C4E31"/>
    <w:rsid w:val="13824654"/>
    <w:rsid w:val="13A520F1"/>
    <w:rsid w:val="13AB3BAB"/>
    <w:rsid w:val="13AC347F"/>
    <w:rsid w:val="13C17624"/>
    <w:rsid w:val="13E61E9D"/>
    <w:rsid w:val="13F86E7F"/>
    <w:rsid w:val="1404150D"/>
    <w:rsid w:val="140908D1"/>
    <w:rsid w:val="142C45C0"/>
    <w:rsid w:val="14302302"/>
    <w:rsid w:val="146855F8"/>
    <w:rsid w:val="14740441"/>
    <w:rsid w:val="14863CD0"/>
    <w:rsid w:val="148E372C"/>
    <w:rsid w:val="149C34F4"/>
    <w:rsid w:val="14B051F1"/>
    <w:rsid w:val="14C60571"/>
    <w:rsid w:val="14DB5D52"/>
    <w:rsid w:val="14EC447B"/>
    <w:rsid w:val="15237771"/>
    <w:rsid w:val="152D05F0"/>
    <w:rsid w:val="1552393D"/>
    <w:rsid w:val="155C2B0B"/>
    <w:rsid w:val="156758B0"/>
    <w:rsid w:val="156A53A0"/>
    <w:rsid w:val="156E6AFD"/>
    <w:rsid w:val="15791A87"/>
    <w:rsid w:val="15AA1C40"/>
    <w:rsid w:val="15B07EF1"/>
    <w:rsid w:val="15D32F45"/>
    <w:rsid w:val="15D373E9"/>
    <w:rsid w:val="15DD3DC4"/>
    <w:rsid w:val="15E11B06"/>
    <w:rsid w:val="15E433A4"/>
    <w:rsid w:val="16007AB2"/>
    <w:rsid w:val="160752E5"/>
    <w:rsid w:val="161D68B6"/>
    <w:rsid w:val="163F05DA"/>
    <w:rsid w:val="1663620B"/>
    <w:rsid w:val="166718DF"/>
    <w:rsid w:val="16840E59"/>
    <w:rsid w:val="169D3553"/>
    <w:rsid w:val="16A82EF8"/>
    <w:rsid w:val="16C84A74"/>
    <w:rsid w:val="16DA0303"/>
    <w:rsid w:val="16E178E4"/>
    <w:rsid w:val="16F77107"/>
    <w:rsid w:val="16FE3FF2"/>
    <w:rsid w:val="170A6E3A"/>
    <w:rsid w:val="171B2DF6"/>
    <w:rsid w:val="171F21BA"/>
    <w:rsid w:val="172577D0"/>
    <w:rsid w:val="17343EB7"/>
    <w:rsid w:val="173C0FBE"/>
    <w:rsid w:val="1752685E"/>
    <w:rsid w:val="17563E2E"/>
    <w:rsid w:val="17571954"/>
    <w:rsid w:val="1763654B"/>
    <w:rsid w:val="178D35C8"/>
    <w:rsid w:val="17935082"/>
    <w:rsid w:val="17946704"/>
    <w:rsid w:val="17AC7EF2"/>
    <w:rsid w:val="17F93E0B"/>
    <w:rsid w:val="180715CC"/>
    <w:rsid w:val="180F222F"/>
    <w:rsid w:val="1821090A"/>
    <w:rsid w:val="18365A0D"/>
    <w:rsid w:val="183F0D66"/>
    <w:rsid w:val="18493992"/>
    <w:rsid w:val="18506ACF"/>
    <w:rsid w:val="18561C0B"/>
    <w:rsid w:val="18567E5D"/>
    <w:rsid w:val="1869193F"/>
    <w:rsid w:val="18695DE3"/>
    <w:rsid w:val="187A3B4C"/>
    <w:rsid w:val="1888270D"/>
    <w:rsid w:val="18891FE1"/>
    <w:rsid w:val="188C1AE9"/>
    <w:rsid w:val="18980476"/>
    <w:rsid w:val="18DC0363"/>
    <w:rsid w:val="18FE652B"/>
    <w:rsid w:val="19067AD5"/>
    <w:rsid w:val="19263CD4"/>
    <w:rsid w:val="19324427"/>
    <w:rsid w:val="194D1260"/>
    <w:rsid w:val="194E7425"/>
    <w:rsid w:val="195F2D42"/>
    <w:rsid w:val="198339EA"/>
    <w:rsid w:val="19A30E80"/>
    <w:rsid w:val="19B56660"/>
    <w:rsid w:val="19CA1B0A"/>
    <w:rsid w:val="19D4058C"/>
    <w:rsid w:val="1A2521DD"/>
    <w:rsid w:val="1A274CAF"/>
    <w:rsid w:val="1A330456"/>
    <w:rsid w:val="1A3B555D"/>
    <w:rsid w:val="1A5605E9"/>
    <w:rsid w:val="1A580DA4"/>
    <w:rsid w:val="1A5D1977"/>
    <w:rsid w:val="1A6B4094"/>
    <w:rsid w:val="1A732F49"/>
    <w:rsid w:val="1A78230D"/>
    <w:rsid w:val="1A7A2A9E"/>
    <w:rsid w:val="1A7A312C"/>
    <w:rsid w:val="1A7D7923"/>
    <w:rsid w:val="1A7E1B84"/>
    <w:rsid w:val="1A8860E5"/>
    <w:rsid w:val="1ABA0B77"/>
    <w:rsid w:val="1ABA46D4"/>
    <w:rsid w:val="1AC664F2"/>
    <w:rsid w:val="1AC830B4"/>
    <w:rsid w:val="1AD5150D"/>
    <w:rsid w:val="1AE35187"/>
    <w:rsid w:val="1B0818FD"/>
    <w:rsid w:val="1B0D0CA7"/>
    <w:rsid w:val="1B157B5C"/>
    <w:rsid w:val="1B2D1F35"/>
    <w:rsid w:val="1B2D30F7"/>
    <w:rsid w:val="1B375D24"/>
    <w:rsid w:val="1B391A9C"/>
    <w:rsid w:val="1B4A0093"/>
    <w:rsid w:val="1B506DE6"/>
    <w:rsid w:val="1B7B5BD7"/>
    <w:rsid w:val="1B8B6070"/>
    <w:rsid w:val="1B9A34CD"/>
    <w:rsid w:val="1BB76E65"/>
    <w:rsid w:val="1BC03F6C"/>
    <w:rsid w:val="1BC7354C"/>
    <w:rsid w:val="1BE20386"/>
    <w:rsid w:val="1BE50732"/>
    <w:rsid w:val="1C0C71B1"/>
    <w:rsid w:val="1C1D009D"/>
    <w:rsid w:val="1C455CA5"/>
    <w:rsid w:val="1C475483"/>
    <w:rsid w:val="1CA13D9D"/>
    <w:rsid w:val="1CA4563B"/>
    <w:rsid w:val="1CE57D39"/>
    <w:rsid w:val="1D0E6F59"/>
    <w:rsid w:val="1D126A49"/>
    <w:rsid w:val="1D1C1676"/>
    <w:rsid w:val="1D1D0F4A"/>
    <w:rsid w:val="1D2C69D2"/>
    <w:rsid w:val="1D3249F5"/>
    <w:rsid w:val="1D5726AE"/>
    <w:rsid w:val="1D5F5A06"/>
    <w:rsid w:val="1D715DDD"/>
    <w:rsid w:val="1D78751A"/>
    <w:rsid w:val="1D790876"/>
    <w:rsid w:val="1D894E59"/>
    <w:rsid w:val="1D8D60CF"/>
    <w:rsid w:val="1DEC54EC"/>
    <w:rsid w:val="1DFB128B"/>
    <w:rsid w:val="1E3B5B2B"/>
    <w:rsid w:val="1E44482B"/>
    <w:rsid w:val="1E570B35"/>
    <w:rsid w:val="1E76533C"/>
    <w:rsid w:val="1E9A1E75"/>
    <w:rsid w:val="1EB853CE"/>
    <w:rsid w:val="1EDF6DFF"/>
    <w:rsid w:val="1EE44415"/>
    <w:rsid w:val="1EE53CE9"/>
    <w:rsid w:val="1EEE7042"/>
    <w:rsid w:val="1EFA44D7"/>
    <w:rsid w:val="1F022AED"/>
    <w:rsid w:val="1F3B51F5"/>
    <w:rsid w:val="1F5E41C7"/>
    <w:rsid w:val="1F6966C8"/>
    <w:rsid w:val="1F6D61B8"/>
    <w:rsid w:val="1F7C464D"/>
    <w:rsid w:val="1F7C63FB"/>
    <w:rsid w:val="1F86727A"/>
    <w:rsid w:val="1F8F4381"/>
    <w:rsid w:val="1F9A2D26"/>
    <w:rsid w:val="1FD9384E"/>
    <w:rsid w:val="2039253E"/>
    <w:rsid w:val="20607ACB"/>
    <w:rsid w:val="207B66B3"/>
    <w:rsid w:val="20937EA1"/>
    <w:rsid w:val="20AE4CDA"/>
    <w:rsid w:val="20B41BC5"/>
    <w:rsid w:val="20B47E17"/>
    <w:rsid w:val="20CA3197"/>
    <w:rsid w:val="20CF69FF"/>
    <w:rsid w:val="20D364EF"/>
    <w:rsid w:val="20D36794"/>
    <w:rsid w:val="20E57FD0"/>
    <w:rsid w:val="20F52909"/>
    <w:rsid w:val="20F546B7"/>
    <w:rsid w:val="20F63F8C"/>
    <w:rsid w:val="211014F1"/>
    <w:rsid w:val="2116462E"/>
    <w:rsid w:val="21521B0A"/>
    <w:rsid w:val="21584C46"/>
    <w:rsid w:val="215B115F"/>
    <w:rsid w:val="21921F06"/>
    <w:rsid w:val="21946573"/>
    <w:rsid w:val="21951EAF"/>
    <w:rsid w:val="21CE6CB6"/>
    <w:rsid w:val="21DF0EC4"/>
    <w:rsid w:val="21E87D78"/>
    <w:rsid w:val="21F04E7F"/>
    <w:rsid w:val="221072CF"/>
    <w:rsid w:val="22317971"/>
    <w:rsid w:val="223B434C"/>
    <w:rsid w:val="22506F39"/>
    <w:rsid w:val="225673D8"/>
    <w:rsid w:val="22A939AB"/>
    <w:rsid w:val="22AC349C"/>
    <w:rsid w:val="23072480"/>
    <w:rsid w:val="23081FEA"/>
    <w:rsid w:val="230D0EE5"/>
    <w:rsid w:val="23103A2A"/>
    <w:rsid w:val="23216259"/>
    <w:rsid w:val="232A616E"/>
    <w:rsid w:val="23307C29"/>
    <w:rsid w:val="23331173"/>
    <w:rsid w:val="233A0AA7"/>
    <w:rsid w:val="23474F72"/>
    <w:rsid w:val="23503B28"/>
    <w:rsid w:val="2364568C"/>
    <w:rsid w:val="236773C3"/>
    <w:rsid w:val="236830D0"/>
    <w:rsid w:val="237D6BE6"/>
    <w:rsid w:val="23807901"/>
    <w:rsid w:val="23950C20"/>
    <w:rsid w:val="239E00B4"/>
    <w:rsid w:val="23A6613D"/>
    <w:rsid w:val="23CD36CA"/>
    <w:rsid w:val="23CF7104"/>
    <w:rsid w:val="23DB6AD3"/>
    <w:rsid w:val="23E32EED"/>
    <w:rsid w:val="23E80503"/>
    <w:rsid w:val="23E9602A"/>
    <w:rsid w:val="23F46EA8"/>
    <w:rsid w:val="240769FB"/>
    <w:rsid w:val="240D7F6A"/>
    <w:rsid w:val="2414500B"/>
    <w:rsid w:val="24253506"/>
    <w:rsid w:val="24444D6C"/>
    <w:rsid w:val="244871F4"/>
    <w:rsid w:val="24577437"/>
    <w:rsid w:val="24912949"/>
    <w:rsid w:val="24A26904"/>
    <w:rsid w:val="24A93D28"/>
    <w:rsid w:val="24C7636B"/>
    <w:rsid w:val="24CC3981"/>
    <w:rsid w:val="24D26ABE"/>
    <w:rsid w:val="24D80578"/>
    <w:rsid w:val="24E649A4"/>
    <w:rsid w:val="24FB6014"/>
    <w:rsid w:val="250C6474"/>
    <w:rsid w:val="251E74A4"/>
    <w:rsid w:val="253432D4"/>
    <w:rsid w:val="254479BB"/>
    <w:rsid w:val="25457290"/>
    <w:rsid w:val="25592B45"/>
    <w:rsid w:val="256718FC"/>
    <w:rsid w:val="25787665"/>
    <w:rsid w:val="25861D82"/>
    <w:rsid w:val="25C32FD6"/>
    <w:rsid w:val="25DF76E4"/>
    <w:rsid w:val="26094761"/>
    <w:rsid w:val="260E1D77"/>
    <w:rsid w:val="261F3F85"/>
    <w:rsid w:val="262E41C8"/>
    <w:rsid w:val="263A2B6C"/>
    <w:rsid w:val="264735B6"/>
    <w:rsid w:val="26551754"/>
    <w:rsid w:val="26655E3B"/>
    <w:rsid w:val="26663961"/>
    <w:rsid w:val="267E0CAB"/>
    <w:rsid w:val="26AF70B6"/>
    <w:rsid w:val="26BE19EF"/>
    <w:rsid w:val="26CD39E1"/>
    <w:rsid w:val="27206206"/>
    <w:rsid w:val="27233601"/>
    <w:rsid w:val="27363334"/>
    <w:rsid w:val="273852FE"/>
    <w:rsid w:val="274719E5"/>
    <w:rsid w:val="27533EE6"/>
    <w:rsid w:val="275B0FEC"/>
    <w:rsid w:val="27624129"/>
    <w:rsid w:val="27743E5C"/>
    <w:rsid w:val="277D5407"/>
    <w:rsid w:val="27843CE5"/>
    <w:rsid w:val="27930786"/>
    <w:rsid w:val="27A40BE5"/>
    <w:rsid w:val="27A50B7C"/>
    <w:rsid w:val="27A961FC"/>
    <w:rsid w:val="27B5694E"/>
    <w:rsid w:val="27BB7CDD"/>
    <w:rsid w:val="27DA4607"/>
    <w:rsid w:val="27FB5F98"/>
    <w:rsid w:val="283E5F9D"/>
    <w:rsid w:val="284B2E0F"/>
    <w:rsid w:val="284D4DD9"/>
    <w:rsid w:val="285A74F6"/>
    <w:rsid w:val="28687E65"/>
    <w:rsid w:val="286A598B"/>
    <w:rsid w:val="287405B8"/>
    <w:rsid w:val="2879797C"/>
    <w:rsid w:val="288527C5"/>
    <w:rsid w:val="28884063"/>
    <w:rsid w:val="28AA222B"/>
    <w:rsid w:val="28CA642A"/>
    <w:rsid w:val="28E3573D"/>
    <w:rsid w:val="28FB65E3"/>
    <w:rsid w:val="291B4ED7"/>
    <w:rsid w:val="291C47AB"/>
    <w:rsid w:val="2942529C"/>
    <w:rsid w:val="29534671"/>
    <w:rsid w:val="298011DE"/>
    <w:rsid w:val="298313A8"/>
    <w:rsid w:val="298A7967"/>
    <w:rsid w:val="298E38FB"/>
    <w:rsid w:val="29934A6D"/>
    <w:rsid w:val="29AE2ACE"/>
    <w:rsid w:val="29B570DA"/>
    <w:rsid w:val="29C15A7E"/>
    <w:rsid w:val="29CC61D1"/>
    <w:rsid w:val="29CE5AA6"/>
    <w:rsid w:val="29D35706"/>
    <w:rsid w:val="29E03A2B"/>
    <w:rsid w:val="29E259F5"/>
    <w:rsid w:val="29F3300C"/>
    <w:rsid w:val="2A0616E3"/>
    <w:rsid w:val="2A151926"/>
    <w:rsid w:val="2A337FFE"/>
    <w:rsid w:val="2A475858"/>
    <w:rsid w:val="2A70047E"/>
    <w:rsid w:val="2A8A2314"/>
    <w:rsid w:val="2A9922FB"/>
    <w:rsid w:val="2A9E7B6E"/>
    <w:rsid w:val="2AC375D4"/>
    <w:rsid w:val="2AC54659"/>
    <w:rsid w:val="2AD43590"/>
    <w:rsid w:val="2AE5579D"/>
    <w:rsid w:val="2AED4651"/>
    <w:rsid w:val="2AFB4FC0"/>
    <w:rsid w:val="2B1A4D1A"/>
    <w:rsid w:val="2B200583"/>
    <w:rsid w:val="2B391645"/>
    <w:rsid w:val="2B4D50F0"/>
    <w:rsid w:val="2BA015F2"/>
    <w:rsid w:val="2BAA42F0"/>
    <w:rsid w:val="2BD87820"/>
    <w:rsid w:val="2BDA4BD6"/>
    <w:rsid w:val="2BFE4CDD"/>
    <w:rsid w:val="2C0C4FAB"/>
    <w:rsid w:val="2C212804"/>
    <w:rsid w:val="2C2B5431"/>
    <w:rsid w:val="2C414C55"/>
    <w:rsid w:val="2C5524AE"/>
    <w:rsid w:val="2C5524B3"/>
    <w:rsid w:val="2C5D65DB"/>
    <w:rsid w:val="2C9C63F3"/>
    <w:rsid w:val="2C9F1802"/>
    <w:rsid w:val="2CA90A4C"/>
    <w:rsid w:val="2CAB0320"/>
    <w:rsid w:val="2CAB47C4"/>
    <w:rsid w:val="2CBA67B5"/>
    <w:rsid w:val="2CBF3DCB"/>
    <w:rsid w:val="2CC633AC"/>
    <w:rsid w:val="2CC82C80"/>
    <w:rsid w:val="2CCB6C14"/>
    <w:rsid w:val="2CE51A84"/>
    <w:rsid w:val="2D0B7C88"/>
    <w:rsid w:val="2D102879"/>
    <w:rsid w:val="2D1660E1"/>
    <w:rsid w:val="2D1A7254"/>
    <w:rsid w:val="2D2068C0"/>
    <w:rsid w:val="2D482013"/>
    <w:rsid w:val="2D744BB6"/>
    <w:rsid w:val="2D811081"/>
    <w:rsid w:val="2D9214E0"/>
    <w:rsid w:val="2DA07759"/>
    <w:rsid w:val="2DA70645"/>
    <w:rsid w:val="2DAA4A7C"/>
    <w:rsid w:val="2DAD00C8"/>
    <w:rsid w:val="2DC0604D"/>
    <w:rsid w:val="2DE57862"/>
    <w:rsid w:val="2DFA0E8F"/>
    <w:rsid w:val="2DFF6B75"/>
    <w:rsid w:val="2E220AB6"/>
    <w:rsid w:val="2E224612"/>
    <w:rsid w:val="2E262354"/>
    <w:rsid w:val="2E2760CC"/>
    <w:rsid w:val="2E2E745B"/>
    <w:rsid w:val="2E3A5DFF"/>
    <w:rsid w:val="2E400F3C"/>
    <w:rsid w:val="2E5C5D76"/>
    <w:rsid w:val="2E7007E6"/>
    <w:rsid w:val="2E8250B1"/>
    <w:rsid w:val="2E8928E3"/>
    <w:rsid w:val="2E9A689E"/>
    <w:rsid w:val="2EAB4607"/>
    <w:rsid w:val="2EB76F86"/>
    <w:rsid w:val="2EC21951"/>
    <w:rsid w:val="2ED95618"/>
    <w:rsid w:val="2EE63891"/>
    <w:rsid w:val="2EE95130"/>
    <w:rsid w:val="2EF02962"/>
    <w:rsid w:val="2EF44200"/>
    <w:rsid w:val="2F012479"/>
    <w:rsid w:val="2F1228D8"/>
    <w:rsid w:val="2F1515E2"/>
    <w:rsid w:val="2F173372"/>
    <w:rsid w:val="2F260132"/>
    <w:rsid w:val="2F33106A"/>
    <w:rsid w:val="2F3E191F"/>
    <w:rsid w:val="2F4D1B62"/>
    <w:rsid w:val="2F522CD5"/>
    <w:rsid w:val="2F6A6270"/>
    <w:rsid w:val="2F77273B"/>
    <w:rsid w:val="2F7964B4"/>
    <w:rsid w:val="2F805A94"/>
    <w:rsid w:val="2F8310E0"/>
    <w:rsid w:val="2F8337D6"/>
    <w:rsid w:val="2F8A6913"/>
    <w:rsid w:val="2FA34A9D"/>
    <w:rsid w:val="2FAE4BCA"/>
    <w:rsid w:val="2FBB6ACC"/>
    <w:rsid w:val="2FCC2A87"/>
    <w:rsid w:val="2FDB733F"/>
    <w:rsid w:val="2FDE27BA"/>
    <w:rsid w:val="2FE1745E"/>
    <w:rsid w:val="2FE40EB6"/>
    <w:rsid w:val="2FE73D65"/>
    <w:rsid w:val="2FEC3129"/>
    <w:rsid w:val="3005243D"/>
    <w:rsid w:val="3029612C"/>
    <w:rsid w:val="30336FAA"/>
    <w:rsid w:val="3034687E"/>
    <w:rsid w:val="308B2942"/>
    <w:rsid w:val="308E3854"/>
    <w:rsid w:val="30917C31"/>
    <w:rsid w:val="30986E0D"/>
    <w:rsid w:val="30A05CC2"/>
    <w:rsid w:val="30AB6B41"/>
    <w:rsid w:val="30BD6874"/>
    <w:rsid w:val="30C3032E"/>
    <w:rsid w:val="30D50061"/>
    <w:rsid w:val="30F46739"/>
    <w:rsid w:val="30FE760C"/>
    <w:rsid w:val="31140B8A"/>
    <w:rsid w:val="311741D6"/>
    <w:rsid w:val="31271F3F"/>
    <w:rsid w:val="31293F09"/>
    <w:rsid w:val="313F28C7"/>
    <w:rsid w:val="315076E8"/>
    <w:rsid w:val="31540F86"/>
    <w:rsid w:val="315C7E3B"/>
    <w:rsid w:val="316136A3"/>
    <w:rsid w:val="31723B02"/>
    <w:rsid w:val="319474F1"/>
    <w:rsid w:val="319C292D"/>
    <w:rsid w:val="31A0241D"/>
    <w:rsid w:val="31A6555A"/>
    <w:rsid w:val="31E83DC4"/>
    <w:rsid w:val="31EC5663"/>
    <w:rsid w:val="31EC7411"/>
    <w:rsid w:val="31F12C79"/>
    <w:rsid w:val="3203475A"/>
    <w:rsid w:val="320F30FF"/>
    <w:rsid w:val="3220530C"/>
    <w:rsid w:val="325154C6"/>
    <w:rsid w:val="32607DFF"/>
    <w:rsid w:val="32621481"/>
    <w:rsid w:val="326E42CA"/>
    <w:rsid w:val="32A45F3D"/>
    <w:rsid w:val="32A97FF2"/>
    <w:rsid w:val="32CB34CA"/>
    <w:rsid w:val="32D06D32"/>
    <w:rsid w:val="32D3237F"/>
    <w:rsid w:val="32DA195F"/>
    <w:rsid w:val="32E225C2"/>
    <w:rsid w:val="32EB653A"/>
    <w:rsid w:val="3301513E"/>
    <w:rsid w:val="33093FF2"/>
    <w:rsid w:val="331B37CB"/>
    <w:rsid w:val="331F7372"/>
    <w:rsid w:val="333F7A14"/>
    <w:rsid w:val="33680D19"/>
    <w:rsid w:val="337C6572"/>
    <w:rsid w:val="338D69D1"/>
    <w:rsid w:val="33A53D1B"/>
    <w:rsid w:val="33B95A18"/>
    <w:rsid w:val="33C85C5B"/>
    <w:rsid w:val="33DE722D"/>
    <w:rsid w:val="33F97269"/>
    <w:rsid w:val="340B78F6"/>
    <w:rsid w:val="34132844"/>
    <w:rsid w:val="341D09B6"/>
    <w:rsid w:val="34321327"/>
    <w:rsid w:val="343E5A24"/>
    <w:rsid w:val="34545741"/>
    <w:rsid w:val="34560C04"/>
    <w:rsid w:val="34592D57"/>
    <w:rsid w:val="34605E94"/>
    <w:rsid w:val="34784F8C"/>
    <w:rsid w:val="347A6E58"/>
    <w:rsid w:val="348A1163"/>
    <w:rsid w:val="34A71D15"/>
    <w:rsid w:val="34BA1A48"/>
    <w:rsid w:val="34C16F72"/>
    <w:rsid w:val="34E645EB"/>
    <w:rsid w:val="34FA2EA0"/>
    <w:rsid w:val="34FC3E0F"/>
    <w:rsid w:val="350031D3"/>
    <w:rsid w:val="3518051D"/>
    <w:rsid w:val="35243365"/>
    <w:rsid w:val="3529097C"/>
    <w:rsid w:val="352B0250"/>
    <w:rsid w:val="35337105"/>
    <w:rsid w:val="356F3B81"/>
    <w:rsid w:val="357122BA"/>
    <w:rsid w:val="3575771D"/>
    <w:rsid w:val="357A353D"/>
    <w:rsid w:val="359E4EC6"/>
    <w:rsid w:val="35AA386B"/>
    <w:rsid w:val="35AE0871"/>
    <w:rsid w:val="35BC34A2"/>
    <w:rsid w:val="35BE2E72"/>
    <w:rsid w:val="35FB2318"/>
    <w:rsid w:val="36070CBD"/>
    <w:rsid w:val="360B1E2F"/>
    <w:rsid w:val="360D5BA8"/>
    <w:rsid w:val="362A0508"/>
    <w:rsid w:val="362A49AB"/>
    <w:rsid w:val="362F3D70"/>
    <w:rsid w:val="362F5B1E"/>
    <w:rsid w:val="3656754F"/>
    <w:rsid w:val="36780954"/>
    <w:rsid w:val="368A544A"/>
    <w:rsid w:val="36AB22DE"/>
    <w:rsid w:val="36B14785"/>
    <w:rsid w:val="36C02C1A"/>
    <w:rsid w:val="36D30B9F"/>
    <w:rsid w:val="36D44917"/>
    <w:rsid w:val="36DB7A54"/>
    <w:rsid w:val="36DF6329"/>
    <w:rsid w:val="36E56B24"/>
    <w:rsid w:val="36EE7787"/>
    <w:rsid w:val="36F402F3"/>
    <w:rsid w:val="37074CED"/>
    <w:rsid w:val="37180CA8"/>
    <w:rsid w:val="373A1000"/>
    <w:rsid w:val="3747333B"/>
    <w:rsid w:val="376E6B1A"/>
    <w:rsid w:val="377C4D93"/>
    <w:rsid w:val="378B147A"/>
    <w:rsid w:val="37992FD8"/>
    <w:rsid w:val="37A75B88"/>
    <w:rsid w:val="37BF7375"/>
    <w:rsid w:val="37C64260"/>
    <w:rsid w:val="37C8447C"/>
    <w:rsid w:val="37D54D69"/>
    <w:rsid w:val="37DE77FC"/>
    <w:rsid w:val="37E40B8A"/>
    <w:rsid w:val="37F54B45"/>
    <w:rsid w:val="3801173C"/>
    <w:rsid w:val="38163439"/>
    <w:rsid w:val="38910D12"/>
    <w:rsid w:val="38A30A45"/>
    <w:rsid w:val="38A8605B"/>
    <w:rsid w:val="38BF587F"/>
    <w:rsid w:val="38D66725"/>
    <w:rsid w:val="38EE1CC0"/>
    <w:rsid w:val="38F1355F"/>
    <w:rsid w:val="38F372D7"/>
    <w:rsid w:val="390029CB"/>
    <w:rsid w:val="391A2AB5"/>
    <w:rsid w:val="391B682D"/>
    <w:rsid w:val="393B1E1B"/>
    <w:rsid w:val="3971644D"/>
    <w:rsid w:val="39754190"/>
    <w:rsid w:val="398268AC"/>
    <w:rsid w:val="3995213C"/>
    <w:rsid w:val="39BD78E5"/>
    <w:rsid w:val="39C742BF"/>
    <w:rsid w:val="39D4535A"/>
    <w:rsid w:val="39DF5AAD"/>
    <w:rsid w:val="39E15381"/>
    <w:rsid w:val="39E76710"/>
    <w:rsid w:val="39F827D8"/>
    <w:rsid w:val="3A033549"/>
    <w:rsid w:val="3A451DB4"/>
    <w:rsid w:val="3A5913BB"/>
    <w:rsid w:val="3A704957"/>
    <w:rsid w:val="3A7B57D6"/>
    <w:rsid w:val="3A830AE3"/>
    <w:rsid w:val="3A8A5A19"/>
    <w:rsid w:val="3A9B1F64"/>
    <w:rsid w:val="3A9C596E"/>
    <w:rsid w:val="3AB375B9"/>
    <w:rsid w:val="3AB46F3A"/>
    <w:rsid w:val="3ABB02C8"/>
    <w:rsid w:val="3AD15273"/>
    <w:rsid w:val="3AD76784"/>
    <w:rsid w:val="3AD83B2E"/>
    <w:rsid w:val="3AFB06C4"/>
    <w:rsid w:val="3B191D09"/>
    <w:rsid w:val="3B404329"/>
    <w:rsid w:val="3B443774"/>
    <w:rsid w:val="3B7641EF"/>
    <w:rsid w:val="3BA003DD"/>
    <w:rsid w:val="3BB32D4D"/>
    <w:rsid w:val="3BC46D08"/>
    <w:rsid w:val="3BCB6780"/>
    <w:rsid w:val="3BEE1FD7"/>
    <w:rsid w:val="3BEE647B"/>
    <w:rsid w:val="3BF13876"/>
    <w:rsid w:val="3BFA4E20"/>
    <w:rsid w:val="3C047A4D"/>
    <w:rsid w:val="3C221C81"/>
    <w:rsid w:val="3C320116"/>
    <w:rsid w:val="3C3C2D43"/>
    <w:rsid w:val="3C3C71E7"/>
    <w:rsid w:val="3C4D6CFE"/>
    <w:rsid w:val="3C616C4D"/>
    <w:rsid w:val="3C7C5835"/>
    <w:rsid w:val="3C7E335B"/>
    <w:rsid w:val="3C964B49"/>
    <w:rsid w:val="3CA134EE"/>
    <w:rsid w:val="3CB274A9"/>
    <w:rsid w:val="3CC316B6"/>
    <w:rsid w:val="3CFE26EE"/>
    <w:rsid w:val="3D075506"/>
    <w:rsid w:val="3D1141CF"/>
    <w:rsid w:val="3D323C3E"/>
    <w:rsid w:val="3D3305EA"/>
    <w:rsid w:val="3D4B0261"/>
    <w:rsid w:val="3D5347E8"/>
    <w:rsid w:val="3D632551"/>
    <w:rsid w:val="3D6407A3"/>
    <w:rsid w:val="3D6C5F71"/>
    <w:rsid w:val="3D74475E"/>
    <w:rsid w:val="3D793B23"/>
    <w:rsid w:val="3D7F382F"/>
    <w:rsid w:val="3D826E7B"/>
    <w:rsid w:val="3D864BBD"/>
    <w:rsid w:val="3DA57163"/>
    <w:rsid w:val="3DB64D77"/>
    <w:rsid w:val="3DDF42CD"/>
    <w:rsid w:val="3DF53AF1"/>
    <w:rsid w:val="3DF77869"/>
    <w:rsid w:val="3E09134A"/>
    <w:rsid w:val="3E1F6D76"/>
    <w:rsid w:val="3E287A22"/>
    <w:rsid w:val="3E345210"/>
    <w:rsid w:val="3E41232F"/>
    <w:rsid w:val="3E483C21"/>
    <w:rsid w:val="3E726EF0"/>
    <w:rsid w:val="3E7C32E9"/>
    <w:rsid w:val="3E852C4C"/>
    <w:rsid w:val="3EE576C2"/>
    <w:rsid w:val="3EEF6792"/>
    <w:rsid w:val="3EFA6952"/>
    <w:rsid w:val="3F0103E1"/>
    <w:rsid w:val="3F0538C0"/>
    <w:rsid w:val="3F165ACD"/>
    <w:rsid w:val="3F275F2C"/>
    <w:rsid w:val="3F32667F"/>
    <w:rsid w:val="3F454604"/>
    <w:rsid w:val="3F606EC9"/>
    <w:rsid w:val="3F620D12"/>
    <w:rsid w:val="3F6C393F"/>
    <w:rsid w:val="3F7647BE"/>
    <w:rsid w:val="3F84512C"/>
    <w:rsid w:val="3FA27361"/>
    <w:rsid w:val="3FAB1E6C"/>
    <w:rsid w:val="3FB157F6"/>
    <w:rsid w:val="3FB928FC"/>
    <w:rsid w:val="3FBD5CCA"/>
    <w:rsid w:val="3FC217B1"/>
    <w:rsid w:val="3FF5F3AE"/>
    <w:rsid w:val="3FFB2188"/>
    <w:rsid w:val="40041AB9"/>
    <w:rsid w:val="401144E6"/>
    <w:rsid w:val="401364B0"/>
    <w:rsid w:val="40376833"/>
    <w:rsid w:val="40503261"/>
    <w:rsid w:val="405C7E57"/>
    <w:rsid w:val="405F16F6"/>
    <w:rsid w:val="40672358"/>
    <w:rsid w:val="40703903"/>
    <w:rsid w:val="407D1B7C"/>
    <w:rsid w:val="40956EC5"/>
    <w:rsid w:val="40AE6BA7"/>
    <w:rsid w:val="40B51316"/>
    <w:rsid w:val="40C1415E"/>
    <w:rsid w:val="40FC5196"/>
    <w:rsid w:val="41061B71"/>
    <w:rsid w:val="41263FC1"/>
    <w:rsid w:val="41273B47"/>
    <w:rsid w:val="41326E0A"/>
    <w:rsid w:val="416A0352"/>
    <w:rsid w:val="416C40CA"/>
    <w:rsid w:val="41911D83"/>
    <w:rsid w:val="41AC44C7"/>
    <w:rsid w:val="41B34EA6"/>
    <w:rsid w:val="41CA0DF1"/>
    <w:rsid w:val="41CA7043"/>
    <w:rsid w:val="41E40104"/>
    <w:rsid w:val="41E53E7C"/>
    <w:rsid w:val="42024A2E"/>
    <w:rsid w:val="42093900"/>
    <w:rsid w:val="420C4BA9"/>
    <w:rsid w:val="4218552E"/>
    <w:rsid w:val="423B0B3A"/>
    <w:rsid w:val="42552DB0"/>
    <w:rsid w:val="425C413F"/>
    <w:rsid w:val="425F59DD"/>
    <w:rsid w:val="42815953"/>
    <w:rsid w:val="429733C9"/>
    <w:rsid w:val="42A41642"/>
    <w:rsid w:val="42AB6E74"/>
    <w:rsid w:val="42B048F2"/>
    <w:rsid w:val="42CD0A98"/>
    <w:rsid w:val="42CD2946"/>
    <w:rsid w:val="42CE66BF"/>
    <w:rsid w:val="42D57A4D"/>
    <w:rsid w:val="42EB7271"/>
    <w:rsid w:val="42F17338"/>
    <w:rsid w:val="43000F6E"/>
    <w:rsid w:val="431A0C09"/>
    <w:rsid w:val="432033BE"/>
    <w:rsid w:val="4320516C"/>
    <w:rsid w:val="43304997"/>
    <w:rsid w:val="433956D2"/>
    <w:rsid w:val="434B5F61"/>
    <w:rsid w:val="436D237B"/>
    <w:rsid w:val="43AD4526"/>
    <w:rsid w:val="43AF029E"/>
    <w:rsid w:val="43C024AB"/>
    <w:rsid w:val="43CD6976"/>
    <w:rsid w:val="43D224C1"/>
    <w:rsid w:val="43DD4E0B"/>
    <w:rsid w:val="43E3619A"/>
    <w:rsid w:val="43F32881"/>
    <w:rsid w:val="43FA4B5E"/>
    <w:rsid w:val="43FB34E3"/>
    <w:rsid w:val="441A7E0D"/>
    <w:rsid w:val="444068EF"/>
    <w:rsid w:val="445552E9"/>
    <w:rsid w:val="446A2417"/>
    <w:rsid w:val="4484797D"/>
    <w:rsid w:val="448C6831"/>
    <w:rsid w:val="448D2824"/>
    <w:rsid w:val="449556E6"/>
    <w:rsid w:val="449E5144"/>
    <w:rsid w:val="44AD0C81"/>
    <w:rsid w:val="44B14061"/>
    <w:rsid w:val="44BA514C"/>
    <w:rsid w:val="44E26451"/>
    <w:rsid w:val="44E623E5"/>
    <w:rsid w:val="45014B29"/>
    <w:rsid w:val="451C7BB5"/>
    <w:rsid w:val="454D5FC1"/>
    <w:rsid w:val="45570BED"/>
    <w:rsid w:val="455E1F7C"/>
    <w:rsid w:val="457B2B2E"/>
    <w:rsid w:val="45800D0C"/>
    <w:rsid w:val="45815C6A"/>
    <w:rsid w:val="458A3479"/>
    <w:rsid w:val="459260C9"/>
    <w:rsid w:val="4592661E"/>
    <w:rsid w:val="459B4F7E"/>
    <w:rsid w:val="459D408E"/>
    <w:rsid w:val="45D71D2E"/>
    <w:rsid w:val="45DB181E"/>
    <w:rsid w:val="45E0774E"/>
    <w:rsid w:val="45E5444B"/>
    <w:rsid w:val="46001285"/>
    <w:rsid w:val="46141881"/>
    <w:rsid w:val="46190056"/>
    <w:rsid w:val="46220C4E"/>
    <w:rsid w:val="462211FB"/>
    <w:rsid w:val="46276812"/>
    <w:rsid w:val="462C02CC"/>
    <w:rsid w:val="4631338D"/>
    <w:rsid w:val="463B050F"/>
    <w:rsid w:val="46AC6D17"/>
    <w:rsid w:val="46BA7686"/>
    <w:rsid w:val="46BE3145"/>
    <w:rsid w:val="46D00C57"/>
    <w:rsid w:val="46FA3F26"/>
    <w:rsid w:val="46FA5CD4"/>
    <w:rsid w:val="47017063"/>
    <w:rsid w:val="47044DA5"/>
    <w:rsid w:val="473F5DDD"/>
    <w:rsid w:val="47402B7F"/>
    <w:rsid w:val="475F022D"/>
    <w:rsid w:val="4780267D"/>
    <w:rsid w:val="478A34FC"/>
    <w:rsid w:val="47B10A89"/>
    <w:rsid w:val="47B16CDB"/>
    <w:rsid w:val="47BC567F"/>
    <w:rsid w:val="47C22C96"/>
    <w:rsid w:val="47CD5197"/>
    <w:rsid w:val="47D77DC3"/>
    <w:rsid w:val="48082673"/>
    <w:rsid w:val="480E2158"/>
    <w:rsid w:val="4814136D"/>
    <w:rsid w:val="483B0352"/>
    <w:rsid w:val="484336AB"/>
    <w:rsid w:val="486E697A"/>
    <w:rsid w:val="48873598"/>
    <w:rsid w:val="489F6B33"/>
    <w:rsid w:val="48A028AB"/>
    <w:rsid w:val="48A203D1"/>
    <w:rsid w:val="48AA54D8"/>
    <w:rsid w:val="48B63E7D"/>
    <w:rsid w:val="48C20A74"/>
    <w:rsid w:val="48E704DA"/>
    <w:rsid w:val="48F21359"/>
    <w:rsid w:val="48FD1AAC"/>
    <w:rsid w:val="491F7C74"/>
    <w:rsid w:val="492E6109"/>
    <w:rsid w:val="495C67D2"/>
    <w:rsid w:val="496658A3"/>
    <w:rsid w:val="496E4757"/>
    <w:rsid w:val="497C6F3A"/>
    <w:rsid w:val="49956188"/>
    <w:rsid w:val="49961194"/>
    <w:rsid w:val="49971F00"/>
    <w:rsid w:val="49A168DB"/>
    <w:rsid w:val="49DC3DB7"/>
    <w:rsid w:val="49DC5B65"/>
    <w:rsid w:val="49DF11B1"/>
    <w:rsid w:val="49EC224C"/>
    <w:rsid w:val="49F7474D"/>
    <w:rsid w:val="4A34774F"/>
    <w:rsid w:val="4A404346"/>
    <w:rsid w:val="4A527BD5"/>
    <w:rsid w:val="4A835FE1"/>
    <w:rsid w:val="4AC960E9"/>
    <w:rsid w:val="4ADD1B95"/>
    <w:rsid w:val="4ADD7DE7"/>
    <w:rsid w:val="4B0709C0"/>
    <w:rsid w:val="4B116B67"/>
    <w:rsid w:val="4B1A6945"/>
    <w:rsid w:val="4B294DDA"/>
    <w:rsid w:val="4B2C0426"/>
    <w:rsid w:val="4B4B2D51"/>
    <w:rsid w:val="4B65373A"/>
    <w:rsid w:val="4B814C16"/>
    <w:rsid w:val="4B906C07"/>
    <w:rsid w:val="4B9C37FE"/>
    <w:rsid w:val="4BA95F1B"/>
    <w:rsid w:val="4BD74836"/>
    <w:rsid w:val="4BEF7DD1"/>
    <w:rsid w:val="4BF70BFA"/>
    <w:rsid w:val="4C06511B"/>
    <w:rsid w:val="4C1C049B"/>
    <w:rsid w:val="4C24147D"/>
    <w:rsid w:val="4C324162"/>
    <w:rsid w:val="4C417F01"/>
    <w:rsid w:val="4C52210E"/>
    <w:rsid w:val="4C6267F5"/>
    <w:rsid w:val="4C9444D5"/>
    <w:rsid w:val="4CA3296A"/>
    <w:rsid w:val="4CC76658"/>
    <w:rsid w:val="4CD64AED"/>
    <w:rsid w:val="4CDD5E7C"/>
    <w:rsid w:val="4CF5766A"/>
    <w:rsid w:val="4CFB538C"/>
    <w:rsid w:val="4D00163A"/>
    <w:rsid w:val="4D1675E0"/>
    <w:rsid w:val="4D1F6494"/>
    <w:rsid w:val="4D265A75"/>
    <w:rsid w:val="4D317F76"/>
    <w:rsid w:val="4D3D4B6D"/>
    <w:rsid w:val="4D4203D5"/>
    <w:rsid w:val="4D425B8B"/>
    <w:rsid w:val="4D471547"/>
    <w:rsid w:val="4D5F65A9"/>
    <w:rsid w:val="4D6C7200"/>
    <w:rsid w:val="4D730F37"/>
    <w:rsid w:val="4D812CAB"/>
    <w:rsid w:val="4D9C5D37"/>
    <w:rsid w:val="4DC1754C"/>
    <w:rsid w:val="4DED0341"/>
    <w:rsid w:val="4DED20EF"/>
    <w:rsid w:val="4DF25957"/>
    <w:rsid w:val="4DFC4A28"/>
    <w:rsid w:val="4E0F475B"/>
    <w:rsid w:val="4E1753BE"/>
    <w:rsid w:val="4E2B70BB"/>
    <w:rsid w:val="4E4B32B9"/>
    <w:rsid w:val="4E4D0DDF"/>
    <w:rsid w:val="4E65437B"/>
    <w:rsid w:val="4E6D76D3"/>
    <w:rsid w:val="4E791BD4"/>
    <w:rsid w:val="4E8B5756"/>
    <w:rsid w:val="4E922C96"/>
    <w:rsid w:val="4E946A0E"/>
    <w:rsid w:val="4EAA4484"/>
    <w:rsid w:val="4EAA6232"/>
    <w:rsid w:val="4EAC3D58"/>
    <w:rsid w:val="4EB250E6"/>
    <w:rsid w:val="4EC512BE"/>
    <w:rsid w:val="4EDE5EDB"/>
    <w:rsid w:val="4EF1077F"/>
    <w:rsid w:val="4F0F5BE3"/>
    <w:rsid w:val="4F231B40"/>
    <w:rsid w:val="4F2F6737"/>
    <w:rsid w:val="4F3F5187"/>
    <w:rsid w:val="4F5A37B4"/>
    <w:rsid w:val="4F6B6FE2"/>
    <w:rsid w:val="4F6C34E7"/>
    <w:rsid w:val="4FA476D9"/>
    <w:rsid w:val="4FB8672C"/>
    <w:rsid w:val="500368F2"/>
    <w:rsid w:val="501F67AB"/>
    <w:rsid w:val="50267B3A"/>
    <w:rsid w:val="503009B9"/>
    <w:rsid w:val="503264DF"/>
    <w:rsid w:val="50395ABF"/>
    <w:rsid w:val="504708B1"/>
    <w:rsid w:val="504D3319"/>
    <w:rsid w:val="50591CBD"/>
    <w:rsid w:val="50697A27"/>
    <w:rsid w:val="50707007"/>
    <w:rsid w:val="50767BF3"/>
    <w:rsid w:val="507B7E86"/>
    <w:rsid w:val="50827466"/>
    <w:rsid w:val="50923421"/>
    <w:rsid w:val="50940F47"/>
    <w:rsid w:val="50AA2519"/>
    <w:rsid w:val="50B25872"/>
    <w:rsid w:val="50BC3FFA"/>
    <w:rsid w:val="50C07F8E"/>
    <w:rsid w:val="50C744A8"/>
    <w:rsid w:val="50CF1F80"/>
    <w:rsid w:val="50D6330E"/>
    <w:rsid w:val="50E7551B"/>
    <w:rsid w:val="50F7067A"/>
    <w:rsid w:val="510065DD"/>
    <w:rsid w:val="51012489"/>
    <w:rsid w:val="510559A1"/>
    <w:rsid w:val="51422D5A"/>
    <w:rsid w:val="514E10F6"/>
    <w:rsid w:val="517001D3"/>
    <w:rsid w:val="51A4737F"/>
    <w:rsid w:val="51AA02F7"/>
    <w:rsid w:val="51C23892"/>
    <w:rsid w:val="51C770FB"/>
    <w:rsid w:val="51CE2237"/>
    <w:rsid w:val="51D33CF1"/>
    <w:rsid w:val="51DC2BA6"/>
    <w:rsid w:val="51E50882"/>
    <w:rsid w:val="51E71283"/>
    <w:rsid w:val="521F097C"/>
    <w:rsid w:val="522D3402"/>
    <w:rsid w:val="52327519"/>
    <w:rsid w:val="52392A40"/>
    <w:rsid w:val="52422029"/>
    <w:rsid w:val="525E7A5F"/>
    <w:rsid w:val="526861E8"/>
    <w:rsid w:val="52976ACD"/>
    <w:rsid w:val="52E31D12"/>
    <w:rsid w:val="52E635B0"/>
    <w:rsid w:val="52F061DD"/>
    <w:rsid w:val="52F507C3"/>
    <w:rsid w:val="53004672"/>
    <w:rsid w:val="530A729F"/>
    <w:rsid w:val="53193986"/>
    <w:rsid w:val="532A7941"/>
    <w:rsid w:val="53394028"/>
    <w:rsid w:val="533B7DA0"/>
    <w:rsid w:val="53422EDD"/>
    <w:rsid w:val="53803A05"/>
    <w:rsid w:val="53E75832"/>
    <w:rsid w:val="53EE096F"/>
    <w:rsid w:val="53F87A3F"/>
    <w:rsid w:val="53FF2B7C"/>
    <w:rsid w:val="540208BE"/>
    <w:rsid w:val="54210D44"/>
    <w:rsid w:val="542D4487"/>
    <w:rsid w:val="542E16B3"/>
    <w:rsid w:val="545E3D46"/>
    <w:rsid w:val="5479292E"/>
    <w:rsid w:val="548B2661"/>
    <w:rsid w:val="54931516"/>
    <w:rsid w:val="54992FD0"/>
    <w:rsid w:val="54A31759"/>
    <w:rsid w:val="54A84FC1"/>
    <w:rsid w:val="54A97330"/>
    <w:rsid w:val="54B3645A"/>
    <w:rsid w:val="54BB2F47"/>
    <w:rsid w:val="54BE0FF4"/>
    <w:rsid w:val="54C3004D"/>
    <w:rsid w:val="54D1276A"/>
    <w:rsid w:val="54F2623D"/>
    <w:rsid w:val="55040901"/>
    <w:rsid w:val="5512068D"/>
    <w:rsid w:val="55195EBF"/>
    <w:rsid w:val="552935EB"/>
    <w:rsid w:val="552A1E7A"/>
    <w:rsid w:val="553E5926"/>
    <w:rsid w:val="554B707B"/>
    <w:rsid w:val="555B64D8"/>
    <w:rsid w:val="55710F60"/>
    <w:rsid w:val="559519EA"/>
    <w:rsid w:val="55A501C1"/>
    <w:rsid w:val="55A57753"/>
    <w:rsid w:val="55BE6E7F"/>
    <w:rsid w:val="55C23E61"/>
    <w:rsid w:val="55C4407D"/>
    <w:rsid w:val="55EA5EF0"/>
    <w:rsid w:val="560C40E8"/>
    <w:rsid w:val="56170651"/>
    <w:rsid w:val="562E599A"/>
    <w:rsid w:val="56312D95"/>
    <w:rsid w:val="5637484F"/>
    <w:rsid w:val="56393476"/>
    <w:rsid w:val="565A22EB"/>
    <w:rsid w:val="565C2507"/>
    <w:rsid w:val="56666EE2"/>
    <w:rsid w:val="56777341"/>
    <w:rsid w:val="56786C15"/>
    <w:rsid w:val="56A31EE4"/>
    <w:rsid w:val="56DF05DE"/>
    <w:rsid w:val="57172725"/>
    <w:rsid w:val="57184206"/>
    <w:rsid w:val="57323268"/>
    <w:rsid w:val="57411DB1"/>
    <w:rsid w:val="57540114"/>
    <w:rsid w:val="57633422"/>
    <w:rsid w:val="578754CF"/>
    <w:rsid w:val="578F4217"/>
    <w:rsid w:val="579D2DD8"/>
    <w:rsid w:val="57B65C47"/>
    <w:rsid w:val="57B952D3"/>
    <w:rsid w:val="57D61E46"/>
    <w:rsid w:val="57E9601D"/>
    <w:rsid w:val="57F10A2D"/>
    <w:rsid w:val="57F56770"/>
    <w:rsid w:val="57FB365A"/>
    <w:rsid w:val="57FC6189"/>
    <w:rsid w:val="58006EC2"/>
    <w:rsid w:val="58296419"/>
    <w:rsid w:val="583F3E8F"/>
    <w:rsid w:val="586C27AA"/>
    <w:rsid w:val="58782EFD"/>
    <w:rsid w:val="58896EB8"/>
    <w:rsid w:val="58A04049"/>
    <w:rsid w:val="58AC6D86"/>
    <w:rsid w:val="58B101BD"/>
    <w:rsid w:val="58C63C68"/>
    <w:rsid w:val="58CB74D0"/>
    <w:rsid w:val="58F05EF3"/>
    <w:rsid w:val="59142684"/>
    <w:rsid w:val="595B0854"/>
    <w:rsid w:val="595B39D6"/>
    <w:rsid w:val="595E20F3"/>
    <w:rsid w:val="596040BD"/>
    <w:rsid w:val="597B0EF6"/>
    <w:rsid w:val="5999312B"/>
    <w:rsid w:val="59AA17DC"/>
    <w:rsid w:val="59AC10B0"/>
    <w:rsid w:val="59B461B6"/>
    <w:rsid w:val="59CA57BE"/>
    <w:rsid w:val="59CA7788"/>
    <w:rsid w:val="59D14FBA"/>
    <w:rsid w:val="59DE4FE1"/>
    <w:rsid w:val="59FD7B5D"/>
    <w:rsid w:val="5A1D1FAE"/>
    <w:rsid w:val="5A2275C4"/>
    <w:rsid w:val="5A3927FA"/>
    <w:rsid w:val="5A4412E8"/>
    <w:rsid w:val="5A6574B1"/>
    <w:rsid w:val="5A6E0A5B"/>
    <w:rsid w:val="5A736072"/>
    <w:rsid w:val="5A81253D"/>
    <w:rsid w:val="5AA93841"/>
    <w:rsid w:val="5AAC3332"/>
    <w:rsid w:val="5AAC50E0"/>
    <w:rsid w:val="5ABD553F"/>
    <w:rsid w:val="5AD20FEA"/>
    <w:rsid w:val="5ADA7E9F"/>
    <w:rsid w:val="5AED7BD2"/>
    <w:rsid w:val="5AF0321E"/>
    <w:rsid w:val="5B21162A"/>
    <w:rsid w:val="5B555421"/>
    <w:rsid w:val="5B5E462C"/>
    <w:rsid w:val="5B7200D7"/>
    <w:rsid w:val="5B7F53BF"/>
    <w:rsid w:val="5B8874CC"/>
    <w:rsid w:val="5B8A71CF"/>
    <w:rsid w:val="5B9731F0"/>
    <w:rsid w:val="5BA30291"/>
    <w:rsid w:val="5BAA161F"/>
    <w:rsid w:val="5BC87CF7"/>
    <w:rsid w:val="5C0C4088"/>
    <w:rsid w:val="5C3929A3"/>
    <w:rsid w:val="5C563555"/>
    <w:rsid w:val="5C606182"/>
    <w:rsid w:val="5C657E5A"/>
    <w:rsid w:val="5C6A5252"/>
    <w:rsid w:val="5C777C09"/>
    <w:rsid w:val="5C797243"/>
    <w:rsid w:val="5CB07109"/>
    <w:rsid w:val="5CC91F79"/>
    <w:rsid w:val="5CC93D27"/>
    <w:rsid w:val="5CED3EB9"/>
    <w:rsid w:val="5D072AA1"/>
    <w:rsid w:val="5D0D6309"/>
    <w:rsid w:val="5D3E4715"/>
    <w:rsid w:val="5D46181B"/>
    <w:rsid w:val="5D7719D5"/>
    <w:rsid w:val="5D7A7717"/>
    <w:rsid w:val="5DA028B8"/>
    <w:rsid w:val="5DB524FD"/>
    <w:rsid w:val="5DD706C5"/>
    <w:rsid w:val="5DE0757A"/>
    <w:rsid w:val="5DE3706A"/>
    <w:rsid w:val="5DE63491"/>
    <w:rsid w:val="5DEA664B"/>
    <w:rsid w:val="5E1B1E99"/>
    <w:rsid w:val="5E225DE5"/>
    <w:rsid w:val="5E227B93"/>
    <w:rsid w:val="5E2A4C99"/>
    <w:rsid w:val="5E367E7E"/>
    <w:rsid w:val="5E604B5F"/>
    <w:rsid w:val="5E675658"/>
    <w:rsid w:val="5E677C9B"/>
    <w:rsid w:val="5E765DF7"/>
    <w:rsid w:val="5E79177D"/>
    <w:rsid w:val="5E9A264D"/>
    <w:rsid w:val="5E9B7945"/>
    <w:rsid w:val="5EA06D09"/>
    <w:rsid w:val="5EB804F7"/>
    <w:rsid w:val="5EDA221B"/>
    <w:rsid w:val="5EDC2437"/>
    <w:rsid w:val="5F073306"/>
    <w:rsid w:val="5F1871E8"/>
    <w:rsid w:val="5F1D7871"/>
    <w:rsid w:val="5F221E14"/>
    <w:rsid w:val="5F5F73B9"/>
    <w:rsid w:val="5F681F1D"/>
    <w:rsid w:val="5F6E6162"/>
    <w:rsid w:val="5F9E767D"/>
    <w:rsid w:val="5FC609F2"/>
    <w:rsid w:val="5FE80968"/>
    <w:rsid w:val="600301D6"/>
    <w:rsid w:val="600357A2"/>
    <w:rsid w:val="60275934"/>
    <w:rsid w:val="606326E4"/>
    <w:rsid w:val="60732927"/>
    <w:rsid w:val="608C5797"/>
    <w:rsid w:val="609B5A17"/>
    <w:rsid w:val="60AA3E6F"/>
    <w:rsid w:val="60AD570E"/>
    <w:rsid w:val="60AF76D8"/>
    <w:rsid w:val="60C03693"/>
    <w:rsid w:val="60C07B37"/>
    <w:rsid w:val="60CF36F6"/>
    <w:rsid w:val="60D61108"/>
    <w:rsid w:val="60EE010F"/>
    <w:rsid w:val="610572F8"/>
    <w:rsid w:val="612E2CF2"/>
    <w:rsid w:val="613D2F35"/>
    <w:rsid w:val="6146003C"/>
    <w:rsid w:val="615D0EE2"/>
    <w:rsid w:val="617A7CE6"/>
    <w:rsid w:val="61AC1868"/>
    <w:rsid w:val="61B9080E"/>
    <w:rsid w:val="61C471B3"/>
    <w:rsid w:val="61D70C94"/>
    <w:rsid w:val="61DA2B98"/>
    <w:rsid w:val="61E92058"/>
    <w:rsid w:val="61EB2991"/>
    <w:rsid w:val="62165C60"/>
    <w:rsid w:val="623B4E4B"/>
    <w:rsid w:val="623B56C7"/>
    <w:rsid w:val="62572B69"/>
    <w:rsid w:val="625B7B17"/>
    <w:rsid w:val="627D7A8D"/>
    <w:rsid w:val="629D3C8C"/>
    <w:rsid w:val="62A3501A"/>
    <w:rsid w:val="62AF39BF"/>
    <w:rsid w:val="62C236F2"/>
    <w:rsid w:val="62D84CC4"/>
    <w:rsid w:val="62EE2739"/>
    <w:rsid w:val="62F112F2"/>
    <w:rsid w:val="631877B6"/>
    <w:rsid w:val="632618ED"/>
    <w:rsid w:val="632C3261"/>
    <w:rsid w:val="63332842"/>
    <w:rsid w:val="63344A56"/>
    <w:rsid w:val="633640E0"/>
    <w:rsid w:val="634E142A"/>
    <w:rsid w:val="635032AD"/>
    <w:rsid w:val="63512CC8"/>
    <w:rsid w:val="635F7193"/>
    <w:rsid w:val="63701BCE"/>
    <w:rsid w:val="638906B4"/>
    <w:rsid w:val="63911317"/>
    <w:rsid w:val="63936E3D"/>
    <w:rsid w:val="63A252D2"/>
    <w:rsid w:val="63AB687C"/>
    <w:rsid w:val="63B75221"/>
    <w:rsid w:val="640F6E0B"/>
    <w:rsid w:val="647749B0"/>
    <w:rsid w:val="64914FA0"/>
    <w:rsid w:val="64AC28AC"/>
    <w:rsid w:val="64EF2799"/>
    <w:rsid w:val="64F34037"/>
    <w:rsid w:val="650B0CCD"/>
    <w:rsid w:val="650C2823"/>
    <w:rsid w:val="651144BD"/>
    <w:rsid w:val="652A150D"/>
    <w:rsid w:val="65336B29"/>
    <w:rsid w:val="65426D6C"/>
    <w:rsid w:val="65442AE4"/>
    <w:rsid w:val="6545060B"/>
    <w:rsid w:val="65466915"/>
    <w:rsid w:val="6549634D"/>
    <w:rsid w:val="654F3237"/>
    <w:rsid w:val="65622F6B"/>
    <w:rsid w:val="65646CE3"/>
    <w:rsid w:val="656C3DE9"/>
    <w:rsid w:val="656E5DB3"/>
    <w:rsid w:val="65735178"/>
    <w:rsid w:val="65744A4C"/>
    <w:rsid w:val="65870C23"/>
    <w:rsid w:val="65980916"/>
    <w:rsid w:val="65BD2897"/>
    <w:rsid w:val="65D271BD"/>
    <w:rsid w:val="65F242EE"/>
    <w:rsid w:val="65FE0EE5"/>
    <w:rsid w:val="65FF4C5D"/>
    <w:rsid w:val="660E4EA0"/>
    <w:rsid w:val="661204ED"/>
    <w:rsid w:val="662E109F"/>
    <w:rsid w:val="664408C2"/>
    <w:rsid w:val="666F3B91"/>
    <w:rsid w:val="66707909"/>
    <w:rsid w:val="667747F4"/>
    <w:rsid w:val="66BA2932"/>
    <w:rsid w:val="66C537B1"/>
    <w:rsid w:val="66C832A1"/>
    <w:rsid w:val="66D41C46"/>
    <w:rsid w:val="66F36F7D"/>
    <w:rsid w:val="66F44096"/>
    <w:rsid w:val="66F75934"/>
    <w:rsid w:val="66FD119D"/>
    <w:rsid w:val="66FD73EF"/>
    <w:rsid w:val="6726154F"/>
    <w:rsid w:val="672D3EC7"/>
    <w:rsid w:val="672E75A8"/>
    <w:rsid w:val="673D3C8F"/>
    <w:rsid w:val="6740552D"/>
    <w:rsid w:val="67452B44"/>
    <w:rsid w:val="6755412D"/>
    <w:rsid w:val="678A0557"/>
    <w:rsid w:val="67B53479"/>
    <w:rsid w:val="67B57CC9"/>
    <w:rsid w:val="67D30150"/>
    <w:rsid w:val="67D53EC8"/>
    <w:rsid w:val="67D619EE"/>
    <w:rsid w:val="67F729B8"/>
    <w:rsid w:val="68016A6B"/>
    <w:rsid w:val="680B5B3B"/>
    <w:rsid w:val="682269E1"/>
    <w:rsid w:val="68303B5A"/>
    <w:rsid w:val="6838144E"/>
    <w:rsid w:val="683926A8"/>
    <w:rsid w:val="684921C0"/>
    <w:rsid w:val="684C2FFA"/>
    <w:rsid w:val="684D1CB0"/>
    <w:rsid w:val="6888718C"/>
    <w:rsid w:val="68906041"/>
    <w:rsid w:val="68AA7398"/>
    <w:rsid w:val="68AC79F0"/>
    <w:rsid w:val="68B166E3"/>
    <w:rsid w:val="68B608B5"/>
    <w:rsid w:val="68BC5088"/>
    <w:rsid w:val="68C63810"/>
    <w:rsid w:val="68CA77A4"/>
    <w:rsid w:val="68E63EB3"/>
    <w:rsid w:val="69194288"/>
    <w:rsid w:val="692707DC"/>
    <w:rsid w:val="69344C1E"/>
    <w:rsid w:val="696E6382"/>
    <w:rsid w:val="69847953"/>
    <w:rsid w:val="69934F73"/>
    <w:rsid w:val="69AB1384"/>
    <w:rsid w:val="69B12712"/>
    <w:rsid w:val="69BA4D36"/>
    <w:rsid w:val="69DF2DDC"/>
    <w:rsid w:val="6A097E59"/>
    <w:rsid w:val="6A425119"/>
    <w:rsid w:val="6A4E412B"/>
    <w:rsid w:val="6A682DD1"/>
    <w:rsid w:val="6A6B0B13"/>
    <w:rsid w:val="6A773014"/>
    <w:rsid w:val="6A7A48B2"/>
    <w:rsid w:val="6A883473"/>
    <w:rsid w:val="6A892D47"/>
    <w:rsid w:val="6A935974"/>
    <w:rsid w:val="6AA74E35"/>
    <w:rsid w:val="6AAD48E8"/>
    <w:rsid w:val="6ABC311D"/>
    <w:rsid w:val="6AC76CD4"/>
    <w:rsid w:val="6ACA51B0"/>
    <w:rsid w:val="6AE82164"/>
    <w:rsid w:val="6AED1528"/>
    <w:rsid w:val="6AFE54E3"/>
    <w:rsid w:val="6B19231D"/>
    <w:rsid w:val="6B1D005F"/>
    <w:rsid w:val="6B2C02A3"/>
    <w:rsid w:val="6B454EC0"/>
    <w:rsid w:val="6B460C38"/>
    <w:rsid w:val="6B4D1FC7"/>
    <w:rsid w:val="6B6F018F"/>
    <w:rsid w:val="6B731BA9"/>
    <w:rsid w:val="6B740B23"/>
    <w:rsid w:val="6B741C4A"/>
    <w:rsid w:val="6B80239C"/>
    <w:rsid w:val="6B893098"/>
    <w:rsid w:val="6B96396E"/>
    <w:rsid w:val="6BA37E39"/>
    <w:rsid w:val="6BBD714D"/>
    <w:rsid w:val="6BC95AF1"/>
    <w:rsid w:val="6BD46244"/>
    <w:rsid w:val="6BDA7CFF"/>
    <w:rsid w:val="6BDD1F4A"/>
    <w:rsid w:val="6BEE5558"/>
    <w:rsid w:val="6C0905E4"/>
    <w:rsid w:val="6C2C0612"/>
    <w:rsid w:val="6C47110C"/>
    <w:rsid w:val="6C496C9B"/>
    <w:rsid w:val="6C4E249B"/>
    <w:rsid w:val="6C691082"/>
    <w:rsid w:val="6C6B0957"/>
    <w:rsid w:val="6C7F2654"/>
    <w:rsid w:val="6C861C34"/>
    <w:rsid w:val="6C944351"/>
    <w:rsid w:val="6C9500C9"/>
    <w:rsid w:val="6C951E77"/>
    <w:rsid w:val="6CC62031"/>
    <w:rsid w:val="6CE40709"/>
    <w:rsid w:val="6D056FFD"/>
    <w:rsid w:val="6D147240"/>
    <w:rsid w:val="6D192AA9"/>
    <w:rsid w:val="6D1F0F57"/>
    <w:rsid w:val="6D2B6338"/>
    <w:rsid w:val="6D2D0302"/>
    <w:rsid w:val="6D4B0788"/>
    <w:rsid w:val="6D751DD0"/>
    <w:rsid w:val="6DA34120"/>
    <w:rsid w:val="6DB4457F"/>
    <w:rsid w:val="6DBB76BC"/>
    <w:rsid w:val="6DBE53FE"/>
    <w:rsid w:val="6DBE7D59"/>
    <w:rsid w:val="6DD62748"/>
    <w:rsid w:val="6DE85FD7"/>
    <w:rsid w:val="6DEA1D4F"/>
    <w:rsid w:val="6DFA71CB"/>
    <w:rsid w:val="6E032E11"/>
    <w:rsid w:val="6E042E01"/>
    <w:rsid w:val="6E1119D2"/>
    <w:rsid w:val="6E1312A6"/>
    <w:rsid w:val="6E3B6A4F"/>
    <w:rsid w:val="6E405E13"/>
    <w:rsid w:val="6E526272"/>
    <w:rsid w:val="6E52668F"/>
    <w:rsid w:val="6E5F273D"/>
    <w:rsid w:val="6E625D89"/>
    <w:rsid w:val="6E66587A"/>
    <w:rsid w:val="6E677844"/>
    <w:rsid w:val="6E8421A4"/>
    <w:rsid w:val="6E963C85"/>
    <w:rsid w:val="6EA840E4"/>
    <w:rsid w:val="6EAB5982"/>
    <w:rsid w:val="6EC30F1E"/>
    <w:rsid w:val="6ED07197"/>
    <w:rsid w:val="6EDC3D8E"/>
    <w:rsid w:val="6EDD18B4"/>
    <w:rsid w:val="6EE113A4"/>
    <w:rsid w:val="6F0B01CF"/>
    <w:rsid w:val="6F191059"/>
    <w:rsid w:val="6F280D81"/>
    <w:rsid w:val="6F286FD3"/>
    <w:rsid w:val="6F321C00"/>
    <w:rsid w:val="6F363189"/>
    <w:rsid w:val="6F5E0C47"/>
    <w:rsid w:val="6F773AB6"/>
    <w:rsid w:val="6F7B5355"/>
    <w:rsid w:val="6F800BBD"/>
    <w:rsid w:val="6F8D7959"/>
    <w:rsid w:val="6F991421"/>
    <w:rsid w:val="6F9C7D05"/>
    <w:rsid w:val="6FE32EFA"/>
    <w:rsid w:val="70111815"/>
    <w:rsid w:val="701D01BA"/>
    <w:rsid w:val="70221C74"/>
    <w:rsid w:val="702F152F"/>
    <w:rsid w:val="7036127C"/>
    <w:rsid w:val="70404BA8"/>
    <w:rsid w:val="70475406"/>
    <w:rsid w:val="70512559"/>
    <w:rsid w:val="70513D47"/>
    <w:rsid w:val="705B5186"/>
    <w:rsid w:val="7075449A"/>
    <w:rsid w:val="70950698"/>
    <w:rsid w:val="70B5302E"/>
    <w:rsid w:val="70CE3BAA"/>
    <w:rsid w:val="70DA254F"/>
    <w:rsid w:val="70E433CD"/>
    <w:rsid w:val="70E94540"/>
    <w:rsid w:val="70F84783"/>
    <w:rsid w:val="71033854"/>
    <w:rsid w:val="7113780F"/>
    <w:rsid w:val="713F0604"/>
    <w:rsid w:val="715045BF"/>
    <w:rsid w:val="71816E6E"/>
    <w:rsid w:val="71836742"/>
    <w:rsid w:val="7189187F"/>
    <w:rsid w:val="71950224"/>
    <w:rsid w:val="71AA3CCF"/>
    <w:rsid w:val="71D77955"/>
    <w:rsid w:val="71E202CA"/>
    <w:rsid w:val="71E21F50"/>
    <w:rsid w:val="71FE226D"/>
    <w:rsid w:val="72062ED0"/>
    <w:rsid w:val="720E0702"/>
    <w:rsid w:val="72115575"/>
    <w:rsid w:val="72154FF2"/>
    <w:rsid w:val="721D014D"/>
    <w:rsid w:val="7222556D"/>
    <w:rsid w:val="72227D09"/>
    <w:rsid w:val="723D0FE7"/>
    <w:rsid w:val="72402885"/>
    <w:rsid w:val="725105EF"/>
    <w:rsid w:val="725400DF"/>
    <w:rsid w:val="72556331"/>
    <w:rsid w:val="727442DD"/>
    <w:rsid w:val="72907369"/>
    <w:rsid w:val="72936E59"/>
    <w:rsid w:val="729B22F4"/>
    <w:rsid w:val="72A72905"/>
    <w:rsid w:val="72AC3A77"/>
    <w:rsid w:val="72C214EC"/>
    <w:rsid w:val="72C709CD"/>
    <w:rsid w:val="72D54D7C"/>
    <w:rsid w:val="72E01973"/>
    <w:rsid w:val="73005B71"/>
    <w:rsid w:val="73076EFF"/>
    <w:rsid w:val="73104006"/>
    <w:rsid w:val="731F693F"/>
    <w:rsid w:val="73225876"/>
    <w:rsid w:val="73287302"/>
    <w:rsid w:val="732B6982"/>
    <w:rsid w:val="734654E4"/>
    <w:rsid w:val="734B14E2"/>
    <w:rsid w:val="7363682B"/>
    <w:rsid w:val="73685BF0"/>
    <w:rsid w:val="736D3206"/>
    <w:rsid w:val="736E51D0"/>
    <w:rsid w:val="73B057E9"/>
    <w:rsid w:val="73BA21C4"/>
    <w:rsid w:val="73BB0416"/>
    <w:rsid w:val="73BC418E"/>
    <w:rsid w:val="73BE4482"/>
    <w:rsid w:val="73C117A4"/>
    <w:rsid w:val="73F6144E"/>
    <w:rsid w:val="73F73418"/>
    <w:rsid w:val="740022CC"/>
    <w:rsid w:val="74161AF0"/>
    <w:rsid w:val="742C4E6F"/>
    <w:rsid w:val="742C597A"/>
    <w:rsid w:val="743F246B"/>
    <w:rsid w:val="74734C4D"/>
    <w:rsid w:val="749649DF"/>
    <w:rsid w:val="749858D8"/>
    <w:rsid w:val="74F02341"/>
    <w:rsid w:val="75057917"/>
    <w:rsid w:val="751956F6"/>
    <w:rsid w:val="7544443B"/>
    <w:rsid w:val="75461F61"/>
    <w:rsid w:val="754D1541"/>
    <w:rsid w:val="755A5A0C"/>
    <w:rsid w:val="75761C28"/>
    <w:rsid w:val="75932CCC"/>
    <w:rsid w:val="75A153E9"/>
    <w:rsid w:val="75AD59C6"/>
    <w:rsid w:val="75C31CAF"/>
    <w:rsid w:val="75DF5F11"/>
    <w:rsid w:val="75E8126A"/>
    <w:rsid w:val="761756AB"/>
    <w:rsid w:val="761E6A3A"/>
    <w:rsid w:val="76634D94"/>
    <w:rsid w:val="768F5B89"/>
    <w:rsid w:val="76946CFC"/>
    <w:rsid w:val="76A90740"/>
    <w:rsid w:val="76C84BF7"/>
    <w:rsid w:val="76C9109B"/>
    <w:rsid w:val="76D37824"/>
    <w:rsid w:val="76DE1A76"/>
    <w:rsid w:val="76F51E90"/>
    <w:rsid w:val="76FD2AF3"/>
    <w:rsid w:val="772F69C9"/>
    <w:rsid w:val="77456248"/>
    <w:rsid w:val="774A385E"/>
    <w:rsid w:val="776A70E9"/>
    <w:rsid w:val="777A4144"/>
    <w:rsid w:val="777D59E2"/>
    <w:rsid w:val="778E7BEF"/>
    <w:rsid w:val="77935205"/>
    <w:rsid w:val="77A5169F"/>
    <w:rsid w:val="77B04009"/>
    <w:rsid w:val="77B533CE"/>
    <w:rsid w:val="77B84C6C"/>
    <w:rsid w:val="77E912C9"/>
    <w:rsid w:val="77FC0FFD"/>
    <w:rsid w:val="78056103"/>
    <w:rsid w:val="78160310"/>
    <w:rsid w:val="78212811"/>
    <w:rsid w:val="782567A5"/>
    <w:rsid w:val="78267E28"/>
    <w:rsid w:val="783E1615"/>
    <w:rsid w:val="78414C61"/>
    <w:rsid w:val="78593B74"/>
    <w:rsid w:val="786D5A56"/>
    <w:rsid w:val="78711F84"/>
    <w:rsid w:val="78715547"/>
    <w:rsid w:val="7874104B"/>
    <w:rsid w:val="78991168"/>
    <w:rsid w:val="78CA10FB"/>
    <w:rsid w:val="78D37FAF"/>
    <w:rsid w:val="78D50FD5"/>
    <w:rsid w:val="78D6184E"/>
    <w:rsid w:val="78F072EC"/>
    <w:rsid w:val="78F148D9"/>
    <w:rsid w:val="790243F1"/>
    <w:rsid w:val="790A771D"/>
    <w:rsid w:val="792A3948"/>
    <w:rsid w:val="79304A06"/>
    <w:rsid w:val="793B3DA7"/>
    <w:rsid w:val="794013BD"/>
    <w:rsid w:val="795804B5"/>
    <w:rsid w:val="795A247F"/>
    <w:rsid w:val="795D5ACB"/>
    <w:rsid w:val="796706F8"/>
    <w:rsid w:val="79B002F1"/>
    <w:rsid w:val="79B03D8F"/>
    <w:rsid w:val="79B379F6"/>
    <w:rsid w:val="79B652A3"/>
    <w:rsid w:val="79CE4C1B"/>
    <w:rsid w:val="79E166FC"/>
    <w:rsid w:val="79F3642F"/>
    <w:rsid w:val="7A252A8D"/>
    <w:rsid w:val="7A3F3423"/>
    <w:rsid w:val="7A4D3724"/>
    <w:rsid w:val="7A552C46"/>
    <w:rsid w:val="7A772BBC"/>
    <w:rsid w:val="7A8E57D9"/>
    <w:rsid w:val="7A910122"/>
    <w:rsid w:val="7AB931D5"/>
    <w:rsid w:val="7AC1208A"/>
    <w:rsid w:val="7AD95625"/>
    <w:rsid w:val="7AD973D3"/>
    <w:rsid w:val="7ADF157C"/>
    <w:rsid w:val="7AF91823"/>
    <w:rsid w:val="7B1448AF"/>
    <w:rsid w:val="7B327E63"/>
    <w:rsid w:val="7B3311D9"/>
    <w:rsid w:val="7B5E3DA9"/>
    <w:rsid w:val="7B6C0247"/>
    <w:rsid w:val="7B9B28DB"/>
    <w:rsid w:val="7BAE3AB5"/>
    <w:rsid w:val="7BB35E76"/>
    <w:rsid w:val="7BBD346C"/>
    <w:rsid w:val="7BC1432F"/>
    <w:rsid w:val="7BE14791"/>
    <w:rsid w:val="7BE67FFA"/>
    <w:rsid w:val="7BFF730D"/>
    <w:rsid w:val="7C29438A"/>
    <w:rsid w:val="7C3C40BE"/>
    <w:rsid w:val="7C444D20"/>
    <w:rsid w:val="7C466CEA"/>
    <w:rsid w:val="7C4B60AF"/>
    <w:rsid w:val="7C7A6994"/>
    <w:rsid w:val="7C8E41ED"/>
    <w:rsid w:val="7CBC6FAC"/>
    <w:rsid w:val="7D1312C2"/>
    <w:rsid w:val="7D140B97"/>
    <w:rsid w:val="7D180687"/>
    <w:rsid w:val="7D180C99"/>
    <w:rsid w:val="7D5D42EC"/>
    <w:rsid w:val="7D746249"/>
    <w:rsid w:val="7D943A85"/>
    <w:rsid w:val="7DAC497B"/>
    <w:rsid w:val="7DBA34EC"/>
    <w:rsid w:val="7DC9372F"/>
    <w:rsid w:val="7DCC1C46"/>
    <w:rsid w:val="7DD520D4"/>
    <w:rsid w:val="7DDE5443"/>
    <w:rsid w:val="7DFB58B2"/>
    <w:rsid w:val="7E0230E5"/>
    <w:rsid w:val="7E307C52"/>
    <w:rsid w:val="7E406C79"/>
    <w:rsid w:val="7E490D14"/>
    <w:rsid w:val="7E53749D"/>
    <w:rsid w:val="7E6F60A7"/>
    <w:rsid w:val="7E7C2F7A"/>
    <w:rsid w:val="7E8D6E52"/>
    <w:rsid w:val="7E924469"/>
    <w:rsid w:val="7EB42631"/>
    <w:rsid w:val="7EC76812"/>
    <w:rsid w:val="7ED700CE"/>
    <w:rsid w:val="7EEC1DCB"/>
    <w:rsid w:val="7F032C71"/>
    <w:rsid w:val="7F1E3F4E"/>
    <w:rsid w:val="7F3EBB27"/>
    <w:rsid w:val="7F5D6825"/>
    <w:rsid w:val="7F75049E"/>
    <w:rsid w:val="7F770381"/>
    <w:rsid w:val="7F7731D8"/>
    <w:rsid w:val="7F954211"/>
    <w:rsid w:val="7FA2692E"/>
    <w:rsid w:val="7FAC253D"/>
    <w:rsid w:val="7FBB79EF"/>
    <w:rsid w:val="7FBC59F2"/>
    <w:rsid w:val="7FD4460D"/>
    <w:rsid w:val="7FF07699"/>
    <w:rsid w:val="DEFB861C"/>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8"/>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40"/>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4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4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52"/>
    <w:qFormat/>
    <w:uiPriority w:val="0"/>
    <w:pPr>
      <w:spacing w:after="120" w:line="480" w:lineRule="exact"/>
      <w:ind w:left="420" w:leftChars="200" w:firstLine="420" w:firstLineChars="200"/>
    </w:pPr>
    <w:rPr>
      <w:szCs w:val="20"/>
    </w:rPr>
  </w:style>
  <w:style w:type="paragraph" w:styleId="3">
    <w:name w:val="Body Text Indent"/>
    <w:basedOn w:val="1"/>
    <w:link w:val="75"/>
    <w:qFormat/>
    <w:uiPriority w:val="0"/>
    <w:pPr>
      <w:spacing w:line="360" w:lineRule="auto"/>
      <w:ind w:firstLine="570"/>
    </w:pPr>
    <w:rPr>
      <w:sz w:val="24"/>
    </w:rPr>
  </w:style>
  <w:style w:type="paragraph" w:styleId="13">
    <w:name w:val="annotation subject"/>
    <w:basedOn w:val="14"/>
    <w:next w:val="14"/>
    <w:link w:val="251"/>
    <w:qFormat/>
    <w:uiPriority w:val="0"/>
    <w:rPr>
      <w:b/>
      <w:bCs/>
    </w:rPr>
  </w:style>
  <w:style w:type="paragraph" w:styleId="14">
    <w:name w:val="annotation text"/>
    <w:basedOn w:val="1"/>
    <w:link w:val="189"/>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qFormat/>
    <w:uiPriority w:val="0"/>
    <w:pPr>
      <w:tabs>
        <w:tab w:val="left" w:pos="567"/>
      </w:tabs>
      <w:spacing w:after="120" w:line="240" w:lineRule="auto"/>
      <w:ind w:firstLine="420" w:firstLineChars="100"/>
    </w:pPr>
    <w:rPr>
      <w:sz w:val="21"/>
    </w:rPr>
  </w:style>
  <w:style w:type="paragraph" w:styleId="17">
    <w:name w:val="Body Text"/>
    <w:basedOn w:val="1"/>
    <w:next w:val="18"/>
    <w:link w:val="245"/>
    <w:qFormat/>
    <w:uiPriority w:val="0"/>
    <w:pPr>
      <w:tabs>
        <w:tab w:val="left" w:pos="567"/>
      </w:tabs>
      <w:spacing w:before="120" w:line="22" w:lineRule="atLeast"/>
    </w:pPr>
    <w:rPr>
      <w:rFonts w:ascii="宋体" w:hAnsi="宋体"/>
      <w:sz w:val="24"/>
    </w:rPr>
  </w:style>
  <w:style w:type="paragraph" w:customStyle="1" w:styleId="18">
    <w:name w:val="_Style 2"/>
    <w:basedOn w:val="1"/>
    <w:next w:val="1"/>
    <w:qFormat/>
    <w:uiPriority w:val="0"/>
    <w:pPr>
      <w:ind w:firstLine="420" w:firstLineChars="200"/>
    </w:pPr>
  </w:style>
  <w:style w:type="paragraph" w:styleId="19">
    <w:name w:val="Normal Indent"/>
    <w:basedOn w:val="1"/>
    <w:link w:val="70"/>
    <w:qFormat/>
    <w:uiPriority w:val="0"/>
    <w:pPr>
      <w:autoSpaceDE w:val="0"/>
      <w:autoSpaceDN w:val="0"/>
      <w:adjustRightInd w:val="0"/>
      <w:ind w:firstLine="420"/>
      <w:jc w:val="left"/>
    </w:pPr>
    <w:rPr>
      <w:rFonts w:ascii="宋体"/>
      <w:sz w:val="24"/>
    </w:rPr>
  </w:style>
  <w:style w:type="paragraph" w:styleId="20">
    <w:name w:val="caption"/>
    <w:basedOn w:val="1"/>
    <w:next w:val="1"/>
    <w:qFormat/>
    <w:uiPriority w:val="0"/>
    <w:pPr>
      <w:spacing w:line="480" w:lineRule="auto"/>
    </w:pPr>
    <w:rPr>
      <w:rFonts w:ascii="华文中宋" w:hAnsi="华文中宋" w:eastAsia="华文中宋"/>
      <w:sz w:val="36"/>
      <w:szCs w:val="20"/>
    </w:rPr>
  </w:style>
  <w:style w:type="paragraph" w:styleId="21">
    <w:name w:val="Document Map"/>
    <w:basedOn w:val="1"/>
    <w:link w:val="243"/>
    <w:qFormat/>
    <w:uiPriority w:val="0"/>
    <w:pPr>
      <w:shd w:val="clear" w:color="auto" w:fill="000080"/>
    </w:pPr>
  </w:style>
  <w:style w:type="paragraph" w:styleId="22">
    <w:name w:val="Body Text 3"/>
    <w:basedOn w:val="1"/>
    <w:link w:val="244"/>
    <w:qFormat/>
    <w:uiPriority w:val="0"/>
    <w:pPr>
      <w:spacing w:after="120"/>
    </w:pPr>
    <w:rPr>
      <w:sz w:val="16"/>
      <w:szCs w:val="16"/>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widowControl/>
      <w:ind w:left="480" w:right="-341" w:firstLine="513"/>
    </w:pPr>
    <w:rPr>
      <w:kern w:val="0"/>
      <w:sz w:val="24"/>
      <w:szCs w:val="20"/>
    </w:rPr>
  </w:style>
  <w:style w:type="paragraph" w:styleId="25">
    <w:name w:val="index 4"/>
    <w:next w:val="1"/>
    <w:qFormat/>
    <w:uiPriority w:val="0"/>
    <w:pPr>
      <w:widowControl w:val="0"/>
      <w:ind w:left="600" w:leftChars="600"/>
      <w:jc w:val="both"/>
    </w:pPr>
    <w:rPr>
      <w:rFonts w:ascii="Times New Roman" w:hAnsi="Times New Roman" w:eastAsia="宋体" w:cs="Times New Roman"/>
      <w:kern w:val="2"/>
      <w:sz w:val="21"/>
      <w:szCs w:val="24"/>
      <w:lang w:val="en-US" w:eastAsia="zh-CN" w:bidi="ar-SA"/>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link w:val="209"/>
    <w:qFormat/>
    <w:uiPriority w:val="0"/>
    <w:rPr>
      <w:rFonts w:hint="eastAsia"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246"/>
    <w:qFormat/>
    <w:uiPriority w:val="0"/>
    <w:pPr>
      <w:ind w:left="100" w:leftChars="2500"/>
    </w:pPr>
    <w:rPr>
      <w:rFonts w:ascii="仿宋_GB2312" w:hAnsi="宋体" w:eastAsia="仿宋_GB2312"/>
      <w:color w:val="000000"/>
      <w:sz w:val="24"/>
    </w:rPr>
  </w:style>
  <w:style w:type="paragraph" w:styleId="31">
    <w:name w:val="Body Text Indent 2"/>
    <w:basedOn w:val="1"/>
    <w:link w:val="247"/>
    <w:qFormat/>
    <w:uiPriority w:val="0"/>
    <w:pPr>
      <w:ind w:firstLine="480" w:firstLineChars="200"/>
    </w:pPr>
    <w:rPr>
      <w:rFonts w:ascii="仿宋_GB2312" w:eastAsia="仿宋_GB2312"/>
      <w:sz w:val="24"/>
    </w:rPr>
  </w:style>
  <w:style w:type="paragraph" w:styleId="32">
    <w:name w:val="Balloon Text"/>
    <w:basedOn w:val="1"/>
    <w:link w:val="248"/>
    <w:qFormat/>
    <w:uiPriority w:val="0"/>
    <w:rPr>
      <w:sz w:val="18"/>
      <w:szCs w:val="18"/>
    </w:rPr>
  </w:style>
  <w:style w:type="paragraph" w:styleId="33">
    <w:name w:val="footer"/>
    <w:basedOn w:val="1"/>
    <w:next w:val="1"/>
    <w:link w:val="1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4">
    <w:name w:val="envelope return"/>
    <w:basedOn w:val="1"/>
    <w:qFormat/>
    <w:uiPriority w:val="99"/>
    <w:pPr>
      <w:widowControl w:val="0"/>
      <w:jc w:val="both"/>
    </w:pPr>
    <w:rPr>
      <w:rFonts w:ascii="Arial" w:hAnsi="Arial" w:cs="Arial"/>
      <w:kern w:val="1"/>
      <w:sz w:val="21"/>
      <w:szCs w:val="24"/>
      <w:lang w:val="en-US" w:eastAsia="zh-CN" w:bidi="ar-SA"/>
    </w:rPr>
  </w:style>
  <w:style w:type="paragraph" w:styleId="35">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7">
    <w:name w:val="toc 4"/>
    <w:basedOn w:val="1"/>
    <w:next w:val="1"/>
    <w:qFormat/>
    <w:uiPriority w:val="0"/>
    <w:pPr>
      <w:ind w:left="1260" w:leftChars="600"/>
    </w:pPr>
  </w:style>
  <w:style w:type="paragraph" w:styleId="38">
    <w:name w:val="toc 6"/>
    <w:basedOn w:val="1"/>
    <w:next w:val="1"/>
    <w:qFormat/>
    <w:uiPriority w:val="0"/>
    <w:pPr>
      <w:ind w:left="2100" w:leftChars="1000"/>
    </w:pPr>
  </w:style>
  <w:style w:type="paragraph" w:styleId="39">
    <w:name w:val="Body Text Indent 3"/>
    <w:basedOn w:val="1"/>
    <w:link w:val="24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0">
    <w:name w:val="toc 2"/>
    <w:basedOn w:val="1"/>
    <w:next w:val="1"/>
    <w:qFormat/>
    <w:uiPriority w:val="39"/>
    <w:pPr>
      <w:tabs>
        <w:tab w:val="right" w:leader="dot" w:pos="8937"/>
      </w:tabs>
      <w:spacing w:line="312" w:lineRule="auto"/>
      <w:ind w:left="420" w:leftChars="200"/>
    </w:pPr>
  </w:style>
  <w:style w:type="paragraph" w:styleId="41">
    <w:name w:val="toc 9"/>
    <w:basedOn w:val="1"/>
    <w:next w:val="1"/>
    <w:qFormat/>
    <w:uiPriority w:val="0"/>
    <w:pPr>
      <w:ind w:left="3360" w:leftChars="1600"/>
    </w:pPr>
  </w:style>
  <w:style w:type="paragraph" w:styleId="42">
    <w:name w:val="HTML Preformatted"/>
    <w:basedOn w:val="1"/>
    <w:link w:val="2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195"/>
    <w:qFormat/>
    <w:uiPriority w:val="0"/>
    <w:pPr>
      <w:jc w:val="center"/>
      <w:outlineLvl w:val="0"/>
    </w:pPr>
    <w:rPr>
      <w:b/>
      <w:sz w:val="32"/>
      <w:szCs w:val="20"/>
    </w:r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99"/>
    <w:rPr>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rPr>
      <w:i/>
      <w:iCs/>
    </w:rPr>
  </w:style>
  <w:style w:type="table" w:styleId="59">
    <w:name w:val="Table Grid"/>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60">
    <w:name w:val="Medium Grid 1 Accent 2"/>
    <w:basedOn w:val="5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paragraph" w:customStyle="1" w:styleId="6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2">
    <w:name w:val="标题 2 字符"/>
    <w:link w:val="5"/>
    <w:qFormat/>
    <w:uiPriority w:val="0"/>
    <w:rPr>
      <w:rFonts w:ascii="Arial" w:hAnsi="Arial" w:eastAsia="黑体"/>
      <w:b/>
      <w:sz w:val="30"/>
      <w:lang w:val="en-US" w:eastAsia="zh-CN" w:bidi="ar-SA"/>
    </w:rPr>
  </w:style>
  <w:style w:type="character" w:customStyle="1" w:styleId="63">
    <w:name w:val="标题 3 字符"/>
    <w:link w:val="6"/>
    <w:qFormat/>
    <w:uiPriority w:val="0"/>
    <w:rPr>
      <w:rFonts w:ascii="宋体" w:eastAsia="宋体"/>
      <w:b/>
      <w:sz w:val="24"/>
      <w:u w:val="single"/>
      <w:lang w:val="en-US" w:eastAsia="zh-CN" w:bidi="ar-SA"/>
    </w:rPr>
  </w:style>
  <w:style w:type="character" w:customStyle="1" w:styleId="64">
    <w:name w:val="c21"/>
    <w:qFormat/>
    <w:uiPriority w:val="0"/>
    <w:rPr>
      <w:rFonts w:hint="default" w:ascii="ˎ̥" w:hAnsi="ˎ̥"/>
      <w:color w:val="000000"/>
      <w:sz w:val="20"/>
      <w:szCs w:val="20"/>
      <w:u w:val="none"/>
    </w:rPr>
  </w:style>
  <w:style w:type="character" w:customStyle="1" w:styleId="65">
    <w:name w:val="title4"/>
    <w:qFormat/>
    <w:uiPriority w:val="0"/>
    <w:rPr>
      <w:b/>
      <w:bCs/>
      <w:color w:val="1D87B3"/>
      <w:sz w:val="15"/>
      <w:szCs w:val="15"/>
    </w:rPr>
  </w:style>
  <w:style w:type="character" w:customStyle="1" w:styleId="66">
    <w:name w:val="标题 2 Char Char"/>
    <w:qFormat/>
    <w:uiPriority w:val="0"/>
    <w:rPr>
      <w:rFonts w:ascii="Arial" w:hAnsi="Arial" w:eastAsia="黑体"/>
      <w:b/>
      <w:bCs/>
      <w:kern w:val="2"/>
      <w:sz w:val="32"/>
      <w:szCs w:val="32"/>
      <w:lang w:val="en-US" w:eastAsia="zh-CN" w:bidi="ar-SA"/>
    </w:rPr>
  </w:style>
  <w:style w:type="character" w:customStyle="1" w:styleId="67">
    <w:name w:val="black1"/>
    <w:qFormat/>
    <w:uiPriority w:val="0"/>
    <w:rPr>
      <w:color w:val="000000"/>
    </w:rPr>
  </w:style>
  <w:style w:type="character" w:customStyle="1" w:styleId="68">
    <w:name w:val="street-address"/>
    <w:basedOn w:val="46"/>
    <w:qFormat/>
    <w:uiPriority w:val="0"/>
  </w:style>
  <w:style w:type="character" w:customStyle="1" w:styleId="69">
    <w:name w:val="locality"/>
    <w:basedOn w:val="46"/>
    <w:qFormat/>
    <w:uiPriority w:val="0"/>
  </w:style>
  <w:style w:type="character" w:customStyle="1" w:styleId="70">
    <w:name w:val="正文缩进 字符"/>
    <w:link w:val="19"/>
    <w:qFormat/>
    <w:uiPriority w:val="0"/>
    <w:rPr>
      <w:rFonts w:ascii="宋体" w:eastAsia="宋体"/>
      <w:kern w:val="2"/>
      <w:sz w:val="24"/>
      <w:szCs w:val="24"/>
      <w:lang w:val="en-US" w:eastAsia="zh-CN" w:bidi="ar-SA"/>
    </w:rPr>
  </w:style>
  <w:style w:type="character" w:customStyle="1" w:styleId="71">
    <w:name w:val="正文文本缩进 Char1"/>
    <w:link w:val="72"/>
    <w:qFormat/>
    <w:uiPriority w:val="0"/>
    <w:rPr>
      <w:rFonts w:ascii="宋体" w:hAnsi="宋体" w:eastAsia="宋体"/>
      <w:sz w:val="24"/>
      <w:szCs w:val="24"/>
      <w:lang w:bidi="ar-SA"/>
    </w:rPr>
  </w:style>
  <w:style w:type="paragraph" w:customStyle="1" w:styleId="72">
    <w:name w:val="正文文本缩进1"/>
    <w:basedOn w:val="1"/>
    <w:link w:val="71"/>
    <w:qFormat/>
    <w:uiPriority w:val="0"/>
    <w:pPr>
      <w:spacing w:line="480" w:lineRule="exact"/>
      <w:ind w:firstLine="480" w:firstLineChars="200"/>
    </w:pPr>
    <w:rPr>
      <w:rFonts w:ascii="宋体" w:hAnsi="宋体"/>
      <w:kern w:val="0"/>
      <w:sz w:val="24"/>
    </w:rPr>
  </w:style>
  <w:style w:type="character" w:customStyle="1" w:styleId="73">
    <w:name w:val="Char Char11"/>
    <w:qFormat/>
    <w:uiPriority w:val="0"/>
    <w:rPr>
      <w:rFonts w:ascii="宋体" w:eastAsia="宋体"/>
      <w:b/>
      <w:sz w:val="24"/>
      <w:u w:val="single"/>
      <w:lang w:val="en-US" w:eastAsia="zh-CN" w:bidi="ar-SA"/>
    </w:rPr>
  </w:style>
  <w:style w:type="character" w:customStyle="1" w:styleId="74">
    <w:name w:val="txt"/>
    <w:basedOn w:val="46"/>
    <w:qFormat/>
    <w:uiPriority w:val="0"/>
  </w:style>
  <w:style w:type="character" w:customStyle="1" w:styleId="75">
    <w:name w:val="正文文本缩进 字符"/>
    <w:link w:val="3"/>
    <w:qFormat/>
    <w:uiPriority w:val="0"/>
    <w:rPr>
      <w:rFonts w:eastAsia="宋体"/>
      <w:kern w:val="2"/>
      <w:sz w:val="24"/>
      <w:szCs w:val="24"/>
      <w:lang w:val="en-US" w:eastAsia="zh-CN" w:bidi="ar-SA"/>
    </w:rPr>
  </w:style>
  <w:style w:type="character" w:customStyle="1" w:styleId="76">
    <w:name w:val="正文缩进 Char Char"/>
    <w:link w:val="77"/>
    <w:qFormat/>
    <w:uiPriority w:val="0"/>
    <w:rPr>
      <w:rFonts w:ascii="宋体" w:eastAsia="宋体"/>
      <w:snapToGrid w:val="0"/>
      <w:color w:val="000000"/>
      <w:kern w:val="28"/>
      <w:sz w:val="28"/>
      <w:lang w:bidi="ar-SA"/>
    </w:rPr>
  </w:style>
  <w:style w:type="paragraph" w:customStyle="1" w:styleId="77">
    <w:name w:val="正文缩进1"/>
    <w:basedOn w:val="1"/>
    <w:link w:val="7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8">
    <w:name w:val="普通文字1 Char1"/>
    <w:qFormat/>
    <w:uiPriority w:val="0"/>
    <w:rPr>
      <w:rFonts w:ascii="宋体" w:hAnsi="Courier New" w:eastAsia="宋体"/>
      <w:kern w:val="2"/>
      <w:sz w:val="21"/>
      <w:lang w:val="en-US" w:eastAsia="zh-CN" w:bidi="ar-SA"/>
    </w:rPr>
  </w:style>
  <w:style w:type="character" w:customStyle="1" w:styleId="79">
    <w:name w:val="chanpin1"/>
    <w:qFormat/>
    <w:uiPriority w:val="0"/>
    <w:rPr>
      <w:rFonts w:hint="default" w:ascii="ˎ̥" w:hAnsi="ˎ̥"/>
      <w:color w:val="000000"/>
      <w:sz w:val="20"/>
      <w:szCs w:val="20"/>
      <w:u w:val="none"/>
    </w:rPr>
  </w:style>
  <w:style w:type="character" w:customStyle="1" w:styleId="80">
    <w:name w:val="列出段落 字符"/>
    <w:link w:val="81"/>
    <w:qFormat/>
    <w:uiPriority w:val="34"/>
    <w:rPr>
      <w:rFonts w:ascii="Calibri" w:hAnsi="Calibri" w:eastAsia="宋体"/>
      <w:kern w:val="2"/>
      <w:sz w:val="21"/>
      <w:szCs w:val="22"/>
      <w:lang w:val="en-US" w:eastAsia="zh-CN" w:bidi="ar-SA"/>
    </w:rPr>
  </w:style>
  <w:style w:type="paragraph" w:styleId="81">
    <w:name w:val="List Paragraph"/>
    <w:basedOn w:val="1"/>
    <w:link w:val="80"/>
    <w:qFormat/>
    <w:uiPriority w:val="34"/>
    <w:pPr>
      <w:ind w:firstLine="420" w:firstLineChars="200"/>
    </w:pPr>
    <w:rPr>
      <w:rFonts w:ascii="Calibri" w:hAnsi="Calibri"/>
      <w:szCs w:val="22"/>
    </w:rPr>
  </w:style>
  <w:style w:type="character" w:customStyle="1" w:styleId="82">
    <w:name w:val="标题 3 Char Char"/>
    <w:qFormat/>
    <w:uiPriority w:val="0"/>
    <w:rPr>
      <w:rFonts w:eastAsia="宋体"/>
      <w:b/>
      <w:bCs/>
      <w:kern w:val="2"/>
      <w:sz w:val="32"/>
      <w:szCs w:val="32"/>
      <w:lang w:val="en-US" w:eastAsia="zh-CN" w:bidi="ar-SA"/>
    </w:rPr>
  </w:style>
  <w:style w:type="character" w:customStyle="1" w:styleId="83">
    <w:name w:val="段1 Char"/>
    <w:qFormat/>
    <w:uiPriority w:val="0"/>
    <w:rPr>
      <w:rFonts w:ascii="宋体" w:eastAsia="宋体"/>
      <w:sz w:val="24"/>
      <w:lang w:val="en-US" w:eastAsia="zh-CN" w:bidi="ar-SA"/>
    </w:rPr>
  </w:style>
  <w:style w:type="character" w:customStyle="1" w:styleId="84">
    <w:name w:val="页眉 字符"/>
    <w:link w:val="35"/>
    <w:qFormat/>
    <w:uiPriority w:val="99"/>
    <w:rPr>
      <w:rFonts w:eastAsia="宋体"/>
      <w:kern w:val="2"/>
      <w:sz w:val="18"/>
      <w:szCs w:val="18"/>
      <w:lang w:val="en-US" w:eastAsia="zh-CN" w:bidi="ar-SA"/>
    </w:rPr>
  </w:style>
  <w:style w:type="character" w:customStyle="1" w:styleId="85">
    <w:name w:val="chanpin拷贝"/>
    <w:basedOn w:val="46"/>
    <w:qFormat/>
    <w:uiPriority w:val="0"/>
  </w:style>
  <w:style w:type="character" w:customStyle="1" w:styleId="86">
    <w:name w:val="纯文本 Char1"/>
    <w:qFormat/>
    <w:uiPriority w:val="0"/>
    <w:rPr>
      <w:rFonts w:ascii="宋体" w:hAnsi="Courier New" w:eastAsia="宋体"/>
      <w:kern w:val="2"/>
      <w:sz w:val="21"/>
      <w:lang w:val="en-US" w:eastAsia="zh-CN" w:bidi="ar-SA"/>
    </w:rPr>
  </w:style>
  <w:style w:type="character" w:customStyle="1" w:styleId="87">
    <w:name w:val="apple-style-span"/>
    <w:qFormat/>
    <w:uiPriority w:val="0"/>
    <w:rPr>
      <w:rFonts w:cs="Times New Roman"/>
    </w:rPr>
  </w:style>
  <w:style w:type="paragraph" w:customStyle="1" w:styleId="88">
    <w:name w:val="二级条标题"/>
    <w:basedOn w:val="89"/>
    <w:next w:val="1"/>
    <w:qFormat/>
    <w:uiPriority w:val="0"/>
    <w:pPr>
      <w:numPr>
        <w:numId w:val="0"/>
      </w:numPr>
      <w:tabs>
        <w:tab w:val="left" w:pos="360"/>
        <w:tab w:val="left" w:pos="840"/>
      </w:tabs>
      <w:ind w:hanging="840"/>
      <w:outlineLvl w:val="2"/>
    </w:pPr>
    <w:rPr>
      <w:rFonts w:ascii="宋体" w:eastAsia="宋体"/>
      <w:b w:val="0"/>
    </w:rPr>
  </w:style>
  <w:style w:type="paragraph" w:customStyle="1" w:styleId="89">
    <w:name w:val="一级条标题"/>
    <w:basedOn w:val="90"/>
    <w:next w:val="1"/>
    <w:qFormat/>
    <w:uiPriority w:val="0"/>
    <w:pPr>
      <w:numPr>
        <w:ilvl w:val="1"/>
      </w:numPr>
      <w:tabs>
        <w:tab w:val="left" w:pos="360"/>
        <w:tab w:val="left" w:pos="840"/>
      </w:tabs>
      <w:ind w:left="0" w:hanging="840"/>
      <w:outlineLvl w:val="1"/>
    </w:pPr>
  </w:style>
  <w:style w:type="paragraph" w:customStyle="1" w:styleId="90">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9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2">
    <w:name w:val="字元 字元"/>
    <w:basedOn w:val="1"/>
    <w:qFormat/>
    <w:uiPriority w:val="0"/>
    <w:rPr>
      <w:rFonts w:ascii="Tahoma" w:hAnsi="Tahoma"/>
      <w:sz w:val="24"/>
      <w:szCs w:val="20"/>
    </w:rPr>
  </w:style>
  <w:style w:type="paragraph" w:customStyle="1" w:styleId="93">
    <w:name w:val="Char3 Char Char Char"/>
    <w:basedOn w:val="1"/>
    <w:qFormat/>
    <w:uiPriority w:val="0"/>
    <w:rPr>
      <w:rFonts w:ascii="Tahoma" w:hAnsi="Tahoma"/>
      <w:sz w:val="24"/>
      <w:szCs w:val="20"/>
    </w:rPr>
  </w:style>
  <w:style w:type="paragraph" w:customStyle="1" w:styleId="9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5">
    <w:name w:val="项目编号2"/>
    <w:basedOn w:val="96"/>
    <w:qFormat/>
    <w:uiPriority w:val="0"/>
    <w:pPr>
      <w:numPr>
        <w:numId w:val="2"/>
      </w:numPr>
    </w:pPr>
  </w:style>
  <w:style w:type="paragraph" w:customStyle="1" w:styleId="9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7">
    <w:name w:val="图中文字"/>
    <w:basedOn w:val="1"/>
    <w:qFormat/>
    <w:uiPriority w:val="0"/>
    <w:pPr>
      <w:adjustRightInd w:val="0"/>
      <w:snapToGrid w:val="0"/>
      <w:spacing w:line="0" w:lineRule="atLeast"/>
      <w:jc w:val="center"/>
    </w:pPr>
    <w:rPr>
      <w:sz w:val="24"/>
      <w:szCs w:val="20"/>
    </w:rPr>
  </w:style>
  <w:style w:type="paragraph" w:customStyle="1" w:styleId="9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00">
    <w:name w:val="Char2"/>
    <w:basedOn w:val="1"/>
    <w:qFormat/>
    <w:uiPriority w:val="0"/>
    <w:rPr>
      <w:rFonts w:ascii="Tahoma" w:hAnsi="Tahoma"/>
      <w:sz w:val="24"/>
      <w:szCs w:val="20"/>
    </w:rPr>
  </w:style>
  <w:style w:type="paragraph" w:customStyle="1" w:styleId="10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1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4">
    <w:name w:val="font8"/>
    <w:basedOn w:val="1"/>
    <w:qFormat/>
    <w:uiPriority w:val="0"/>
    <w:pPr>
      <w:widowControl/>
      <w:spacing w:before="100" w:beforeAutospacing="1" w:after="100" w:afterAutospacing="1"/>
      <w:jc w:val="left"/>
    </w:pPr>
    <w:rPr>
      <w:kern w:val="0"/>
      <w:sz w:val="36"/>
      <w:szCs w:val="36"/>
    </w:rPr>
  </w:style>
  <w:style w:type="paragraph" w:customStyle="1" w:styleId="115">
    <w:name w:val="Char"/>
    <w:basedOn w:val="1"/>
    <w:qFormat/>
    <w:uiPriority w:val="0"/>
    <w:pPr>
      <w:tabs>
        <w:tab w:val="left" w:pos="360"/>
      </w:tabs>
    </w:pPr>
    <w:rPr>
      <w:sz w:val="24"/>
    </w:rPr>
  </w:style>
  <w:style w:type="paragraph" w:customStyle="1" w:styleId="11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9">
    <w:name w:val="Char Char1"/>
    <w:basedOn w:val="21"/>
    <w:qFormat/>
    <w:uiPriority w:val="0"/>
    <w:rPr>
      <w:rFonts w:ascii="Tahoma" w:hAnsi="Tahoma"/>
      <w:sz w:val="24"/>
    </w:rPr>
  </w:style>
  <w:style w:type="paragraph" w:customStyle="1" w:styleId="1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4">
    <w:name w:val="Char1 Char Char Char1"/>
    <w:basedOn w:val="1"/>
    <w:qFormat/>
    <w:uiPriority w:val="0"/>
    <w:rPr>
      <w:rFonts w:ascii="Tahoma" w:hAnsi="Tahoma" w:cs="仿宋_GB2312"/>
      <w:sz w:val="24"/>
      <w:szCs w:val="28"/>
    </w:rPr>
  </w:style>
  <w:style w:type="paragraph" w:customStyle="1" w:styleId="125">
    <w:name w:val="四级条标题"/>
    <w:basedOn w:val="126"/>
    <w:next w:val="1"/>
    <w:qFormat/>
    <w:uiPriority w:val="0"/>
    <w:pPr>
      <w:numPr>
        <w:ilvl w:val="4"/>
      </w:numPr>
      <w:tabs>
        <w:tab w:val="left" w:pos="360"/>
        <w:tab w:val="left" w:pos="840"/>
      </w:tabs>
      <w:ind w:left="0" w:hanging="840"/>
      <w:outlineLvl w:val="4"/>
    </w:pPr>
  </w:style>
  <w:style w:type="paragraph" w:customStyle="1" w:styleId="126">
    <w:name w:val="三级条标题"/>
    <w:basedOn w:val="88"/>
    <w:next w:val="1"/>
    <w:qFormat/>
    <w:uiPriority w:val="0"/>
    <w:pPr>
      <w:numPr>
        <w:ilvl w:val="3"/>
        <w:numId w:val="1"/>
      </w:numPr>
      <w:ind w:left="0" w:hanging="840"/>
      <w:outlineLvl w:val="3"/>
    </w:pPr>
  </w:style>
  <w:style w:type="paragraph" w:customStyle="1" w:styleId="12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8">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9">
    <w:name w:val="List Paragraph1"/>
    <w:basedOn w:val="1"/>
    <w:qFormat/>
    <w:uiPriority w:val="0"/>
    <w:pPr>
      <w:ind w:firstLine="420" w:firstLineChars="200"/>
    </w:pPr>
    <w:rPr>
      <w:rFonts w:ascii="Calibri" w:hAnsi="Calibri"/>
      <w:szCs w:val="22"/>
    </w:rPr>
  </w:style>
  <w:style w:type="paragraph" w:customStyle="1" w:styleId="130">
    <w:name w:val="项目符号1"/>
    <w:basedOn w:val="131"/>
    <w:qFormat/>
    <w:uiPriority w:val="0"/>
    <w:pPr>
      <w:ind w:left="-25" w:firstLine="0"/>
    </w:pPr>
  </w:style>
  <w:style w:type="paragraph" w:customStyle="1" w:styleId="131">
    <w:name w:val="正文文本样式"/>
    <w:basedOn w:val="1"/>
    <w:qFormat/>
    <w:uiPriority w:val="0"/>
    <w:pPr>
      <w:spacing w:line="360" w:lineRule="auto"/>
      <w:ind w:firstLine="482"/>
    </w:pPr>
    <w:rPr>
      <w:rFonts w:cs="宋体"/>
      <w:sz w:val="24"/>
      <w:szCs w:val="20"/>
    </w:rPr>
  </w:style>
  <w:style w:type="paragraph" w:customStyle="1" w:styleId="1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五级条标题"/>
    <w:basedOn w:val="125"/>
    <w:next w:val="1"/>
    <w:qFormat/>
    <w:uiPriority w:val="0"/>
    <w:pPr>
      <w:numPr>
        <w:ilvl w:val="5"/>
      </w:numPr>
      <w:ind w:left="0" w:hanging="840"/>
      <w:outlineLvl w:val="5"/>
    </w:pPr>
  </w:style>
  <w:style w:type="paragraph" w:customStyle="1" w:styleId="13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6">
    <w:name w:val="文档正文"/>
    <w:basedOn w:val="1"/>
    <w:qFormat/>
    <w:uiPriority w:val="0"/>
    <w:pPr>
      <w:snapToGrid w:val="0"/>
      <w:spacing w:before="120" w:after="120" w:line="180" w:lineRule="auto"/>
    </w:pPr>
    <w:rPr>
      <w:rFonts w:ascii="Arial" w:hAnsi="Arial"/>
      <w:szCs w:val="20"/>
    </w:rPr>
  </w:style>
  <w:style w:type="paragraph" w:customStyle="1" w:styleId="13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9">
    <w:name w:val="Char Char Char1 Char"/>
    <w:basedOn w:val="1"/>
    <w:qFormat/>
    <w:uiPriority w:val="0"/>
    <w:rPr>
      <w:rFonts w:ascii="Tahoma" w:hAnsi="Tahoma"/>
      <w:sz w:val="24"/>
      <w:szCs w:val="20"/>
    </w:rPr>
  </w:style>
  <w:style w:type="paragraph" w:customStyle="1" w:styleId="14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41">
    <w:name w:val="1名"/>
    <w:basedOn w:val="1"/>
    <w:qFormat/>
    <w:uiPriority w:val="0"/>
    <w:pPr>
      <w:numPr>
        <w:ilvl w:val="0"/>
        <w:numId w:val="5"/>
      </w:numPr>
      <w:spacing w:before="120"/>
    </w:pPr>
    <w:rPr>
      <w:rFonts w:ascii="宋体"/>
      <w:sz w:val="28"/>
      <w:szCs w:val="20"/>
    </w:rPr>
  </w:style>
  <w:style w:type="paragraph" w:customStyle="1" w:styleId="14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3">
    <w:name w:val="Char Char Char1 Char1"/>
    <w:basedOn w:val="1"/>
    <w:qFormat/>
    <w:uiPriority w:val="0"/>
    <w:rPr>
      <w:rFonts w:ascii="Tahoma" w:hAnsi="Tahoma"/>
      <w:sz w:val="24"/>
      <w:szCs w:val="20"/>
    </w:rPr>
  </w:style>
  <w:style w:type="paragraph" w:customStyle="1" w:styleId="144">
    <w:name w:val="Char Char Char Char Char Char Char Char Char Char"/>
    <w:basedOn w:val="1"/>
    <w:qFormat/>
    <w:uiPriority w:val="0"/>
  </w:style>
  <w:style w:type="paragraph" w:customStyle="1" w:styleId="14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6">
    <w:name w:val="Char1"/>
    <w:basedOn w:val="1"/>
    <w:qFormat/>
    <w:uiPriority w:val="0"/>
    <w:pPr>
      <w:tabs>
        <w:tab w:val="left" w:pos="360"/>
      </w:tabs>
    </w:pPr>
    <w:rPr>
      <w:sz w:val="24"/>
    </w:rPr>
  </w:style>
  <w:style w:type="paragraph" w:customStyle="1" w:styleId="14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0">
    <w:name w:val="默认段落字体 Para Char Char Char Char"/>
    <w:basedOn w:val="1"/>
    <w:qFormat/>
    <w:uiPriority w:val="0"/>
    <w:rPr>
      <w:rFonts w:ascii="Arial" w:hAnsi="Arial" w:cs="Arial"/>
      <w:szCs w:val="21"/>
    </w:rPr>
  </w:style>
  <w:style w:type="paragraph" w:customStyle="1" w:styleId="15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4">
    <w:name w:val="Char Char Char"/>
    <w:basedOn w:val="1"/>
    <w:qFormat/>
    <w:uiPriority w:val="0"/>
    <w:rPr>
      <w:rFonts w:ascii="Tahoma" w:hAnsi="Tahoma"/>
      <w:sz w:val="24"/>
      <w:szCs w:val="20"/>
    </w:rPr>
  </w:style>
  <w:style w:type="paragraph" w:customStyle="1" w:styleId="15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6">
    <w:name w:val="缺省文本"/>
    <w:basedOn w:val="1"/>
    <w:qFormat/>
    <w:uiPriority w:val="0"/>
    <w:pPr>
      <w:autoSpaceDE w:val="0"/>
      <w:autoSpaceDN w:val="0"/>
      <w:adjustRightInd w:val="0"/>
      <w:jc w:val="left"/>
    </w:pPr>
    <w:rPr>
      <w:kern w:val="0"/>
      <w:sz w:val="24"/>
    </w:rPr>
  </w:style>
  <w:style w:type="paragraph" w:customStyle="1" w:styleId="157">
    <w:name w:val="Char Char Char1"/>
    <w:basedOn w:val="1"/>
    <w:qFormat/>
    <w:uiPriority w:val="0"/>
    <w:rPr>
      <w:rFonts w:ascii="Tahoma" w:hAnsi="Tahoma"/>
      <w:sz w:val="24"/>
      <w:szCs w:val="20"/>
    </w:rPr>
  </w:style>
  <w:style w:type="paragraph" w:customStyle="1" w:styleId="15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0">
    <w:name w:val="样式2"/>
    <w:basedOn w:val="44"/>
    <w:qFormat/>
    <w:uiPriority w:val="0"/>
    <w:pPr>
      <w:spacing w:line="360" w:lineRule="auto"/>
      <w:jc w:val="center"/>
    </w:pPr>
    <w:rPr>
      <w:sz w:val="24"/>
    </w:rPr>
  </w:style>
  <w:style w:type="paragraph" w:customStyle="1" w:styleId="1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3">
    <w:name w:val="正文 + 楷体_GB2312"/>
    <w:basedOn w:val="1"/>
    <w:qFormat/>
    <w:uiPriority w:val="0"/>
    <w:pPr>
      <w:widowControl/>
      <w:jc w:val="left"/>
    </w:pPr>
    <w:rPr>
      <w:rFonts w:ascii="楷体_GB2312" w:eastAsia="楷体_GB2312" w:cs="Arial"/>
      <w:kern w:val="0"/>
      <w:sz w:val="24"/>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5">
    <w:name w:val="1 Char Char Char Char"/>
    <w:basedOn w:val="1"/>
    <w:qFormat/>
    <w:uiPriority w:val="0"/>
    <w:rPr>
      <w:rFonts w:ascii="Tahoma" w:hAnsi="Tahoma"/>
      <w:sz w:val="24"/>
      <w:szCs w:val="20"/>
    </w:rPr>
  </w:style>
  <w:style w:type="paragraph" w:customStyle="1" w:styleId="166">
    <w:name w:val="列出段落1"/>
    <w:basedOn w:val="1"/>
    <w:qFormat/>
    <w:uiPriority w:val="0"/>
    <w:pPr>
      <w:ind w:firstLine="420" w:firstLineChars="200"/>
    </w:pPr>
    <w:rPr>
      <w:rFonts w:ascii="Calibri" w:hAnsi="Calibri"/>
      <w:szCs w:val="22"/>
    </w:rPr>
  </w:style>
  <w:style w:type="paragraph" w:customStyle="1" w:styleId="16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字元 字元1"/>
    <w:basedOn w:val="1"/>
    <w:qFormat/>
    <w:uiPriority w:val="0"/>
    <w:rPr>
      <w:rFonts w:ascii="Tahoma" w:hAnsi="Tahoma"/>
      <w:sz w:val="24"/>
      <w:szCs w:val="20"/>
    </w:rPr>
  </w:style>
  <w:style w:type="paragraph" w:customStyle="1" w:styleId="169">
    <w:name w:val="_Style 160"/>
    <w:qFormat/>
    <w:uiPriority w:val="0"/>
    <w:rPr>
      <w:rFonts w:ascii="Times New Roman" w:hAnsi="Times New Roman" w:eastAsia="宋体" w:cs="Times New Roman"/>
      <w:kern w:val="2"/>
      <w:sz w:val="21"/>
      <w:szCs w:val="24"/>
      <w:lang w:val="en-US" w:eastAsia="zh-CN" w:bidi="ar-SA"/>
    </w:rPr>
  </w:style>
  <w:style w:type="paragraph" w:customStyle="1" w:styleId="170">
    <w:name w:val="项目编号3"/>
    <w:basedOn w:val="131"/>
    <w:qFormat/>
    <w:uiPriority w:val="0"/>
    <w:pPr>
      <w:numPr>
        <w:ilvl w:val="0"/>
        <w:numId w:val="6"/>
      </w:numPr>
    </w:pPr>
  </w:style>
  <w:style w:type="paragraph" w:customStyle="1" w:styleId="171">
    <w:name w:val="Char21"/>
    <w:basedOn w:val="1"/>
    <w:qFormat/>
    <w:uiPriority w:val="0"/>
    <w:rPr>
      <w:rFonts w:ascii="Tahoma" w:hAnsi="Tahoma"/>
      <w:sz w:val="24"/>
      <w:szCs w:val="20"/>
    </w:rPr>
  </w:style>
  <w:style w:type="paragraph" w:customStyle="1" w:styleId="172">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73">
    <w:name w:val="Char Char Char Char Char Char Char Char Char Char1"/>
    <w:basedOn w:val="1"/>
    <w:qFormat/>
    <w:uiPriority w:val="0"/>
    <w:rPr>
      <w:rFonts w:ascii="宋体" w:hAnsi="宋体" w:cs="Courier New"/>
      <w:sz w:val="32"/>
      <w:szCs w:val="32"/>
    </w:rPr>
  </w:style>
  <w:style w:type="paragraph" w:customStyle="1" w:styleId="174">
    <w:name w:val="正文文本样式 加粗"/>
    <w:basedOn w:val="131"/>
    <w:qFormat/>
    <w:uiPriority w:val="0"/>
    <w:rPr>
      <w:b/>
    </w:rPr>
  </w:style>
  <w:style w:type="paragraph" w:customStyle="1" w:styleId="175">
    <w:name w:val="Char2 Char Char Char Char Char Char"/>
    <w:basedOn w:val="1"/>
    <w:qFormat/>
    <w:uiPriority w:val="0"/>
    <w:pPr>
      <w:widowControl/>
      <w:spacing w:line="400" w:lineRule="exact"/>
      <w:jc w:val="center"/>
    </w:pPr>
  </w:style>
  <w:style w:type="character" w:customStyle="1" w:styleId="176">
    <w:name w:val="页脚 字符"/>
    <w:link w:val="33"/>
    <w:qFormat/>
    <w:uiPriority w:val="99"/>
    <w:rPr>
      <w:rFonts w:ascii="宋体" w:eastAsia="宋体"/>
      <w:sz w:val="18"/>
      <w:lang w:val="en-US" w:eastAsia="zh-CN" w:bidi="ar-SA"/>
    </w:rPr>
  </w:style>
  <w:style w:type="paragraph" w:customStyle="1" w:styleId="177">
    <w:name w:val="Char Char4"/>
    <w:basedOn w:val="1"/>
    <w:qFormat/>
    <w:uiPriority w:val="0"/>
    <w:pPr>
      <w:widowControl/>
      <w:spacing w:line="400" w:lineRule="exact"/>
      <w:jc w:val="center"/>
    </w:pPr>
  </w:style>
  <w:style w:type="paragraph" w:customStyle="1" w:styleId="178">
    <w:name w:val="Char3 Char Char Char1"/>
    <w:basedOn w:val="1"/>
    <w:qFormat/>
    <w:uiPriority w:val="0"/>
    <w:rPr>
      <w:rFonts w:ascii="Tahoma" w:hAnsi="Tahoma"/>
      <w:sz w:val="24"/>
      <w:szCs w:val="20"/>
    </w:rPr>
  </w:style>
  <w:style w:type="paragraph" w:styleId="17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81">
    <w:name w:val="中等深浅网格 1 - 强调文字颜色 2 Char"/>
    <w:link w:val="182"/>
    <w:qFormat/>
    <w:uiPriority w:val="0"/>
    <w:rPr>
      <w:kern w:val="2"/>
      <w:sz w:val="21"/>
      <w:szCs w:val="24"/>
      <w:lang w:val="zh-CN" w:eastAsia="zh-CN"/>
    </w:rPr>
  </w:style>
  <w:style w:type="paragraph" w:customStyle="1" w:styleId="182">
    <w:name w:val="1"/>
    <w:link w:val="181"/>
    <w:qFormat/>
    <w:uiPriority w:val="0"/>
    <w:rPr>
      <w:rFonts w:ascii="Times New Roman" w:hAnsi="Times New Roman" w:eastAsia="宋体" w:cs="Times New Roman"/>
      <w:kern w:val="2"/>
      <w:sz w:val="21"/>
      <w:szCs w:val="24"/>
      <w:lang w:val="zh-CN" w:eastAsia="zh-CN" w:bidi="ar-SA"/>
    </w:rPr>
  </w:style>
  <w:style w:type="paragraph" w:customStyle="1" w:styleId="183">
    <w:name w:val="图文"/>
    <w:basedOn w:val="1"/>
    <w:qFormat/>
    <w:uiPriority w:val="0"/>
    <w:pPr>
      <w:adjustRightInd w:val="0"/>
      <w:snapToGrid w:val="0"/>
      <w:spacing w:after="50" w:line="360" w:lineRule="auto"/>
    </w:pPr>
    <w:rPr>
      <w:sz w:val="24"/>
    </w:rPr>
  </w:style>
  <w:style w:type="paragraph" w:customStyle="1" w:styleId="18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5">
    <w:name w:val="正文表格"/>
    <w:basedOn w:val="1"/>
    <w:link w:val="186"/>
    <w:qFormat/>
    <w:uiPriority w:val="0"/>
    <w:pPr>
      <w:adjustRightInd w:val="0"/>
      <w:snapToGrid w:val="0"/>
      <w:jc w:val="left"/>
    </w:pPr>
    <w:rPr>
      <w:rFonts w:ascii="宋体" w:hAnsi="宋体"/>
      <w:color w:val="000000"/>
      <w:szCs w:val="21"/>
    </w:rPr>
  </w:style>
  <w:style w:type="character" w:customStyle="1" w:styleId="186">
    <w:name w:val="正文表格 Char"/>
    <w:link w:val="185"/>
    <w:qFormat/>
    <w:uiPriority w:val="0"/>
    <w:rPr>
      <w:rFonts w:ascii="宋体" w:hAnsi="宋体"/>
      <w:color w:val="000000"/>
      <w:kern w:val="2"/>
      <w:sz w:val="21"/>
      <w:szCs w:val="21"/>
    </w:rPr>
  </w:style>
  <w:style w:type="paragraph" w:customStyle="1" w:styleId="187">
    <w:name w:val="正文重点"/>
    <w:basedOn w:val="1"/>
    <w:link w:val="188"/>
    <w:qFormat/>
    <w:uiPriority w:val="0"/>
    <w:pPr>
      <w:adjustRightInd w:val="0"/>
      <w:spacing w:line="360" w:lineRule="auto"/>
      <w:ind w:firstLine="482" w:firstLineChars="200"/>
      <w:jc w:val="left"/>
      <w:textAlignment w:val="baseline"/>
    </w:pPr>
    <w:rPr>
      <w:b/>
      <w:kern w:val="0"/>
      <w:sz w:val="24"/>
      <w:szCs w:val="20"/>
    </w:rPr>
  </w:style>
  <w:style w:type="character" w:customStyle="1" w:styleId="188">
    <w:name w:val="正文重点 Char"/>
    <w:link w:val="187"/>
    <w:qFormat/>
    <w:uiPriority w:val="0"/>
    <w:rPr>
      <w:b/>
      <w:sz w:val="24"/>
    </w:rPr>
  </w:style>
  <w:style w:type="character" w:customStyle="1" w:styleId="189">
    <w:name w:val="批注文字 字符1"/>
    <w:link w:val="14"/>
    <w:qFormat/>
    <w:uiPriority w:val="99"/>
    <w:rPr>
      <w:kern w:val="2"/>
      <w:sz w:val="21"/>
      <w:szCs w:val="24"/>
    </w:rPr>
  </w:style>
  <w:style w:type="paragraph" w:customStyle="1" w:styleId="190">
    <w:name w:val="标题1-附件"/>
    <w:basedOn w:val="4"/>
    <w:qFormat/>
    <w:uiPriority w:val="0"/>
    <w:pPr>
      <w:jc w:val="left"/>
    </w:pPr>
    <w:rPr>
      <w:sz w:val="24"/>
      <w:szCs w:val="24"/>
    </w:rPr>
  </w:style>
  <w:style w:type="paragraph" w:customStyle="1" w:styleId="191">
    <w:name w:val="正文小标题"/>
    <w:basedOn w:val="1"/>
    <w:next w:val="19"/>
    <w:link w:val="19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2">
    <w:name w:val="正文小标题 Char"/>
    <w:link w:val="191"/>
    <w:qFormat/>
    <w:uiPriority w:val="0"/>
    <w:rPr>
      <w:rFonts w:ascii="宋体" w:hAnsi="宋体"/>
      <w:b/>
      <w:i/>
      <w:color w:val="FF0000"/>
      <w:kern w:val="2"/>
      <w:sz w:val="24"/>
    </w:rPr>
  </w:style>
  <w:style w:type="paragraph" w:customStyle="1" w:styleId="193">
    <w:name w:val="正文大标题"/>
    <w:basedOn w:val="191"/>
    <w:next w:val="19"/>
    <w:link w:val="194"/>
    <w:qFormat/>
    <w:uiPriority w:val="0"/>
    <w:pPr>
      <w:jc w:val="center"/>
    </w:pPr>
    <w:rPr>
      <w:i w:val="0"/>
      <w:color w:val="000000"/>
      <w:sz w:val="28"/>
      <w:szCs w:val="21"/>
    </w:rPr>
  </w:style>
  <w:style w:type="character" w:customStyle="1" w:styleId="194">
    <w:name w:val="正文大标题 Char"/>
    <w:link w:val="193"/>
    <w:qFormat/>
    <w:uiPriority w:val="0"/>
    <w:rPr>
      <w:rFonts w:ascii="宋体" w:hAnsi="宋体"/>
      <w:b/>
      <w:color w:val="000000"/>
      <w:kern w:val="2"/>
      <w:sz w:val="28"/>
      <w:szCs w:val="21"/>
    </w:rPr>
  </w:style>
  <w:style w:type="character" w:customStyle="1" w:styleId="195">
    <w:name w:val="标题 字符"/>
    <w:link w:val="45"/>
    <w:qFormat/>
    <w:uiPriority w:val="0"/>
    <w:rPr>
      <w:b/>
      <w:kern w:val="2"/>
      <w:sz w:val="32"/>
    </w:rPr>
  </w:style>
  <w:style w:type="paragraph" w:customStyle="1" w:styleId="196">
    <w:name w:val="注释"/>
    <w:basedOn w:val="1"/>
    <w:link w:val="197"/>
    <w:qFormat/>
    <w:uiPriority w:val="0"/>
    <w:pPr>
      <w:adjustRightInd w:val="0"/>
      <w:snapToGrid w:val="0"/>
      <w:ind w:left="420" w:hanging="420" w:hangingChars="200"/>
      <w:jc w:val="left"/>
    </w:pPr>
    <w:rPr>
      <w:rFonts w:ascii="宋体" w:hAnsi="宋体"/>
      <w:szCs w:val="21"/>
    </w:rPr>
  </w:style>
  <w:style w:type="character" w:customStyle="1" w:styleId="197">
    <w:name w:val="注释 Char"/>
    <w:link w:val="196"/>
    <w:qFormat/>
    <w:uiPriority w:val="0"/>
    <w:rPr>
      <w:rFonts w:ascii="宋体" w:hAnsi="宋体"/>
      <w:kern w:val="2"/>
      <w:sz w:val="21"/>
      <w:szCs w:val="21"/>
    </w:rPr>
  </w:style>
  <w:style w:type="paragraph" w:customStyle="1" w:styleId="198">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00">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01">
    <w:name w:val="批注文字 字符"/>
    <w:qFormat/>
    <w:uiPriority w:val="99"/>
    <w:rPr>
      <w:rFonts w:ascii="Times New Roman" w:hAnsi="Times New Roman" w:eastAsia="宋体" w:cs="Times New Roman"/>
      <w:sz w:val="24"/>
      <w:lang w:val="en-US" w:eastAsia="zh-CN" w:bidi="ar-SA"/>
    </w:rPr>
  </w:style>
  <w:style w:type="character" w:customStyle="1" w:styleId="202">
    <w:name w:val="纯文本 字符"/>
    <w:qFormat/>
    <w:uiPriority w:val="99"/>
    <w:rPr>
      <w:rFonts w:ascii="宋体" w:hAnsi="Courier New" w:eastAsia="宋体" w:cs="Times New Roman"/>
      <w:kern w:val="2"/>
      <w:sz w:val="21"/>
      <w:szCs w:val="21"/>
      <w:lang w:val="en-US" w:eastAsia="zh-CN" w:bidi="ar-SA"/>
    </w:rPr>
  </w:style>
  <w:style w:type="paragraph" w:customStyle="1" w:styleId="203">
    <w:name w:val="表格1"/>
    <w:basedOn w:val="1"/>
    <w:qFormat/>
    <w:uiPriority w:val="0"/>
    <w:pPr>
      <w:ind w:firstLine="480" w:firstLineChars="200"/>
      <w:jc w:val="center"/>
    </w:pPr>
    <w:rPr>
      <w:sz w:val="24"/>
      <w:szCs w:val="20"/>
    </w:rPr>
  </w:style>
  <w:style w:type="character" w:customStyle="1" w:styleId="204">
    <w:name w:val="纯文本 字符1"/>
    <w:qFormat/>
    <w:uiPriority w:val="0"/>
    <w:rPr>
      <w:rFonts w:ascii="宋体" w:hAnsi="Courier New"/>
    </w:rPr>
  </w:style>
  <w:style w:type="character" w:customStyle="1" w:styleId="205">
    <w:name w:val="bjh-p"/>
    <w:qFormat/>
    <w:uiPriority w:val="0"/>
  </w:style>
  <w:style w:type="paragraph" w:customStyle="1" w:styleId="20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7">
    <w:name w:val="正文格式 Char"/>
    <w:link w:val="208"/>
    <w:qFormat/>
    <w:locked/>
    <w:uiPriority w:val="0"/>
    <w:rPr>
      <w:rFonts w:ascii="宋体" w:hAnsi="宋体"/>
      <w:sz w:val="24"/>
      <w:szCs w:val="24"/>
      <w:lang w:val="en-GB"/>
    </w:rPr>
  </w:style>
  <w:style w:type="paragraph" w:customStyle="1" w:styleId="208">
    <w:name w:val="正文格式"/>
    <w:basedOn w:val="1"/>
    <w:link w:val="207"/>
    <w:qFormat/>
    <w:uiPriority w:val="0"/>
    <w:pPr>
      <w:spacing w:beforeLines="50" w:line="360" w:lineRule="auto"/>
      <w:ind w:firstLine="480" w:firstLineChars="200"/>
    </w:pPr>
    <w:rPr>
      <w:rFonts w:ascii="宋体" w:hAnsi="宋体"/>
      <w:kern w:val="0"/>
      <w:sz w:val="24"/>
      <w:lang w:val="en-GB"/>
    </w:rPr>
  </w:style>
  <w:style w:type="character" w:customStyle="1" w:styleId="209">
    <w:name w:val="纯文本 字符2"/>
    <w:basedOn w:val="46"/>
    <w:link w:val="28"/>
    <w:qFormat/>
    <w:uiPriority w:val="0"/>
    <w:rPr>
      <w:rFonts w:hint="eastAsia" w:ascii="宋体" w:hAnsi="Courier New" w:eastAsia="宋体" w:cs="宋体"/>
      <w:kern w:val="2"/>
      <w:sz w:val="21"/>
    </w:rPr>
  </w:style>
  <w:style w:type="character" w:customStyle="1" w:styleId="210">
    <w:name w:val="标题 3 Char"/>
    <w:qFormat/>
    <w:uiPriority w:val="0"/>
    <w:rPr>
      <w:rFonts w:ascii="宋体" w:eastAsia="宋体"/>
      <w:b/>
      <w:sz w:val="24"/>
      <w:u w:val="single"/>
      <w:lang w:val="en-US" w:eastAsia="zh-CN" w:bidi="ar-SA"/>
    </w:rPr>
  </w:style>
  <w:style w:type="character" w:customStyle="1" w:styleId="211">
    <w:name w:val="正文缩进 Char"/>
    <w:qFormat/>
    <w:uiPriority w:val="0"/>
    <w:rPr>
      <w:rFonts w:ascii="宋体" w:eastAsia="宋体"/>
      <w:kern w:val="2"/>
      <w:sz w:val="24"/>
      <w:szCs w:val="24"/>
      <w:lang w:val="en-US" w:eastAsia="zh-CN" w:bidi="ar-SA"/>
    </w:rPr>
  </w:style>
  <w:style w:type="character" w:customStyle="1" w:styleId="212">
    <w:name w:val="Char Char111"/>
    <w:qFormat/>
    <w:uiPriority w:val="0"/>
    <w:rPr>
      <w:rFonts w:ascii="宋体" w:eastAsia="宋体"/>
      <w:b/>
      <w:sz w:val="24"/>
      <w:u w:val="single"/>
      <w:lang w:val="en-US" w:eastAsia="zh-CN" w:bidi="ar-SA"/>
    </w:rPr>
  </w:style>
  <w:style w:type="character" w:customStyle="1" w:styleId="213">
    <w:name w:val="正文文本缩进 Char"/>
    <w:qFormat/>
    <w:uiPriority w:val="0"/>
    <w:rPr>
      <w:rFonts w:eastAsia="宋体"/>
      <w:kern w:val="2"/>
      <w:sz w:val="24"/>
      <w:szCs w:val="24"/>
      <w:lang w:val="en-US" w:eastAsia="zh-CN" w:bidi="ar-SA"/>
    </w:rPr>
  </w:style>
  <w:style w:type="character" w:customStyle="1" w:styleId="214">
    <w:name w:val="列出段落 Char"/>
    <w:qFormat/>
    <w:uiPriority w:val="0"/>
    <w:rPr>
      <w:rFonts w:ascii="Calibri" w:hAnsi="Calibri" w:eastAsia="宋体"/>
      <w:kern w:val="2"/>
      <w:sz w:val="21"/>
      <w:szCs w:val="22"/>
      <w:lang w:val="en-US" w:eastAsia="zh-CN" w:bidi="ar-SA"/>
    </w:rPr>
  </w:style>
  <w:style w:type="character" w:customStyle="1" w:styleId="215">
    <w:name w:val="页眉 Char"/>
    <w:qFormat/>
    <w:uiPriority w:val="0"/>
    <w:rPr>
      <w:rFonts w:eastAsia="宋体"/>
      <w:kern w:val="2"/>
      <w:sz w:val="18"/>
      <w:szCs w:val="18"/>
      <w:lang w:val="en-US" w:eastAsia="zh-CN" w:bidi="ar-SA"/>
    </w:rPr>
  </w:style>
  <w:style w:type="character" w:customStyle="1" w:styleId="216">
    <w:name w:val="标题 2 Char"/>
    <w:qFormat/>
    <w:uiPriority w:val="0"/>
    <w:rPr>
      <w:rFonts w:ascii="Arial" w:hAnsi="Arial" w:eastAsia="黑体"/>
      <w:b/>
      <w:sz w:val="30"/>
      <w:lang w:val="en-US" w:eastAsia="zh-CN" w:bidi="ar-SA"/>
    </w:rPr>
  </w:style>
  <w:style w:type="paragraph" w:customStyle="1" w:styleId="217">
    <w:name w:val="字元 字元2"/>
    <w:basedOn w:val="1"/>
    <w:qFormat/>
    <w:uiPriority w:val="0"/>
    <w:rPr>
      <w:rFonts w:ascii="Tahoma" w:hAnsi="Tahoma"/>
      <w:sz w:val="24"/>
      <w:szCs w:val="20"/>
    </w:rPr>
  </w:style>
  <w:style w:type="paragraph" w:customStyle="1" w:styleId="218">
    <w:name w:val="Char3 Char Char Char2"/>
    <w:basedOn w:val="1"/>
    <w:qFormat/>
    <w:uiPriority w:val="0"/>
    <w:rPr>
      <w:rFonts w:ascii="Tahoma" w:hAnsi="Tahoma"/>
      <w:sz w:val="24"/>
      <w:szCs w:val="20"/>
    </w:rPr>
  </w:style>
  <w:style w:type="paragraph" w:customStyle="1" w:styleId="219">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0">
    <w:name w:val="Char3"/>
    <w:basedOn w:val="1"/>
    <w:qFormat/>
    <w:uiPriority w:val="0"/>
    <w:pPr>
      <w:tabs>
        <w:tab w:val="left" w:pos="360"/>
      </w:tabs>
    </w:pPr>
    <w:rPr>
      <w:sz w:val="24"/>
    </w:rPr>
  </w:style>
  <w:style w:type="paragraph" w:customStyle="1" w:styleId="22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3">
    <w:name w:val="列出段落2"/>
    <w:basedOn w:val="1"/>
    <w:qFormat/>
    <w:uiPriority w:val="0"/>
    <w:pPr>
      <w:ind w:firstLine="420" w:firstLineChars="200"/>
    </w:pPr>
    <w:rPr>
      <w:rFonts w:ascii="Calibri" w:hAnsi="Calibri"/>
      <w:szCs w:val="22"/>
    </w:rPr>
  </w:style>
  <w:style w:type="paragraph" w:customStyle="1" w:styleId="224">
    <w:name w:val="Char Char Char1 Char2"/>
    <w:basedOn w:val="1"/>
    <w:qFormat/>
    <w:uiPriority w:val="0"/>
    <w:rPr>
      <w:rFonts w:ascii="Tahoma" w:hAnsi="Tahoma"/>
      <w:sz w:val="24"/>
      <w:szCs w:val="20"/>
    </w:rPr>
  </w:style>
  <w:style w:type="paragraph" w:customStyle="1" w:styleId="225">
    <w:name w:val="Char Char Char2"/>
    <w:basedOn w:val="1"/>
    <w:qFormat/>
    <w:uiPriority w:val="0"/>
    <w:rPr>
      <w:rFonts w:ascii="Tahoma" w:hAnsi="Tahoma"/>
      <w:sz w:val="24"/>
      <w:szCs w:val="20"/>
    </w:rPr>
  </w:style>
  <w:style w:type="paragraph" w:customStyle="1" w:styleId="22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8">
    <w:name w:val="Revision"/>
    <w:qFormat/>
    <w:uiPriority w:val="0"/>
    <w:rPr>
      <w:rFonts w:ascii="Times New Roman" w:hAnsi="Times New Roman" w:eastAsia="宋体" w:cs="Times New Roman"/>
      <w:kern w:val="2"/>
      <w:sz w:val="21"/>
      <w:szCs w:val="24"/>
      <w:lang w:val="en-US" w:eastAsia="zh-CN" w:bidi="ar-SA"/>
    </w:rPr>
  </w:style>
  <w:style w:type="paragraph" w:customStyle="1" w:styleId="229">
    <w:name w:val="Char22"/>
    <w:basedOn w:val="1"/>
    <w:qFormat/>
    <w:uiPriority w:val="0"/>
    <w:rPr>
      <w:rFonts w:ascii="Tahoma" w:hAnsi="Tahoma"/>
      <w:sz w:val="24"/>
      <w:szCs w:val="20"/>
    </w:rPr>
  </w:style>
  <w:style w:type="paragraph" w:customStyle="1" w:styleId="230">
    <w:name w:val="Char Char Char Char Char Char Char Char Char Char2"/>
    <w:basedOn w:val="1"/>
    <w:qFormat/>
    <w:uiPriority w:val="0"/>
    <w:rPr>
      <w:rFonts w:ascii="宋体" w:hAnsi="宋体" w:cs="Courier New"/>
      <w:sz w:val="32"/>
      <w:szCs w:val="32"/>
    </w:rPr>
  </w:style>
  <w:style w:type="paragraph" w:customStyle="1" w:styleId="231">
    <w:name w:val="Char2 Char Char Char Char Char Char1"/>
    <w:basedOn w:val="1"/>
    <w:qFormat/>
    <w:uiPriority w:val="0"/>
    <w:pPr>
      <w:widowControl/>
      <w:spacing w:line="400" w:lineRule="exact"/>
      <w:jc w:val="center"/>
    </w:pPr>
  </w:style>
  <w:style w:type="character" w:customStyle="1" w:styleId="232">
    <w:name w:val="页脚 Char"/>
    <w:qFormat/>
    <w:uiPriority w:val="0"/>
    <w:rPr>
      <w:rFonts w:ascii="宋体" w:eastAsia="宋体"/>
      <w:sz w:val="18"/>
      <w:lang w:val="en-US" w:eastAsia="zh-CN" w:bidi="ar-SA"/>
    </w:rPr>
  </w:style>
  <w:style w:type="paragraph" w:customStyle="1" w:styleId="233">
    <w:name w:val="Char Char41"/>
    <w:basedOn w:val="1"/>
    <w:qFormat/>
    <w:uiPriority w:val="0"/>
    <w:pPr>
      <w:widowControl/>
      <w:spacing w:line="400" w:lineRule="exact"/>
      <w:jc w:val="center"/>
    </w:pPr>
  </w:style>
  <w:style w:type="character" w:customStyle="1" w:styleId="234">
    <w:name w:val="批注文字 Char"/>
    <w:qFormat/>
    <w:uiPriority w:val="99"/>
    <w:rPr>
      <w:kern w:val="2"/>
      <w:sz w:val="21"/>
      <w:szCs w:val="24"/>
    </w:rPr>
  </w:style>
  <w:style w:type="character" w:customStyle="1" w:styleId="235">
    <w:name w:val="标题 Char"/>
    <w:qFormat/>
    <w:uiPriority w:val="0"/>
    <w:rPr>
      <w:b/>
      <w:kern w:val="2"/>
      <w:sz w:val="32"/>
    </w:rPr>
  </w:style>
  <w:style w:type="character" w:customStyle="1" w:styleId="236">
    <w:name w:val="标题 1 字符"/>
    <w:basedOn w:val="46"/>
    <w:link w:val="4"/>
    <w:qFormat/>
    <w:uiPriority w:val="0"/>
    <w:rPr>
      <w:rFonts w:ascii="宋体"/>
      <w:b/>
      <w:kern w:val="44"/>
      <w:sz w:val="32"/>
    </w:rPr>
  </w:style>
  <w:style w:type="character" w:customStyle="1" w:styleId="237">
    <w:name w:val="标题 4 字符"/>
    <w:basedOn w:val="46"/>
    <w:link w:val="7"/>
    <w:qFormat/>
    <w:uiPriority w:val="0"/>
    <w:rPr>
      <w:rFonts w:ascii="Arial" w:hAnsi="Arial" w:eastAsia="黑体"/>
      <w:b/>
      <w:sz w:val="28"/>
    </w:rPr>
  </w:style>
  <w:style w:type="character" w:customStyle="1" w:styleId="238">
    <w:name w:val="标题 5 字符"/>
    <w:basedOn w:val="46"/>
    <w:link w:val="8"/>
    <w:qFormat/>
    <w:uiPriority w:val="0"/>
    <w:rPr>
      <w:b/>
      <w:sz w:val="28"/>
    </w:rPr>
  </w:style>
  <w:style w:type="character" w:customStyle="1" w:styleId="239">
    <w:name w:val="标题 6 字符"/>
    <w:basedOn w:val="46"/>
    <w:link w:val="9"/>
    <w:qFormat/>
    <w:uiPriority w:val="0"/>
    <w:rPr>
      <w:rFonts w:ascii="Arial" w:hAnsi="Arial" w:eastAsia="黑体"/>
      <w:b/>
      <w:sz w:val="24"/>
    </w:rPr>
  </w:style>
  <w:style w:type="character" w:customStyle="1" w:styleId="240">
    <w:name w:val="标题 7 字符"/>
    <w:basedOn w:val="46"/>
    <w:link w:val="10"/>
    <w:qFormat/>
    <w:uiPriority w:val="0"/>
    <w:rPr>
      <w:b/>
      <w:sz w:val="24"/>
    </w:rPr>
  </w:style>
  <w:style w:type="character" w:customStyle="1" w:styleId="241">
    <w:name w:val="标题 8 字符"/>
    <w:basedOn w:val="46"/>
    <w:link w:val="11"/>
    <w:qFormat/>
    <w:uiPriority w:val="0"/>
    <w:rPr>
      <w:rFonts w:ascii="Arial" w:hAnsi="Arial" w:eastAsia="黑体"/>
      <w:sz w:val="24"/>
    </w:rPr>
  </w:style>
  <w:style w:type="character" w:customStyle="1" w:styleId="242">
    <w:name w:val="标题 9 字符"/>
    <w:basedOn w:val="46"/>
    <w:link w:val="12"/>
    <w:qFormat/>
    <w:uiPriority w:val="0"/>
    <w:rPr>
      <w:rFonts w:ascii="Arial" w:hAnsi="Arial" w:eastAsia="黑体"/>
      <w:sz w:val="21"/>
    </w:rPr>
  </w:style>
  <w:style w:type="character" w:customStyle="1" w:styleId="243">
    <w:name w:val="文档结构图 字符"/>
    <w:basedOn w:val="46"/>
    <w:link w:val="21"/>
    <w:qFormat/>
    <w:uiPriority w:val="0"/>
    <w:rPr>
      <w:kern w:val="2"/>
      <w:sz w:val="21"/>
      <w:szCs w:val="24"/>
      <w:shd w:val="clear" w:color="auto" w:fill="000080"/>
    </w:rPr>
  </w:style>
  <w:style w:type="character" w:customStyle="1" w:styleId="244">
    <w:name w:val="正文文本 3 字符"/>
    <w:basedOn w:val="46"/>
    <w:link w:val="22"/>
    <w:qFormat/>
    <w:uiPriority w:val="0"/>
    <w:rPr>
      <w:kern w:val="2"/>
      <w:sz w:val="16"/>
      <w:szCs w:val="16"/>
    </w:rPr>
  </w:style>
  <w:style w:type="character" w:customStyle="1" w:styleId="245">
    <w:name w:val="正文文本 字符"/>
    <w:basedOn w:val="46"/>
    <w:link w:val="17"/>
    <w:qFormat/>
    <w:uiPriority w:val="0"/>
    <w:rPr>
      <w:rFonts w:ascii="宋体" w:hAnsi="宋体"/>
      <w:kern w:val="2"/>
      <w:sz w:val="24"/>
      <w:szCs w:val="24"/>
    </w:rPr>
  </w:style>
  <w:style w:type="character" w:customStyle="1" w:styleId="246">
    <w:name w:val="日期 字符"/>
    <w:basedOn w:val="46"/>
    <w:link w:val="30"/>
    <w:qFormat/>
    <w:uiPriority w:val="0"/>
    <w:rPr>
      <w:rFonts w:ascii="仿宋_GB2312" w:hAnsi="宋体" w:eastAsia="仿宋_GB2312"/>
      <w:color w:val="000000"/>
      <w:kern w:val="2"/>
      <w:sz w:val="24"/>
      <w:szCs w:val="24"/>
    </w:rPr>
  </w:style>
  <w:style w:type="character" w:customStyle="1" w:styleId="247">
    <w:name w:val="正文文本缩进 2 字符"/>
    <w:basedOn w:val="46"/>
    <w:link w:val="31"/>
    <w:qFormat/>
    <w:uiPriority w:val="0"/>
    <w:rPr>
      <w:rFonts w:ascii="仿宋_GB2312" w:eastAsia="仿宋_GB2312"/>
      <w:kern w:val="2"/>
      <w:sz w:val="24"/>
      <w:szCs w:val="24"/>
    </w:rPr>
  </w:style>
  <w:style w:type="character" w:customStyle="1" w:styleId="248">
    <w:name w:val="批注框文本 字符"/>
    <w:basedOn w:val="46"/>
    <w:link w:val="32"/>
    <w:qFormat/>
    <w:uiPriority w:val="0"/>
    <w:rPr>
      <w:kern w:val="2"/>
      <w:sz w:val="18"/>
      <w:szCs w:val="18"/>
    </w:rPr>
  </w:style>
  <w:style w:type="character" w:customStyle="1" w:styleId="249">
    <w:name w:val="正文文本缩进 3 字符"/>
    <w:basedOn w:val="46"/>
    <w:link w:val="39"/>
    <w:qFormat/>
    <w:uiPriority w:val="0"/>
    <w:rPr>
      <w:rFonts w:ascii="宋体"/>
      <w:sz w:val="24"/>
    </w:rPr>
  </w:style>
  <w:style w:type="character" w:customStyle="1" w:styleId="250">
    <w:name w:val="HTML 预设格式 字符"/>
    <w:basedOn w:val="46"/>
    <w:link w:val="42"/>
    <w:qFormat/>
    <w:uiPriority w:val="0"/>
    <w:rPr>
      <w:rFonts w:ascii="宋体" w:hAnsi="宋体" w:cs="宋体"/>
      <w:sz w:val="24"/>
      <w:szCs w:val="24"/>
    </w:rPr>
  </w:style>
  <w:style w:type="character" w:customStyle="1" w:styleId="251">
    <w:name w:val="批注主题 字符"/>
    <w:basedOn w:val="201"/>
    <w:link w:val="13"/>
    <w:qFormat/>
    <w:uiPriority w:val="0"/>
    <w:rPr>
      <w:rFonts w:ascii="Times New Roman" w:hAnsi="Times New Roman" w:eastAsia="宋体" w:cs="Times New Roman"/>
      <w:b/>
      <w:bCs/>
      <w:kern w:val="2"/>
      <w:sz w:val="21"/>
      <w:szCs w:val="24"/>
      <w:lang w:val="en-US" w:eastAsia="zh-CN" w:bidi="ar-SA"/>
    </w:rPr>
  </w:style>
  <w:style w:type="character" w:customStyle="1" w:styleId="252">
    <w:name w:val="正文首行缩进 2 字符"/>
    <w:basedOn w:val="75"/>
    <w:link w:val="2"/>
    <w:qFormat/>
    <w:uiPriority w:val="0"/>
    <w:rPr>
      <w:rFonts w:eastAsia="宋体"/>
      <w:kern w:val="2"/>
      <w:sz w:val="24"/>
      <w:szCs w:val="24"/>
      <w:lang w:val="en-US" w:eastAsia="zh-CN" w:bidi="ar-SA"/>
    </w:rPr>
  </w:style>
  <w:style w:type="paragraph" w:customStyle="1" w:styleId="253">
    <w:name w:val="图例"/>
    <w:basedOn w:val="1"/>
    <w:qFormat/>
    <w:uiPriority w:val="0"/>
    <w:pPr>
      <w:spacing w:before="120" w:after="120" w:line="360" w:lineRule="auto"/>
      <w:jc w:val="center"/>
    </w:pPr>
    <w:rPr>
      <w:rFonts w:eastAsia="仿宋_GB2312"/>
      <w:b/>
      <w:sz w:val="24"/>
      <w:szCs w:val="20"/>
    </w:rPr>
  </w:style>
  <w:style w:type="paragraph" w:customStyle="1" w:styleId="254">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5">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256">
    <w:name w:val="样式 标题 2 + Times New Roman 四号 非加粗 段前: 5 磅 段后: 0 磅 行距: 固定值 20..."/>
    <w:basedOn w:val="5"/>
    <w:qFormat/>
    <w:uiPriority w:val="99"/>
    <w:pPr>
      <w:spacing w:beforeLines="50" w:afterLines="50" w:line="360" w:lineRule="auto"/>
    </w:pPr>
    <w:rPr>
      <w:rFonts w:ascii="宋体" w:hAnsi="Times New Roman" w:cs="宋体"/>
      <w:b w:val="0"/>
      <w:sz w:val="28"/>
      <w:szCs w:val="20"/>
    </w:rPr>
  </w:style>
  <w:style w:type="paragraph" w:customStyle="1" w:styleId="257">
    <w:name w:val="样式 标题 3 + (中文) 黑体 小四 非加粗 段前: 7.8 磅 段后: 0 磅 行距: 固定值 20 磅"/>
    <w:basedOn w:val="6"/>
    <w:qFormat/>
    <w:uiPriority w:val="0"/>
    <w:pPr>
      <w:spacing w:beforeLines="50" w:afterLines="50" w:line="360" w:lineRule="auto"/>
    </w:pPr>
    <w:rPr>
      <w:rFonts w:ascii="宋体"/>
      <w:b w:val="0"/>
      <w:sz w:val="24"/>
      <w:szCs w:val="20"/>
    </w:rPr>
  </w:style>
  <w:style w:type="paragraph" w:customStyle="1" w:styleId="258">
    <w:name w:val="msolistparagraph"/>
    <w:basedOn w:val="1"/>
    <w:qFormat/>
    <w:uiPriority w:val="0"/>
    <w:pPr>
      <w:ind w:firstLine="420" w:firstLineChars="200"/>
    </w:pPr>
  </w:style>
  <w:style w:type="paragraph" w:customStyle="1" w:styleId="259">
    <w:name w:val="目录文字"/>
    <w:qFormat/>
    <w:uiPriority w:val="0"/>
    <w:pPr>
      <w:widowControl/>
      <w:spacing w:line="480" w:lineRule="auto"/>
      <w:jc w:val="left"/>
    </w:pPr>
    <w:rPr>
      <w:rFonts w:ascii="宋体" w:hAnsi="宋体" w:eastAsia="宋体" w:cs="Times New Roman"/>
      <w:kern w:val="0"/>
      <w:sz w:val="24"/>
      <w:szCs w:val="20"/>
      <w:lang w:val="en-US" w:eastAsia="zh-CN" w:bidi="ar-SA"/>
    </w:rPr>
  </w:style>
  <w:style w:type="paragraph" w:customStyle="1" w:styleId="260">
    <w:name w:val="Body text|2"/>
    <w:basedOn w:val="1"/>
    <w:qFormat/>
    <w:uiPriority w:val="0"/>
    <w:pPr>
      <w:spacing w:line="382" w:lineRule="exact"/>
      <w:ind w:left="1800"/>
      <w:jc w:val="left"/>
    </w:pPr>
    <w:rPr>
      <w:rFonts w:ascii="宋体" w:hAnsi="宋体" w:cs="宋体"/>
      <w:kern w:val="0"/>
      <w:sz w:val="18"/>
      <w:szCs w:val="18"/>
      <w:lang w:val="zh-TW" w:eastAsia="zh-TW" w:bidi="zh-TW"/>
    </w:rPr>
  </w:style>
  <w:style w:type="paragraph" w:customStyle="1" w:styleId="261">
    <w:name w:val="Body text|1"/>
    <w:basedOn w:val="1"/>
    <w:qFormat/>
    <w:uiPriority w:val="0"/>
    <w:pPr>
      <w:spacing w:line="480" w:lineRule="auto"/>
      <w:ind w:firstLine="380"/>
      <w:jc w:val="left"/>
    </w:pPr>
    <w:rPr>
      <w:rFonts w:ascii="宋体" w:hAnsi="宋体" w:cs="宋体"/>
      <w:kern w:val="0"/>
      <w:sz w:val="20"/>
      <w:szCs w:val="20"/>
      <w:lang w:val="zh-TW" w:eastAsia="zh-TW" w:bidi="zh-TW"/>
    </w:rPr>
  </w:style>
  <w:style w:type="paragraph" w:customStyle="1" w:styleId="262">
    <w:name w:val="Body text|3"/>
    <w:basedOn w:val="1"/>
    <w:qFormat/>
    <w:uiPriority w:val="0"/>
    <w:pPr>
      <w:ind w:left="530"/>
      <w:jc w:val="left"/>
    </w:pPr>
    <w:rPr>
      <w:rFonts w:ascii="Calibri" w:hAnsi="Calibri"/>
      <w:color w:val="0000FF"/>
      <w:kern w:val="0"/>
      <w:sz w:val="22"/>
      <w:szCs w:val="22"/>
      <w:lang w:val="zh-TW" w:eastAsia="zh-TW" w:bidi="zh-TW"/>
    </w:rPr>
  </w:style>
  <w:style w:type="paragraph" w:customStyle="1" w:styleId="263">
    <w:name w:val="Header or footer|1"/>
    <w:basedOn w:val="1"/>
    <w:qFormat/>
    <w:uiPriority w:val="0"/>
    <w:pPr>
      <w:jc w:val="left"/>
    </w:pPr>
    <w:rPr>
      <w:rFonts w:ascii="宋体" w:hAnsi="宋体" w:cs="宋体"/>
      <w:kern w:val="0"/>
      <w:sz w:val="20"/>
      <w:szCs w:val="20"/>
      <w:lang w:val="zh-TW" w:eastAsia="zh-TW" w:bidi="zh-TW"/>
    </w:rPr>
  </w:style>
  <w:style w:type="character" w:customStyle="1" w:styleId="264">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65">
    <w:name w:val="Table Text"/>
    <w:basedOn w:val="1"/>
    <w:semiHidden/>
    <w:qFormat/>
    <w:uiPriority w:val="0"/>
    <w:rPr>
      <w:rFonts w:ascii="仿宋" w:hAnsi="仿宋" w:eastAsia="仿宋" w:cs="仿宋"/>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129</Pages>
  <Words>60419</Words>
  <Characters>64000</Characters>
  <Lines>202</Lines>
  <Paragraphs>57</Paragraphs>
  <TotalTime>39</TotalTime>
  <ScaleCrop>false</ScaleCrop>
  <LinksUpToDate>false</LinksUpToDate>
  <CharactersWithSpaces>69552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2022-03-28T18:53:00Z</dcterms:created>
  <dc:creator>Yin Hao</dc:creator>
  <cp:lastModifiedBy>Administrator</cp:lastModifiedBy>
  <cp:lastPrinted>2022-06-20T10:19:00Z</cp:lastPrinted>
  <dcterms:modified xsi:type="dcterms:W3CDTF">2023-11-17T07:11:36Z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B196972313054D4789BB25DBD05B5736</vt:lpwstr>
  </property>
  <property fmtid="{D5CDD505-2E9C-101B-9397-08002B2CF9AE}" pid="4" name="commondata">
    <vt:lpwstr>eyJoZGlkIjoiNjg5NDQ1NjQyNzM2ZDZiYjI2NWYxMmFhZjdjYjk5ZDIifQ==</vt:lpwstr>
  </property>
</Properties>
</file>