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b/>
          <w:bCs/>
          <w:sz w:val="44"/>
          <w:szCs w:val="44"/>
          <w:lang w:eastAsia="zh-CN"/>
        </w:rPr>
      </w:pPr>
    </w:p>
    <w:p>
      <w:pPr>
        <w:spacing w:line="360" w:lineRule="auto"/>
        <w:jc w:val="center"/>
        <w:rPr>
          <w:rFonts w:hint="eastAsia" w:asciiTheme="minorEastAsia" w:hAnsiTheme="minorEastAsia" w:eastAsiaTheme="minorEastAsia"/>
          <w:b/>
          <w:bCs/>
          <w:sz w:val="44"/>
          <w:szCs w:val="44"/>
          <w:lang w:eastAsia="zh-CN"/>
        </w:rPr>
      </w:pPr>
    </w:p>
    <w:p>
      <w:pPr>
        <w:spacing w:line="360" w:lineRule="auto"/>
        <w:jc w:val="center"/>
        <w:rPr>
          <w:rFonts w:hint="eastAsia"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2024年八宝山街道综合文化中心南区社会化运营项目</w:t>
      </w:r>
    </w:p>
    <w:p>
      <w:pPr>
        <w:spacing w:line="560" w:lineRule="exact"/>
        <w:rPr>
          <w:sz w:val="32"/>
          <w:szCs w:val="36"/>
        </w:rPr>
      </w:pPr>
    </w:p>
    <w:p>
      <w:pPr>
        <w:spacing w:line="560" w:lineRule="exact"/>
        <w:contextualSpacing/>
        <w:jc w:val="center"/>
        <w:rPr>
          <w:sz w:val="28"/>
          <w:szCs w:val="28"/>
        </w:rPr>
      </w:pPr>
    </w:p>
    <w:p>
      <w:pPr>
        <w:spacing w:line="560" w:lineRule="exact"/>
        <w:contextualSpacing/>
        <w:jc w:val="center"/>
        <w:rPr>
          <w:sz w:val="28"/>
          <w:szCs w:val="28"/>
        </w:rPr>
      </w:pPr>
    </w:p>
    <w:p>
      <w:pPr>
        <w:spacing w:line="560" w:lineRule="exact"/>
        <w:contextualSpacing/>
        <w:jc w:val="center"/>
        <w:rPr>
          <w:sz w:val="28"/>
          <w:szCs w:val="28"/>
        </w:rPr>
      </w:pPr>
    </w:p>
    <w:p>
      <w:pPr>
        <w:spacing w:line="560" w:lineRule="exact"/>
        <w:contextualSpacing/>
        <w:jc w:val="center"/>
        <w:rPr>
          <w:sz w:val="28"/>
          <w:szCs w:val="28"/>
        </w:rPr>
      </w:pPr>
    </w:p>
    <w:p>
      <w:pPr>
        <w:spacing w:line="560" w:lineRule="exact"/>
        <w:contextualSpacing/>
        <w:jc w:val="center"/>
        <w:rPr>
          <w:sz w:val="28"/>
          <w:szCs w:val="28"/>
        </w:rPr>
      </w:pPr>
      <w:r>
        <w:rPr>
          <w:rFonts w:hint="eastAsia"/>
          <w:sz w:val="28"/>
          <w:szCs w:val="28"/>
        </w:rPr>
        <w:t xml:space="preserve">                       </w:t>
      </w:r>
    </w:p>
    <w:p>
      <w:pPr>
        <w:ind w:firstLine="421"/>
        <w:jc w:val="center"/>
        <w:rPr>
          <w:rFonts w:ascii="宋体" w:hAnsi="宋体" w:cs="宋体"/>
          <w:b/>
          <w:bCs/>
          <w:sz w:val="52"/>
          <w:szCs w:val="52"/>
        </w:rPr>
      </w:pPr>
      <w:r>
        <w:rPr>
          <w:rFonts w:ascii="宋体" w:hAnsi="宋体" w:cs="宋体"/>
          <w:b/>
          <w:bCs/>
          <w:sz w:val="52"/>
          <w:szCs w:val="52"/>
        </w:rPr>
        <w:t>采购合同</w:t>
      </w:r>
    </w:p>
    <w:p>
      <w:pPr>
        <w:spacing w:line="560" w:lineRule="exact"/>
        <w:rPr>
          <w:sz w:val="32"/>
          <w:szCs w:val="36"/>
        </w:rPr>
      </w:pPr>
    </w:p>
    <w:p>
      <w:pPr>
        <w:spacing w:line="560" w:lineRule="exact"/>
        <w:rPr>
          <w:sz w:val="32"/>
          <w:szCs w:val="36"/>
        </w:rPr>
      </w:pPr>
    </w:p>
    <w:p>
      <w:pPr>
        <w:pStyle w:val="2"/>
        <w:ind w:firstLine="0"/>
      </w:pPr>
    </w:p>
    <w:p>
      <w:pPr>
        <w:pStyle w:val="2"/>
      </w:pPr>
    </w:p>
    <w:p>
      <w:pPr>
        <w:pStyle w:val="2"/>
      </w:pPr>
    </w:p>
    <w:p>
      <w:pPr>
        <w:pStyle w:val="2"/>
      </w:pPr>
    </w:p>
    <w:p>
      <w:pPr>
        <w:pStyle w:val="2"/>
        <w:spacing w:line="480" w:lineRule="auto"/>
      </w:pPr>
    </w:p>
    <w:p>
      <w:pPr>
        <w:spacing w:line="480" w:lineRule="auto"/>
        <w:rPr>
          <w:sz w:val="28"/>
          <w:szCs w:val="28"/>
        </w:rPr>
      </w:pPr>
      <w:r>
        <w:rPr>
          <w:rFonts w:hint="eastAsia"/>
          <w:sz w:val="32"/>
          <w:szCs w:val="36"/>
        </w:rPr>
        <w:t xml:space="preserve">  </w:t>
      </w:r>
      <w:r>
        <w:rPr>
          <w:rFonts w:hint="eastAsia"/>
          <w:sz w:val="28"/>
          <w:szCs w:val="28"/>
        </w:rPr>
        <w:t xml:space="preserve"> </w:t>
      </w:r>
      <w:r>
        <w:rPr>
          <w:sz w:val="28"/>
          <w:szCs w:val="28"/>
        </w:rPr>
        <w:t>委托方（甲方）：</w:t>
      </w:r>
      <w:r>
        <w:rPr>
          <w:rFonts w:hint="eastAsia" w:ascii="宋体" w:hAnsi="宋体" w:cs="宋体"/>
          <w:sz w:val="28"/>
          <w:szCs w:val="28"/>
          <w:u w:val="single"/>
        </w:rPr>
        <w:t xml:space="preserve"> 北京市石景山区人民政府八宝山街道办事处   </w:t>
      </w:r>
    </w:p>
    <w:p>
      <w:pPr>
        <w:spacing w:line="480" w:lineRule="auto"/>
        <w:rPr>
          <w:rFonts w:hint="default" w:ascii="宋体" w:hAnsi="宋体" w:eastAsia="宋体" w:cs="宋体"/>
          <w:sz w:val="28"/>
          <w:szCs w:val="28"/>
          <w:u w:val="single"/>
          <w:lang w:val="en-US" w:eastAsia="zh-CN"/>
        </w:rPr>
      </w:pPr>
      <w:r>
        <w:rPr>
          <w:rFonts w:hint="eastAsia"/>
          <w:sz w:val="28"/>
          <w:szCs w:val="28"/>
        </w:rPr>
        <w:t xml:space="preserve">   </w:t>
      </w:r>
      <w:r>
        <w:rPr>
          <w:sz w:val="28"/>
          <w:szCs w:val="28"/>
        </w:rPr>
        <w:t>受托方（乙方）：</w:t>
      </w:r>
      <w:r>
        <w:rPr>
          <w:rFonts w:hint="eastAsia"/>
          <w:sz w:val="28"/>
          <w:szCs w:val="28"/>
        </w:rPr>
        <w:t xml:space="preserve"> </w:t>
      </w:r>
      <w:r>
        <w:rPr>
          <w:rFonts w:hint="eastAsia" w:ascii="宋体" w:hAnsi="宋体" w:cs="宋体"/>
          <w:sz w:val="28"/>
          <w:szCs w:val="28"/>
          <w:u w:val="single"/>
        </w:rPr>
        <w:t>华录出版传媒有限公司</w:t>
      </w:r>
      <w:r>
        <w:rPr>
          <w:rFonts w:hint="eastAsia" w:ascii="宋体" w:hAnsi="宋体" w:cs="宋体"/>
          <w:sz w:val="28"/>
          <w:szCs w:val="28"/>
          <w:u w:val="single"/>
          <w:lang w:val="en-US" w:eastAsia="zh-CN"/>
        </w:rPr>
        <w:t xml:space="preserve">     </w:t>
      </w:r>
    </w:p>
    <w:p>
      <w:pPr>
        <w:spacing w:line="480" w:lineRule="auto"/>
        <w:ind w:firstLine="420" w:firstLineChars="150"/>
        <w:rPr>
          <w:sz w:val="28"/>
          <w:szCs w:val="28"/>
        </w:rPr>
      </w:pPr>
      <w:r>
        <w:rPr>
          <w:sz w:val="28"/>
          <w:szCs w:val="28"/>
        </w:rPr>
        <w:t>签署日期：</w:t>
      </w:r>
      <w:r>
        <w:rPr>
          <w:rFonts w:hint="eastAsia"/>
          <w:sz w:val="28"/>
          <w:szCs w:val="28"/>
        </w:rPr>
        <w:t xml:space="preserve">   </w:t>
      </w:r>
      <w:r>
        <w:rPr>
          <w:sz w:val="28"/>
          <w:szCs w:val="28"/>
        </w:rPr>
        <w:t>年   月   日</w:t>
      </w:r>
    </w:p>
    <w:p>
      <w:pPr>
        <w:spacing w:line="480" w:lineRule="auto"/>
        <w:ind w:firstLine="420" w:firstLineChars="150"/>
        <w:rPr>
          <w:sz w:val="28"/>
          <w:szCs w:val="28"/>
        </w:rPr>
      </w:pPr>
    </w:p>
    <w:p>
      <w:pPr>
        <w:spacing w:line="480" w:lineRule="auto"/>
        <w:ind w:firstLine="420" w:firstLineChars="150"/>
        <w:rPr>
          <w:sz w:val="28"/>
          <w:szCs w:val="28"/>
        </w:rPr>
      </w:pPr>
    </w:p>
    <w:p>
      <w:pPr>
        <w:spacing w:line="480" w:lineRule="auto"/>
        <w:ind w:firstLine="420" w:firstLineChars="150"/>
        <w:rPr>
          <w:sz w:val="28"/>
          <w:szCs w:val="28"/>
        </w:rPr>
      </w:pPr>
    </w:p>
    <w:p>
      <w:pPr>
        <w:spacing w:line="560" w:lineRule="exact"/>
        <w:jc w:val="center"/>
        <w:rPr>
          <w:rFonts w:ascii="宋体" w:hAnsi="宋体"/>
          <w:b/>
          <w:sz w:val="28"/>
          <w:szCs w:val="28"/>
        </w:rPr>
      </w:pPr>
      <w:r>
        <w:rPr>
          <w:rFonts w:ascii="宋体" w:hAnsi="宋体"/>
          <w:b/>
          <w:sz w:val="28"/>
          <w:szCs w:val="28"/>
        </w:rPr>
        <w:br w:type="page"/>
      </w:r>
      <w:r>
        <w:rPr>
          <w:rFonts w:ascii="宋体" w:hAnsi="宋体"/>
          <w:b/>
          <w:sz w:val="28"/>
          <w:szCs w:val="28"/>
        </w:rPr>
        <w:t>合同文本</w:t>
      </w:r>
    </w:p>
    <w:p>
      <w:pPr>
        <w:spacing w:line="360" w:lineRule="auto"/>
        <w:ind w:firstLine="480" w:firstLineChars="200"/>
        <w:rPr>
          <w:rFonts w:ascii="宋体" w:hAnsi="宋体"/>
          <w:sz w:val="24"/>
        </w:rPr>
      </w:pPr>
      <w:r>
        <w:rPr>
          <w:rFonts w:ascii="宋体" w:hAnsi="宋体"/>
          <w:sz w:val="24"/>
        </w:rPr>
        <w:t>委托方（甲方）：</w:t>
      </w:r>
      <w:r>
        <w:rPr>
          <w:rFonts w:hint="eastAsia" w:ascii="宋体" w:hAnsi="宋体"/>
          <w:sz w:val="24"/>
        </w:rPr>
        <w:t>北京市石景山区人民政府八宝山街道办事处</w:t>
      </w:r>
    </w:p>
    <w:p>
      <w:pPr>
        <w:spacing w:line="360" w:lineRule="auto"/>
        <w:ind w:firstLine="480" w:firstLineChars="200"/>
        <w:rPr>
          <w:rFonts w:ascii="宋体" w:hAnsi="宋体"/>
          <w:sz w:val="24"/>
        </w:rPr>
      </w:pPr>
      <w:r>
        <w:rPr>
          <w:rFonts w:ascii="宋体" w:hAnsi="宋体"/>
          <w:sz w:val="24"/>
        </w:rPr>
        <w:t>受托方（乙方）：</w:t>
      </w:r>
      <w:r>
        <w:rPr>
          <w:rFonts w:hint="eastAsia" w:ascii="宋体" w:hAnsi="宋体"/>
          <w:sz w:val="24"/>
        </w:rPr>
        <w:t>华录出版传媒有限公司</w:t>
      </w:r>
    </w:p>
    <w:p>
      <w:pPr>
        <w:spacing w:line="360" w:lineRule="auto"/>
        <w:ind w:firstLine="480" w:firstLineChars="200"/>
        <w:rPr>
          <w:rFonts w:ascii="宋体" w:hAnsi="宋体"/>
          <w:sz w:val="24"/>
          <w:highlight w:val="none"/>
        </w:rPr>
      </w:pPr>
      <w:r>
        <w:rPr>
          <w:rFonts w:ascii="宋体" w:hAnsi="宋体"/>
          <w:sz w:val="24"/>
        </w:rPr>
        <w:t>依据《中华人民共和国</w:t>
      </w:r>
      <w:r>
        <w:rPr>
          <w:rFonts w:hint="eastAsia" w:ascii="宋体" w:hAnsi="宋体"/>
          <w:sz w:val="24"/>
        </w:rPr>
        <w:t>民法典</w:t>
      </w:r>
      <w:r>
        <w:rPr>
          <w:rFonts w:ascii="宋体" w:hAnsi="宋体"/>
          <w:sz w:val="24"/>
        </w:rPr>
        <w:t>》、《中华人民共和国招标投标法》、《中华人民共和国政府采购法》和《中华人民共和国公共文化服务保障法》等法律法规的相关规定和要求，</w:t>
      </w:r>
      <w:r>
        <w:rPr>
          <w:rFonts w:ascii="宋体" w:hAnsi="宋体"/>
          <w:sz w:val="24"/>
          <w:highlight w:val="none"/>
        </w:rPr>
        <w:t>甲乙双方本着诚实信用、平等互利的原则，就甲方委托乙方开展</w:t>
      </w:r>
      <w:r>
        <w:rPr>
          <w:rFonts w:hint="eastAsia" w:asciiTheme="minorEastAsia" w:hAnsiTheme="minorEastAsia" w:eastAsiaTheme="minorEastAsia"/>
          <w:sz w:val="24"/>
          <w:highlight w:val="none"/>
          <w:lang w:eastAsia="zh-CN"/>
        </w:rPr>
        <w:t>2024年八宝山街道综合文化中心南区社会化运营项目</w:t>
      </w:r>
      <w:r>
        <w:rPr>
          <w:rFonts w:ascii="宋体" w:hAnsi="宋体"/>
          <w:sz w:val="24"/>
          <w:highlight w:val="none"/>
        </w:rPr>
        <w:t>事宜，经友好协商达成一致意见，签订本合同。</w:t>
      </w:r>
    </w:p>
    <w:p>
      <w:pPr>
        <w:pStyle w:val="6"/>
        <w:spacing w:line="360" w:lineRule="auto"/>
        <w:ind w:firstLine="482"/>
        <w:rPr>
          <w:rFonts w:ascii="宋体" w:hAnsi="宋体" w:cs="仿宋_GB2312"/>
          <w:sz w:val="24"/>
          <w:szCs w:val="24"/>
          <w:highlight w:val="none"/>
        </w:rPr>
      </w:pPr>
      <w:r>
        <w:rPr>
          <w:rFonts w:hint="eastAsia" w:ascii="宋体" w:hAnsi="宋体" w:cs="宋体"/>
          <w:b/>
          <w:bCs/>
          <w:sz w:val="24"/>
          <w:highlight w:val="none"/>
        </w:rPr>
        <w:t xml:space="preserve">  </w:t>
      </w:r>
      <w:r>
        <w:rPr>
          <w:rFonts w:hint="eastAsia" w:ascii="宋体" w:hAnsi="宋体" w:cs="仿宋"/>
          <w:b/>
          <w:bCs/>
          <w:sz w:val="24"/>
          <w:highlight w:val="none"/>
        </w:rPr>
        <w:t>项目实施地址：</w:t>
      </w:r>
      <w:r>
        <w:rPr>
          <w:rFonts w:hint="eastAsia" w:ascii="宋体" w:hAnsi="宋体" w:cs="仿宋_GB2312"/>
          <w:sz w:val="24"/>
          <w:szCs w:val="24"/>
          <w:highlight w:val="none"/>
        </w:rPr>
        <w:t>北京市石景山区八宝山街道玉泉西里一区远洋沁山水26号楼二层和三层。</w:t>
      </w:r>
    </w:p>
    <w:p>
      <w:pPr>
        <w:spacing w:line="360" w:lineRule="auto"/>
        <w:ind w:firstLine="482" w:firstLineChars="200"/>
        <w:rPr>
          <w:rFonts w:ascii="宋体" w:hAnsi="宋体"/>
          <w:b/>
          <w:bCs/>
          <w:sz w:val="24"/>
          <w:highlight w:val="none"/>
        </w:rPr>
      </w:pPr>
      <w:r>
        <w:rPr>
          <w:rFonts w:ascii="宋体" w:hAnsi="宋体"/>
          <w:b/>
          <w:bCs/>
          <w:sz w:val="24"/>
          <w:highlight w:val="none"/>
        </w:rPr>
        <w:t>第一条 委托内容</w:t>
      </w:r>
    </w:p>
    <w:p>
      <w:pPr>
        <w:widowControl/>
        <w:spacing w:line="360" w:lineRule="auto"/>
        <w:ind w:firstLine="480" w:firstLineChars="200"/>
        <w:contextualSpacing/>
        <w:rPr>
          <w:rFonts w:ascii="宋体" w:hAnsi="宋体"/>
          <w:sz w:val="24"/>
        </w:rPr>
      </w:pPr>
      <w:r>
        <w:rPr>
          <w:rFonts w:ascii="宋体" w:hAnsi="宋体"/>
          <w:sz w:val="24"/>
          <w:highlight w:val="none"/>
        </w:rPr>
        <w:t>甲乙双方确认，本合同有效期内，</w:t>
      </w:r>
      <w:r>
        <w:rPr>
          <w:rFonts w:hint="eastAsia" w:ascii="宋体" w:hAnsi="宋体"/>
          <w:sz w:val="24"/>
          <w:highlight w:val="none"/>
        </w:rPr>
        <w:t>乙方接受甲方委托开展</w:t>
      </w:r>
      <w:r>
        <w:rPr>
          <w:rFonts w:hint="eastAsia" w:asciiTheme="minorEastAsia" w:hAnsiTheme="minorEastAsia" w:eastAsiaTheme="minorEastAsia"/>
          <w:sz w:val="24"/>
          <w:highlight w:val="none"/>
        </w:rPr>
        <w:t>202</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年街道综合文化中心南区社会化运营</w:t>
      </w:r>
      <w:r>
        <w:rPr>
          <w:rFonts w:hint="eastAsia" w:ascii="宋体" w:hAnsi="宋体"/>
          <w:sz w:val="24"/>
          <w:highlight w:val="none"/>
        </w:rPr>
        <w:t>工作</w:t>
      </w:r>
      <w:r>
        <w:rPr>
          <w:rFonts w:ascii="宋体" w:hAnsi="宋体"/>
          <w:sz w:val="24"/>
          <w:highlight w:val="none"/>
        </w:rPr>
        <w:t>，</w:t>
      </w:r>
      <w:r>
        <w:rPr>
          <w:rFonts w:hint="eastAsia" w:ascii="宋体" w:hAnsi="宋体"/>
          <w:sz w:val="24"/>
        </w:rPr>
        <w:t>向公众提供服务。并且完成区政府下发的“关于进一步推动基层公共文化设施社会化运营工作的实施意见”各项指标任务， 并按照国家公共文化服务体系示范区要求，完成各项指标任务。</w:t>
      </w:r>
    </w:p>
    <w:p>
      <w:pPr>
        <w:widowControl/>
        <w:spacing w:line="360" w:lineRule="auto"/>
        <w:ind w:firstLine="480" w:firstLineChars="200"/>
        <w:contextualSpacing/>
        <w:rPr>
          <w:rFonts w:ascii="宋体" w:hAnsi="宋体"/>
          <w:sz w:val="24"/>
        </w:rPr>
      </w:pPr>
      <w:r>
        <w:rPr>
          <w:rFonts w:hint="eastAsia" w:ascii="宋体" w:hAnsi="宋体"/>
          <w:sz w:val="24"/>
        </w:rPr>
        <w:t>（一）服务内容</w:t>
      </w:r>
    </w:p>
    <w:p>
      <w:pPr>
        <w:widowControl/>
        <w:spacing w:line="360" w:lineRule="auto"/>
        <w:ind w:firstLine="480" w:firstLineChars="200"/>
        <w:contextualSpacing/>
        <w:rPr>
          <w:rFonts w:ascii="宋体" w:hAnsi="宋体"/>
          <w:sz w:val="24"/>
        </w:rPr>
      </w:pPr>
      <w:r>
        <w:rPr>
          <w:rFonts w:hint="eastAsia" w:ascii="宋体" w:hAnsi="宋体"/>
          <w:sz w:val="24"/>
          <w:lang w:eastAsia="zh-CN"/>
        </w:rPr>
        <w:t>供应商</w:t>
      </w:r>
      <w:r>
        <w:rPr>
          <w:rFonts w:hint="eastAsia" w:ascii="宋体" w:hAnsi="宋体"/>
          <w:sz w:val="24"/>
        </w:rPr>
        <w:t>应在八宝山</w:t>
      </w:r>
      <w:r>
        <w:rPr>
          <w:rFonts w:hint="eastAsia" w:ascii="宋体" w:hAnsi="宋体"/>
          <w:sz w:val="24"/>
          <w:lang w:val="en-US" w:eastAsia="zh-CN"/>
        </w:rPr>
        <w:t>街道</w:t>
      </w:r>
      <w:r>
        <w:rPr>
          <w:rFonts w:hint="eastAsia" w:ascii="宋体" w:hAnsi="宋体"/>
          <w:sz w:val="24"/>
        </w:rPr>
        <w:t>的领导下，坚持社会主义先进文化的前进方向，继承弘扬中华优秀传统文化、培育践行社会主义核心价值观，加强运营保障，在体现八宝山特色的同时，为辖区群众及未成年人、残疾人及老年人等各类人群提供基本的、公益的、均等的、便利的基本公共文化服务。不得利用文化设施，提供淫秽、迷信、赌毒等法律禁止或内容不健康的服务。</w:t>
      </w:r>
    </w:p>
    <w:p>
      <w:pPr>
        <w:widowControl/>
        <w:spacing w:line="360" w:lineRule="auto"/>
        <w:ind w:firstLine="480" w:firstLineChars="200"/>
        <w:contextualSpacing/>
        <w:rPr>
          <w:rFonts w:ascii="宋体" w:hAnsi="宋体"/>
          <w:sz w:val="24"/>
        </w:rPr>
      </w:pPr>
      <w:r>
        <w:rPr>
          <w:rFonts w:hint="eastAsia" w:ascii="宋体" w:hAnsi="宋体"/>
          <w:sz w:val="24"/>
        </w:rPr>
        <w:t>（二）服务要求</w:t>
      </w:r>
    </w:p>
    <w:p>
      <w:pPr>
        <w:widowControl/>
        <w:spacing w:line="360" w:lineRule="auto"/>
        <w:ind w:firstLine="480" w:firstLineChars="200"/>
        <w:contextualSpacing/>
        <w:rPr>
          <w:rFonts w:ascii="宋体" w:hAnsi="宋体"/>
          <w:sz w:val="24"/>
        </w:rPr>
      </w:pPr>
      <w:r>
        <w:rPr>
          <w:rFonts w:hint="eastAsia" w:ascii="宋体" w:hAnsi="宋体"/>
          <w:sz w:val="24"/>
        </w:rPr>
        <w:t>1、文化活动中心应向市民免费开放，基本服务免费。</w:t>
      </w:r>
    </w:p>
    <w:p>
      <w:pPr>
        <w:widowControl/>
        <w:spacing w:line="360" w:lineRule="auto"/>
        <w:ind w:firstLine="480" w:firstLineChars="200"/>
        <w:contextualSpacing/>
        <w:rPr>
          <w:rFonts w:ascii="宋体" w:hAnsi="宋体"/>
          <w:sz w:val="24"/>
        </w:rPr>
      </w:pPr>
      <w:r>
        <w:rPr>
          <w:rFonts w:hint="eastAsia" w:ascii="宋体" w:hAnsi="宋体"/>
          <w:sz w:val="24"/>
        </w:rPr>
        <w:t>2、文化活动中心的各类文体活动应优先考虑本街道辖区居民。</w:t>
      </w:r>
    </w:p>
    <w:p>
      <w:pPr>
        <w:widowControl/>
        <w:spacing w:line="360" w:lineRule="auto"/>
        <w:ind w:firstLine="480" w:firstLineChars="200"/>
        <w:contextualSpacing/>
        <w:rPr>
          <w:rFonts w:ascii="宋体" w:hAnsi="宋体" w:cs="宋体"/>
          <w:sz w:val="24"/>
        </w:rPr>
      </w:pPr>
      <w:r>
        <w:rPr>
          <w:rFonts w:hint="eastAsia" w:ascii="宋体" w:hAnsi="宋体"/>
          <w:sz w:val="24"/>
        </w:rPr>
        <w:t>3、文化活动中心应保障每周开放70小时以上，错时开放时间不少于开放时间的1/3。及时向群众公示公益服务活动计划并按</w:t>
      </w:r>
      <w:r>
        <w:rPr>
          <w:rFonts w:hint="eastAsia" w:ascii="宋体" w:hAnsi="宋体" w:cs="宋体"/>
          <w:sz w:val="24"/>
        </w:rPr>
        <w:t>时提供服务。在规定的开放时间内，满足群众随时到中心场馆各空间免费参加各类公益文化活动，因故无法开放，需经区文化行政主管部门同意，并提前7日发布公告。</w:t>
      </w:r>
    </w:p>
    <w:p>
      <w:pPr>
        <w:spacing w:line="360" w:lineRule="auto"/>
        <w:ind w:firstLine="480" w:firstLineChars="200"/>
        <w:rPr>
          <w:rFonts w:ascii="宋体" w:hAnsi="宋体"/>
          <w:sz w:val="24"/>
        </w:rPr>
      </w:pPr>
      <w:r>
        <w:rPr>
          <w:rFonts w:hint="eastAsia" w:ascii="宋体" w:hAnsi="宋体"/>
          <w:sz w:val="24"/>
        </w:rPr>
        <w:t>4、保持各功能厅室环境整洁舒适，文化氛围浓厚。</w:t>
      </w:r>
    </w:p>
    <w:p>
      <w:pPr>
        <w:widowControl/>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sz w:val="24"/>
        </w:rPr>
        <w:t xml:space="preserve"> 按照国家公共文化服务体系示范区要求，开展多种形式的宣传推广活动，提升运营场馆及服务的群众知晓率、到访率和参与率。配合落实区文化和旅游局等上级单位要求开展的相关宣传工作。做好群众满意度调查及反馈统计服务，采取问卷调查、微信调研、深度访谈等多种方式征求群众意见，不断提升和改进服务质量。</w:t>
      </w:r>
    </w:p>
    <w:p>
      <w:pPr>
        <w:spacing w:line="360" w:lineRule="auto"/>
        <w:ind w:firstLine="480" w:firstLineChars="200"/>
        <w:rPr>
          <w:rFonts w:ascii="宋体" w:hAnsi="宋体" w:cs="宋体"/>
          <w:sz w:val="24"/>
        </w:rPr>
      </w:pPr>
      <w:r>
        <w:rPr>
          <w:rFonts w:hint="eastAsia" w:cs="仿宋_GB2312" w:asciiTheme="minorEastAsia" w:hAnsiTheme="minorEastAsia" w:eastAsiaTheme="minorEastAsia"/>
          <w:kern w:val="0"/>
          <w:sz w:val="24"/>
        </w:rPr>
        <w:t>6、街道文化中心外部及各功能室规范的标牌悬挂整齐，标识清晰规范。</w:t>
      </w:r>
    </w:p>
    <w:p>
      <w:pPr>
        <w:spacing w:line="360" w:lineRule="auto"/>
        <w:ind w:firstLine="480" w:firstLineChars="200"/>
        <w:rPr>
          <w:rFonts w:ascii="宋体" w:hAnsi="宋体" w:cs="黑体"/>
          <w:sz w:val="24"/>
        </w:rPr>
      </w:pPr>
      <w:r>
        <w:rPr>
          <w:rFonts w:hint="eastAsia" w:ascii="宋体" w:hAnsi="宋体" w:cs="黑体"/>
          <w:sz w:val="24"/>
        </w:rPr>
        <w:t>7、</w:t>
      </w:r>
      <w:r>
        <w:rPr>
          <w:rFonts w:hint="eastAsia" w:ascii="宋体" w:hAnsi="宋体" w:cs="黑体"/>
          <w:sz w:val="24"/>
          <w:lang w:eastAsia="zh-CN"/>
        </w:rPr>
        <w:t>供应商</w:t>
      </w:r>
      <w:r>
        <w:rPr>
          <w:rFonts w:hint="eastAsia" w:ascii="宋体" w:hAnsi="宋体" w:cs="黑体"/>
          <w:sz w:val="24"/>
        </w:rPr>
        <w:t>应在运营设施室内显著位置张贴设施各功能室（区）分布图、开放时间、规章制度、活动安排、工作人员名录、无线网络登录方式、群众意见反馈手册和咨询监督电话等。</w:t>
      </w:r>
    </w:p>
    <w:p>
      <w:pPr>
        <w:spacing w:line="360" w:lineRule="auto"/>
        <w:ind w:firstLine="480" w:firstLineChars="200"/>
        <w:rPr>
          <w:rFonts w:ascii="宋体" w:hAnsi="宋体" w:cs="黑体"/>
          <w:sz w:val="24"/>
        </w:rPr>
      </w:pPr>
      <w:r>
        <w:rPr>
          <w:rFonts w:hint="eastAsia" w:ascii="宋体" w:hAnsi="宋体" w:cs="黑体"/>
          <w:bCs/>
          <w:sz w:val="24"/>
        </w:rPr>
        <w:t>8、</w:t>
      </w:r>
      <w:r>
        <w:rPr>
          <w:rFonts w:hint="eastAsia" w:ascii="宋体" w:hAnsi="宋体" w:cs="黑体"/>
          <w:sz w:val="24"/>
          <w:lang w:eastAsia="zh-CN"/>
        </w:rPr>
        <w:t>供应商</w:t>
      </w:r>
      <w:r>
        <w:rPr>
          <w:rFonts w:hint="eastAsia" w:ascii="宋体" w:hAnsi="宋体" w:cs="黑体"/>
          <w:sz w:val="24"/>
        </w:rPr>
        <w:t xml:space="preserve">应保持设施空气流通、温度适宜、采光照明良好、环境整洁卫生，定期对设施设备进行消毒。 </w:t>
      </w:r>
    </w:p>
    <w:p>
      <w:pPr>
        <w:spacing w:line="360" w:lineRule="auto"/>
        <w:ind w:firstLine="480" w:firstLineChars="200"/>
        <w:rPr>
          <w:rFonts w:ascii="宋体" w:hAnsi="宋体" w:cs="黑体"/>
          <w:sz w:val="24"/>
        </w:rPr>
      </w:pPr>
      <w:r>
        <w:rPr>
          <w:rFonts w:hint="eastAsia" w:ascii="宋体" w:hAnsi="宋体" w:cs="黑体"/>
          <w:sz w:val="24"/>
        </w:rPr>
        <w:t>9、接主体应建立安全管理制度，健全紧急预案和安保措施。确保消防设施良好、通道畅通、标识清晰完整。</w:t>
      </w:r>
    </w:p>
    <w:p>
      <w:pPr>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sz w:val="24"/>
          <w:lang w:eastAsia="zh-CN"/>
        </w:rPr>
        <w:t>供应商</w:t>
      </w:r>
      <w:r>
        <w:rPr>
          <w:rFonts w:hint="eastAsia" w:ascii="宋体" w:hAnsi="宋体" w:cs="宋体"/>
          <w:sz w:val="24"/>
        </w:rPr>
        <w:t>负责运营的文化活动中心每年组织各类文化活动不少于200场次，其中包括</w:t>
      </w:r>
      <w:r>
        <w:rPr>
          <w:rFonts w:hint="eastAsia" w:ascii="新宋体" w:hAnsi="新宋体" w:eastAsia="新宋体"/>
          <w:sz w:val="24"/>
        </w:rPr>
        <w:t>文艺活动、体育活动、辅导培训、电影放映、公益展览、读书活动、公益讲座、文艺演出等8场以上专业文化演出</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应引入专家、艺术家等知名人士以及高端品牌活动等优质资源，不断提升文化活动中心的知名度和影响力，实现文化团队品牌示范性。</w:t>
      </w:r>
    </w:p>
    <w:p>
      <w:pPr>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cs="黑体"/>
          <w:sz w:val="24"/>
          <w:lang w:eastAsia="zh-CN"/>
        </w:rPr>
        <w:t>供应商</w:t>
      </w:r>
      <w:r>
        <w:rPr>
          <w:rFonts w:hint="eastAsia" w:ascii="宋体" w:hAnsi="宋体" w:cs="黑体"/>
          <w:sz w:val="24"/>
        </w:rPr>
        <w:t>负责</w:t>
      </w:r>
      <w:r>
        <w:rPr>
          <w:rFonts w:hint="eastAsia" w:ascii="宋体" w:hAnsi="宋体" w:cs="宋体"/>
          <w:sz w:val="24"/>
        </w:rPr>
        <w:t>运营的</w:t>
      </w:r>
      <w:r>
        <w:rPr>
          <w:rFonts w:hint="eastAsia" w:ascii="宋体" w:hAnsi="宋体" w:cs="黑体"/>
          <w:sz w:val="24"/>
        </w:rPr>
        <w:t>文化活动中心</w:t>
      </w:r>
      <w:r>
        <w:rPr>
          <w:rFonts w:hint="eastAsia" w:ascii="宋体" w:hAnsi="宋体" w:cs="宋体"/>
          <w:sz w:val="24"/>
        </w:rPr>
        <w:t>应提供的其他公共文化服务还应包括：</w:t>
      </w:r>
      <w:r>
        <w:rPr>
          <w:rFonts w:hint="eastAsia" w:ascii="宋体" w:hAnsi="宋体" w:cs="宋体"/>
          <w:sz w:val="24"/>
          <w:lang w:val="en-US" w:eastAsia="zh-CN"/>
        </w:rPr>
        <w:t>图书采购、</w:t>
      </w:r>
      <w:r>
        <w:rPr>
          <w:rFonts w:hint="eastAsia" w:ascii="宋体" w:hAnsi="宋体" w:cs="宋体"/>
          <w:sz w:val="24"/>
        </w:rPr>
        <w:t>广播电视收听观看、无线wifi网络，并提供</w:t>
      </w:r>
      <w:r>
        <w:rPr>
          <w:rFonts w:ascii="宋体" w:hAnsi="宋体" w:cs="宋体"/>
          <w:sz w:val="24"/>
        </w:rPr>
        <w:t>存包、</w:t>
      </w:r>
      <w:r>
        <w:rPr>
          <w:rFonts w:hint="eastAsia" w:ascii="宋体" w:hAnsi="宋体" w:cs="宋体"/>
          <w:sz w:val="24"/>
        </w:rPr>
        <w:t>饮用水</w:t>
      </w:r>
      <w:r>
        <w:rPr>
          <w:rFonts w:ascii="宋体" w:hAnsi="宋体" w:cs="宋体"/>
          <w:sz w:val="24"/>
        </w:rPr>
        <w:t>、雨伞租借、失物招领等便民服务</w:t>
      </w:r>
      <w:r>
        <w:rPr>
          <w:rFonts w:hint="eastAsia" w:ascii="宋体" w:hAnsi="宋体" w:cs="宋体"/>
          <w:sz w:val="24"/>
        </w:rPr>
        <w:t>，设置方便残障人以及老年人、少年儿童活动区域和服务项目。</w:t>
      </w:r>
    </w:p>
    <w:p>
      <w:pPr>
        <w:spacing w:line="360" w:lineRule="auto"/>
        <w:ind w:firstLine="480" w:firstLineChars="200"/>
        <w:rPr>
          <w:rFonts w:ascii="宋体" w:hAnsi="宋体" w:cs="宋体"/>
          <w:sz w:val="24"/>
        </w:rPr>
      </w:pPr>
      <w:r>
        <w:rPr>
          <w:rFonts w:hint="eastAsia" w:ascii="宋体" w:hAnsi="宋体" w:cs="宋体"/>
          <w:sz w:val="24"/>
        </w:rPr>
        <w:t>12、</w:t>
      </w:r>
      <w:r>
        <w:rPr>
          <w:rFonts w:hint="eastAsia" w:ascii="宋体" w:hAnsi="宋体" w:cs="宋体"/>
          <w:sz w:val="24"/>
          <w:lang w:eastAsia="zh-CN"/>
        </w:rPr>
        <w:t>供应商</w:t>
      </w:r>
      <w:r>
        <w:rPr>
          <w:rFonts w:hint="eastAsia" w:ascii="宋体" w:hAnsi="宋体" w:cs="宋体"/>
          <w:sz w:val="24"/>
        </w:rPr>
        <w:t>不得在社会化运营设施内开展与公共文化服务无关的商业经营项目。</w:t>
      </w:r>
    </w:p>
    <w:p>
      <w:pPr>
        <w:spacing w:line="360" w:lineRule="auto"/>
        <w:ind w:firstLine="480" w:firstLineChars="200"/>
        <w:rPr>
          <w:rFonts w:ascii="宋体" w:hAnsi="宋体" w:cs="宋体"/>
          <w:sz w:val="24"/>
        </w:rPr>
      </w:pP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 xml:space="preserve">全面负责文化活动中心运营的各项工作，包括运营制度的制定、月度活动计划方案拟定、活动方案策划与执行、活动宣传与推广、活动场馆安全保障等维护工作，接受甲方审定与监督。按时免费开放文化设施，维护运营秩序，为群众提供基本公共文化服务，组织开展群众文化需求调查和满意度评价统计工作，及时上报各类文化活动信息、基础数据、统计报表，按要求做好工作档案等。 </w:t>
      </w:r>
    </w:p>
    <w:p>
      <w:pPr>
        <w:spacing w:line="360" w:lineRule="auto"/>
        <w:ind w:firstLine="480" w:firstLineChars="200"/>
        <w:rPr>
          <w:rFonts w:ascii="宋体" w:hAnsi="宋体" w:cs="宋体"/>
          <w:sz w:val="24"/>
        </w:rPr>
      </w:pPr>
      <w:r>
        <w:rPr>
          <w:rFonts w:hint="eastAsia" w:ascii="宋体" w:hAnsi="宋体" w:cs="宋体"/>
          <w:sz w:val="24"/>
        </w:rPr>
        <w:t>14、</w:t>
      </w:r>
      <w:r>
        <w:rPr>
          <w:rFonts w:hint="eastAsia" w:ascii="宋体" w:hAnsi="宋体" w:cs="宋体"/>
          <w:sz w:val="24"/>
          <w:lang w:eastAsia="zh-CN"/>
        </w:rPr>
        <w:t>供应商</w:t>
      </w:r>
      <w:r>
        <w:rPr>
          <w:rFonts w:hint="eastAsia" w:ascii="宋体" w:hAnsi="宋体" w:cs="宋体"/>
          <w:sz w:val="24"/>
        </w:rPr>
        <w:t>负责社会化运营的八宝山社区</w:t>
      </w:r>
      <w:r>
        <w:rPr>
          <w:rFonts w:hint="eastAsia" w:ascii="宋体" w:hAnsi="宋体" w:cs="黑体"/>
          <w:sz w:val="24"/>
        </w:rPr>
        <w:t>文化活动中心，</w:t>
      </w:r>
      <w:r>
        <w:rPr>
          <w:rFonts w:hint="eastAsia" w:ascii="宋体" w:hAnsi="宋体" w:cs="宋体"/>
          <w:sz w:val="24"/>
        </w:rPr>
        <w:t>应至少配置1名场馆经理、</w:t>
      </w:r>
      <w:r>
        <w:rPr>
          <w:rFonts w:hint="eastAsia" w:ascii="宋体" w:hAnsi="宋体" w:cs="宋体"/>
          <w:sz w:val="24"/>
          <w:lang w:val="en-US" w:eastAsia="zh-CN"/>
        </w:rPr>
        <w:t>3</w:t>
      </w:r>
      <w:r>
        <w:rPr>
          <w:rFonts w:hint="eastAsia" w:ascii="宋体" w:hAnsi="宋体" w:cs="宋体"/>
          <w:sz w:val="24"/>
        </w:rPr>
        <w:t>名馆员、1名活动策划人员</w:t>
      </w:r>
      <w:r>
        <w:rPr>
          <w:rFonts w:hint="eastAsia" w:ascii="宋体" w:hAnsi="宋体" w:cs="宋体"/>
          <w:sz w:val="24"/>
          <w:lang w:eastAsia="zh-CN"/>
        </w:rPr>
        <w:t>、</w:t>
      </w:r>
      <w:r>
        <w:rPr>
          <w:rFonts w:hint="eastAsia" w:ascii="宋体" w:hAnsi="宋体" w:cs="宋体"/>
          <w:sz w:val="24"/>
        </w:rPr>
        <w:t>1名媒体发布人员以及1名保洁人员。</w:t>
      </w:r>
    </w:p>
    <w:p>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sz w:val="24"/>
          <w:lang w:eastAsia="zh-CN"/>
        </w:rPr>
        <w:t>供应商</w:t>
      </w:r>
      <w:r>
        <w:rPr>
          <w:rFonts w:hint="eastAsia" w:ascii="宋体" w:hAnsi="宋体" w:cs="宋体"/>
          <w:sz w:val="24"/>
        </w:rPr>
        <w:t>须按要求认真做好工作人员选聘方案和管理机制，选聘人员须经过街道审核通过后准予上岗。承接方按国家规定与选聘工作人员签订规范的劳动合同，执行社保缴纳等相关规定，保障劳动者权益。</w:t>
      </w:r>
    </w:p>
    <w:p>
      <w:pPr>
        <w:spacing w:line="360" w:lineRule="auto"/>
        <w:ind w:firstLine="480" w:firstLineChars="200"/>
        <w:rPr>
          <w:rFonts w:ascii="宋体" w:hAnsi="宋体" w:cs="宋体"/>
          <w:sz w:val="24"/>
        </w:rPr>
      </w:pPr>
      <w:r>
        <w:rPr>
          <w:rFonts w:hint="eastAsia" w:ascii="宋体" w:hAnsi="宋体" w:cs="宋体"/>
          <w:sz w:val="24"/>
        </w:rPr>
        <w:t>16、</w:t>
      </w:r>
      <w:r>
        <w:rPr>
          <w:rFonts w:hint="eastAsia" w:ascii="宋体" w:hAnsi="宋体" w:cs="宋体"/>
          <w:sz w:val="24"/>
          <w:lang w:eastAsia="zh-CN"/>
        </w:rPr>
        <w:t>供应商</w:t>
      </w:r>
      <w:r>
        <w:rPr>
          <w:rFonts w:hint="eastAsia" w:ascii="宋体" w:hAnsi="宋体" w:cs="宋体"/>
          <w:sz w:val="24"/>
        </w:rPr>
        <w:t>工作人员在岗服务主动热情，</w:t>
      </w:r>
      <w:r>
        <w:rPr>
          <w:rFonts w:ascii="宋体" w:hAnsi="宋体" w:cs="宋体"/>
          <w:sz w:val="24"/>
        </w:rPr>
        <w:t>微笑服务</w:t>
      </w:r>
      <w:r>
        <w:rPr>
          <w:rFonts w:hint="eastAsia" w:ascii="宋体" w:hAnsi="宋体" w:cs="宋体"/>
          <w:sz w:val="24"/>
        </w:rPr>
        <w:t>，</w:t>
      </w:r>
      <w:r>
        <w:rPr>
          <w:rFonts w:ascii="宋体" w:hAnsi="宋体" w:cs="宋体"/>
          <w:sz w:val="24"/>
        </w:rPr>
        <w:t>使用普通话，用语文明</w:t>
      </w:r>
      <w:r>
        <w:rPr>
          <w:rFonts w:hint="eastAsia" w:ascii="宋体" w:hAnsi="宋体" w:cs="宋体"/>
          <w:sz w:val="24"/>
        </w:rPr>
        <w:t>。</w:t>
      </w:r>
      <w:r>
        <w:rPr>
          <w:rFonts w:ascii="宋体" w:hAnsi="宋体" w:cs="宋体"/>
          <w:sz w:val="24"/>
        </w:rPr>
        <w:t>佩戴工作证，标明姓名和监督电话</w:t>
      </w:r>
      <w:r>
        <w:rPr>
          <w:rFonts w:hint="eastAsia" w:ascii="宋体" w:hAnsi="宋体" w:cs="宋体"/>
          <w:sz w:val="24"/>
        </w:rPr>
        <w:t>；负责日常设施设备使用操作和管理维护，并掌握基本的卫生急救技能和安全应急知识，遇突发情况，应及时启动应急预案，确保设施安全、人身安全。</w:t>
      </w:r>
    </w:p>
    <w:p>
      <w:pPr>
        <w:spacing w:line="360" w:lineRule="auto"/>
        <w:ind w:firstLine="480" w:firstLineChars="200"/>
        <w:rPr>
          <w:rFonts w:ascii="宋体" w:hAnsi="宋体" w:cs="黑体"/>
          <w:sz w:val="24"/>
        </w:rPr>
      </w:pPr>
      <w:r>
        <w:rPr>
          <w:rFonts w:hint="eastAsia" w:ascii="宋体" w:hAnsi="宋体" w:cs="黑体"/>
          <w:sz w:val="24"/>
        </w:rPr>
        <w:t>17、</w:t>
      </w:r>
      <w:r>
        <w:rPr>
          <w:rFonts w:hint="eastAsia" w:ascii="宋体" w:hAnsi="宋体" w:cs="黑体"/>
          <w:sz w:val="24"/>
          <w:lang w:eastAsia="zh-CN"/>
        </w:rPr>
        <w:t>供应商</w:t>
      </w:r>
      <w:r>
        <w:rPr>
          <w:rFonts w:hint="eastAsia" w:ascii="宋体" w:hAnsi="宋体" w:cs="黑体"/>
          <w:sz w:val="24"/>
        </w:rPr>
        <w:t>应在运营设施室内显著位置张贴设施各功能室（区）分布图、开放时间、规章制度、活动安排、工作人员名录、无线网络登录方式、群众意见反馈手册和咨询监督电话等。</w:t>
      </w:r>
    </w:p>
    <w:p>
      <w:pPr>
        <w:spacing w:line="360" w:lineRule="auto"/>
        <w:ind w:firstLine="480" w:firstLineChars="200"/>
        <w:rPr>
          <w:rFonts w:ascii="宋体" w:hAnsi="宋体" w:cs="黑体"/>
          <w:sz w:val="24"/>
        </w:rPr>
      </w:pPr>
      <w:r>
        <w:rPr>
          <w:rFonts w:hint="eastAsia" w:ascii="宋体" w:hAnsi="宋体" w:cs="黑体"/>
          <w:sz w:val="24"/>
        </w:rPr>
        <w:t>18、</w:t>
      </w:r>
      <w:r>
        <w:rPr>
          <w:rFonts w:hint="eastAsia" w:ascii="宋体" w:hAnsi="宋体" w:cs="黑体"/>
          <w:sz w:val="24"/>
          <w:lang w:eastAsia="zh-CN"/>
        </w:rPr>
        <w:t>供应商</w:t>
      </w:r>
      <w:r>
        <w:rPr>
          <w:rFonts w:hint="eastAsia" w:ascii="宋体" w:hAnsi="宋体" w:cs="黑体"/>
          <w:sz w:val="24"/>
        </w:rPr>
        <w:t xml:space="preserve">应保持设施空气流通、温度适宜、采光照明良好、环境整洁卫生，定期对设施设备进行消毒。 </w:t>
      </w:r>
    </w:p>
    <w:p>
      <w:pPr>
        <w:spacing w:line="360" w:lineRule="auto"/>
        <w:ind w:firstLine="480" w:firstLineChars="200"/>
        <w:rPr>
          <w:rFonts w:ascii="宋体" w:hAnsi="宋体" w:cs="黑体"/>
          <w:sz w:val="24"/>
        </w:rPr>
      </w:pPr>
      <w:r>
        <w:rPr>
          <w:rFonts w:hint="eastAsia" w:ascii="宋体" w:hAnsi="宋体" w:cs="黑体"/>
          <w:sz w:val="24"/>
        </w:rPr>
        <w:t>19、</w:t>
      </w:r>
      <w:r>
        <w:rPr>
          <w:rFonts w:hint="eastAsia" w:ascii="宋体" w:hAnsi="宋体" w:cs="黑体"/>
          <w:sz w:val="24"/>
          <w:lang w:eastAsia="zh-CN"/>
        </w:rPr>
        <w:t>供应商</w:t>
      </w:r>
      <w:r>
        <w:rPr>
          <w:rFonts w:hint="eastAsia" w:ascii="宋体" w:hAnsi="宋体" w:cs="黑体"/>
          <w:sz w:val="24"/>
        </w:rPr>
        <w:t>应建立安全管理制度，健全紧急预案和安保措施。确保消防设施良好、通道畅通、标识清晰完整。</w:t>
      </w:r>
    </w:p>
    <w:p>
      <w:pPr>
        <w:pStyle w:val="6"/>
        <w:spacing w:line="360" w:lineRule="auto"/>
        <w:ind w:firstLine="480"/>
        <w:rPr>
          <w:rFonts w:ascii="宋体" w:hAnsi="宋体" w:cs="仿宋_GB2312"/>
          <w:sz w:val="24"/>
          <w:szCs w:val="24"/>
        </w:rPr>
      </w:pPr>
      <w:r>
        <w:rPr>
          <w:rFonts w:hint="eastAsia" w:ascii="宋体" w:hAnsi="宋体" w:cs="仿宋_GB2312"/>
          <w:sz w:val="24"/>
          <w:szCs w:val="24"/>
        </w:rPr>
        <w:t>20、</w:t>
      </w:r>
      <w:r>
        <w:rPr>
          <w:rFonts w:hint="eastAsia" w:ascii="宋体" w:hAnsi="宋体"/>
          <w:sz w:val="24"/>
          <w:szCs w:val="24"/>
        </w:rPr>
        <w:t>为保障服务数量和质量，合同资金一般要求采取后付费或者分段拨付的方式，按服务效果予以支付。</w:t>
      </w:r>
      <w:r>
        <w:rPr>
          <w:rFonts w:hint="eastAsia" w:ascii="宋体" w:hAnsi="宋体"/>
          <w:sz w:val="24"/>
          <w:szCs w:val="24"/>
          <w:lang w:eastAsia="zh-CN"/>
        </w:rPr>
        <w:t>供应商</w:t>
      </w:r>
      <w:r>
        <w:rPr>
          <w:rFonts w:hint="eastAsia" w:ascii="宋体" w:hAnsi="宋体"/>
          <w:sz w:val="24"/>
          <w:szCs w:val="24"/>
        </w:rPr>
        <w:t>要严格履行合同义务，按时完成服务项目任务，保证服务数量、质量和效果，严禁转包行为。</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三</w:t>
      </w:r>
      <w:r>
        <w:rPr>
          <w:rFonts w:ascii="宋体" w:hAnsi="宋体"/>
          <w:sz w:val="24"/>
        </w:rPr>
        <w:t>）其他</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做好甲方要求的其他文化工作。</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上述委托内容尚有未尽事宜，甲乙双方可另经友好协商以附件形式予以补充完善。</w:t>
      </w:r>
    </w:p>
    <w:p>
      <w:pPr>
        <w:spacing w:line="360" w:lineRule="auto"/>
        <w:ind w:firstLine="482" w:firstLineChars="200"/>
        <w:rPr>
          <w:rFonts w:ascii="宋体" w:hAnsi="宋体"/>
          <w:b/>
          <w:bCs/>
          <w:sz w:val="24"/>
        </w:rPr>
      </w:pPr>
      <w:r>
        <w:rPr>
          <w:rFonts w:ascii="宋体" w:hAnsi="宋体"/>
          <w:b/>
          <w:bCs/>
          <w:sz w:val="24"/>
        </w:rPr>
        <w:t>第二条 合同期限</w:t>
      </w:r>
    </w:p>
    <w:p>
      <w:pPr>
        <w:spacing w:line="360" w:lineRule="auto"/>
        <w:ind w:firstLine="480" w:firstLineChars="200"/>
        <w:rPr>
          <w:rFonts w:ascii="宋体" w:hAnsi="宋体"/>
          <w:sz w:val="24"/>
        </w:rPr>
      </w:pPr>
      <w:r>
        <w:rPr>
          <w:rFonts w:ascii="宋体" w:hAnsi="宋体"/>
          <w:sz w:val="24"/>
        </w:rPr>
        <w:t>本协议自</w:t>
      </w:r>
      <w:r>
        <w:rPr>
          <w:rFonts w:hint="eastAsia" w:ascii="宋体" w:hAnsi="宋体"/>
          <w:sz w:val="24"/>
          <w:lang w:val="en-US" w:eastAsia="zh-CN"/>
        </w:rPr>
        <w:t>2024</w:t>
      </w:r>
      <w:r>
        <w:rPr>
          <w:rFonts w:ascii="宋体" w:hAnsi="宋体"/>
          <w:sz w:val="24"/>
        </w:rPr>
        <w:t>年</w:t>
      </w:r>
      <w:r>
        <w:rPr>
          <w:rFonts w:hint="eastAsia" w:ascii="宋体" w:hAnsi="宋体"/>
          <w:sz w:val="24"/>
          <w:lang w:val="en-US" w:eastAsia="zh-CN"/>
        </w:rPr>
        <w:t>01</w:t>
      </w:r>
      <w:r>
        <w:rPr>
          <w:rFonts w:ascii="宋体" w:hAnsi="宋体"/>
          <w:sz w:val="24"/>
        </w:rPr>
        <w:t>月</w:t>
      </w:r>
      <w:r>
        <w:rPr>
          <w:rFonts w:hint="eastAsia" w:ascii="宋体" w:hAnsi="宋体"/>
          <w:sz w:val="24"/>
          <w:lang w:val="en-US" w:eastAsia="zh-CN"/>
        </w:rPr>
        <w:t>01</w:t>
      </w:r>
      <w:r>
        <w:rPr>
          <w:rFonts w:ascii="宋体" w:hAnsi="宋体"/>
          <w:sz w:val="24"/>
        </w:rPr>
        <w:t>日起生效，有效期限至</w:t>
      </w:r>
      <w:r>
        <w:rPr>
          <w:rFonts w:hint="eastAsia" w:ascii="宋体" w:hAnsi="宋体"/>
          <w:sz w:val="24"/>
          <w:lang w:val="en-US" w:eastAsia="zh-CN"/>
        </w:rPr>
        <w:t>2024</w:t>
      </w:r>
      <w:r>
        <w:rPr>
          <w:rFonts w:ascii="宋体" w:hAnsi="宋体"/>
          <w:sz w:val="24"/>
        </w:rPr>
        <w:t>年</w:t>
      </w:r>
      <w:r>
        <w:rPr>
          <w:rFonts w:hint="eastAsia" w:ascii="宋体" w:hAnsi="宋体"/>
          <w:sz w:val="24"/>
          <w:lang w:val="en-US" w:eastAsia="zh-CN"/>
        </w:rPr>
        <w:t>12</w:t>
      </w:r>
      <w:r>
        <w:rPr>
          <w:rFonts w:ascii="宋体" w:hAnsi="宋体"/>
          <w:sz w:val="24"/>
        </w:rPr>
        <w:t>月</w:t>
      </w:r>
      <w:r>
        <w:rPr>
          <w:rFonts w:hint="eastAsia" w:ascii="宋体" w:hAnsi="宋体"/>
          <w:sz w:val="24"/>
          <w:lang w:val="en-US" w:eastAsia="zh-CN"/>
        </w:rPr>
        <w:t>31</w:t>
      </w:r>
      <w:r>
        <w:rPr>
          <w:rFonts w:ascii="宋体" w:hAnsi="宋体"/>
          <w:sz w:val="24"/>
        </w:rPr>
        <w:t>日。合同期限届满时，甲方可根据乙方服务质量以及政府相关部门发布的招标投标、政府采购相关政策、法律法规</w:t>
      </w:r>
      <w:r>
        <w:rPr>
          <w:rFonts w:hint="eastAsia" w:ascii="宋体" w:hAnsi="宋体"/>
          <w:sz w:val="24"/>
        </w:rPr>
        <w:t>以及自身实际需要</w:t>
      </w:r>
      <w:r>
        <w:rPr>
          <w:rFonts w:ascii="宋体" w:hAnsi="宋体"/>
          <w:sz w:val="24"/>
        </w:rPr>
        <w:t>决定是否与乙方续约。</w:t>
      </w:r>
    </w:p>
    <w:p>
      <w:pPr>
        <w:spacing w:line="360" w:lineRule="auto"/>
        <w:ind w:firstLine="482" w:firstLineChars="200"/>
        <w:rPr>
          <w:rFonts w:ascii="宋体" w:hAnsi="宋体"/>
          <w:b/>
          <w:bCs/>
          <w:sz w:val="24"/>
        </w:rPr>
      </w:pPr>
      <w:r>
        <w:rPr>
          <w:rFonts w:ascii="宋体" w:hAnsi="宋体"/>
          <w:b/>
          <w:bCs/>
          <w:sz w:val="24"/>
        </w:rPr>
        <w:t>第三条 甲方权利和义务</w:t>
      </w:r>
    </w:p>
    <w:p>
      <w:pPr>
        <w:spacing w:line="360" w:lineRule="auto"/>
        <w:ind w:firstLine="480" w:firstLineChars="200"/>
        <w:rPr>
          <w:rFonts w:ascii="宋体" w:hAnsi="宋体"/>
          <w:sz w:val="24"/>
        </w:rPr>
      </w:pPr>
      <w:r>
        <w:rPr>
          <w:rFonts w:ascii="宋体" w:hAnsi="宋体"/>
          <w:sz w:val="24"/>
        </w:rPr>
        <w:t>（一）</w:t>
      </w:r>
      <w:r>
        <w:rPr>
          <w:rFonts w:hint="eastAsia" w:ascii="宋体" w:hAnsi="宋体"/>
          <w:sz w:val="24"/>
        </w:rPr>
        <w:t>甲方通过公开招标、政府购买服务的形式，将本合同第一条所列内容委托乙方负责运营，甲方对乙方工作进行全过程监督管理</w:t>
      </w:r>
      <w:r>
        <w:rPr>
          <w:rFonts w:ascii="宋体" w:hAnsi="宋体"/>
          <w:sz w:val="24"/>
        </w:rPr>
        <w:t>。</w:t>
      </w:r>
    </w:p>
    <w:p>
      <w:pPr>
        <w:spacing w:line="360" w:lineRule="auto"/>
        <w:ind w:firstLine="480" w:firstLineChars="200"/>
        <w:rPr>
          <w:rFonts w:ascii="宋体" w:hAnsi="宋体"/>
          <w:sz w:val="24"/>
        </w:rPr>
      </w:pPr>
      <w:r>
        <w:rPr>
          <w:rFonts w:ascii="宋体" w:hAnsi="宋体"/>
          <w:sz w:val="24"/>
        </w:rPr>
        <w:t>（二）甲方对本</w:t>
      </w:r>
      <w:r>
        <w:rPr>
          <w:rFonts w:hint="eastAsia" w:ascii="宋体" w:hAnsi="宋体"/>
          <w:sz w:val="24"/>
        </w:rPr>
        <w:t>项目</w:t>
      </w:r>
      <w:r>
        <w:rPr>
          <w:rFonts w:ascii="宋体" w:hAnsi="宋体"/>
          <w:sz w:val="24"/>
        </w:rPr>
        <w:t>建筑物、公共空间、设施场地（含器材设备等资产）拥有所有权，并承担相关改造改建、维修装修等费用。乙方在开展基本服务项目时，认为确有必要进行装饰装修或添置设备的，应提出书面方案报甲方同意，甲方可委托乙方实施，但费用由甲方承担，相关装饰装修及添置的设备的所有权在本合同终止后归甲方所有。</w:t>
      </w:r>
    </w:p>
    <w:p>
      <w:pPr>
        <w:spacing w:line="360" w:lineRule="auto"/>
        <w:ind w:firstLine="480" w:firstLineChars="200"/>
        <w:rPr>
          <w:rFonts w:ascii="宋体" w:hAnsi="宋体"/>
          <w:sz w:val="24"/>
        </w:rPr>
      </w:pPr>
      <w:r>
        <w:rPr>
          <w:rFonts w:ascii="宋体" w:hAnsi="宋体"/>
          <w:sz w:val="24"/>
        </w:rPr>
        <w:t>（三）根据开展非基本服务的要求，乙方需要对设施设备进行维修改造、添置器材设备等，须经甲方同意后，方可实施，并承担相应费用。</w:t>
      </w:r>
    </w:p>
    <w:p>
      <w:pPr>
        <w:spacing w:line="360" w:lineRule="auto"/>
        <w:ind w:firstLine="480" w:firstLineChars="200"/>
        <w:rPr>
          <w:rFonts w:ascii="宋体" w:hAnsi="宋体"/>
          <w:sz w:val="24"/>
        </w:rPr>
      </w:pPr>
      <w:r>
        <w:rPr>
          <w:rFonts w:ascii="宋体" w:hAnsi="宋体"/>
          <w:sz w:val="24"/>
        </w:rPr>
        <w:t>（四）</w:t>
      </w:r>
      <w:r>
        <w:rPr>
          <w:rFonts w:hint="eastAsia" w:ascii="宋体" w:hAnsi="宋体"/>
          <w:sz w:val="24"/>
        </w:rPr>
        <w:t>甲方有权根据实际情况，对乙方草拟的《运营方案》提出合理的要求和修改意见</w:t>
      </w:r>
      <w:r>
        <w:rPr>
          <w:rFonts w:ascii="宋体" w:hAnsi="宋体"/>
          <w:sz w:val="24"/>
        </w:rPr>
        <w:t>，有权对乙方开展文化活动的方案提出调整、修改意见，有权对乙方开展的文化活动进行现场监督，如发现内容出现重大问题，有权立即终止现场活动。</w:t>
      </w:r>
    </w:p>
    <w:p>
      <w:pPr>
        <w:spacing w:line="360" w:lineRule="auto"/>
        <w:ind w:firstLine="480" w:firstLineChars="200"/>
        <w:rPr>
          <w:rFonts w:ascii="宋体" w:hAnsi="宋体"/>
          <w:sz w:val="24"/>
        </w:rPr>
      </w:pPr>
      <w:r>
        <w:rPr>
          <w:rFonts w:ascii="宋体" w:hAnsi="宋体"/>
          <w:sz w:val="24"/>
        </w:rPr>
        <w:t>（五）甲方根据《石景山区关于街道社区公共文化设施开展社会化运营工作的实施办法》、《石景山区公共文化服务社会化运营绩效评价工作方案》《石景山区基层公共文化设施社会化运营监督管理办法》和《石景山区基层公共文化设施社会化运营准入退出管理办法》的规定和要求，对乙方负责运营的内容进行全过程监督管理和考核评价。</w:t>
      </w:r>
    </w:p>
    <w:p>
      <w:pPr>
        <w:spacing w:line="360" w:lineRule="auto"/>
        <w:ind w:firstLine="480" w:firstLineChars="200"/>
        <w:rPr>
          <w:rFonts w:ascii="宋体" w:hAnsi="宋体"/>
          <w:sz w:val="24"/>
        </w:rPr>
      </w:pPr>
      <w:r>
        <w:rPr>
          <w:rFonts w:ascii="宋体" w:hAnsi="宋体"/>
          <w:sz w:val="24"/>
        </w:rPr>
        <w:t>（六）甲方在进行监督管理、考核评价过程中，有权要求乙方随时提供相关情况的报告及相关资料，有权对运营情况进行评估和财务审计，乙方应主动积极配合。</w:t>
      </w:r>
    </w:p>
    <w:p>
      <w:pPr>
        <w:spacing w:line="360" w:lineRule="auto"/>
        <w:ind w:firstLine="480" w:firstLineChars="200"/>
        <w:rPr>
          <w:rFonts w:ascii="宋体" w:hAnsi="宋体"/>
          <w:sz w:val="24"/>
        </w:rPr>
      </w:pPr>
      <w:r>
        <w:rPr>
          <w:rFonts w:ascii="宋体" w:hAnsi="宋体"/>
          <w:sz w:val="24"/>
        </w:rPr>
        <w:t>（七）甲方要对乙方提供的内部资料予以保密，未经乙方同意，不得向任何第三方泄露乙方的商业或技术秘密。本条约定的保密责任不因本合同的终止或解除而终止履行。</w:t>
      </w:r>
    </w:p>
    <w:p>
      <w:pPr>
        <w:spacing w:line="360" w:lineRule="auto"/>
        <w:ind w:firstLine="480" w:firstLineChars="200"/>
        <w:rPr>
          <w:rFonts w:ascii="宋体" w:hAnsi="宋体"/>
          <w:sz w:val="24"/>
        </w:rPr>
      </w:pPr>
      <w:r>
        <w:rPr>
          <w:rFonts w:ascii="宋体" w:hAnsi="宋体"/>
          <w:sz w:val="24"/>
        </w:rPr>
        <w:t>（八）甲方根据实事求是的原则，有权建议乙方更换不符合要求的工作人员。</w:t>
      </w:r>
    </w:p>
    <w:p>
      <w:pPr>
        <w:spacing w:line="360" w:lineRule="auto"/>
        <w:ind w:firstLine="480" w:firstLineChars="200"/>
        <w:rPr>
          <w:rFonts w:ascii="宋体" w:hAnsi="宋体"/>
          <w:sz w:val="24"/>
        </w:rPr>
      </w:pPr>
      <w:r>
        <w:rPr>
          <w:rFonts w:ascii="宋体" w:hAnsi="宋体"/>
          <w:sz w:val="24"/>
        </w:rPr>
        <w:t>（九）甲方应根据本合同约定，按时足额向乙方支付服务费用。</w:t>
      </w:r>
    </w:p>
    <w:p>
      <w:pPr>
        <w:spacing w:line="360" w:lineRule="auto"/>
        <w:ind w:firstLine="480" w:firstLineChars="200"/>
        <w:rPr>
          <w:rFonts w:ascii="宋体" w:hAnsi="宋体"/>
          <w:sz w:val="24"/>
        </w:rPr>
      </w:pPr>
      <w:r>
        <w:rPr>
          <w:rFonts w:ascii="宋体" w:hAnsi="宋体"/>
          <w:sz w:val="24"/>
        </w:rPr>
        <w:t>（十）甲方应做好相关政策宣传，加强对乙方的业务指导、人员培训等工作，协调室外活动场地或大型文化活动的群众组织工作，为乙方开展运营工作提供必要的工作环境和便利条件。</w:t>
      </w:r>
    </w:p>
    <w:p>
      <w:pPr>
        <w:spacing w:line="360" w:lineRule="auto"/>
        <w:ind w:firstLine="482" w:firstLineChars="200"/>
        <w:rPr>
          <w:rFonts w:ascii="宋体" w:hAnsi="宋体"/>
          <w:b/>
          <w:bCs/>
          <w:sz w:val="24"/>
        </w:rPr>
      </w:pPr>
      <w:r>
        <w:rPr>
          <w:rFonts w:ascii="宋体" w:hAnsi="宋体"/>
          <w:b/>
          <w:bCs/>
          <w:sz w:val="24"/>
        </w:rPr>
        <w:t>第四条 乙方权利和义务</w:t>
      </w:r>
    </w:p>
    <w:p>
      <w:pPr>
        <w:spacing w:line="360" w:lineRule="auto"/>
        <w:ind w:firstLine="480" w:firstLineChars="200"/>
        <w:rPr>
          <w:rFonts w:ascii="宋体" w:hAnsi="宋体"/>
          <w:sz w:val="24"/>
        </w:rPr>
      </w:pPr>
      <w:r>
        <w:rPr>
          <w:rFonts w:ascii="宋体" w:hAnsi="宋体"/>
          <w:sz w:val="24"/>
        </w:rPr>
        <w:t>（一）坚持以人民为中心，以社会主义核心价值观为引领，以需求为导向，为人民群众提供优质的文化服务，保障人民群众基本文化权益。</w:t>
      </w:r>
    </w:p>
    <w:p>
      <w:pPr>
        <w:spacing w:line="360" w:lineRule="auto"/>
        <w:ind w:firstLine="480" w:firstLineChars="200"/>
        <w:rPr>
          <w:rFonts w:ascii="宋体" w:hAnsi="宋体"/>
          <w:sz w:val="24"/>
        </w:rPr>
      </w:pPr>
      <w:r>
        <w:rPr>
          <w:rFonts w:ascii="宋体" w:hAnsi="宋体"/>
          <w:sz w:val="24"/>
        </w:rPr>
        <w:t>（二）乙方受甲方委托，按照</w:t>
      </w:r>
      <w:r>
        <w:rPr>
          <w:rFonts w:hint="eastAsia" w:ascii="宋体" w:hAnsi="宋体"/>
          <w:sz w:val="24"/>
        </w:rPr>
        <w:t>竞争性磋商文件</w:t>
      </w:r>
      <w:r>
        <w:rPr>
          <w:rFonts w:ascii="宋体" w:hAnsi="宋体"/>
          <w:sz w:val="24"/>
        </w:rPr>
        <w:t>、委托内容和《石景山区公共文化服务社会化运营工作绩效评价工作方案》要求，切实做好街道综合文化活动中心的运营工作；按照《运营方案》实施运营，未经甲方书面同意，不得擅自变更《运营方案》内容，以实现所设定的全部目标，保证服务质量和服务效果。</w:t>
      </w:r>
    </w:p>
    <w:p>
      <w:pPr>
        <w:spacing w:line="360" w:lineRule="auto"/>
        <w:ind w:firstLine="480" w:firstLineChars="200"/>
        <w:rPr>
          <w:rFonts w:ascii="宋体" w:hAnsi="宋体"/>
          <w:sz w:val="24"/>
        </w:rPr>
      </w:pPr>
      <w:r>
        <w:rPr>
          <w:rFonts w:ascii="宋体" w:hAnsi="宋体"/>
          <w:sz w:val="24"/>
        </w:rPr>
        <w:t>（三）乙方须严格遵守国家有关法律法规的规定，坚持科学化、规范化的管理原则，不断完善街道综合文化活动中心运营机制、操作流程及规章制度。同时，乙方有义务向甲方或有关部门提出合理化的建议。</w:t>
      </w:r>
    </w:p>
    <w:p>
      <w:pPr>
        <w:spacing w:line="360" w:lineRule="auto"/>
        <w:ind w:firstLine="480" w:firstLineChars="200"/>
        <w:rPr>
          <w:rFonts w:ascii="宋体" w:hAnsi="宋体"/>
          <w:sz w:val="24"/>
        </w:rPr>
      </w:pPr>
      <w:r>
        <w:rPr>
          <w:rFonts w:ascii="宋体" w:hAnsi="宋体"/>
          <w:sz w:val="24"/>
        </w:rPr>
        <w:t>（四）乙方应按照《运营方案》，配备人员充足、结构合理、队伍稳定的现场运营团队，建立高效的各类管理制度，健全各项保障措施，保证项目按期完成。同时任命一名全职的运营团队负责人，未经甲方书面同意，不得更换运营团队负责人。</w:t>
      </w:r>
    </w:p>
    <w:p>
      <w:pPr>
        <w:spacing w:line="360" w:lineRule="auto"/>
        <w:ind w:firstLine="480" w:firstLineChars="200"/>
        <w:rPr>
          <w:rFonts w:ascii="宋体" w:hAnsi="宋体"/>
          <w:sz w:val="24"/>
        </w:rPr>
      </w:pPr>
      <w:r>
        <w:rPr>
          <w:rFonts w:ascii="宋体" w:hAnsi="宋体"/>
          <w:sz w:val="24"/>
        </w:rPr>
        <w:t>（五）如乙方确实遇到不能按时提供服务的情况，应提前30日书面报告甲方，甲方收到报告后15日内以书面形式反馈意见。</w:t>
      </w:r>
    </w:p>
    <w:p>
      <w:pPr>
        <w:spacing w:line="360" w:lineRule="auto"/>
        <w:ind w:firstLine="480" w:firstLineChars="200"/>
        <w:rPr>
          <w:rFonts w:ascii="宋体" w:hAnsi="宋体"/>
          <w:sz w:val="24"/>
        </w:rPr>
      </w:pPr>
      <w:r>
        <w:rPr>
          <w:rFonts w:ascii="宋体" w:hAnsi="宋体"/>
          <w:sz w:val="24"/>
        </w:rPr>
        <w:t>（六）按照</w:t>
      </w:r>
      <w:r>
        <w:rPr>
          <w:rFonts w:hint="eastAsia" w:ascii="宋体" w:hAnsi="宋体"/>
          <w:sz w:val="24"/>
        </w:rPr>
        <w:t>竞争性磋商</w:t>
      </w:r>
      <w:r>
        <w:rPr>
          <w:rFonts w:ascii="宋体" w:hAnsi="宋体"/>
          <w:sz w:val="24"/>
        </w:rPr>
        <w:t>文件、委托内容和《石景山区公共文化服务社会化运营工作绩效评价工作方案》要求，乙方需结合实际制定年度工作计划，并向甲方提交月度、半年运营工作进度报告和全年运营工作总结报告及相关佐证材料，并主动接受甲方监督管理。</w:t>
      </w:r>
    </w:p>
    <w:p>
      <w:pPr>
        <w:spacing w:line="360" w:lineRule="auto"/>
        <w:ind w:firstLine="480" w:firstLineChars="200"/>
        <w:rPr>
          <w:rFonts w:ascii="宋体" w:hAnsi="宋体"/>
          <w:sz w:val="24"/>
        </w:rPr>
      </w:pPr>
      <w:r>
        <w:rPr>
          <w:rFonts w:ascii="宋体" w:hAnsi="宋体"/>
          <w:sz w:val="24"/>
        </w:rPr>
        <w:t>（七）乙方可根据群众需求，在确保高质量有效供给基本公共文化服务的基础上，可根据居民需求和设施运营实际情况，在规定时间、规定体量内，开展定制化培训、低票价惠民演出、配套餐饮服务、文创产品展卖等融合性业态的惠民文化服务项目，</w:t>
      </w:r>
      <w:r>
        <w:rPr>
          <w:rFonts w:hint="eastAsia" w:ascii="宋体" w:hAnsi="宋体"/>
          <w:sz w:val="24"/>
        </w:rPr>
        <w:t>相关服务项目应提前报甲方进行审核，经甲方确认后方可开展</w:t>
      </w:r>
      <w:r>
        <w:rPr>
          <w:rFonts w:ascii="宋体" w:hAnsi="宋体"/>
          <w:sz w:val="24"/>
        </w:rPr>
        <w:t>。项目开展应严格遵循紧密配套、便利群众、相对低价、不以营利为目的原则，坚持公益性，降低收费标准，以优惠价格提供服务，并在场馆显著位置公示项目内容和价格，由群众进行自主选择。收取的费用应当用于公共文化设施维护、管理和事业发展，不得用于内部人员工资福利及挪作他用。</w:t>
      </w:r>
    </w:p>
    <w:p>
      <w:pPr>
        <w:spacing w:line="360" w:lineRule="auto"/>
        <w:ind w:firstLine="480" w:firstLineChars="200"/>
        <w:rPr>
          <w:rFonts w:ascii="宋体" w:hAnsi="宋体"/>
          <w:sz w:val="24"/>
        </w:rPr>
      </w:pPr>
      <w:r>
        <w:rPr>
          <w:rFonts w:ascii="宋体" w:hAnsi="宋体"/>
          <w:sz w:val="24"/>
        </w:rPr>
        <w:t>（八）乙方对甲方提出的合理要求或意见建议，应积极响应，并认真落实。</w:t>
      </w:r>
    </w:p>
    <w:p>
      <w:pPr>
        <w:spacing w:line="360" w:lineRule="auto"/>
        <w:ind w:firstLine="480" w:firstLineChars="200"/>
        <w:rPr>
          <w:rFonts w:ascii="宋体" w:hAnsi="宋体"/>
          <w:sz w:val="24"/>
        </w:rPr>
      </w:pPr>
      <w:r>
        <w:rPr>
          <w:rFonts w:ascii="宋体" w:hAnsi="宋体"/>
          <w:sz w:val="24"/>
        </w:rPr>
        <w:t>（九）未经甲方书面同意，乙方不得以任何形式将设施或项目转交第三方提供相关服务，否则乙方承担一切后果。</w:t>
      </w:r>
    </w:p>
    <w:p>
      <w:pPr>
        <w:spacing w:line="360" w:lineRule="auto"/>
        <w:ind w:firstLine="480" w:firstLineChars="200"/>
        <w:rPr>
          <w:rFonts w:ascii="宋体" w:hAnsi="宋体"/>
          <w:sz w:val="24"/>
        </w:rPr>
      </w:pPr>
      <w:r>
        <w:rPr>
          <w:rFonts w:ascii="宋体" w:hAnsi="宋体"/>
          <w:sz w:val="24"/>
        </w:rPr>
        <w:t>甲方向乙方提供的场地设施、设备器材等所有权归甲方所有，乙方须合理使用，因乙方使用不当，导致场地、设施设备器材等损坏，乙方应予以赔偿。</w:t>
      </w:r>
    </w:p>
    <w:p>
      <w:pPr>
        <w:spacing w:line="360" w:lineRule="auto"/>
        <w:ind w:firstLine="480" w:firstLineChars="200"/>
        <w:rPr>
          <w:rFonts w:ascii="宋体" w:hAnsi="宋体"/>
          <w:sz w:val="24"/>
        </w:rPr>
      </w:pPr>
      <w:r>
        <w:rPr>
          <w:rFonts w:ascii="宋体" w:hAnsi="宋体"/>
          <w:sz w:val="24"/>
        </w:rPr>
        <w:t>（十）乙方应确保购买服务资金合理、透明、公开化使用，做到专款专用，不得挪用、侵占购买服务资金，否则按有关法律法规处理。</w:t>
      </w:r>
    </w:p>
    <w:p>
      <w:pPr>
        <w:spacing w:line="360" w:lineRule="auto"/>
        <w:ind w:firstLine="480" w:firstLineChars="200"/>
        <w:rPr>
          <w:rFonts w:ascii="宋体" w:hAnsi="宋体"/>
          <w:sz w:val="24"/>
        </w:rPr>
      </w:pPr>
      <w:r>
        <w:rPr>
          <w:rFonts w:ascii="宋体" w:hAnsi="宋体"/>
          <w:sz w:val="24"/>
        </w:rPr>
        <w:t>（十一）乙方应加强运营风险分析与控制，对运营风险要进行详细分析，要有可靠的预防控制措施。</w:t>
      </w:r>
    </w:p>
    <w:p>
      <w:pPr>
        <w:spacing w:line="360" w:lineRule="auto"/>
        <w:ind w:firstLine="480" w:firstLineChars="200"/>
        <w:rPr>
          <w:rFonts w:ascii="宋体" w:hAnsi="宋体"/>
          <w:sz w:val="24"/>
        </w:rPr>
      </w:pPr>
      <w:r>
        <w:rPr>
          <w:rFonts w:ascii="宋体" w:hAnsi="宋体"/>
          <w:sz w:val="24"/>
        </w:rPr>
        <w:t>（十二）在运营过程中，因乙方或乙方工作人员过错、过失等原因导致甲方、乙方或第三方人身、财产发生损害的，由乙方承担全部责任。</w:t>
      </w:r>
    </w:p>
    <w:p>
      <w:pPr>
        <w:spacing w:line="360" w:lineRule="auto"/>
        <w:ind w:firstLine="480" w:firstLineChars="200"/>
        <w:rPr>
          <w:rFonts w:ascii="宋体" w:hAnsi="宋体"/>
          <w:sz w:val="24"/>
        </w:rPr>
      </w:pPr>
      <w:r>
        <w:rPr>
          <w:rFonts w:ascii="宋体" w:hAnsi="宋体"/>
          <w:sz w:val="24"/>
        </w:rPr>
        <w:t>（十三）如果按照《运营方案》需要组织大型群众性文化活动的，乙方负责向有管辖权的公安机关进行备案。</w:t>
      </w:r>
    </w:p>
    <w:p>
      <w:pPr>
        <w:spacing w:line="360" w:lineRule="auto"/>
        <w:ind w:firstLine="480" w:firstLineChars="200"/>
        <w:rPr>
          <w:rFonts w:ascii="宋体" w:hAnsi="宋体"/>
          <w:sz w:val="24"/>
        </w:rPr>
      </w:pPr>
      <w:r>
        <w:rPr>
          <w:rFonts w:ascii="宋体" w:hAnsi="宋体"/>
          <w:sz w:val="24"/>
        </w:rPr>
        <w:t>（十四）乙方应妥善保管甲方移交的物品、文件、资料等，本合同终止时应如数移交甲方。</w:t>
      </w:r>
    </w:p>
    <w:p>
      <w:pPr>
        <w:spacing w:line="360" w:lineRule="auto"/>
        <w:ind w:firstLine="480" w:firstLineChars="200"/>
        <w:rPr>
          <w:rFonts w:ascii="宋体" w:hAnsi="宋体"/>
          <w:sz w:val="24"/>
        </w:rPr>
      </w:pPr>
      <w:r>
        <w:rPr>
          <w:rFonts w:ascii="宋体" w:hAnsi="宋体"/>
          <w:sz w:val="24"/>
        </w:rPr>
        <w:t>（十五）未经甲方书面同意，乙方不得以街道综合文化活动中心名义贷款、提供担保，不得以出租、出借、赠与、转让、质押、抵押等任何方式处分所运营的资产。</w:t>
      </w:r>
    </w:p>
    <w:p>
      <w:pPr>
        <w:spacing w:line="360" w:lineRule="auto"/>
        <w:ind w:firstLine="480" w:firstLineChars="200"/>
        <w:rPr>
          <w:rFonts w:ascii="宋体" w:hAnsi="宋体"/>
          <w:sz w:val="24"/>
        </w:rPr>
      </w:pPr>
      <w:r>
        <w:rPr>
          <w:rFonts w:ascii="宋体" w:hAnsi="宋体"/>
          <w:sz w:val="24"/>
        </w:rPr>
        <w:t>（十六）乙方或乙方工作人员在运营中，未经甲方事先书面同意，不得改变设施的功能及用途，不得开展任何本合同委托内容以外的服务。</w:t>
      </w:r>
    </w:p>
    <w:p>
      <w:pPr>
        <w:spacing w:line="360" w:lineRule="auto"/>
        <w:ind w:firstLine="480" w:firstLineChars="200"/>
        <w:rPr>
          <w:rFonts w:ascii="宋体" w:hAnsi="宋体"/>
          <w:sz w:val="24"/>
        </w:rPr>
      </w:pPr>
      <w:r>
        <w:rPr>
          <w:rFonts w:ascii="宋体" w:hAnsi="宋体"/>
          <w:sz w:val="24"/>
        </w:rPr>
        <w:t>（十七）乙方和乙方工作人员不因本合同的签订和履行而与甲方建立任何劳动或劳务关系。乙方应按有关规定为其工作人员购买保险，按时足额发放工资；乙方与其工作人员产生的任何纠纷，由乙方负责解决，与甲方无关；在纠纷处理过程中，乙方不得因此而降低服务标准和质量。</w:t>
      </w:r>
    </w:p>
    <w:p>
      <w:pPr>
        <w:spacing w:line="360" w:lineRule="auto"/>
        <w:ind w:firstLine="480" w:firstLineChars="200"/>
        <w:rPr>
          <w:rFonts w:ascii="宋体" w:hAnsi="宋体"/>
          <w:sz w:val="24"/>
        </w:rPr>
      </w:pPr>
      <w:r>
        <w:rPr>
          <w:rFonts w:ascii="宋体" w:hAnsi="宋体"/>
          <w:sz w:val="24"/>
        </w:rPr>
        <w:t>（十八）本合同解除或终止后，乙方应在合同解除或终止5日内，向甲方交还场地、设备、设施器材等，甲方负责查验清点，并出具书面移交清单后，视为乙方履行交还责任。</w:t>
      </w:r>
    </w:p>
    <w:p>
      <w:pPr>
        <w:spacing w:line="360" w:lineRule="auto"/>
        <w:ind w:firstLine="480" w:firstLineChars="200"/>
        <w:rPr>
          <w:rFonts w:ascii="宋体" w:hAnsi="宋体"/>
          <w:sz w:val="24"/>
        </w:rPr>
      </w:pPr>
      <w:bookmarkStart w:id="1" w:name="_GoBack"/>
      <w:bookmarkEnd w:id="1"/>
      <w:r>
        <w:rPr>
          <w:rFonts w:ascii="宋体" w:hAnsi="宋体"/>
          <w:sz w:val="24"/>
        </w:rPr>
        <w:t>（十九）乙方名称、住所、法定代表人、联系方式等发生变更及乙方经营范围和注册资本变更、乙方发生合并、分立等重大事项或涉及重大经济纠纷的，乙方应在</w:t>
      </w:r>
      <w:r>
        <w:rPr>
          <w:rFonts w:hint="eastAsia" w:ascii="宋体" w:hAnsi="宋体"/>
          <w:sz w:val="24"/>
          <w:lang w:val="en-US" w:eastAsia="zh-CN"/>
        </w:rPr>
        <w:t>五</w:t>
      </w:r>
      <w:r>
        <w:rPr>
          <w:rFonts w:ascii="宋体" w:hAnsi="宋体"/>
          <w:sz w:val="24"/>
        </w:rPr>
        <w:t>个工作日内书面通知甲方。上述情形影响乙方运营的，乙方应妥善落实本合同委托的运营责任并向甲方提交落实的处置方案。</w:t>
      </w:r>
    </w:p>
    <w:p>
      <w:pPr>
        <w:spacing w:line="360" w:lineRule="auto"/>
        <w:ind w:firstLine="480" w:firstLineChars="200"/>
        <w:rPr>
          <w:rFonts w:ascii="宋体" w:hAnsi="宋体"/>
          <w:sz w:val="24"/>
        </w:rPr>
      </w:pPr>
      <w:r>
        <w:rPr>
          <w:rFonts w:ascii="宋体" w:hAnsi="宋体"/>
          <w:sz w:val="24"/>
        </w:rPr>
        <w:t>（二十）乙方在开展活动时，需冠名甲方主办、乙方承办。乙方提供的服务项目不得侵犯他人知识产权</w:t>
      </w:r>
      <w:r>
        <w:rPr>
          <w:rFonts w:hint="eastAsia" w:ascii="宋体" w:hAnsi="宋体"/>
          <w:sz w:val="24"/>
        </w:rPr>
        <w:t>等合法权益</w:t>
      </w:r>
      <w:r>
        <w:rPr>
          <w:rFonts w:ascii="宋体" w:hAnsi="宋体"/>
          <w:sz w:val="24"/>
        </w:rPr>
        <w:t>或遭到类似指控，否则，乙方承担一切后果。</w:t>
      </w:r>
    </w:p>
    <w:p>
      <w:pPr>
        <w:spacing w:line="360" w:lineRule="auto"/>
        <w:ind w:firstLine="480" w:firstLineChars="200"/>
        <w:rPr>
          <w:rFonts w:ascii="宋体" w:hAnsi="宋体"/>
          <w:sz w:val="24"/>
        </w:rPr>
      </w:pPr>
      <w:r>
        <w:rPr>
          <w:rFonts w:ascii="宋体" w:hAnsi="宋体"/>
          <w:sz w:val="24"/>
        </w:rPr>
        <w:t>（二十一）按照甲方或上级相关部门要求，乙方要积极主动配合甲方完成各类与公共文化服务相关的评估定级、达标验收等工作。</w:t>
      </w:r>
    </w:p>
    <w:p>
      <w:pPr>
        <w:spacing w:line="360" w:lineRule="auto"/>
        <w:ind w:firstLine="482" w:firstLineChars="200"/>
        <w:rPr>
          <w:rFonts w:ascii="宋体" w:hAnsi="宋体"/>
          <w:sz w:val="24"/>
        </w:rPr>
      </w:pPr>
      <w:r>
        <w:rPr>
          <w:rFonts w:ascii="宋体" w:hAnsi="宋体"/>
          <w:b/>
          <w:bCs/>
          <w:sz w:val="24"/>
        </w:rPr>
        <w:t>第五条 购买服务资金支付</w:t>
      </w:r>
    </w:p>
    <w:p>
      <w:pPr>
        <w:spacing w:line="360" w:lineRule="auto"/>
        <w:ind w:firstLine="480" w:firstLineChars="200"/>
        <w:rPr>
          <w:rFonts w:ascii="宋体" w:hAnsi="宋体"/>
          <w:sz w:val="24"/>
        </w:rPr>
      </w:pPr>
      <w:r>
        <w:rPr>
          <w:rFonts w:ascii="宋体" w:hAnsi="宋体"/>
          <w:sz w:val="24"/>
        </w:rPr>
        <w:t>（一）甲乙双方约定本合同每年</w:t>
      </w:r>
      <w:r>
        <w:rPr>
          <w:rFonts w:hint="eastAsia" w:ascii="宋体" w:hAnsi="宋体"/>
          <w:sz w:val="24"/>
        </w:rPr>
        <w:t>度</w:t>
      </w:r>
      <w:r>
        <w:rPr>
          <w:rFonts w:ascii="宋体" w:hAnsi="宋体"/>
          <w:sz w:val="24"/>
        </w:rPr>
        <w:t>购买服务资金为人民币</w:t>
      </w:r>
      <w:r>
        <w:rPr>
          <w:rFonts w:hint="eastAsia" w:ascii="宋体" w:hAnsi="宋体"/>
          <w:sz w:val="24"/>
          <w:u w:val="single"/>
          <w:lang w:val="en-US" w:eastAsia="zh-CN"/>
        </w:rPr>
        <w:t>1059800</w:t>
      </w:r>
      <w:r>
        <w:rPr>
          <w:rFonts w:hint="eastAsia" w:ascii="宋体" w:hAnsi="宋体"/>
          <w:sz w:val="24"/>
        </w:rPr>
        <w:t xml:space="preserve"> </w:t>
      </w:r>
      <w:r>
        <w:rPr>
          <w:rFonts w:ascii="宋体" w:hAnsi="宋体"/>
          <w:sz w:val="24"/>
        </w:rPr>
        <w:t>元，</w:t>
      </w:r>
      <w:r>
        <w:rPr>
          <w:rFonts w:hint="eastAsia" w:ascii="宋体" w:hAnsi="宋体"/>
          <w:sz w:val="24"/>
        </w:rPr>
        <w:t>该服务资金为甲方需向乙方支付的全部费用，分</w:t>
      </w:r>
      <w:r>
        <w:rPr>
          <w:rFonts w:hint="eastAsia" w:ascii="宋体" w:hAnsi="宋体"/>
          <w:sz w:val="24"/>
          <w:lang w:val="en-US" w:eastAsia="zh-CN"/>
        </w:rPr>
        <w:t>四</w:t>
      </w:r>
      <w:r>
        <w:rPr>
          <w:rFonts w:hint="eastAsia" w:ascii="宋体" w:hAnsi="宋体"/>
          <w:sz w:val="24"/>
        </w:rPr>
        <w:t>次按季度支付。</w:t>
      </w:r>
    </w:p>
    <w:p>
      <w:pPr>
        <w:spacing w:line="360" w:lineRule="auto"/>
        <w:ind w:firstLine="480" w:firstLineChars="200"/>
        <w:rPr>
          <w:rFonts w:ascii="宋体" w:hAnsi="宋体"/>
          <w:sz w:val="24"/>
        </w:rPr>
      </w:pPr>
      <w:r>
        <w:rPr>
          <w:rFonts w:ascii="宋体" w:hAnsi="宋体"/>
          <w:sz w:val="24"/>
        </w:rPr>
        <w:t>（二）因政府财政拨款导致购买服务资金支付延迟的，不视为甲方违约，付款日期相应顺延，乙方不得以此为由不履行本合同约定义务。如果乙方运营服务未达到相关要求，甲方有权依据实际情况，核减相应购买服务资金。</w:t>
      </w:r>
    </w:p>
    <w:p>
      <w:pPr>
        <w:spacing w:line="360" w:lineRule="auto"/>
        <w:ind w:firstLine="480" w:firstLineChars="200"/>
        <w:rPr>
          <w:rFonts w:ascii="宋体" w:hAnsi="宋体"/>
          <w:sz w:val="24"/>
        </w:rPr>
      </w:pPr>
      <w:r>
        <w:rPr>
          <w:rFonts w:ascii="宋体" w:hAnsi="宋体"/>
          <w:sz w:val="24"/>
        </w:rPr>
        <w:t>（三）经甲乙双方确认后，按照本合同当年购买服务资金总额，列出经费开支项目及每项开支金额的明细，作为本合同附件，甲方按照明细予以支付。</w:t>
      </w:r>
    </w:p>
    <w:p>
      <w:pPr>
        <w:spacing w:line="360" w:lineRule="auto"/>
        <w:ind w:firstLine="480" w:firstLineChars="200"/>
        <w:rPr>
          <w:rFonts w:ascii="宋体" w:hAnsi="宋体"/>
          <w:sz w:val="24"/>
        </w:rPr>
      </w:pPr>
      <w:r>
        <w:rPr>
          <w:rFonts w:ascii="宋体" w:hAnsi="宋体"/>
          <w:sz w:val="24"/>
        </w:rPr>
        <w:t>（四）甲方拨付购买服务资金前，乙方应向甲方提交等额法定税务发票，否则甲方有权延期或拒绝支付相应款项，不视为甲方违约，但乙方不得以此为由不履行本合同约定义务。</w:t>
      </w:r>
    </w:p>
    <w:p>
      <w:pPr>
        <w:spacing w:line="360" w:lineRule="auto"/>
        <w:ind w:firstLine="480" w:firstLineChars="200"/>
        <w:rPr>
          <w:rFonts w:ascii="宋体" w:hAnsi="宋体"/>
          <w:sz w:val="24"/>
        </w:rPr>
      </w:pPr>
      <w:r>
        <w:rPr>
          <w:rFonts w:ascii="宋体" w:hAnsi="宋体"/>
          <w:sz w:val="24"/>
        </w:rPr>
        <w:t>（五）甲方通过银行转账/支票方式支付乙方款项：</w:t>
      </w:r>
    </w:p>
    <w:p>
      <w:pPr>
        <w:spacing w:line="360" w:lineRule="auto"/>
        <w:ind w:firstLine="480" w:firstLineChars="200"/>
        <w:rPr>
          <w:rFonts w:ascii="宋体" w:hAnsi="宋体"/>
          <w:sz w:val="24"/>
        </w:rPr>
      </w:pPr>
      <w:r>
        <w:rPr>
          <w:rFonts w:ascii="宋体" w:hAnsi="宋体"/>
          <w:sz w:val="24"/>
        </w:rPr>
        <w:t>1.甲方开票信息：</w:t>
      </w:r>
    </w:p>
    <w:p>
      <w:pPr>
        <w:spacing w:line="360" w:lineRule="auto"/>
        <w:ind w:left="1938" w:leftChars="1" w:hanging="1936" w:hangingChars="807"/>
        <w:rPr>
          <w:rFonts w:ascii="宋体" w:hAnsi="宋体"/>
          <w:sz w:val="24"/>
        </w:rPr>
      </w:pPr>
      <w:r>
        <w:rPr>
          <w:rFonts w:hint="eastAsia" w:ascii="宋体" w:hAnsi="宋体"/>
          <w:sz w:val="24"/>
        </w:rPr>
        <w:t xml:space="preserve">    </w:t>
      </w:r>
      <w:r>
        <w:rPr>
          <w:rFonts w:ascii="宋体" w:hAnsi="宋体"/>
          <w:sz w:val="24"/>
        </w:rPr>
        <w:t>单位名称</w:t>
      </w:r>
      <w:r>
        <w:rPr>
          <w:rFonts w:hint="eastAsia" w:ascii="宋体" w:hAnsi="宋体"/>
          <w:sz w:val="24"/>
          <w:lang w:eastAsia="zh-CN"/>
        </w:rPr>
        <w:t>：</w:t>
      </w:r>
      <w:r>
        <w:rPr>
          <w:rFonts w:hint="eastAsia" w:ascii="宋体" w:hAnsi="宋体"/>
          <w:sz w:val="24"/>
        </w:rPr>
        <w:t>北京市石景山区人民政府八宝山街道办事处</w:t>
      </w:r>
    </w:p>
    <w:p>
      <w:pPr>
        <w:shd w:val="solid" w:color="FFFFFF" w:fill="auto"/>
        <w:autoSpaceDN w:val="0"/>
        <w:spacing w:line="360" w:lineRule="auto"/>
        <w:ind w:firstLine="480" w:firstLineChars="200"/>
        <w:rPr>
          <w:rFonts w:hint="eastAsia" w:ascii="宋体" w:hAnsi="宋体"/>
          <w:sz w:val="24"/>
        </w:rPr>
      </w:pPr>
      <w:r>
        <w:rPr>
          <w:rFonts w:hint="eastAsia" w:ascii="宋体" w:hAnsi="宋体" w:cs="微软雅黑"/>
          <w:sz w:val="24"/>
        </w:rPr>
        <w:t>统一社会信用代码</w:t>
      </w:r>
      <w:r>
        <w:rPr>
          <w:rFonts w:hint="eastAsia" w:ascii="宋体" w:hAnsi="宋体" w:cs="微软雅黑"/>
          <w:sz w:val="24"/>
          <w:lang w:eastAsia="zh-CN"/>
        </w:rPr>
        <w:t>：</w:t>
      </w:r>
      <w:r>
        <w:rPr>
          <w:rFonts w:hint="eastAsia" w:ascii="宋体" w:hAnsi="宋体"/>
          <w:sz w:val="24"/>
        </w:rPr>
        <w:t xml:space="preserve">11110107000068240Q  </w:t>
      </w:r>
    </w:p>
    <w:p>
      <w:pPr>
        <w:shd w:val="solid" w:color="FFFFFF" w:fill="auto"/>
        <w:autoSpaceDN w:val="0"/>
        <w:spacing w:line="360" w:lineRule="auto"/>
        <w:ind w:firstLine="480"/>
        <w:rPr>
          <w:rFonts w:ascii="宋体" w:hAnsi="宋体" w:cs="微软雅黑"/>
          <w:sz w:val="24"/>
        </w:rPr>
      </w:pPr>
      <w:r>
        <w:rPr>
          <w:rFonts w:ascii="宋体" w:hAnsi="宋体"/>
          <w:sz w:val="24"/>
        </w:rPr>
        <w:t>开户银行：</w:t>
      </w:r>
      <w:r>
        <w:rPr>
          <w:rFonts w:hint="eastAsia" w:ascii="宋体" w:hAnsi="宋体"/>
          <w:sz w:val="24"/>
        </w:rPr>
        <w:t>工行黄楼支行</w:t>
      </w:r>
      <w:r>
        <w:rPr>
          <w:rFonts w:hint="eastAsia" w:ascii="宋体" w:hAnsi="宋体" w:cs="微软雅黑"/>
          <w:sz w:val="24"/>
        </w:rPr>
        <w:t xml:space="preserve"> </w:t>
      </w:r>
    </w:p>
    <w:p>
      <w:pPr>
        <w:shd w:val="solid" w:color="FFFFFF" w:fill="auto"/>
        <w:autoSpaceDN w:val="0"/>
        <w:spacing w:line="360" w:lineRule="auto"/>
        <w:ind w:firstLine="480" w:firstLineChars="200"/>
        <w:rPr>
          <w:rFonts w:ascii="宋体" w:hAnsi="宋体"/>
          <w:sz w:val="24"/>
        </w:rPr>
      </w:pPr>
      <w:r>
        <w:rPr>
          <w:rFonts w:hint="eastAsia" w:ascii="宋体" w:hAnsi="宋体" w:cs="微软雅黑"/>
          <w:sz w:val="24"/>
        </w:rPr>
        <w:t>账号：</w:t>
      </w:r>
      <w:r>
        <w:rPr>
          <w:rFonts w:ascii="宋体" w:hAnsi="宋体"/>
          <w:sz w:val="24"/>
        </w:rPr>
        <w:t>0200042029200002611</w:t>
      </w:r>
      <w:r>
        <w:rPr>
          <w:rFonts w:hint="eastAsia" w:ascii="宋体" w:hAnsi="宋体"/>
          <w:sz w:val="24"/>
        </w:rPr>
        <w:t xml:space="preserve">  </w:t>
      </w:r>
    </w:p>
    <w:p>
      <w:pPr>
        <w:shd w:val="solid" w:color="FFFFFF" w:fill="auto"/>
        <w:autoSpaceDN w:val="0"/>
        <w:spacing w:line="360" w:lineRule="auto"/>
        <w:ind w:firstLine="480"/>
        <w:rPr>
          <w:rFonts w:ascii="宋体" w:hAnsi="宋体"/>
          <w:sz w:val="24"/>
        </w:rPr>
      </w:pPr>
      <w:r>
        <w:rPr>
          <w:rFonts w:ascii="宋体" w:hAnsi="宋体"/>
          <w:sz w:val="24"/>
        </w:rPr>
        <w:t>地址：</w:t>
      </w:r>
      <w:r>
        <w:rPr>
          <w:rFonts w:hint="eastAsia" w:ascii="宋体" w:hAnsi="宋体"/>
          <w:sz w:val="24"/>
        </w:rPr>
        <w:t>石景山区鲁谷东街1</w:t>
      </w:r>
      <w:r>
        <w:rPr>
          <w:rFonts w:ascii="宋体" w:hAnsi="宋体"/>
          <w:sz w:val="24"/>
        </w:rPr>
        <w:t>8</w:t>
      </w:r>
      <w:r>
        <w:rPr>
          <w:rFonts w:hint="eastAsia" w:ascii="宋体" w:hAnsi="宋体"/>
          <w:sz w:val="24"/>
        </w:rPr>
        <w:t xml:space="preserve">号 </w:t>
      </w:r>
    </w:p>
    <w:p>
      <w:pPr>
        <w:shd w:val="solid" w:color="FFFFFF" w:fill="auto"/>
        <w:autoSpaceDN w:val="0"/>
        <w:spacing w:line="360" w:lineRule="auto"/>
        <w:ind w:firstLine="480"/>
        <w:rPr>
          <w:rFonts w:hint="eastAsia" w:ascii="宋体" w:hAnsi="宋体"/>
          <w:sz w:val="24"/>
        </w:rPr>
      </w:pPr>
      <w:r>
        <w:rPr>
          <w:rFonts w:ascii="宋体" w:hAnsi="宋体"/>
          <w:sz w:val="24"/>
        </w:rPr>
        <w:t>电话：</w:t>
      </w:r>
      <w:r>
        <w:rPr>
          <w:rFonts w:hint="eastAsia" w:ascii="宋体" w:hAnsi="宋体"/>
          <w:sz w:val="24"/>
        </w:rPr>
        <w:t xml:space="preserve">88682925 </w:t>
      </w:r>
    </w:p>
    <w:p>
      <w:pPr>
        <w:spacing w:line="360" w:lineRule="auto"/>
        <w:ind w:firstLine="480" w:firstLineChars="200"/>
        <w:rPr>
          <w:rFonts w:ascii="宋体" w:hAnsi="宋体"/>
          <w:sz w:val="24"/>
        </w:rPr>
      </w:pPr>
      <w:r>
        <w:rPr>
          <w:rFonts w:ascii="宋体" w:hAnsi="宋体"/>
          <w:sz w:val="24"/>
        </w:rPr>
        <w:t>2.乙方银行账户信息：</w:t>
      </w:r>
    </w:p>
    <w:p>
      <w:pPr>
        <w:spacing w:line="360" w:lineRule="auto"/>
        <w:ind w:firstLine="480" w:firstLineChars="200"/>
        <w:rPr>
          <w:rFonts w:hint="eastAsia" w:ascii="宋体" w:hAnsi="宋体"/>
          <w:sz w:val="24"/>
        </w:rPr>
      </w:pPr>
      <w:r>
        <w:rPr>
          <w:rFonts w:ascii="宋体" w:hAnsi="宋体"/>
          <w:sz w:val="24"/>
        </w:rPr>
        <w:t>单位名称：</w:t>
      </w:r>
      <w:r>
        <w:rPr>
          <w:rFonts w:hint="eastAsia" w:ascii="宋体" w:hAnsi="宋体"/>
          <w:sz w:val="24"/>
        </w:rPr>
        <w:t>华录出版传媒有限公司</w:t>
      </w:r>
    </w:p>
    <w:p>
      <w:pPr>
        <w:spacing w:line="360" w:lineRule="auto"/>
        <w:ind w:firstLine="480" w:firstLineChars="200"/>
        <w:rPr>
          <w:rFonts w:hint="default" w:ascii="宋体" w:hAnsi="宋体"/>
          <w:sz w:val="24"/>
          <w:lang w:val="en-US" w:eastAsia="zh-CN"/>
        </w:rPr>
      </w:pPr>
      <w:r>
        <w:rPr>
          <w:rFonts w:ascii="宋体" w:hAnsi="宋体"/>
          <w:sz w:val="24"/>
        </w:rPr>
        <w:t>纳税人识别号：</w:t>
      </w:r>
      <w:r>
        <w:rPr>
          <w:rFonts w:hint="eastAsia" w:ascii="宋体" w:hAnsi="宋体"/>
          <w:sz w:val="24"/>
          <w:lang w:val="en-US" w:eastAsia="zh-CN"/>
        </w:rPr>
        <w:t>91110107775467319Y</w:t>
      </w:r>
    </w:p>
    <w:p>
      <w:pPr>
        <w:spacing w:line="360" w:lineRule="auto"/>
        <w:ind w:firstLine="480" w:firstLineChars="200"/>
        <w:rPr>
          <w:rFonts w:ascii="宋体" w:hAnsi="宋体"/>
          <w:sz w:val="24"/>
        </w:rPr>
      </w:pPr>
      <w:r>
        <w:rPr>
          <w:rFonts w:ascii="宋体" w:hAnsi="宋体"/>
          <w:sz w:val="24"/>
        </w:rPr>
        <w:t>开户银行：</w:t>
      </w:r>
      <w:r>
        <w:rPr>
          <w:rFonts w:hint="eastAsia" w:ascii="宋体" w:hAnsi="宋体"/>
          <w:sz w:val="24"/>
        </w:rPr>
        <w:t>中国建设银行北京石景山支行营业部</w:t>
      </w:r>
    </w:p>
    <w:p>
      <w:pPr>
        <w:spacing w:line="360" w:lineRule="auto"/>
        <w:ind w:firstLine="480" w:firstLineChars="200"/>
        <w:rPr>
          <w:rFonts w:ascii="宋体" w:hAnsi="宋体"/>
          <w:sz w:val="24"/>
        </w:rPr>
      </w:pPr>
      <w:r>
        <w:rPr>
          <w:rFonts w:ascii="宋体" w:hAnsi="宋体"/>
          <w:sz w:val="24"/>
        </w:rPr>
        <w:t>账号：</w:t>
      </w:r>
      <w:r>
        <w:rPr>
          <w:rFonts w:hint="eastAsia" w:ascii="宋体" w:hAnsi="宋体"/>
          <w:sz w:val="24"/>
        </w:rPr>
        <w:t>11001006600053010308</w:t>
      </w:r>
    </w:p>
    <w:p>
      <w:pPr>
        <w:spacing w:line="360" w:lineRule="auto"/>
        <w:ind w:firstLine="480" w:firstLineChars="200"/>
        <w:rPr>
          <w:rFonts w:hint="default" w:ascii="宋体" w:hAnsi="宋体" w:eastAsia="宋体"/>
          <w:sz w:val="24"/>
          <w:lang w:val="en-US" w:eastAsia="zh-CN"/>
        </w:rPr>
      </w:pPr>
      <w:r>
        <w:rPr>
          <w:rFonts w:ascii="宋体" w:hAnsi="宋体"/>
          <w:sz w:val="24"/>
        </w:rPr>
        <w:t>地址：</w:t>
      </w:r>
      <w:r>
        <w:rPr>
          <w:rFonts w:hint="eastAsia" w:ascii="宋体" w:hAnsi="宋体"/>
          <w:sz w:val="24"/>
          <w:lang w:val="en-US" w:eastAsia="zh-CN"/>
        </w:rPr>
        <w:t>北京市石景山区阜石路165号院1号楼14层1401室</w:t>
      </w:r>
    </w:p>
    <w:p>
      <w:pPr>
        <w:spacing w:line="360" w:lineRule="auto"/>
        <w:ind w:firstLine="480" w:firstLineChars="200"/>
        <w:rPr>
          <w:rFonts w:hint="default" w:ascii="宋体" w:hAnsi="宋体" w:eastAsia="宋体"/>
          <w:sz w:val="24"/>
          <w:lang w:val="en-US" w:eastAsia="zh-CN"/>
        </w:rPr>
      </w:pPr>
      <w:r>
        <w:rPr>
          <w:rFonts w:ascii="宋体" w:hAnsi="宋体"/>
          <w:sz w:val="24"/>
        </w:rPr>
        <w:t>电话：</w:t>
      </w:r>
      <w:r>
        <w:rPr>
          <w:rFonts w:hint="eastAsia" w:ascii="宋体" w:hAnsi="宋体"/>
          <w:sz w:val="24"/>
          <w:lang w:val="en-US" w:eastAsia="zh-CN"/>
        </w:rPr>
        <w:t>68667530</w:t>
      </w:r>
    </w:p>
    <w:p>
      <w:pPr>
        <w:spacing w:line="360" w:lineRule="auto"/>
        <w:ind w:firstLine="482" w:firstLineChars="200"/>
        <w:rPr>
          <w:rFonts w:ascii="宋体" w:hAnsi="宋体"/>
          <w:b/>
          <w:bCs/>
          <w:sz w:val="24"/>
        </w:rPr>
      </w:pPr>
      <w:r>
        <w:rPr>
          <w:rFonts w:ascii="宋体" w:hAnsi="宋体"/>
          <w:b/>
          <w:bCs/>
          <w:sz w:val="24"/>
        </w:rPr>
        <w:t>第六条 合同完善与终止</w:t>
      </w:r>
    </w:p>
    <w:p>
      <w:pPr>
        <w:spacing w:line="360" w:lineRule="auto"/>
        <w:ind w:firstLine="480" w:firstLineChars="200"/>
        <w:rPr>
          <w:rFonts w:ascii="宋体" w:hAnsi="宋体"/>
          <w:sz w:val="24"/>
        </w:rPr>
      </w:pPr>
      <w:r>
        <w:rPr>
          <w:rFonts w:ascii="宋体" w:hAnsi="宋体"/>
          <w:sz w:val="24"/>
        </w:rPr>
        <w:t>（一）任何对合同的变更、修改和补充，只有在双方授权的代表签署书面文件后有效，并作为附件成为本合同不可分割的组成部分，具同等法律效力。因单方面变更合同，使另一方遭受损失的，应由责任方赔偿。</w:t>
      </w:r>
    </w:p>
    <w:p>
      <w:pPr>
        <w:spacing w:line="360" w:lineRule="auto"/>
        <w:ind w:firstLine="480" w:firstLineChars="200"/>
        <w:rPr>
          <w:rFonts w:ascii="宋体" w:hAnsi="宋体"/>
          <w:sz w:val="24"/>
        </w:rPr>
      </w:pPr>
      <w:r>
        <w:rPr>
          <w:rFonts w:ascii="宋体" w:hAnsi="宋体"/>
          <w:sz w:val="24"/>
        </w:rPr>
        <w:t>（二）终止合同的情形：</w:t>
      </w:r>
    </w:p>
    <w:p>
      <w:pPr>
        <w:spacing w:line="360" w:lineRule="auto"/>
        <w:ind w:firstLine="480" w:firstLineChars="200"/>
        <w:rPr>
          <w:rFonts w:ascii="宋体" w:hAnsi="宋体"/>
          <w:sz w:val="24"/>
        </w:rPr>
      </w:pPr>
      <w:r>
        <w:rPr>
          <w:rFonts w:ascii="宋体" w:hAnsi="宋体"/>
          <w:sz w:val="24"/>
        </w:rPr>
        <w:t>1.因违约终止合同。由于合同一方不履行合同或严重违反合同，造成合同部分或全部无法履行时，对方有权部分或全部终止合同，并有权向违约方索赔。对于部分终止的合同，违约方除应承担违约责任外，还要继续履行合同的剩余部分。</w:t>
      </w:r>
    </w:p>
    <w:p>
      <w:pPr>
        <w:spacing w:line="360" w:lineRule="auto"/>
        <w:ind w:firstLine="480" w:firstLineChars="200"/>
        <w:rPr>
          <w:rFonts w:ascii="宋体" w:hAnsi="宋体"/>
          <w:sz w:val="24"/>
        </w:rPr>
      </w:pPr>
      <w:r>
        <w:rPr>
          <w:rFonts w:ascii="宋体" w:hAnsi="宋体"/>
          <w:sz w:val="24"/>
        </w:rPr>
        <w:t>2.因破产终止合同。如果乙方破产或无清偿能力，甲方可在任何时候书面通知乙方，提出终止合同而不给乙方补偿，并有权要求乙方退回甲方已支付的购买服务资金。该终止合同将不损害或影响甲方已经采取或将要采取的任何行动或补救措施的权利。</w:t>
      </w:r>
    </w:p>
    <w:p>
      <w:pPr>
        <w:spacing w:line="360" w:lineRule="auto"/>
        <w:ind w:firstLine="480" w:firstLineChars="200"/>
        <w:rPr>
          <w:rFonts w:ascii="宋体" w:hAnsi="宋体"/>
          <w:sz w:val="24"/>
        </w:rPr>
      </w:pPr>
      <w:r>
        <w:rPr>
          <w:rFonts w:ascii="宋体" w:hAnsi="宋体"/>
          <w:sz w:val="24"/>
        </w:rPr>
        <w:t>3.因不可抗力终止合同。不可抗力是指甲乙双方在签订本合同时无法预见、并且它的发生及其后果是无法避免和无法克服的事件，如战争、自然灾害、</w:t>
      </w:r>
      <w:r>
        <w:rPr>
          <w:rFonts w:hint="eastAsia" w:ascii="宋体" w:hAnsi="宋体"/>
          <w:sz w:val="24"/>
        </w:rPr>
        <w:t>政府管制或禁令</w:t>
      </w:r>
      <w:r>
        <w:rPr>
          <w:rFonts w:ascii="宋体" w:hAnsi="宋体"/>
          <w:sz w:val="24"/>
        </w:rPr>
        <w:t>等不由双方控制的，也包括双方同意的其他不可抗力事件。如出现不可抗力事件</w:t>
      </w:r>
      <w:r>
        <w:rPr>
          <w:rFonts w:hint="eastAsia" w:ascii="宋体" w:hAnsi="宋体"/>
          <w:sz w:val="24"/>
        </w:rPr>
        <w:t>造成本合同无法履行</w:t>
      </w:r>
      <w:r>
        <w:rPr>
          <w:rFonts w:ascii="宋体" w:hAnsi="宋体"/>
          <w:sz w:val="24"/>
        </w:rPr>
        <w:t>，经双方协商，甲方可以考虑终止合同。</w:t>
      </w:r>
    </w:p>
    <w:p>
      <w:pPr>
        <w:spacing w:line="360" w:lineRule="auto"/>
        <w:ind w:firstLine="561"/>
        <w:rPr>
          <w:rFonts w:ascii="宋体" w:hAnsi="宋体"/>
          <w:bCs/>
          <w:kern w:val="0"/>
          <w:sz w:val="24"/>
          <w:shd w:val="clear" w:color="auto" w:fill="FFFFFF"/>
        </w:rPr>
      </w:pPr>
      <w:r>
        <w:rPr>
          <w:rFonts w:ascii="宋体" w:hAnsi="宋体"/>
          <w:kern w:val="0"/>
          <w:sz w:val="24"/>
        </w:rPr>
        <w:t>4.因重大失误终止合同</w:t>
      </w:r>
      <w:r>
        <w:rPr>
          <w:rFonts w:ascii="宋体" w:hAnsi="宋体"/>
          <w:sz w:val="24"/>
        </w:rPr>
        <w:t>。乙方</w:t>
      </w:r>
      <w:r>
        <w:rPr>
          <w:rFonts w:hint="eastAsia" w:ascii="宋体" w:hAnsi="宋体"/>
          <w:sz w:val="24"/>
        </w:rPr>
        <w:t>因单方原因</w:t>
      </w:r>
      <w:r>
        <w:rPr>
          <w:rFonts w:ascii="宋体" w:hAnsi="宋体"/>
          <w:sz w:val="24"/>
        </w:rPr>
        <w:t>出现以下情形之一的，甲方有权提出提前终止本合同，拒绝支付以下情形所涉及的购买服务资金，如相应资金已支付的，乙方应予以退还，除此之外，乙方应向甲方支付相当于当年度购买服务资金总额20%的违约金，该违约金不足以弥补甲方损失的，乙方应予以补足：（1）在开展公共文化服务过程中，对意识形态工作责任制落实不力造成</w:t>
      </w:r>
      <w:r>
        <w:rPr>
          <w:rFonts w:hint="eastAsia" w:ascii="宋体" w:hAnsi="宋体"/>
          <w:sz w:val="24"/>
        </w:rPr>
        <w:t>不利</w:t>
      </w:r>
      <w:r>
        <w:rPr>
          <w:rFonts w:ascii="宋体" w:hAnsi="宋体"/>
          <w:sz w:val="24"/>
        </w:rPr>
        <w:t>后果或者恶劣影响的；（2）出现安全责任事故的；（3）因舆情处置不当造成</w:t>
      </w:r>
      <w:r>
        <w:rPr>
          <w:rFonts w:hint="eastAsia" w:ascii="宋体" w:hAnsi="宋体"/>
          <w:sz w:val="24"/>
        </w:rPr>
        <w:t>负面</w:t>
      </w:r>
      <w:r>
        <w:rPr>
          <w:rFonts w:ascii="宋体" w:hAnsi="宋体"/>
          <w:sz w:val="24"/>
        </w:rPr>
        <w:t>社会影响的；（4）有隐瞒情况或以提供虚假材料等方式承接基层公共文化设施社会化运营的；（5）在基层公共文化设施运营中有弄虚作假、冒领或挪用财政资金的；（6）依法被撤销、解散，依法宣告破产、歇业的；（7）被纳入社会化运营主体黑名单的；（8）以街道综合文化中心名义贷款、提供担保，或以出租、出借、赠与、转让、质押、抵押等任何方式处分所运营的资产的；（9）擅自改变场地、设施的功能及用途或擅自开展任何本合同委托内容以外的服务的。</w:t>
      </w:r>
    </w:p>
    <w:p>
      <w:pPr>
        <w:spacing w:line="360" w:lineRule="auto"/>
        <w:ind w:firstLine="480" w:firstLineChars="200"/>
        <w:rPr>
          <w:rFonts w:ascii="宋体" w:hAnsi="宋体"/>
          <w:sz w:val="24"/>
        </w:rPr>
      </w:pPr>
      <w:r>
        <w:rPr>
          <w:rFonts w:ascii="宋体" w:hAnsi="宋体"/>
          <w:sz w:val="24"/>
        </w:rPr>
        <w:t>5.因多次警告终止合同。乙方出现下列情形之一的，甲方予以书面警告，同一年度出现警告三次及以上的，甲方有权提出提前终止本合同，拒绝支付以下情形所涉及的购买服务资金，如相应资金已支付的，乙方应予以退还，除此之外，乙方应向甲方支付相当于当年度购买服务资金总额20%的违约金，该违约金不足以弥补甲方损失的，乙方应予以补足：（1）对设施内确需转包、分包的设施或项目</w:t>
      </w:r>
      <w:bookmarkStart w:id="0" w:name="_Hlk25325685"/>
      <w:r>
        <w:rPr>
          <w:rFonts w:ascii="宋体" w:hAnsi="宋体"/>
          <w:sz w:val="24"/>
        </w:rPr>
        <w:t>，</w:t>
      </w:r>
      <w:bookmarkEnd w:id="0"/>
      <w:r>
        <w:rPr>
          <w:rFonts w:ascii="宋体" w:hAnsi="宋体"/>
          <w:sz w:val="24"/>
        </w:rPr>
        <w:t>未报请甲方同意而私自转包、分包的；（2）现场运营团队不稳定导致影响工作开展或人员流动后一个月内未能补充到位的；（3）非不可抗力因素，未按合同约定提供服务的；（4）乙方在一年内出现三次全区绩效评价倒数第一或群众满意度考核有一次未达到85%及以上的。</w:t>
      </w:r>
    </w:p>
    <w:p>
      <w:pPr>
        <w:spacing w:line="360" w:lineRule="auto"/>
        <w:ind w:firstLine="482" w:firstLineChars="200"/>
        <w:rPr>
          <w:rFonts w:ascii="宋体" w:hAnsi="宋体"/>
          <w:b/>
          <w:bCs/>
          <w:sz w:val="24"/>
        </w:rPr>
      </w:pPr>
      <w:r>
        <w:rPr>
          <w:rFonts w:ascii="宋体" w:hAnsi="宋体"/>
          <w:b/>
          <w:bCs/>
          <w:sz w:val="24"/>
        </w:rPr>
        <w:t>第七条 违约责任及争议解决</w:t>
      </w:r>
    </w:p>
    <w:p>
      <w:pPr>
        <w:spacing w:line="360" w:lineRule="auto"/>
        <w:ind w:firstLine="480" w:firstLineChars="200"/>
        <w:rPr>
          <w:rFonts w:ascii="宋体" w:hAnsi="宋体"/>
          <w:sz w:val="24"/>
        </w:rPr>
      </w:pPr>
      <w:r>
        <w:rPr>
          <w:rFonts w:ascii="宋体" w:hAnsi="宋体"/>
          <w:sz w:val="24"/>
        </w:rPr>
        <w:t>（一）自本合同生效之日起，甲乙双方均应遵守相关规定，认真履行各自权利与义务，不得无故终止或拒不执行本合同约定内容，否则，违约方应向守约方支付相当于本合同年购买服务资金</w:t>
      </w:r>
      <w:r>
        <w:rPr>
          <w:rFonts w:hint="eastAsia" w:ascii="宋体" w:hAnsi="宋体"/>
          <w:color w:val="auto"/>
          <w:sz w:val="24"/>
          <w:lang w:val="en-US" w:eastAsia="zh-CN"/>
        </w:rPr>
        <w:t>20</w:t>
      </w:r>
      <w:r>
        <w:rPr>
          <w:rFonts w:ascii="宋体" w:hAnsi="宋体"/>
          <w:color w:val="auto"/>
          <w:sz w:val="24"/>
        </w:rPr>
        <w:t>%的违约金，</w:t>
      </w:r>
      <w:r>
        <w:rPr>
          <w:rFonts w:hint="eastAsia" w:ascii="宋体" w:hAnsi="宋体"/>
          <w:sz w:val="24"/>
        </w:rPr>
        <w:t>违约金不足以弥补</w:t>
      </w:r>
      <w:r>
        <w:rPr>
          <w:rFonts w:ascii="宋体" w:hAnsi="宋体"/>
          <w:sz w:val="24"/>
        </w:rPr>
        <w:t>守约方经济损失的，违约方还应全额赔偿。</w:t>
      </w:r>
      <w:r>
        <w:rPr>
          <w:rFonts w:hint="eastAsia" w:ascii="宋体" w:hAnsi="宋体"/>
          <w:sz w:val="24"/>
        </w:rPr>
        <w:t>因财政拨款导致甲方支付延迟的，甲方不承担相应责任。</w:t>
      </w:r>
    </w:p>
    <w:p>
      <w:pPr>
        <w:spacing w:line="360" w:lineRule="auto"/>
        <w:ind w:firstLine="480" w:firstLineChars="200"/>
        <w:rPr>
          <w:rFonts w:ascii="宋体" w:hAnsi="宋体"/>
          <w:sz w:val="24"/>
        </w:rPr>
      </w:pPr>
      <w:r>
        <w:rPr>
          <w:rFonts w:ascii="宋体" w:hAnsi="宋体"/>
          <w:sz w:val="24"/>
        </w:rPr>
        <w:t>（二）在履行合同过程中，乙方如遇到不能按合同约定提供服务时，应及时以书面形式将不能履行合同约定的情况和原因报告甲方。甲方收到乙方报告后，应尽快对情况进行评估并作出是否免除乙方责任的决定。</w:t>
      </w:r>
    </w:p>
    <w:p>
      <w:pPr>
        <w:spacing w:line="360" w:lineRule="auto"/>
        <w:ind w:firstLine="480" w:firstLineChars="200"/>
        <w:rPr>
          <w:rFonts w:ascii="宋体" w:hAnsi="宋体"/>
          <w:sz w:val="24"/>
        </w:rPr>
      </w:pPr>
      <w:r>
        <w:rPr>
          <w:rFonts w:ascii="宋体" w:hAnsi="宋体"/>
          <w:sz w:val="24"/>
        </w:rPr>
        <w:t>（三）本合同及此后因本合同而签订的补充合同在履行过程中如发生争议，甲乙双方首先应友好协商解决；协商不成的，任何一方均可向石景山区人民法院提起诉讼。在诉讼期间，除正在进行诉讼争议的部分外，甲乙双方均应继续执行本合同的其余部分。</w:t>
      </w:r>
    </w:p>
    <w:p>
      <w:pPr>
        <w:spacing w:line="360" w:lineRule="auto"/>
        <w:ind w:firstLine="482" w:firstLineChars="200"/>
        <w:rPr>
          <w:rFonts w:ascii="宋体" w:hAnsi="宋体"/>
          <w:b/>
          <w:bCs/>
          <w:sz w:val="24"/>
        </w:rPr>
      </w:pPr>
      <w:r>
        <w:rPr>
          <w:rFonts w:ascii="宋体" w:hAnsi="宋体"/>
          <w:b/>
          <w:bCs/>
          <w:sz w:val="24"/>
        </w:rPr>
        <w:t>第八条 其他</w:t>
      </w:r>
    </w:p>
    <w:p>
      <w:pPr>
        <w:spacing w:line="360" w:lineRule="auto"/>
        <w:ind w:firstLine="480" w:firstLineChars="200"/>
        <w:rPr>
          <w:rFonts w:ascii="宋体" w:hAnsi="宋体"/>
          <w:sz w:val="24"/>
        </w:rPr>
      </w:pPr>
      <w:r>
        <w:rPr>
          <w:rFonts w:ascii="宋体" w:hAnsi="宋体"/>
          <w:sz w:val="24"/>
        </w:rPr>
        <w:t>（一）本合同如有未尽事宜，甲乙双方均应本着诚信原则另立补充协议，补充协议与本合同具有同等法律效力。补充协议与本合同约定不一致的，以补充协议为准。</w:t>
      </w:r>
    </w:p>
    <w:p>
      <w:pPr>
        <w:spacing w:line="360" w:lineRule="auto"/>
        <w:ind w:firstLine="480" w:firstLineChars="200"/>
        <w:rPr>
          <w:rFonts w:ascii="宋体" w:hAnsi="宋体"/>
          <w:sz w:val="24"/>
        </w:rPr>
      </w:pPr>
      <w:r>
        <w:rPr>
          <w:rFonts w:ascii="宋体" w:hAnsi="宋体"/>
          <w:sz w:val="24"/>
        </w:rPr>
        <w:t>（二）合同后所有附件为本合同的组成部分，与本合同具有同等法律效力。</w:t>
      </w:r>
    </w:p>
    <w:p>
      <w:pPr>
        <w:spacing w:line="360" w:lineRule="auto"/>
        <w:ind w:firstLine="480" w:firstLineChars="200"/>
        <w:rPr>
          <w:rFonts w:ascii="宋体" w:hAnsi="宋体"/>
          <w:sz w:val="24"/>
        </w:rPr>
      </w:pPr>
      <w:r>
        <w:rPr>
          <w:rFonts w:ascii="宋体" w:hAnsi="宋体"/>
          <w:sz w:val="24"/>
        </w:rPr>
        <w:t>（三）本合同一式陆份，甲乙双方各执贰份，招标代理机构壹份，政府采购管理部门壹份；甲方负责将合同报石景山区文化和旅游局备案。</w:t>
      </w:r>
    </w:p>
    <w:p>
      <w:pPr>
        <w:spacing w:line="360" w:lineRule="auto"/>
        <w:ind w:firstLine="480" w:firstLineChars="200"/>
        <w:rPr>
          <w:rFonts w:ascii="宋体" w:hAnsi="宋体"/>
          <w:sz w:val="24"/>
        </w:rPr>
      </w:pPr>
      <w:r>
        <w:rPr>
          <w:rFonts w:ascii="宋体" w:hAnsi="宋体"/>
          <w:sz w:val="24"/>
        </w:rPr>
        <w:t>（四）本合同自双方法定代表人</w:t>
      </w:r>
      <w:r>
        <w:rPr>
          <w:rFonts w:hint="eastAsia" w:ascii="宋体" w:hAnsi="宋体"/>
          <w:sz w:val="24"/>
        </w:rPr>
        <w:t>或委托代理人</w:t>
      </w:r>
      <w:r>
        <w:rPr>
          <w:rFonts w:ascii="宋体" w:hAnsi="宋体"/>
          <w:sz w:val="24"/>
        </w:rPr>
        <w:t>签字并加盖各自单位公章</w:t>
      </w:r>
      <w:r>
        <w:rPr>
          <w:rFonts w:hint="eastAsia" w:ascii="宋体" w:hAnsi="宋体"/>
          <w:sz w:val="24"/>
        </w:rPr>
        <w:t>后于约定期限内生效</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（以下无正文）</w:t>
      </w:r>
    </w:p>
    <w:p>
      <w:pPr>
        <w:spacing w:line="360" w:lineRule="auto"/>
        <w:ind w:firstLine="480" w:firstLineChars="200"/>
        <w:rPr>
          <w:rFonts w:ascii="宋体" w:hAnsi="宋体"/>
          <w:sz w:val="24"/>
        </w:rPr>
      </w:pPr>
    </w:p>
    <w:p>
      <w:pPr>
        <w:spacing w:line="480" w:lineRule="auto"/>
        <w:ind w:firstLine="480" w:firstLineChars="200"/>
        <w:rPr>
          <w:rFonts w:ascii="宋体" w:hAnsi="宋体"/>
          <w:sz w:val="24"/>
        </w:rPr>
      </w:pPr>
    </w:p>
    <w:p>
      <w:pPr>
        <w:spacing w:line="480" w:lineRule="auto"/>
        <w:ind w:firstLine="480" w:firstLineChars="200"/>
        <w:rPr>
          <w:rFonts w:ascii="宋体" w:hAnsi="宋体"/>
          <w:sz w:val="24"/>
        </w:rPr>
      </w:pPr>
      <w:r>
        <w:rPr>
          <w:rFonts w:ascii="宋体" w:hAnsi="宋体"/>
          <w:sz w:val="24"/>
        </w:rPr>
        <w:t>甲方（盖章）：               乙方（盖章）：</w:t>
      </w:r>
    </w:p>
    <w:p>
      <w:pPr>
        <w:spacing w:line="480" w:lineRule="auto"/>
        <w:ind w:firstLine="480" w:firstLineChars="200"/>
        <w:rPr>
          <w:rFonts w:ascii="宋体" w:hAnsi="宋体"/>
          <w:sz w:val="24"/>
        </w:rPr>
      </w:pPr>
      <w:r>
        <w:rPr>
          <w:rFonts w:ascii="宋体" w:hAnsi="宋体"/>
          <w:sz w:val="24"/>
        </w:rPr>
        <w:t>法定代表人（签字）：         法定代表人（签字）：</w:t>
      </w:r>
    </w:p>
    <w:p>
      <w:pPr>
        <w:spacing w:line="480" w:lineRule="auto"/>
        <w:ind w:firstLine="480" w:firstLineChars="200"/>
        <w:rPr>
          <w:rFonts w:ascii="宋体" w:hAnsi="宋体"/>
          <w:sz w:val="24"/>
        </w:rPr>
      </w:pPr>
      <w:r>
        <w:rPr>
          <w:rFonts w:ascii="宋体" w:hAnsi="宋体"/>
          <w:sz w:val="24"/>
        </w:rPr>
        <w:t>委托代理人（签字）：         委托代理人（签字）：</w:t>
      </w:r>
    </w:p>
    <w:p>
      <w:pPr>
        <w:spacing w:line="480" w:lineRule="auto"/>
        <w:ind w:firstLine="480" w:firstLineChars="200"/>
        <w:rPr>
          <w:rFonts w:ascii="宋体" w:hAnsi="宋体"/>
          <w:sz w:val="24"/>
        </w:rPr>
      </w:pPr>
      <w:r>
        <w:rPr>
          <w:rFonts w:ascii="宋体" w:hAnsi="宋体"/>
          <w:sz w:val="24"/>
        </w:rPr>
        <w:t>地址：                      地址：</w:t>
      </w:r>
    </w:p>
    <w:p>
      <w:pPr>
        <w:spacing w:line="480" w:lineRule="auto"/>
        <w:ind w:firstLine="480" w:firstLineChars="200"/>
        <w:rPr>
          <w:rFonts w:ascii="宋体" w:hAnsi="宋体"/>
          <w:sz w:val="24"/>
        </w:rPr>
      </w:pPr>
      <w:r>
        <w:rPr>
          <w:rFonts w:ascii="宋体" w:hAnsi="宋体"/>
          <w:sz w:val="24"/>
        </w:rPr>
        <w:t>邮编：                      邮编：</w:t>
      </w:r>
    </w:p>
    <w:p>
      <w:pPr>
        <w:spacing w:line="480" w:lineRule="auto"/>
        <w:ind w:firstLine="480" w:firstLineChars="200"/>
        <w:rPr>
          <w:rFonts w:ascii="宋体" w:hAnsi="宋体"/>
          <w:sz w:val="24"/>
        </w:rPr>
      </w:pPr>
      <w:r>
        <w:rPr>
          <w:rFonts w:ascii="宋体" w:hAnsi="宋体"/>
          <w:sz w:val="24"/>
        </w:rPr>
        <w:t>联系电话：                  联系电话：</w:t>
      </w:r>
    </w:p>
    <w:p>
      <w:pPr>
        <w:rPr>
          <w:rFonts w:hint="eastAsia" w:ascii="宋体" w:hAnsi="宋体"/>
          <w:sz w:val="24"/>
        </w:rPr>
        <w:sectPr>
          <w:pgSz w:w="11906" w:h="16838"/>
          <w:pgMar w:top="1440" w:right="1800" w:bottom="1440" w:left="1800" w:header="851" w:footer="992" w:gutter="0"/>
          <w:cols w:space="425" w:num="1"/>
          <w:docGrid w:type="lines" w:linePitch="312" w:charSpace="0"/>
        </w:sect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 xml:space="preserve">日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p>
    <w:p>
      <w:pPr>
        <w:spacing w:before="91" w:line="219" w:lineRule="auto"/>
        <w:ind w:left="155"/>
        <w:jc w:val="left"/>
        <w:outlineLvl w:val="0"/>
        <w:rPr>
          <w:rFonts w:hint="default" w:ascii="宋体" w:hAnsi="宋体" w:eastAsia="宋体" w:cs="宋体"/>
          <w:b/>
          <w:bCs/>
          <w:sz w:val="28"/>
          <w:szCs w:val="28"/>
          <w:lang w:val="en-US" w:eastAsia="zh-CN"/>
        </w:rPr>
      </w:pPr>
      <w:r>
        <w:rPr>
          <w:rFonts w:hint="eastAsia" w:ascii="宋体" w:hAnsi="宋体" w:eastAsia="宋体" w:cs="宋体"/>
          <w:b/>
          <w:bCs/>
          <w:spacing w:val="-2"/>
          <w:sz w:val="28"/>
          <w:szCs w:val="28"/>
          <w:lang w:val="en-US" w:eastAsia="zh-CN"/>
        </w:rPr>
        <w:t>附件：八宝山街道综合文化活动中心运营管理费明细表</w:t>
      </w:r>
    </w:p>
    <w:tbl>
      <w:tblPr>
        <w:tblStyle w:val="8"/>
        <w:tblpPr w:leftFromText="180" w:rightFromText="180" w:vertAnchor="text" w:horzAnchor="page" w:tblpXSpec="center" w:tblpY="100"/>
        <w:tblOverlap w:val="never"/>
        <w:tblW w:w="49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9"/>
        <w:gridCol w:w="2095"/>
        <w:gridCol w:w="4406"/>
        <w:gridCol w:w="945"/>
        <w:gridCol w:w="1434"/>
        <w:gridCol w:w="5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312" w:type="pct"/>
            <w:vAlign w:val="top"/>
          </w:tcPr>
          <w:p>
            <w:pPr>
              <w:pStyle w:val="7"/>
              <w:spacing w:before="94" w:line="221" w:lineRule="auto"/>
              <w:ind w:left="225"/>
              <w:jc w:val="left"/>
              <w:rPr>
                <w:rFonts w:hint="eastAsia" w:ascii="宋体" w:hAnsi="宋体" w:eastAsia="宋体" w:cs="宋体"/>
                <w:sz w:val="21"/>
                <w:szCs w:val="21"/>
              </w:rPr>
            </w:pPr>
            <w:r>
              <w:rPr>
                <w:rFonts w:hint="eastAsia" w:ascii="宋体" w:hAnsi="宋体" w:eastAsia="宋体" w:cs="宋体"/>
                <w:spacing w:val="6"/>
                <w:sz w:val="21"/>
                <w:szCs w:val="21"/>
              </w:rPr>
              <w:t>序号</w:t>
            </w:r>
          </w:p>
        </w:tc>
        <w:tc>
          <w:tcPr>
            <w:tcW w:w="681" w:type="pct"/>
            <w:vAlign w:val="top"/>
          </w:tcPr>
          <w:p>
            <w:pPr>
              <w:pStyle w:val="7"/>
              <w:spacing w:before="93" w:line="219" w:lineRule="auto"/>
              <w:ind w:left="750"/>
              <w:jc w:val="left"/>
              <w:rPr>
                <w:rFonts w:hint="eastAsia" w:ascii="宋体" w:hAnsi="宋体" w:eastAsia="宋体" w:cs="宋体"/>
                <w:sz w:val="21"/>
                <w:szCs w:val="21"/>
              </w:rPr>
            </w:pPr>
            <w:r>
              <w:rPr>
                <w:rFonts w:hint="eastAsia" w:ascii="宋体" w:hAnsi="宋体" w:eastAsia="宋体" w:cs="宋体"/>
                <w:spacing w:val="-5"/>
                <w:sz w:val="21"/>
                <w:szCs w:val="21"/>
              </w:rPr>
              <w:t>类</w:t>
            </w:r>
            <w:r>
              <w:rPr>
                <w:rFonts w:hint="eastAsia" w:ascii="宋体" w:hAnsi="宋体" w:eastAsia="宋体" w:cs="宋体"/>
                <w:spacing w:val="-8"/>
                <w:sz w:val="21"/>
                <w:szCs w:val="21"/>
              </w:rPr>
              <w:t xml:space="preserve"> </w:t>
            </w:r>
            <w:r>
              <w:rPr>
                <w:rFonts w:hint="eastAsia" w:ascii="宋体" w:hAnsi="宋体" w:eastAsia="宋体" w:cs="宋体"/>
                <w:spacing w:val="-5"/>
                <w:sz w:val="21"/>
                <w:szCs w:val="21"/>
              </w:rPr>
              <w:t>目</w:t>
            </w:r>
          </w:p>
        </w:tc>
        <w:tc>
          <w:tcPr>
            <w:tcW w:w="1431" w:type="pct"/>
            <w:vAlign w:val="top"/>
          </w:tcPr>
          <w:p>
            <w:pPr>
              <w:pStyle w:val="7"/>
              <w:spacing w:before="93" w:line="219" w:lineRule="auto"/>
              <w:ind w:left="1591"/>
              <w:jc w:val="left"/>
              <w:rPr>
                <w:rFonts w:hint="eastAsia" w:ascii="宋体" w:hAnsi="宋体" w:eastAsia="宋体" w:cs="宋体"/>
                <w:sz w:val="21"/>
                <w:szCs w:val="21"/>
              </w:rPr>
            </w:pPr>
            <w:r>
              <w:rPr>
                <w:rFonts w:hint="eastAsia" w:ascii="宋体" w:hAnsi="宋体" w:eastAsia="宋体" w:cs="宋体"/>
                <w:spacing w:val="5"/>
                <w:sz w:val="21"/>
                <w:szCs w:val="21"/>
              </w:rPr>
              <w:t>类目说明</w:t>
            </w:r>
          </w:p>
        </w:tc>
        <w:tc>
          <w:tcPr>
            <w:tcW w:w="307" w:type="pct"/>
            <w:vAlign w:val="top"/>
          </w:tcPr>
          <w:p>
            <w:pPr>
              <w:pStyle w:val="7"/>
              <w:spacing w:before="93" w:line="219" w:lineRule="auto"/>
              <w:ind w:left="224"/>
              <w:jc w:val="left"/>
              <w:rPr>
                <w:rFonts w:hint="eastAsia" w:ascii="宋体" w:hAnsi="宋体" w:eastAsia="宋体" w:cs="宋体"/>
                <w:sz w:val="21"/>
                <w:szCs w:val="21"/>
              </w:rPr>
            </w:pPr>
            <w:r>
              <w:rPr>
                <w:rFonts w:hint="eastAsia" w:ascii="宋体" w:hAnsi="宋体" w:eastAsia="宋体" w:cs="宋体"/>
                <w:spacing w:val="-3"/>
                <w:sz w:val="21"/>
                <w:szCs w:val="21"/>
              </w:rPr>
              <w:t>数量</w:t>
            </w:r>
          </w:p>
        </w:tc>
        <w:tc>
          <w:tcPr>
            <w:tcW w:w="466" w:type="pct"/>
            <w:vAlign w:val="top"/>
          </w:tcPr>
          <w:p>
            <w:pPr>
              <w:pStyle w:val="7"/>
              <w:spacing w:before="94" w:line="220" w:lineRule="auto"/>
              <w:ind w:left="236"/>
              <w:jc w:val="left"/>
              <w:rPr>
                <w:rFonts w:hint="eastAsia" w:ascii="宋体" w:hAnsi="宋体" w:eastAsia="宋体" w:cs="宋体"/>
                <w:sz w:val="21"/>
                <w:szCs w:val="21"/>
              </w:rPr>
            </w:pPr>
            <w:r>
              <w:rPr>
                <w:rFonts w:hint="eastAsia" w:ascii="宋体" w:hAnsi="宋体" w:eastAsia="宋体" w:cs="宋体"/>
                <w:spacing w:val="9"/>
                <w:sz w:val="21"/>
                <w:szCs w:val="21"/>
              </w:rPr>
              <w:t>费用(元)</w:t>
            </w:r>
          </w:p>
        </w:tc>
        <w:tc>
          <w:tcPr>
            <w:tcW w:w="1799" w:type="pct"/>
            <w:vAlign w:val="top"/>
          </w:tcPr>
          <w:p>
            <w:pPr>
              <w:pStyle w:val="7"/>
              <w:spacing w:before="89" w:line="219" w:lineRule="auto"/>
              <w:ind w:left="2120"/>
              <w:jc w:val="left"/>
              <w:rPr>
                <w:rFonts w:hint="eastAsia" w:ascii="宋体" w:hAnsi="宋体" w:eastAsia="宋体" w:cs="宋体"/>
                <w:sz w:val="21"/>
                <w:szCs w:val="21"/>
              </w:rPr>
            </w:pPr>
            <w:r>
              <w:rPr>
                <w:rFonts w:hint="eastAsia" w:ascii="宋体" w:hAnsi="宋体" w:eastAsia="宋体" w:cs="宋体"/>
                <w:b w:val="0"/>
                <w:bCs w:val="0"/>
                <w:spacing w:val="-4"/>
                <w:sz w:val="21"/>
                <w:szCs w:val="21"/>
              </w:rPr>
              <w:t>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jc w:val="center"/>
        </w:trPr>
        <w:tc>
          <w:tcPr>
            <w:tcW w:w="5000" w:type="pct"/>
            <w:gridSpan w:val="6"/>
            <w:vAlign w:val="top"/>
          </w:tcPr>
          <w:p>
            <w:pPr>
              <w:pStyle w:val="7"/>
              <w:spacing w:before="89" w:line="219" w:lineRule="auto"/>
              <w:ind w:left="134"/>
              <w:jc w:val="left"/>
              <w:rPr>
                <w:rFonts w:hint="eastAsia" w:ascii="宋体" w:hAnsi="宋体" w:eastAsia="宋体" w:cs="宋体"/>
                <w:sz w:val="21"/>
                <w:szCs w:val="21"/>
              </w:rPr>
            </w:pPr>
            <w:r>
              <w:rPr>
                <w:rFonts w:hint="eastAsia" w:ascii="宋体" w:hAnsi="宋体" w:eastAsia="宋体" w:cs="宋体"/>
                <w:sz w:val="21"/>
                <w:szCs w:val="21"/>
              </w:rPr>
              <w:t>一、人员管理费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312" w:type="pct"/>
            <w:vAlign w:val="top"/>
          </w:tcPr>
          <w:p>
            <w:pPr>
              <w:pStyle w:val="7"/>
              <w:spacing w:before="203" w:line="184" w:lineRule="auto"/>
              <w:ind w:left="385"/>
              <w:jc w:val="left"/>
              <w:rPr>
                <w:rFonts w:hint="eastAsia" w:ascii="宋体" w:hAnsi="宋体" w:eastAsia="宋体" w:cs="宋体"/>
                <w:sz w:val="21"/>
                <w:szCs w:val="21"/>
              </w:rPr>
            </w:pPr>
            <w:r>
              <w:rPr>
                <w:rFonts w:hint="eastAsia" w:ascii="宋体" w:hAnsi="宋体" w:eastAsia="宋体" w:cs="宋体"/>
                <w:sz w:val="21"/>
                <w:szCs w:val="21"/>
              </w:rPr>
              <w:t>1</w:t>
            </w:r>
          </w:p>
        </w:tc>
        <w:tc>
          <w:tcPr>
            <w:tcW w:w="681" w:type="pct"/>
            <w:vAlign w:val="top"/>
          </w:tcPr>
          <w:p>
            <w:pPr>
              <w:pStyle w:val="7"/>
              <w:spacing w:before="151" w:line="220" w:lineRule="auto"/>
              <w:ind w:left="541"/>
              <w:jc w:val="both"/>
              <w:rPr>
                <w:rFonts w:hint="eastAsia" w:ascii="宋体" w:hAnsi="宋体" w:eastAsia="宋体" w:cs="宋体"/>
                <w:sz w:val="21"/>
                <w:szCs w:val="21"/>
              </w:rPr>
            </w:pPr>
            <w:r>
              <w:rPr>
                <w:rFonts w:hint="eastAsia" w:ascii="宋体" w:hAnsi="宋体" w:eastAsia="宋体" w:cs="宋体"/>
                <w:spacing w:val="-2"/>
                <w:sz w:val="21"/>
                <w:szCs w:val="21"/>
              </w:rPr>
              <w:t>场馆经理</w:t>
            </w:r>
          </w:p>
        </w:tc>
        <w:tc>
          <w:tcPr>
            <w:tcW w:w="1431" w:type="pct"/>
            <w:vAlign w:val="top"/>
          </w:tcPr>
          <w:p>
            <w:pPr>
              <w:pStyle w:val="7"/>
              <w:spacing w:before="150" w:line="219" w:lineRule="auto"/>
              <w:ind w:left="132"/>
              <w:jc w:val="both"/>
              <w:rPr>
                <w:rFonts w:hint="eastAsia" w:ascii="宋体" w:hAnsi="宋体" w:eastAsia="宋体" w:cs="宋体"/>
                <w:sz w:val="21"/>
                <w:szCs w:val="21"/>
              </w:rPr>
            </w:pPr>
            <w:r>
              <w:rPr>
                <w:rFonts w:hint="eastAsia" w:ascii="宋体" w:hAnsi="宋体" w:eastAsia="宋体" w:cs="宋体"/>
                <w:spacing w:val="-1"/>
                <w:sz w:val="21"/>
                <w:szCs w:val="21"/>
              </w:rPr>
              <w:t>整体协调财务、活动、运营、人员等</w:t>
            </w:r>
          </w:p>
        </w:tc>
        <w:tc>
          <w:tcPr>
            <w:tcW w:w="307" w:type="pct"/>
            <w:vAlign w:val="top"/>
          </w:tcPr>
          <w:p>
            <w:pPr>
              <w:pStyle w:val="7"/>
              <w:spacing w:before="154" w:line="222" w:lineRule="auto"/>
              <w:ind w:left="274"/>
              <w:jc w:val="both"/>
              <w:rPr>
                <w:rFonts w:hint="eastAsia" w:ascii="宋体" w:hAnsi="宋体" w:eastAsia="宋体" w:cs="宋体"/>
                <w:sz w:val="21"/>
                <w:szCs w:val="21"/>
              </w:rPr>
            </w:pPr>
            <w:r>
              <w:rPr>
                <w:rFonts w:hint="eastAsia" w:ascii="宋体" w:hAnsi="宋体" w:eastAsia="宋体" w:cs="宋体"/>
                <w:spacing w:val="1"/>
                <w:sz w:val="21"/>
                <w:szCs w:val="21"/>
              </w:rPr>
              <w:t>1人</w:t>
            </w:r>
          </w:p>
        </w:tc>
        <w:tc>
          <w:tcPr>
            <w:tcW w:w="466" w:type="pct"/>
            <w:vAlign w:val="top"/>
          </w:tcPr>
          <w:p>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130,000</w:t>
            </w:r>
          </w:p>
        </w:tc>
        <w:tc>
          <w:tcPr>
            <w:tcW w:w="1799" w:type="pct"/>
            <w:vAlign w:val="top"/>
          </w:tcPr>
          <w:p>
            <w:pPr>
              <w:pStyle w:val="7"/>
              <w:spacing w:before="150" w:line="219" w:lineRule="auto"/>
              <w:ind w:left="1907"/>
              <w:jc w:val="both"/>
              <w:rPr>
                <w:rFonts w:hint="eastAsia" w:ascii="宋体" w:hAnsi="宋体" w:eastAsia="宋体" w:cs="宋体"/>
                <w:sz w:val="21"/>
                <w:szCs w:val="21"/>
              </w:rPr>
            </w:pPr>
            <w:r>
              <w:rPr>
                <w:rFonts w:hint="eastAsia" w:ascii="宋体" w:hAnsi="宋体" w:eastAsia="宋体" w:cs="宋体"/>
                <w:spacing w:val="2"/>
                <w:sz w:val="21"/>
                <w:szCs w:val="21"/>
              </w:rPr>
              <w:t>含五险一金后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jc w:val="center"/>
        </w:trPr>
        <w:tc>
          <w:tcPr>
            <w:tcW w:w="312" w:type="pct"/>
            <w:vAlign w:val="top"/>
          </w:tcPr>
          <w:p>
            <w:pPr>
              <w:pStyle w:val="7"/>
              <w:spacing w:before="215" w:line="183" w:lineRule="auto"/>
              <w:ind w:left="385" w:leftChars="0"/>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2</w:t>
            </w:r>
          </w:p>
        </w:tc>
        <w:tc>
          <w:tcPr>
            <w:tcW w:w="681" w:type="pct"/>
            <w:vAlign w:val="top"/>
          </w:tcPr>
          <w:p>
            <w:pPr>
              <w:pStyle w:val="7"/>
              <w:spacing w:before="151" w:line="220" w:lineRule="auto"/>
              <w:ind w:left="541"/>
              <w:jc w:val="both"/>
              <w:rPr>
                <w:rFonts w:hint="eastAsia" w:ascii="宋体" w:hAnsi="宋体" w:eastAsia="宋体" w:cs="宋体"/>
                <w:spacing w:val="-2"/>
                <w:sz w:val="21"/>
                <w:szCs w:val="21"/>
                <w:lang w:val="en-US" w:eastAsia="en-US"/>
              </w:rPr>
            </w:pPr>
            <w:r>
              <w:rPr>
                <w:rFonts w:hint="eastAsia" w:ascii="宋体" w:hAnsi="宋体" w:eastAsia="宋体" w:cs="宋体"/>
                <w:spacing w:val="-2"/>
                <w:sz w:val="21"/>
                <w:szCs w:val="21"/>
                <w:lang w:val="en-US" w:eastAsia="en-US"/>
              </w:rPr>
              <w:t>活动策划</w:t>
            </w:r>
          </w:p>
        </w:tc>
        <w:tc>
          <w:tcPr>
            <w:tcW w:w="1431" w:type="pct"/>
            <w:vAlign w:val="top"/>
          </w:tcPr>
          <w:p>
            <w:pPr>
              <w:pStyle w:val="7"/>
              <w:spacing w:before="151" w:line="220" w:lineRule="auto"/>
              <w:ind w:firstLine="206" w:firstLineChars="100"/>
              <w:jc w:val="both"/>
              <w:rPr>
                <w:rFonts w:hint="eastAsia" w:ascii="宋体" w:hAnsi="宋体" w:eastAsia="宋体" w:cs="宋体"/>
                <w:spacing w:val="-2"/>
                <w:sz w:val="21"/>
                <w:szCs w:val="21"/>
                <w:lang w:val="en-US" w:eastAsia="en-US"/>
              </w:rPr>
            </w:pPr>
            <w:r>
              <w:rPr>
                <w:rFonts w:hint="eastAsia" w:ascii="宋体" w:hAnsi="宋体" w:eastAsia="宋体" w:cs="宋体"/>
                <w:spacing w:val="-2"/>
                <w:sz w:val="21"/>
                <w:szCs w:val="21"/>
                <w:lang w:val="en-US" w:eastAsia="en-US"/>
              </w:rPr>
              <w:t>场馆活动策划</w:t>
            </w:r>
          </w:p>
        </w:tc>
        <w:tc>
          <w:tcPr>
            <w:tcW w:w="307" w:type="pct"/>
            <w:vAlign w:val="top"/>
          </w:tcPr>
          <w:p>
            <w:pPr>
              <w:pStyle w:val="7"/>
              <w:spacing w:before="151" w:line="220" w:lineRule="auto"/>
              <w:jc w:val="center"/>
              <w:rPr>
                <w:rFonts w:hint="eastAsia" w:ascii="宋体" w:hAnsi="宋体" w:eastAsia="宋体" w:cs="宋体"/>
                <w:spacing w:val="-2"/>
                <w:sz w:val="21"/>
                <w:szCs w:val="21"/>
                <w:lang w:val="en-US" w:eastAsia="en-US"/>
              </w:rPr>
            </w:pPr>
            <w:r>
              <w:rPr>
                <w:rFonts w:hint="eastAsia" w:ascii="宋体" w:hAnsi="宋体" w:eastAsia="宋体" w:cs="宋体"/>
                <w:spacing w:val="-2"/>
                <w:sz w:val="21"/>
                <w:szCs w:val="21"/>
                <w:lang w:val="en-US" w:eastAsia="en-US"/>
              </w:rPr>
              <w:t>1人</w:t>
            </w:r>
          </w:p>
        </w:tc>
        <w:tc>
          <w:tcPr>
            <w:tcW w:w="466" w:type="pct"/>
            <w:vAlign w:val="top"/>
          </w:tcPr>
          <w:p>
            <w:pPr>
              <w:keepNext w:val="0"/>
              <w:keepLines w:val="0"/>
              <w:widowControl/>
              <w:suppressLineNumbers w:val="0"/>
              <w:jc w:val="center"/>
              <w:textAlignment w:val="top"/>
              <w:rPr>
                <w:rFonts w:hint="eastAsia" w:ascii="宋体" w:hAnsi="宋体" w:eastAsia="宋体" w:cs="宋体"/>
                <w:spacing w:val="-2"/>
                <w:sz w:val="21"/>
                <w:szCs w:val="21"/>
                <w:lang w:val="en-US" w:eastAsia="en-US"/>
              </w:rPr>
            </w:pPr>
            <w:r>
              <w:rPr>
                <w:rFonts w:hint="eastAsia" w:ascii="宋体" w:hAnsi="宋体" w:eastAsia="宋体" w:cs="宋体"/>
                <w:i w:val="0"/>
                <w:iCs w:val="0"/>
                <w:color w:val="000000"/>
                <w:kern w:val="0"/>
                <w:sz w:val="21"/>
                <w:szCs w:val="21"/>
                <w:u w:val="none"/>
                <w:lang w:val="en-US" w:eastAsia="zh-CN" w:bidi="ar"/>
              </w:rPr>
              <w:t>120,000</w:t>
            </w:r>
          </w:p>
        </w:tc>
        <w:tc>
          <w:tcPr>
            <w:tcW w:w="1799" w:type="pct"/>
            <w:vAlign w:val="top"/>
          </w:tcPr>
          <w:p>
            <w:pPr>
              <w:pStyle w:val="7"/>
              <w:spacing w:before="151" w:line="220" w:lineRule="auto"/>
              <w:jc w:val="center"/>
              <w:rPr>
                <w:rFonts w:hint="eastAsia" w:ascii="宋体" w:hAnsi="宋体" w:eastAsia="宋体" w:cs="宋体"/>
                <w:spacing w:val="-2"/>
                <w:sz w:val="21"/>
                <w:szCs w:val="21"/>
                <w:lang w:val="en-US" w:eastAsia="en-US"/>
              </w:rPr>
            </w:pPr>
            <w:r>
              <w:rPr>
                <w:rFonts w:hint="eastAsia" w:ascii="宋体" w:hAnsi="宋体" w:eastAsia="宋体" w:cs="宋体"/>
                <w:spacing w:val="-2"/>
                <w:sz w:val="21"/>
                <w:szCs w:val="21"/>
              </w:rPr>
              <w:t>含五险一金后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312" w:type="pct"/>
            <w:vAlign w:val="top"/>
          </w:tcPr>
          <w:p>
            <w:pPr>
              <w:pStyle w:val="7"/>
              <w:spacing w:before="146" w:line="183" w:lineRule="auto"/>
              <w:ind w:left="385" w:leftChars="0"/>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3</w:t>
            </w:r>
          </w:p>
        </w:tc>
        <w:tc>
          <w:tcPr>
            <w:tcW w:w="681" w:type="pct"/>
            <w:vAlign w:val="top"/>
          </w:tcPr>
          <w:p>
            <w:pPr>
              <w:pStyle w:val="7"/>
              <w:spacing w:before="160" w:line="219" w:lineRule="auto"/>
              <w:ind w:left="641"/>
              <w:jc w:val="both"/>
              <w:rPr>
                <w:rFonts w:hint="eastAsia" w:ascii="宋体" w:hAnsi="宋体" w:eastAsia="宋体" w:cs="宋体"/>
                <w:sz w:val="21"/>
                <w:szCs w:val="21"/>
              </w:rPr>
            </w:pPr>
            <w:r>
              <w:rPr>
                <w:rFonts w:hint="eastAsia" w:ascii="宋体" w:hAnsi="宋体" w:eastAsia="宋体" w:cs="宋体"/>
                <w:spacing w:val="-3"/>
                <w:sz w:val="21"/>
                <w:szCs w:val="21"/>
              </w:rPr>
              <w:t>新媒体</w:t>
            </w:r>
          </w:p>
        </w:tc>
        <w:tc>
          <w:tcPr>
            <w:tcW w:w="1431" w:type="pct"/>
            <w:vAlign w:val="top"/>
          </w:tcPr>
          <w:p>
            <w:pPr>
              <w:pStyle w:val="7"/>
              <w:spacing w:before="161" w:line="219" w:lineRule="auto"/>
              <w:ind w:left="132"/>
              <w:jc w:val="both"/>
              <w:rPr>
                <w:rFonts w:hint="eastAsia" w:ascii="宋体" w:hAnsi="宋体" w:eastAsia="宋体" w:cs="宋体"/>
                <w:sz w:val="21"/>
                <w:szCs w:val="21"/>
              </w:rPr>
            </w:pPr>
            <w:r>
              <w:rPr>
                <w:rFonts w:hint="eastAsia" w:ascii="宋体" w:hAnsi="宋体" w:eastAsia="宋体" w:cs="宋体"/>
                <w:spacing w:val="-2"/>
                <w:sz w:val="21"/>
                <w:szCs w:val="21"/>
              </w:rPr>
              <w:t>技术支持</w:t>
            </w:r>
          </w:p>
        </w:tc>
        <w:tc>
          <w:tcPr>
            <w:tcW w:w="307" w:type="pct"/>
            <w:vAlign w:val="top"/>
          </w:tcPr>
          <w:p>
            <w:pPr>
              <w:pStyle w:val="7"/>
              <w:spacing w:before="164" w:line="222" w:lineRule="auto"/>
              <w:ind w:left="274"/>
              <w:jc w:val="both"/>
              <w:rPr>
                <w:rFonts w:hint="eastAsia" w:ascii="宋体" w:hAnsi="宋体" w:eastAsia="宋体" w:cs="宋体"/>
                <w:sz w:val="21"/>
                <w:szCs w:val="21"/>
              </w:rPr>
            </w:pPr>
            <w:r>
              <w:rPr>
                <w:rFonts w:hint="eastAsia" w:ascii="宋体" w:hAnsi="宋体" w:eastAsia="宋体" w:cs="宋体"/>
                <w:spacing w:val="1"/>
                <w:sz w:val="21"/>
                <w:szCs w:val="21"/>
              </w:rPr>
              <w:t>1人</w:t>
            </w:r>
          </w:p>
        </w:tc>
        <w:tc>
          <w:tcPr>
            <w:tcW w:w="466" w:type="pct"/>
            <w:vAlign w:val="top"/>
          </w:tcPr>
          <w:p>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100,000</w:t>
            </w:r>
          </w:p>
        </w:tc>
        <w:tc>
          <w:tcPr>
            <w:tcW w:w="1799" w:type="pct"/>
            <w:vAlign w:val="top"/>
          </w:tcPr>
          <w:p>
            <w:pPr>
              <w:pStyle w:val="7"/>
              <w:spacing w:before="161" w:line="219" w:lineRule="auto"/>
              <w:ind w:left="1907"/>
              <w:jc w:val="both"/>
              <w:rPr>
                <w:rFonts w:hint="eastAsia" w:ascii="宋体" w:hAnsi="宋体" w:eastAsia="宋体" w:cs="宋体"/>
                <w:sz w:val="21"/>
                <w:szCs w:val="21"/>
              </w:rPr>
            </w:pPr>
            <w:r>
              <w:rPr>
                <w:rFonts w:hint="eastAsia" w:ascii="宋体" w:hAnsi="宋体" w:eastAsia="宋体" w:cs="宋体"/>
                <w:spacing w:val="2"/>
                <w:sz w:val="21"/>
                <w:szCs w:val="21"/>
              </w:rPr>
              <w:t>含五险一金后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jc w:val="center"/>
        </w:trPr>
        <w:tc>
          <w:tcPr>
            <w:tcW w:w="312" w:type="pct"/>
            <w:vAlign w:val="top"/>
          </w:tcPr>
          <w:p>
            <w:pPr>
              <w:pStyle w:val="7"/>
              <w:spacing w:before="146" w:line="183" w:lineRule="auto"/>
              <w:ind w:left="385" w:leftChars="0"/>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4</w:t>
            </w:r>
          </w:p>
        </w:tc>
        <w:tc>
          <w:tcPr>
            <w:tcW w:w="681" w:type="pct"/>
            <w:vAlign w:val="top"/>
          </w:tcPr>
          <w:p>
            <w:pPr>
              <w:pStyle w:val="7"/>
              <w:spacing w:before="93" w:line="221" w:lineRule="auto"/>
              <w:ind w:left="750"/>
              <w:jc w:val="both"/>
              <w:rPr>
                <w:rFonts w:hint="eastAsia" w:ascii="宋体" w:hAnsi="宋体" w:eastAsia="宋体" w:cs="宋体"/>
                <w:sz w:val="21"/>
                <w:szCs w:val="21"/>
              </w:rPr>
            </w:pPr>
            <w:r>
              <w:rPr>
                <w:rFonts w:hint="eastAsia" w:ascii="宋体" w:hAnsi="宋体" w:eastAsia="宋体" w:cs="宋体"/>
                <w:spacing w:val="14"/>
                <w:sz w:val="21"/>
                <w:szCs w:val="21"/>
              </w:rPr>
              <w:t>馆员</w:t>
            </w:r>
          </w:p>
        </w:tc>
        <w:tc>
          <w:tcPr>
            <w:tcW w:w="1431" w:type="pct"/>
            <w:vAlign w:val="top"/>
          </w:tcPr>
          <w:p>
            <w:pPr>
              <w:pStyle w:val="7"/>
              <w:spacing w:before="91" w:line="219" w:lineRule="auto"/>
              <w:ind w:left="132"/>
              <w:jc w:val="both"/>
              <w:rPr>
                <w:rFonts w:hint="eastAsia" w:ascii="宋体" w:hAnsi="宋体" w:eastAsia="宋体" w:cs="宋体"/>
                <w:sz w:val="21"/>
                <w:szCs w:val="21"/>
              </w:rPr>
            </w:pPr>
            <w:r>
              <w:rPr>
                <w:rFonts w:hint="eastAsia" w:ascii="宋体" w:hAnsi="宋体" w:eastAsia="宋体" w:cs="宋体"/>
                <w:spacing w:val="1"/>
                <w:sz w:val="21"/>
                <w:szCs w:val="21"/>
              </w:rPr>
              <w:t>为居民提供服务</w:t>
            </w:r>
          </w:p>
        </w:tc>
        <w:tc>
          <w:tcPr>
            <w:tcW w:w="307" w:type="pct"/>
            <w:vAlign w:val="top"/>
          </w:tcPr>
          <w:p>
            <w:pPr>
              <w:pStyle w:val="7"/>
              <w:spacing w:before="96" w:line="222" w:lineRule="auto"/>
              <w:ind w:left="274"/>
              <w:jc w:val="both"/>
              <w:rPr>
                <w:rFonts w:hint="eastAsia" w:ascii="宋体" w:hAnsi="宋体" w:eastAsia="宋体" w:cs="宋体"/>
                <w:sz w:val="21"/>
                <w:szCs w:val="21"/>
              </w:rPr>
            </w:pPr>
            <w:r>
              <w:rPr>
                <w:rFonts w:hint="eastAsia" w:ascii="宋体" w:hAnsi="宋体" w:eastAsia="宋体" w:cs="宋体"/>
                <w:spacing w:val="-2"/>
                <w:sz w:val="21"/>
                <w:szCs w:val="21"/>
                <w:lang w:val="en-US" w:eastAsia="zh-CN"/>
              </w:rPr>
              <w:t>3</w:t>
            </w:r>
            <w:r>
              <w:rPr>
                <w:rFonts w:hint="eastAsia" w:ascii="宋体" w:hAnsi="宋体" w:eastAsia="宋体" w:cs="宋体"/>
                <w:spacing w:val="-2"/>
                <w:sz w:val="21"/>
                <w:szCs w:val="21"/>
              </w:rPr>
              <w:t>人</w:t>
            </w:r>
          </w:p>
        </w:tc>
        <w:tc>
          <w:tcPr>
            <w:tcW w:w="466" w:type="pct"/>
            <w:vAlign w:val="top"/>
          </w:tcPr>
          <w:p>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180,000</w:t>
            </w:r>
          </w:p>
        </w:tc>
        <w:tc>
          <w:tcPr>
            <w:tcW w:w="1799" w:type="pct"/>
            <w:vAlign w:val="top"/>
          </w:tcPr>
          <w:p>
            <w:pPr>
              <w:pStyle w:val="7"/>
              <w:spacing w:before="92" w:line="219" w:lineRule="auto"/>
              <w:ind w:left="1907"/>
              <w:jc w:val="both"/>
              <w:rPr>
                <w:rFonts w:hint="eastAsia" w:ascii="宋体" w:hAnsi="宋体" w:eastAsia="宋体" w:cs="宋体"/>
                <w:sz w:val="21"/>
                <w:szCs w:val="21"/>
              </w:rPr>
            </w:pPr>
            <w:r>
              <w:rPr>
                <w:rFonts w:hint="eastAsia" w:ascii="宋体" w:hAnsi="宋体" w:eastAsia="宋体" w:cs="宋体"/>
                <w:spacing w:val="2"/>
                <w:sz w:val="21"/>
                <w:szCs w:val="21"/>
              </w:rPr>
              <w:t>含五险一金后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jc w:val="center"/>
        </w:trPr>
        <w:tc>
          <w:tcPr>
            <w:tcW w:w="312" w:type="pct"/>
            <w:vAlign w:val="top"/>
          </w:tcPr>
          <w:p>
            <w:pPr>
              <w:pStyle w:val="7"/>
              <w:spacing w:before="146" w:line="183" w:lineRule="auto"/>
              <w:ind w:left="38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81" w:type="pct"/>
            <w:vAlign w:val="top"/>
          </w:tcPr>
          <w:p>
            <w:pPr>
              <w:pStyle w:val="7"/>
              <w:spacing w:before="93" w:line="220" w:lineRule="auto"/>
              <w:ind w:left="750"/>
              <w:jc w:val="both"/>
              <w:rPr>
                <w:rFonts w:hint="eastAsia" w:ascii="宋体" w:hAnsi="宋体" w:eastAsia="宋体" w:cs="宋体"/>
                <w:sz w:val="21"/>
                <w:szCs w:val="21"/>
              </w:rPr>
            </w:pPr>
            <w:r>
              <w:rPr>
                <w:rFonts w:hint="eastAsia" w:ascii="宋体" w:hAnsi="宋体" w:eastAsia="宋体" w:cs="宋体"/>
                <w:spacing w:val="-3"/>
                <w:sz w:val="21"/>
                <w:szCs w:val="21"/>
              </w:rPr>
              <w:t>保洁</w:t>
            </w:r>
          </w:p>
        </w:tc>
        <w:tc>
          <w:tcPr>
            <w:tcW w:w="1431" w:type="pct"/>
            <w:vAlign w:val="top"/>
          </w:tcPr>
          <w:p>
            <w:pPr>
              <w:pStyle w:val="7"/>
              <w:spacing w:before="93" w:line="220" w:lineRule="auto"/>
              <w:ind w:left="132"/>
              <w:jc w:val="both"/>
              <w:rPr>
                <w:rFonts w:hint="eastAsia" w:ascii="宋体" w:hAnsi="宋体" w:eastAsia="宋体" w:cs="宋体"/>
                <w:sz w:val="21"/>
                <w:szCs w:val="21"/>
              </w:rPr>
            </w:pPr>
            <w:r>
              <w:rPr>
                <w:rFonts w:hint="eastAsia" w:ascii="宋体" w:hAnsi="宋体" w:eastAsia="宋体" w:cs="宋体"/>
                <w:spacing w:val="-2"/>
                <w:sz w:val="21"/>
                <w:szCs w:val="21"/>
              </w:rPr>
              <w:t>场馆环境清洁</w:t>
            </w:r>
          </w:p>
        </w:tc>
        <w:tc>
          <w:tcPr>
            <w:tcW w:w="307" w:type="pct"/>
            <w:vAlign w:val="top"/>
          </w:tcPr>
          <w:p>
            <w:pPr>
              <w:pStyle w:val="7"/>
              <w:spacing w:before="96" w:line="222" w:lineRule="auto"/>
              <w:ind w:left="274"/>
              <w:jc w:val="both"/>
              <w:rPr>
                <w:rFonts w:hint="eastAsia" w:ascii="宋体" w:hAnsi="宋体" w:eastAsia="宋体" w:cs="宋体"/>
                <w:sz w:val="21"/>
                <w:szCs w:val="21"/>
              </w:rPr>
            </w:pPr>
            <w:r>
              <w:rPr>
                <w:rFonts w:hint="eastAsia" w:ascii="宋体" w:hAnsi="宋体" w:eastAsia="宋体" w:cs="宋体"/>
                <w:spacing w:val="1"/>
                <w:sz w:val="21"/>
                <w:szCs w:val="21"/>
              </w:rPr>
              <w:t>1人</w:t>
            </w:r>
          </w:p>
        </w:tc>
        <w:tc>
          <w:tcPr>
            <w:tcW w:w="466" w:type="pct"/>
            <w:vAlign w:val="top"/>
          </w:tcPr>
          <w:p>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40,000</w:t>
            </w:r>
          </w:p>
        </w:tc>
        <w:tc>
          <w:tcPr>
            <w:tcW w:w="1799" w:type="pct"/>
            <w:vAlign w:val="top"/>
          </w:tcPr>
          <w:p>
            <w:pPr>
              <w:pStyle w:val="7"/>
              <w:spacing w:before="92" w:line="219" w:lineRule="auto"/>
              <w:ind w:left="1907"/>
              <w:jc w:val="both"/>
              <w:rPr>
                <w:rFonts w:hint="eastAsia" w:ascii="宋体" w:hAnsi="宋体" w:eastAsia="宋体" w:cs="宋体"/>
                <w:sz w:val="21"/>
                <w:szCs w:val="21"/>
              </w:rPr>
            </w:pPr>
            <w:r>
              <w:rPr>
                <w:rFonts w:hint="eastAsia" w:ascii="宋体" w:hAnsi="宋体" w:eastAsia="宋体" w:cs="宋体"/>
                <w:spacing w:val="2"/>
                <w:sz w:val="21"/>
                <w:szCs w:val="21"/>
              </w:rPr>
              <w:t>含五险一金后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5000" w:type="pct"/>
            <w:gridSpan w:val="6"/>
            <w:vAlign w:val="top"/>
          </w:tcPr>
          <w:p>
            <w:pPr>
              <w:pStyle w:val="7"/>
              <w:spacing w:before="94" w:line="221" w:lineRule="auto"/>
              <w:ind w:left="134"/>
              <w:jc w:val="left"/>
              <w:rPr>
                <w:rFonts w:hint="eastAsia" w:ascii="宋体" w:hAnsi="宋体" w:eastAsia="宋体" w:cs="宋体"/>
                <w:sz w:val="21"/>
                <w:szCs w:val="21"/>
              </w:rPr>
            </w:pPr>
            <w:r>
              <w:rPr>
                <w:rFonts w:hint="eastAsia" w:ascii="宋体" w:hAnsi="宋体" w:eastAsia="宋体" w:cs="宋体"/>
                <w:spacing w:val="28"/>
                <w:sz w:val="21"/>
                <w:szCs w:val="21"/>
              </w:rPr>
              <w:t>开放时间：周一至周五(9:30-20:00);周六、周日(9:30-</w:t>
            </w:r>
            <w:r>
              <w:rPr>
                <w:rFonts w:hint="eastAsia" w:ascii="宋体" w:hAnsi="宋体" w:eastAsia="宋体" w:cs="宋体"/>
                <w:spacing w:val="-51"/>
                <w:sz w:val="21"/>
                <w:szCs w:val="21"/>
              </w:rPr>
              <w:t xml:space="preserve"> </w:t>
            </w:r>
            <w:r>
              <w:rPr>
                <w:rFonts w:hint="eastAsia" w:ascii="宋体" w:hAnsi="宋体" w:eastAsia="宋体" w:cs="宋体"/>
                <w:spacing w:val="28"/>
                <w:sz w:val="21"/>
                <w:szCs w:val="21"/>
              </w:rPr>
              <w:t>1</w:t>
            </w:r>
            <w:r>
              <w:rPr>
                <w:rFonts w:hint="eastAsia" w:cs="宋体"/>
                <w:spacing w:val="28"/>
                <w:sz w:val="21"/>
                <w:szCs w:val="21"/>
                <w:lang w:val="en-US" w:eastAsia="zh-CN"/>
              </w:rPr>
              <w:t>8</w:t>
            </w:r>
            <w:r>
              <w:rPr>
                <w:rFonts w:hint="eastAsia" w:ascii="宋体" w:hAnsi="宋体" w:eastAsia="宋体" w:cs="宋体"/>
                <w:spacing w:val="27"/>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jc w:val="center"/>
        </w:trPr>
        <w:tc>
          <w:tcPr>
            <w:tcW w:w="5000" w:type="pct"/>
            <w:gridSpan w:val="6"/>
            <w:vAlign w:val="top"/>
          </w:tcPr>
          <w:p>
            <w:pPr>
              <w:pStyle w:val="7"/>
              <w:spacing w:before="85" w:line="220" w:lineRule="auto"/>
              <w:ind w:left="134"/>
              <w:jc w:val="left"/>
              <w:rPr>
                <w:rFonts w:hint="eastAsia" w:ascii="宋体" w:hAnsi="宋体" w:eastAsia="宋体" w:cs="宋体"/>
                <w:sz w:val="21"/>
                <w:szCs w:val="21"/>
              </w:rPr>
            </w:pPr>
            <w:r>
              <w:rPr>
                <w:rFonts w:hint="eastAsia" w:ascii="宋体" w:hAnsi="宋体" w:eastAsia="宋体" w:cs="宋体"/>
                <w:spacing w:val="1"/>
                <w:sz w:val="21"/>
                <w:szCs w:val="21"/>
              </w:rPr>
              <w:t>二、基础设施运维费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312" w:type="pct"/>
            <w:vAlign w:val="top"/>
          </w:tcPr>
          <w:p>
            <w:pPr>
              <w:pStyle w:val="7"/>
              <w:spacing w:before="117" w:line="178" w:lineRule="auto"/>
              <w:ind w:left="385"/>
              <w:jc w:val="left"/>
              <w:rPr>
                <w:rFonts w:hint="eastAsia" w:ascii="宋体" w:hAnsi="宋体" w:eastAsia="宋体" w:cs="宋体"/>
                <w:sz w:val="21"/>
                <w:szCs w:val="21"/>
              </w:rPr>
            </w:pPr>
            <w:r>
              <w:rPr>
                <w:rFonts w:hint="eastAsia" w:ascii="宋体" w:hAnsi="宋体" w:eastAsia="宋体" w:cs="宋体"/>
                <w:sz w:val="21"/>
                <w:szCs w:val="21"/>
              </w:rPr>
              <w:t>1</w:t>
            </w:r>
          </w:p>
        </w:tc>
        <w:tc>
          <w:tcPr>
            <w:tcW w:w="681" w:type="pct"/>
            <w:vAlign w:val="top"/>
          </w:tcPr>
          <w:p>
            <w:pPr>
              <w:pStyle w:val="7"/>
              <w:spacing w:before="65" w:line="220" w:lineRule="auto"/>
              <w:ind w:left="541"/>
              <w:jc w:val="left"/>
              <w:rPr>
                <w:rFonts w:hint="eastAsia" w:ascii="宋体" w:hAnsi="宋体" w:eastAsia="宋体" w:cs="宋体"/>
                <w:sz w:val="21"/>
                <w:szCs w:val="21"/>
              </w:rPr>
            </w:pPr>
            <w:r>
              <w:rPr>
                <w:rFonts w:hint="eastAsia" w:ascii="宋体" w:hAnsi="宋体" w:eastAsia="宋体" w:cs="宋体"/>
                <w:spacing w:val="6"/>
                <w:sz w:val="21"/>
                <w:szCs w:val="21"/>
              </w:rPr>
              <w:t>网络费用</w:t>
            </w:r>
          </w:p>
        </w:tc>
        <w:tc>
          <w:tcPr>
            <w:tcW w:w="1431" w:type="pct"/>
            <w:vAlign w:val="top"/>
          </w:tcPr>
          <w:p>
            <w:pPr>
              <w:pStyle w:val="7"/>
              <w:spacing w:before="64" w:line="219" w:lineRule="auto"/>
              <w:ind w:left="132"/>
              <w:jc w:val="left"/>
              <w:rPr>
                <w:rFonts w:hint="eastAsia" w:ascii="宋体" w:hAnsi="宋体" w:eastAsia="宋体" w:cs="宋体"/>
                <w:sz w:val="21"/>
                <w:szCs w:val="21"/>
              </w:rPr>
            </w:pPr>
            <w:r>
              <w:rPr>
                <w:rFonts w:hint="eastAsia" w:ascii="宋体" w:hAnsi="宋体" w:eastAsia="宋体" w:cs="宋体"/>
                <w:spacing w:val="4"/>
                <w:sz w:val="21"/>
                <w:szCs w:val="21"/>
              </w:rPr>
              <w:t>场馆宽带费用</w:t>
            </w:r>
          </w:p>
        </w:tc>
        <w:tc>
          <w:tcPr>
            <w:tcW w:w="307" w:type="pct"/>
            <w:vAlign w:val="top"/>
          </w:tcPr>
          <w:p>
            <w:pPr>
              <w:pStyle w:val="7"/>
              <w:spacing w:before="65" w:line="220" w:lineRule="auto"/>
              <w:ind w:left="274"/>
              <w:jc w:val="left"/>
              <w:rPr>
                <w:rFonts w:hint="eastAsia" w:ascii="宋体" w:hAnsi="宋体" w:eastAsia="宋体" w:cs="宋体"/>
                <w:sz w:val="21"/>
                <w:szCs w:val="21"/>
              </w:rPr>
            </w:pPr>
            <w:r>
              <w:rPr>
                <w:rFonts w:hint="eastAsia" w:ascii="宋体" w:hAnsi="宋体" w:eastAsia="宋体" w:cs="宋体"/>
                <w:spacing w:val="3"/>
                <w:sz w:val="21"/>
                <w:szCs w:val="21"/>
              </w:rPr>
              <w:t>1项</w:t>
            </w:r>
          </w:p>
        </w:tc>
        <w:tc>
          <w:tcPr>
            <w:tcW w:w="466" w:type="pct"/>
            <w:vAlign w:val="top"/>
          </w:tcPr>
          <w:p>
            <w:pPr>
              <w:pStyle w:val="7"/>
              <w:spacing w:before="94" w:line="183" w:lineRule="auto"/>
              <w:jc w:val="center"/>
              <w:rPr>
                <w:rFonts w:hint="eastAsia" w:ascii="宋体" w:hAnsi="宋体" w:eastAsia="宋体" w:cs="宋体"/>
                <w:sz w:val="21"/>
                <w:szCs w:val="21"/>
              </w:rPr>
            </w:pPr>
            <w:r>
              <w:rPr>
                <w:rFonts w:hint="eastAsia" w:ascii="宋体" w:hAnsi="宋体" w:eastAsia="宋体" w:cs="宋体"/>
                <w:spacing w:val="-2"/>
                <w:sz w:val="21"/>
                <w:szCs w:val="21"/>
                <w:lang w:val="en-US" w:eastAsia="zh-CN"/>
              </w:rPr>
              <w:t>5</w:t>
            </w:r>
            <w:r>
              <w:rPr>
                <w:rFonts w:hint="eastAsia" w:ascii="宋体" w:hAnsi="宋体" w:eastAsia="宋体" w:cs="宋体"/>
                <w:spacing w:val="-2"/>
                <w:sz w:val="21"/>
                <w:szCs w:val="21"/>
              </w:rPr>
              <w:t>,</w:t>
            </w:r>
            <w:r>
              <w:rPr>
                <w:rFonts w:hint="eastAsia" w:ascii="宋体" w:hAnsi="宋体" w:eastAsia="宋体" w:cs="宋体"/>
                <w:spacing w:val="-2"/>
                <w:sz w:val="21"/>
                <w:szCs w:val="21"/>
                <w:lang w:val="en-US" w:eastAsia="zh-CN"/>
              </w:rPr>
              <w:t>00</w:t>
            </w:r>
            <w:r>
              <w:rPr>
                <w:rFonts w:hint="eastAsia" w:ascii="宋体" w:hAnsi="宋体" w:eastAsia="宋体" w:cs="宋体"/>
                <w:spacing w:val="-2"/>
                <w:sz w:val="21"/>
                <w:szCs w:val="21"/>
              </w:rPr>
              <w:t>0</w:t>
            </w:r>
          </w:p>
        </w:tc>
        <w:tc>
          <w:tcPr>
            <w:tcW w:w="1799" w:type="pct"/>
            <w:vAlign w:val="top"/>
          </w:tcPr>
          <w:p>
            <w:pPr>
              <w:pStyle w:val="7"/>
              <w:spacing w:before="64" w:line="219" w:lineRule="auto"/>
              <w:ind w:left="166"/>
              <w:jc w:val="left"/>
              <w:rPr>
                <w:rFonts w:hint="eastAsia" w:ascii="宋体" w:hAnsi="宋体" w:eastAsia="宋体" w:cs="宋体"/>
                <w:sz w:val="21"/>
                <w:szCs w:val="21"/>
              </w:rPr>
            </w:pPr>
            <w:r>
              <w:rPr>
                <w:rFonts w:hint="eastAsia" w:ascii="宋体" w:hAnsi="宋体" w:eastAsia="宋体" w:cs="宋体"/>
                <w:spacing w:val="2"/>
                <w:sz w:val="21"/>
                <w:szCs w:val="21"/>
              </w:rPr>
              <w:t>宽带</w:t>
            </w:r>
            <w:r>
              <w:rPr>
                <w:rFonts w:hint="eastAsia" w:ascii="宋体" w:hAnsi="宋体" w:eastAsia="宋体" w:cs="宋体"/>
                <w:sz w:val="21"/>
                <w:szCs w:val="21"/>
              </w:rPr>
              <w:t>wifi</w:t>
            </w:r>
            <w:r>
              <w:rPr>
                <w:rFonts w:hint="eastAsia" w:ascii="宋体" w:hAnsi="宋体" w:eastAsia="宋体" w:cs="宋体"/>
                <w:spacing w:val="2"/>
                <w:sz w:val="21"/>
                <w:szCs w:val="21"/>
              </w:rPr>
              <w:t>上网及修护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jc w:val="center"/>
        </w:trPr>
        <w:tc>
          <w:tcPr>
            <w:tcW w:w="312" w:type="pct"/>
            <w:vAlign w:val="top"/>
          </w:tcPr>
          <w:p>
            <w:pPr>
              <w:pStyle w:val="7"/>
              <w:spacing w:before="109" w:line="159" w:lineRule="auto"/>
              <w:ind w:left="385"/>
              <w:jc w:val="left"/>
              <w:rPr>
                <w:rFonts w:hint="eastAsia" w:ascii="宋体" w:hAnsi="宋体" w:eastAsia="宋体" w:cs="宋体"/>
                <w:sz w:val="21"/>
                <w:szCs w:val="21"/>
              </w:rPr>
            </w:pPr>
            <w:r>
              <w:rPr>
                <w:rFonts w:hint="eastAsia" w:ascii="宋体" w:hAnsi="宋体" w:eastAsia="宋体" w:cs="宋体"/>
                <w:sz w:val="21"/>
                <w:szCs w:val="21"/>
              </w:rPr>
              <w:t>2</w:t>
            </w:r>
          </w:p>
        </w:tc>
        <w:tc>
          <w:tcPr>
            <w:tcW w:w="681" w:type="pct"/>
            <w:vAlign w:val="top"/>
          </w:tcPr>
          <w:p>
            <w:pPr>
              <w:pStyle w:val="7"/>
              <w:spacing w:before="55" w:line="206" w:lineRule="auto"/>
              <w:ind w:left="431"/>
              <w:jc w:val="left"/>
              <w:rPr>
                <w:rFonts w:hint="eastAsia" w:ascii="宋体" w:hAnsi="宋体" w:eastAsia="宋体" w:cs="宋体"/>
                <w:sz w:val="21"/>
                <w:szCs w:val="21"/>
              </w:rPr>
            </w:pPr>
            <w:r>
              <w:rPr>
                <w:rFonts w:hint="eastAsia" w:ascii="宋体" w:hAnsi="宋体" w:eastAsia="宋体" w:cs="宋体"/>
                <w:spacing w:val="2"/>
                <w:sz w:val="21"/>
                <w:szCs w:val="21"/>
              </w:rPr>
              <w:t>保洁用品费</w:t>
            </w:r>
          </w:p>
        </w:tc>
        <w:tc>
          <w:tcPr>
            <w:tcW w:w="1431" w:type="pct"/>
            <w:vAlign w:val="top"/>
          </w:tcPr>
          <w:p>
            <w:pPr>
              <w:pStyle w:val="7"/>
              <w:spacing w:before="53" w:line="208" w:lineRule="auto"/>
              <w:ind w:left="132"/>
              <w:jc w:val="left"/>
              <w:rPr>
                <w:rFonts w:hint="eastAsia" w:ascii="宋体" w:hAnsi="宋体" w:eastAsia="宋体" w:cs="宋体"/>
                <w:sz w:val="21"/>
                <w:szCs w:val="21"/>
              </w:rPr>
            </w:pPr>
            <w:r>
              <w:rPr>
                <w:rFonts w:hint="eastAsia" w:ascii="宋体" w:hAnsi="宋体" w:eastAsia="宋体" w:cs="宋体"/>
                <w:spacing w:val="1"/>
                <w:sz w:val="21"/>
                <w:szCs w:val="21"/>
              </w:rPr>
              <w:t>拖把、扫把、抹布、垃圾桶等用品</w:t>
            </w:r>
          </w:p>
        </w:tc>
        <w:tc>
          <w:tcPr>
            <w:tcW w:w="307" w:type="pct"/>
            <w:vAlign w:val="top"/>
          </w:tcPr>
          <w:p>
            <w:pPr>
              <w:pStyle w:val="7"/>
              <w:spacing w:before="56" w:line="205" w:lineRule="auto"/>
              <w:ind w:left="274"/>
              <w:jc w:val="left"/>
              <w:rPr>
                <w:rFonts w:hint="eastAsia" w:ascii="宋体" w:hAnsi="宋体" w:eastAsia="宋体" w:cs="宋体"/>
                <w:sz w:val="21"/>
                <w:szCs w:val="21"/>
              </w:rPr>
            </w:pPr>
            <w:r>
              <w:rPr>
                <w:rFonts w:hint="eastAsia" w:ascii="宋体" w:hAnsi="宋体" w:eastAsia="宋体" w:cs="宋体"/>
                <w:spacing w:val="1"/>
                <w:sz w:val="21"/>
                <w:szCs w:val="21"/>
              </w:rPr>
              <w:t>1批</w:t>
            </w:r>
          </w:p>
        </w:tc>
        <w:tc>
          <w:tcPr>
            <w:tcW w:w="466" w:type="pct"/>
            <w:vAlign w:val="top"/>
          </w:tcPr>
          <w:p>
            <w:pPr>
              <w:pStyle w:val="7"/>
              <w:spacing w:before="84" w:line="181" w:lineRule="auto"/>
              <w:jc w:val="center"/>
              <w:rPr>
                <w:rFonts w:hint="eastAsia" w:ascii="宋体" w:hAnsi="宋体" w:eastAsia="宋体" w:cs="宋体"/>
                <w:sz w:val="21"/>
                <w:szCs w:val="21"/>
              </w:rPr>
            </w:pPr>
            <w:r>
              <w:rPr>
                <w:rFonts w:hint="eastAsia" w:ascii="宋体" w:hAnsi="宋体" w:eastAsia="宋体" w:cs="宋体"/>
                <w:spacing w:val="-2"/>
                <w:sz w:val="21"/>
                <w:szCs w:val="21"/>
                <w:lang w:val="en-US" w:eastAsia="zh-CN"/>
              </w:rPr>
              <w:t>5</w:t>
            </w:r>
            <w:r>
              <w:rPr>
                <w:rFonts w:hint="eastAsia" w:ascii="宋体" w:hAnsi="宋体" w:eastAsia="宋体" w:cs="宋体"/>
                <w:spacing w:val="-2"/>
                <w:sz w:val="21"/>
                <w:szCs w:val="21"/>
              </w:rPr>
              <w:t>,</w:t>
            </w:r>
            <w:r>
              <w:rPr>
                <w:rFonts w:hint="eastAsia" w:ascii="宋体" w:hAnsi="宋体" w:eastAsia="宋体" w:cs="宋体"/>
                <w:spacing w:val="-2"/>
                <w:sz w:val="21"/>
                <w:szCs w:val="21"/>
                <w:lang w:val="en-US" w:eastAsia="zh-CN"/>
              </w:rPr>
              <w:t>00</w:t>
            </w:r>
            <w:r>
              <w:rPr>
                <w:rFonts w:hint="eastAsia" w:ascii="宋体" w:hAnsi="宋体" w:eastAsia="宋体" w:cs="宋体"/>
                <w:spacing w:val="-2"/>
                <w:sz w:val="21"/>
                <w:szCs w:val="21"/>
              </w:rPr>
              <w:t>0</w:t>
            </w:r>
          </w:p>
        </w:tc>
        <w:tc>
          <w:tcPr>
            <w:tcW w:w="1799" w:type="pct"/>
            <w:vAlign w:val="top"/>
          </w:tcPr>
          <w:p>
            <w:pPr>
              <w:jc w:val="lef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12" w:type="pct"/>
            <w:vAlign w:val="top"/>
          </w:tcPr>
          <w:p>
            <w:pPr>
              <w:pStyle w:val="7"/>
              <w:spacing w:before="108" w:line="168" w:lineRule="auto"/>
              <w:ind w:left="385"/>
              <w:jc w:val="left"/>
              <w:rPr>
                <w:rFonts w:hint="eastAsia" w:ascii="宋体" w:hAnsi="宋体" w:eastAsia="宋体" w:cs="宋体"/>
                <w:sz w:val="21"/>
                <w:szCs w:val="21"/>
              </w:rPr>
            </w:pPr>
            <w:r>
              <w:rPr>
                <w:rFonts w:hint="eastAsia" w:ascii="宋体" w:hAnsi="宋体" w:eastAsia="宋体" w:cs="宋体"/>
                <w:sz w:val="21"/>
                <w:szCs w:val="21"/>
              </w:rPr>
              <w:t>3</w:t>
            </w:r>
          </w:p>
        </w:tc>
        <w:tc>
          <w:tcPr>
            <w:tcW w:w="681" w:type="pct"/>
            <w:vAlign w:val="top"/>
          </w:tcPr>
          <w:p>
            <w:pPr>
              <w:pStyle w:val="7"/>
              <w:spacing w:before="55" w:line="215" w:lineRule="auto"/>
              <w:ind w:left="220"/>
              <w:jc w:val="left"/>
              <w:rPr>
                <w:rFonts w:hint="eastAsia" w:ascii="宋体" w:hAnsi="宋体" w:eastAsia="宋体" w:cs="宋体"/>
                <w:sz w:val="21"/>
                <w:szCs w:val="21"/>
              </w:rPr>
            </w:pPr>
            <w:r>
              <w:rPr>
                <w:rFonts w:hint="eastAsia" w:ascii="宋体" w:hAnsi="宋体" w:eastAsia="宋体" w:cs="宋体"/>
                <w:spacing w:val="1"/>
                <w:sz w:val="21"/>
                <w:szCs w:val="21"/>
              </w:rPr>
              <w:t>设备设施维护费</w:t>
            </w:r>
          </w:p>
        </w:tc>
        <w:tc>
          <w:tcPr>
            <w:tcW w:w="1431" w:type="pct"/>
            <w:vAlign w:val="top"/>
          </w:tcPr>
          <w:p>
            <w:pPr>
              <w:pStyle w:val="7"/>
              <w:spacing w:before="55" w:line="215" w:lineRule="auto"/>
              <w:ind w:left="132"/>
              <w:jc w:val="left"/>
              <w:rPr>
                <w:rFonts w:hint="eastAsia" w:ascii="宋体" w:hAnsi="宋体" w:eastAsia="宋体" w:cs="宋体"/>
                <w:sz w:val="21"/>
                <w:szCs w:val="21"/>
              </w:rPr>
            </w:pPr>
            <w:r>
              <w:rPr>
                <w:rFonts w:hint="eastAsia" w:ascii="宋体" w:hAnsi="宋体" w:eastAsia="宋体" w:cs="宋体"/>
                <w:spacing w:val="1"/>
                <w:sz w:val="21"/>
                <w:szCs w:val="21"/>
              </w:rPr>
              <w:t>设备、设施日常维护</w:t>
            </w:r>
          </w:p>
        </w:tc>
        <w:tc>
          <w:tcPr>
            <w:tcW w:w="307" w:type="pct"/>
            <w:vAlign w:val="top"/>
          </w:tcPr>
          <w:p>
            <w:pPr>
              <w:pStyle w:val="7"/>
              <w:spacing w:before="55" w:line="215" w:lineRule="auto"/>
              <w:ind w:left="274"/>
              <w:jc w:val="left"/>
              <w:rPr>
                <w:rFonts w:hint="eastAsia" w:ascii="宋体" w:hAnsi="宋体" w:eastAsia="宋体" w:cs="宋体"/>
                <w:sz w:val="21"/>
                <w:szCs w:val="21"/>
              </w:rPr>
            </w:pPr>
            <w:r>
              <w:rPr>
                <w:rFonts w:hint="eastAsia" w:ascii="宋体" w:hAnsi="宋体" w:eastAsia="宋体" w:cs="宋体"/>
                <w:spacing w:val="3"/>
                <w:sz w:val="21"/>
                <w:szCs w:val="21"/>
              </w:rPr>
              <w:t>1项</w:t>
            </w:r>
          </w:p>
        </w:tc>
        <w:tc>
          <w:tcPr>
            <w:tcW w:w="466" w:type="pct"/>
            <w:vAlign w:val="top"/>
          </w:tcPr>
          <w:p>
            <w:pPr>
              <w:pStyle w:val="7"/>
              <w:spacing w:before="84" w:line="183" w:lineRule="auto"/>
              <w:jc w:val="center"/>
              <w:rPr>
                <w:rFonts w:hint="eastAsia" w:ascii="宋体" w:hAnsi="宋体" w:eastAsia="宋体" w:cs="宋体"/>
                <w:sz w:val="21"/>
                <w:szCs w:val="21"/>
              </w:rPr>
            </w:pPr>
            <w:r>
              <w:rPr>
                <w:rFonts w:hint="eastAsia" w:ascii="宋体" w:hAnsi="宋体" w:eastAsia="宋体" w:cs="宋体"/>
                <w:spacing w:val="-2"/>
                <w:sz w:val="21"/>
                <w:szCs w:val="21"/>
                <w:lang w:val="en-US" w:eastAsia="zh-CN"/>
              </w:rPr>
              <w:t>40</w:t>
            </w:r>
            <w:r>
              <w:rPr>
                <w:rFonts w:hint="eastAsia" w:ascii="宋体" w:hAnsi="宋体" w:eastAsia="宋体" w:cs="宋体"/>
                <w:spacing w:val="-2"/>
                <w:sz w:val="21"/>
                <w:szCs w:val="21"/>
              </w:rPr>
              <w:t>,</w:t>
            </w:r>
            <w:r>
              <w:rPr>
                <w:rFonts w:hint="eastAsia" w:ascii="宋体" w:hAnsi="宋体" w:eastAsia="宋体" w:cs="宋体"/>
                <w:spacing w:val="-2"/>
                <w:sz w:val="21"/>
                <w:szCs w:val="21"/>
                <w:lang w:val="en-US" w:eastAsia="zh-CN"/>
              </w:rPr>
              <w:t>0</w:t>
            </w:r>
            <w:r>
              <w:rPr>
                <w:rFonts w:hint="eastAsia" w:ascii="宋体" w:hAnsi="宋体" w:eastAsia="宋体" w:cs="宋体"/>
                <w:spacing w:val="-2"/>
                <w:sz w:val="21"/>
                <w:szCs w:val="21"/>
              </w:rPr>
              <w:t>00</w:t>
            </w:r>
          </w:p>
        </w:tc>
        <w:tc>
          <w:tcPr>
            <w:tcW w:w="1799" w:type="pct"/>
            <w:vAlign w:val="top"/>
          </w:tcPr>
          <w:p>
            <w:pPr>
              <w:pStyle w:val="7"/>
              <w:spacing w:before="55" w:line="215" w:lineRule="auto"/>
              <w:ind w:left="176"/>
              <w:jc w:val="left"/>
              <w:rPr>
                <w:rFonts w:hint="eastAsia" w:ascii="宋体" w:hAnsi="宋体" w:eastAsia="宋体" w:cs="宋体"/>
                <w:sz w:val="21"/>
                <w:szCs w:val="21"/>
              </w:rPr>
            </w:pPr>
            <w:r>
              <w:rPr>
                <w:rFonts w:hint="eastAsia" w:ascii="宋体" w:hAnsi="宋体" w:eastAsia="宋体" w:cs="宋体"/>
                <w:spacing w:val="1"/>
                <w:sz w:val="21"/>
                <w:szCs w:val="21"/>
              </w:rPr>
              <w:t>空调、监控、净化器设施维护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312" w:type="pct"/>
            <w:vAlign w:val="top"/>
          </w:tcPr>
          <w:p>
            <w:pPr>
              <w:pStyle w:val="7"/>
              <w:spacing w:before="118" w:line="177" w:lineRule="auto"/>
              <w:ind w:left="385"/>
              <w:jc w:val="left"/>
              <w:rPr>
                <w:rFonts w:hint="eastAsia" w:ascii="宋体" w:hAnsi="宋体" w:eastAsia="宋体" w:cs="宋体"/>
                <w:sz w:val="21"/>
                <w:szCs w:val="21"/>
              </w:rPr>
            </w:pPr>
            <w:r>
              <w:rPr>
                <w:rFonts w:hint="eastAsia" w:ascii="宋体" w:hAnsi="宋体" w:eastAsia="宋体" w:cs="宋体"/>
                <w:sz w:val="21"/>
                <w:szCs w:val="21"/>
              </w:rPr>
              <w:t>4</w:t>
            </w:r>
          </w:p>
        </w:tc>
        <w:tc>
          <w:tcPr>
            <w:tcW w:w="681" w:type="pct"/>
            <w:vAlign w:val="top"/>
          </w:tcPr>
          <w:p>
            <w:pPr>
              <w:pStyle w:val="7"/>
              <w:spacing w:before="64" w:line="219" w:lineRule="auto"/>
              <w:ind w:left="641"/>
              <w:jc w:val="left"/>
              <w:rPr>
                <w:rFonts w:hint="eastAsia" w:ascii="宋体" w:hAnsi="宋体" w:eastAsia="宋体" w:cs="宋体"/>
                <w:sz w:val="21"/>
                <w:szCs w:val="21"/>
              </w:rPr>
            </w:pPr>
            <w:r>
              <w:rPr>
                <w:rFonts w:hint="eastAsia" w:ascii="宋体" w:hAnsi="宋体" w:eastAsia="宋体" w:cs="宋体"/>
                <w:spacing w:val="-2"/>
                <w:sz w:val="21"/>
                <w:szCs w:val="21"/>
              </w:rPr>
              <w:t>饮用水</w:t>
            </w:r>
          </w:p>
        </w:tc>
        <w:tc>
          <w:tcPr>
            <w:tcW w:w="1431" w:type="pct"/>
            <w:vAlign w:val="top"/>
          </w:tcPr>
          <w:p>
            <w:pPr>
              <w:pStyle w:val="7"/>
              <w:spacing w:before="63" w:line="219" w:lineRule="auto"/>
              <w:ind w:left="132"/>
              <w:jc w:val="left"/>
              <w:rPr>
                <w:rFonts w:hint="eastAsia" w:ascii="宋体" w:hAnsi="宋体" w:eastAsia="宋体" w:cs="宋体"/>
                <w:sz w:val="21"/>
                <w:szCs w:val="21"/>
              </w:rPr>
            </w:pPr>
            <w:r>
              <w:rPr>
                <w:rFonts w:hint="eastAsia" w:ascii="宋体" w:hAnsi="宋体" w:eastAsia="宋体" w:cs="宋体"/>
                <w:spacing w:val="-1"/>
                <w:sz w:val="21"/>
                <w:szCs w:val="21"/>
              </w:rPr>
              <w:t>居民到场馆免费提供饮用水</w:t>
            </w:r>
          </w:p>
        </w:tc>
        <w:tc>
          <w:tcPr>
            <w:tcW w:w="307" w:type="pct"/>
            <w:vAlign w:val="top"/>
          </w:tcPr>
          <w:p>
            <w:pPr>
              <w:pStyle w:val="7"/>
              <w:spacing w:before="64" w:line="219" w:lineRule="auto"/>
              <w:ind w:left="164"/>
              <w:jc w:val="left"/>
              <w:rPr>
                <w:rFonts w:hint="eastAsia" w:ascii="宋体" w:hAnsi="宋体" w:eastAsia="宋体" w:cs="宋体"/>
                <w:sz w:val="21"/>
                <w:szCs w:val="21"/>
              </w:rPr>
            </w:pPr>
            <w:r>
              <w:rPr>
                <w:rFonts w:hint="eastAsia" w:ascii="宋体" w:hAnsi="宋体" w:eastAsia="宋体" w:cs="宋体"/>
                <w:spacing w:val="5"/>
                <w:sz w:val="21"/>
                <w:szCs w:val="21"/>
              </w:rPr>
              <w:t>625桶</w:t>
            </w:r>
          </w:p>
        </w:tc>
        <w:tc>
          <w:tcPr>
            <w:tcW w:w="466" w:type="pct"/>
            <w:vAlign w:val="top"/>
          </w:tcPr>
          <w:p>
            <w:pPr>
              <w:pStyle w:val="7"/>
              <w:spacing w:before="94" w:line="183" w:lineRule="auto"/>
              <w:jc w:val="center"/>
              <w:rPr>
                <w:rFonts w:hint="eastAsia" w:ascii="宋体" w:hAnsi="宋体" w:eastAsia="宋体" w:cs="宋体"/>
                <w:sz w:val="21"/>
                <w:szCs w:val="21"/>
                <w:lang w:val="en-US" w:eastAsia="zh-CN"/>
              </w:rPr>
            </w:pPr>
            <w:r>
              <w:rPr>
                <w:rFonts w:hint="eastAsia" w:ascii="宋体" w:hAnsi="宋体" w:eastAsia="宋体" w:cs="宋体"/>
                <w:spacing w:val="-3"/>
                <w:sz w:val="21"/>
                <w:szCs w:val="21"/>
                <w:lang w:val="en-US" w:eastAsia="zh-CN"/>
              </w:rPr>
              <w:t>10,000</w:t>
            </w:r>
          </w:p>
        </w:tc>
        <w:tc>
          <w:tcPr>
            <w:tcW w:w="1799" w:type="pct"/>
            <w:vAlign w:val="top"/>
          </w:tcPr>
          <w:p>
            <w:pPr>
              <w:pStyle w:val="7"/>
              <w:spacing w:before="64" w:line="219" w:lineRule="auto"/>
              <w:ind w:left="166"/>
              <w:jc w:val="left"/>
              <w:rPr>
                <w:rFonts w:hint="eastAsia" w:ascii="宋体" w:hAnsi="宋体" w:eastAsia="宋体" w:cs="宋体"/>
                <w:sz w:val="21"/>
                <w:szCs w:val="21"/>
              </w:rPr>
            </w:pPr>
            <w:r>
              <w:rPr>
                <w:rFonts w:hint="eastAsia" w:ascii="宋体" w:hAnsi="宋体" w:eastAsia="宋体" w:cs="宋体"/>
                <w:spacing w:val="-1"/>
                <w:sz w:val="21"/>
                <w:szCs w:val="21"/>
              </w:rPr>
              <w:t>饮用水16元/桶计算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jc w:val="center"/>
        </w:trPr>
        <w:tc>
          <w:tcPr>
            <w:tcW w:w="312" w:type="pct"/>
            <w:vAlign w:val="top"/>
          </w:tcPr>
          <w:p>
            <w:pPr>
              <w:pStyle w:val="7"/>
              <w:spacing w:before="110" w:line="158" w:lineRule="auto"/>
              <w:ind w:left="385"/>
              <w:jc w:val="left"/>
              <w:rPr>
                <w:rFonts w:hint="eastAsia" w:ascii="宋体" w:hAnsi="宋体" w:eastAsia="宋体" w:cs="宋体"/>
                <w:sz w:val="21"/>
                <w:szCs w:val="21"/>
              </w:rPr>
            </w:pPr>
            <w:r>
              <w:rPr>
                <w:rFonts w:hint="eastAsia" w:ascii="宋体" w:hAnsi="宋体" w:eastAsia="宋体" w:cs="宋体"/>
                <w:sz w:val="21"/>
                <w:szCs w:val="21"/>
              </w:rPr>
              <w:t>5</w:t>
            </w:r>
          </w:p>
        </w:tc>
        <w:tc>
          <w:tcPr>
            <w:tcW w:w="681" w:type="pct"/>
            <w:vAlign w:val="top"/>
          </w:tcPr>
          <w:p>
            <w:pPr>
              <w:pStyle w:val="7"/>
              <w:spacing w:before="54" w:line="207" w:lineRule="auto"/>
              <w:ind w:left="750"/>
              <w:jc w:val="left"/>
              <w:rPr>
                <w:rFonts w:hint="eastAsia" w:ascii="宋体" w:hAnsi="宋体" w:eastAsia="宋体" w:cs="宋体"/>
                <w:sz w:val="21"/>
                <w:szCs w:val="21"/>
              </w:rPr>
            </w:pPr>
            <w:r>
              <w:rPr>
                <w:rFonts w:hint="eastAsia" w:ascii="宋体" w:hAnsi="宋体" w:eastAsia="宋体" w:cs="宋体"/>
                <w:spacing w:val="-3"/>
                <w:sz w:val="21"/>
                <w:szCs w:val="21"/>
              </w:rPr>
              <w:t>绿植</w:t>
            </w:r>
          </w:p>
        </w:tc>
        <w:tc>
          <w:tcPr>
            <w:tcW w:w="1431" w:type="pct"/>
            <w:vAlign w:val="top"/>
          </w:tcPr>
          <w:p>
            <w:pPr>
              <w:pStyle w:val="7"/>
              <w:spacing w:before="54" w:line="207" w:lineRule="auto"/>
              <w:ind w:left="132"/>
              <w:jc w:val="left"/>
              <w:rPr>
                <w:rFonts w:hint="eastAsia" w:ascii="宋体" w:hAnsi="宋体" w:eastAsia="宋体" w:cs="宋体"/>
                <w:sz w:val="21"/>
                <w:szCs w:val="21"/>
              </w:rPr>
            </w:pPr>
            <w:r>
              <w:rPr>
                <w:rFonts w:hint="eastAsia" w:ascii="宋体" w:hAnsi="宋体" w:eastAsia="宋体" w:cs="宋体"/>
                <w:spacing w:val="3"/>
                <w:sz w:val="21"/>
                <w:szCs w:val="21"/>
              </w:rPr>
              <w:t>场馆绿植维护费用</w:t>
            </w:r>
          </w:p>
        </w:tc>
        <w:tc>
          <w:tcPr>
            <w:tcW w:w="307" w:type="pct"/>
            <w:vAlign w:val="top"/>
          </w:tcPr>
          <w:p>
            <w:pPr>
              <w:pStyle w:val="7"/>
              <w:spacing w:before="55" w:line="206" w:lineRule="auto"/>
              <w:ind w:left="274"/>
              <w:jc w:val="left"/>
              <w:rPr>
                <w:rFonts w:hint="eastAsia" w:ascii="宋体" w:hAnsi="宋体" w:eastAsia="宋体" w:cs="宋体"/>
                <w:sz w:val="21"/>
                <w:szCs w:val="21"/>
              </w:rPr>
            </w:pPr>
            <w:r>
              <w:rPr>
                <w:rFonts w:hint="eastAsia" w:ascii="宋体" w:hAnsi="宋体" w:eastAsia="宋体" w:cs="宋体"/>
                <w:spacing w:val="3"/>
                <w:sz w:val="21"/>
                <w:szCs w:val="21"/>
              </w:rPr>
              <w:t>1项</w:t>
            </w:r>
          </w:p>
        </w:tc>
        <w:tc>
          <w:tcPr>
            <w:tcW w:w="466" w:type="pct"/>
            <w:vAlign w:val="top"/>
          </w:tcPr>
          <w:p>
            <w:pPr>
              <w:pStyle w:val="7"/>
              <w:spacing w:before="84" w:line="181" w:lineRule="auto"/>
              <w:jc w:val="center"/>
              <w:rPr>
                <w:rFonts w:hint="eastAsia" w:ascii="宋体" w:hAnsi="宋体" w:eastAsia="宋体" w:cs="宋体"/>
                <w:sz w:val="21"/>
                <w:szCs w:val="21"/>
                <w:lang w:val="en-US" w:eastAsia="zh-CN"/>
              </w:rPr>
            </w:pPr>
            <w:r>
              <w:rPr>
                <w:rFonts w:hint="eastAsia" w:ascii="宋体" w:hAnsi="宋体" w:eastAsia="宋体" w:cs="宋体"/>
                <w:spacing w:val="-4"/>
                <w:sz w:val="21"/>
                <w:szCs w:val="21"/>
              </w:rPr>
              <w:t>1</w:t>
            </w:r>
            <w:r>
              <w:rPr>
                <w:rFonts w:hint="eastAsia" w:ascii="宋体" w:hAnsi="宋体" w:eastAsia="宋体" w:cs="宋体"/>
                <w:spacing w:val="-4"/>
                <w:sz w:val="21"/>
                <w:szCs w:val="21"/>
                <w:lang w:val="en-US" w:eastAsia="zh-CN"/>
              </w:rPr>
              <w:t>1</w:t>
            </w: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000</w:t>
            </w:r>
          </w:p>
        </w:tc>
        <w:tc>
          <w:tcPr>
            <w:tcW w:w="1799" w:type="pct"/>
            <w:vAlign w:val="top"/>
          </w:tcPr>
          <w:p>
            <w:pPr>
              <w:jc w:val="lef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5000" w:type="pct"/>
            <w:gridSpan w:val="6"/>
            <w:vAlign w:val="top"/>
          </w:tcPr>
          <w:p>
            <w:pPr>
              <w:pStyle w:val="7"/>
              <w:spacing w:before="95" w:line="220" w:lineRule="auto"/>
              <w:ind w:left="134"/>
              <w:jc w:val="left"/>
              <w:rPr>
                <w:rFonts w:hint="eastAsia" w:ascii="宋体" w:hAnsi="宋体" w:eastAsia="宋体" w:cs="宋体"/>
                <w:sz w:val="21"/>
                <w:szCs w:val="21"/>
              </w:rPr>
            </w:pPr>
            <w:r>
              <w:rPr>
                <w:rFonts w:hint="eastAsia" w:ascii="宋体" w:hAnsi="宋体" w:eastAsia="宋体" w:cs="宋体"/>
                <w:spacing w:val="3"/>
                <w:sz w:val="21"/>
                <w:szCs w:val="21"/>
              </w:rPr>
              <w:t>三、活动运营费用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jc w:val="center"/>
        </w:trPr>
        <w:tc>
          <w:tcPr>
            <w:tcW w:w="312" w:type="pct"/>
            <w:vAlign w:val="top"/>
          </w:tcPr>
          <w:p>
            <w:pPr>
              <w:spacing w:line="243" w:lineRule="auto"/>
              <w:jc w:val="left"/>
              <w:rPr>
                <w:rFonts w:hint="eastAsia" w:ascii="宋体" w:hAnsi="宋体" w:eastAsia="宋体" w:cs="宋体"/>
                <w:sz w:val="21"/>
                <w:szCs w:val="21"/>
              </w:rPr>
            </w:pPr>
          </w:p>
          <w:p>
            <w:pPr>
              <w:spacing w:line="243" w:lineRule="auto"/>
              <w:jc w:val="left"/>
              <w:rPr>
                <w:rFonts w:hint="eastAsia" w:ascii="宋体" w:hAnsi="宋体" w:eastAsia="宋体" w:cs="宋体"/>
                <w:sz w:val="21"/>
                <w:szCs w:val="21"/>
              </w:rPr>
            </w:pPr>
          </w:p>
          <w:p>
            <w:pPr>
              <w:spacing w:line="243" w:lineRule="auto"/>
              <w:jc w:val="left"/>
              <w:rPr>
                <w:rFonts w:hint="eastAsia" w:ascii="宋体" w:hAnsi="宋体" w:eastAsia="宋体" w:cs="宋体"/>
                <w:sz w:val="21"/>
                <w:szCs w:val="21"/>
              </w:rPr>
            </w:pPr>
          </w:p>
          <w:p>
            <w:pPr>
              <w:spacing w:line="244" w:lineRule="auto"/>
              <w:jc w:val="left"/>
              <w:rPr>
                <w:rFonts w:hint="eastAsia" w:ascii="宋体" w:hAnsi="宋体" w:eastAsia="宋体" w:cs="宋体"/>
                <w:sz w:val="21"/>
                <w:szCs w:val="21"/>
              </w:rPr>
            </w:pPr>
          </w:p>
          <w:p>
            <w:pPr>
              <w:pStyle w:val="7"/>
              <w:spacing w:before="68" w:line="184" w:lineRule="auto"/>
              <w:ind w:left="385"/>
              <w:jc w:val="left"/>
              <w:rPr>
                <w:rFonts w:hint="eastAsia" w:ascii="宋体" w:hAnsi="宋体" w:eastAsia="宋体" w:cs="宋体"/>
                <w:sz w:val="21"/>
                <w:szCs w:val="21"/>
              </w:rPr>
            </w:pPr>
            <w:r>
              <w:rPr>
                <w:rFonts w:hint="eastAsia" w:ascii="宋体" w:hAnsi="宋体" w:eastAsia="宋体" w:cs="宋体"/>
                <w:sz w:val="21"/>
                <w:szCs w:val="21"/>
              </w:rPr>
              <w:t>1</w:t>
            </w:r>
          </w:p>
        </w:tc>
        <w:tc>
          <w:tcPr>
            <w:tcW w:w="681" w:type="pct"/>
            <w:vAlign w:val="top"/>
          </w:tcPr>
          <w:p>
            <w:pPr>
              <w:spacing w:line="257" w:lineRule="auto"/>
              <w:jc w:val="left"/>
              <w:rPr>
                <w:rFonts w:hint="eastAsia" w:ascii="宋体" w:hAnsi="宋体" w:eastAsia="宋体" w:cs="宋体"/>
                <w:sz w:val="21"/>
                <w:szCs w:val="21"/>
              </w:rPr>
            </w:pPr>
          </w:p>
          <w:p>
            <w:pPr>
              <w:spacing w:line="257" w:lineRule="auto"/>
              <w:jc w:val="left"/>
              <w:rPr>
                <w:rFonts w:hint="eastAsia" w:ascii="宋体" w:hAnsi="宋体" w:eastAsia="宋体" w:cs="宋体"/>
                <w:sz w:val="21"/>
                <w:szCs w:val="21"/>
              </w:rPr>
            </w:pPr>
          </w:p>
          <w:p>
            <w:pPr>
              <w:spacing w:line="258" w:lineRule="auto"/>
              <w:jc w:val="left"/>
              <w:rPr>
                <w:rFonts w:hint="eastAsia" w:ascii="宋体" w:hAnsi="宋体" w:eastAsia="宋体" w:cs="宋体"/>
                <w:sz w:val="21"/>
                <w:szCs w:val="21"/>
              </w:rPr>
            </w:pPr>
          </w:p>
          <w:p>
            <w:pPr>
              <w:pStyle w:val="7"/>
              <w:spacing w:before="68" w:line="250" w:lineRule="auto"/>
              <w:ind w:left="141" w:right="247" w:firstLine="79"/>
              <w:jc w:val="left"/>
              <w:rPr>
                <w:rFonts w:hint="eastAsia" w:ascii="宋体" w:hAnsi="宋体" w:eastAsia="宋体" w:cs="宋体"/>
                <w:sz w:val="21"/>
                <w:szCs w:val="21"/>
              </w:rPr>
            </w:pPr>
            <w:r>
              <w:rPr>
                <w:rFonts w:hint="eastAsia" w:ascii="宋体" w:hAnsi="宋体" w:eastAsia="宋体" w:cs="宋体"/>
                <w:spacing w:val="-2"/>
                <w:sz w:val="21"/>
                <w:szCs w:val="21"/>
              </w:rPr>
              <w:t>协助街道开展各</w:t>
            </w:r>
            <w:r>
              <w:rPr>
                <w:rFonts w:hint="eastAsia" w:ascii="宋体" w:hAnsi="宋体" w:eastAsia="宋体" w:cs="宋体"/>
                <w:spacing w:val="3"/>
                <w:sz w:val="21"/>
                <w:szCs w:val="21"/>
              </w:rPr>
              <w:t xml:space="preserve"> </w:t>
            </w:r>
            <w:r>
              <w:rPr>
                <w:rFonts w:hint="eastAsia" w:ascii="宋体" w:hAnsi="宋体" w:eastAsia="宋体" w:cs="宋体"/>
                <w:spacing w:val="4"/>
                <w:sz w:val="21"/>
                <w:szCs w:val="21"/>
              </w:rPr>
              <w:t>类活动</w:t>
            </w:r>
          </w:p>
        </w:tc>
        <w:tc>
          <w:tcPr>
            <w:tcW w:w="1431" w:type="pct"/>
            <w:vAlign w:val="top"/>
          </w:tcPr>
          <w:p>
            <w:pPr>
              <w:spacing w:line="444" w:lineRule="auto"/>
              <w:jc w:val="left"/>
              <w:rPr>
                <w:rFonts w:hint="eastAsia" w:ascii="宋体" w:hAnsi="宋体" w:eastAsia="宋体" w:cs="宋体"/>
                <w:sz w:val="21"/>
                <w:szCs w:val="21"/>
              </w:rPr>
            </w:pPr>
          </w:p>
          <w:p>
            <w:pPr>
              <w:pStyle w:val="7"/>
              <w:spacing w:before="68" w:line="266" w:lineRule="auto"/>
              <w:ind w:left="132" w:right="347" w:firstLine="19"/>
              <w:jc w:val="left"/>
              <w:rPr>
                <w:rFonts w:hint="eastAsia" w:ascii="宋体" w:hAnsi="宋体" w:eastAsia="宋体" w:cs="宋体"/>
                <w:sz w:val="21"/>
                <w:szCs w:val="21"/>
              </w:rPr>
            </w:pPr>
            <w:r>
              <w:rPr>
                <w:rFonts w:hint="eastAsia" w:ascii="宋体" w:hAnsi="宋体" w:eastAsia="宋体" w:cs="宋体"/>
                <w:spacing w:val="-1"/>
                <w:sz w:val="21"/>
                <w:szCs w:val="21"/>
              </w:rPr>
              <w:t>活动费用(场地布置、灯光、音响、服</w:t>
            </w:r>
            <w:r>
              <w:rPr>
                <w:rFonts w:hint="eastAsia" w:ascii="宋体" w:hAnsi="宋体" w:eastAsia="宋体" w:cs="宋体"/>
                <w:spacing w:val="2"/>
                <w:sz w:val="21"/>
                <w:szCs w:val="21"/>
              </w:rPr>
              <w:t xml:space="preserve">  </w:t>
            </w:r>
            <w:r>
              <w:rPr>
                <w:rFonts w:hint="eastAsia" w:ascii="宋体" w:hAnsi="宋体" w:eastAsia="宋体" w:cs="宋体"/>
                <w:sz w:val="21"/>
                <w:szCs w:val="21"/>
              </w:rPr>
              <w:t xml:space="preserve">装、主持人、演员等),活动耗材费用  </w:t>
            </w:r>
            <w:r>
              <w:rPr>
                <w:rFonts w:hint="eastAsia" w:ascii="宋体" w:hAnsi="宋体" w:eastAsia="宋体" w:cs="宋体"/>
                <w:spacing w:val="6"/>
                <w:sz w:val="21"/>
                <w:szCs w:val="21"/>
              </w:rPr>
              <w:t>(宣传册、海报、现场展示架搭建等材</w:t>
            </w:r>
            <w:r>
              <w:rPr>
                <w:rFonts w:hint="eastAsia" w:ascii="宋体" w:hAnsi="宋体" w:eastAsia="宋体" w:cs="宋体"/>
                <w:sz w:val="21"/>
                <w:szCs w:val="21"/>
              </w:rPr>
              <w:t xml:space="preserve"> </w:t>
            </w:r>
            <w:r>
              <w:rPr>
                <w:rFonts w:hint="eastAsia" w:ascii="宋体" w:hAnsi="宋体" w:eastAsia="宋体" w:cs="宋体"/>
                <w:spacing w:val="-5"/>
                <w:sz w:val="21"/>
                <w:szCs w:val="21"/>
              </w:rPr>
              <w:t>料</w:t>
            </w:r>
            <w:r>
              <w:rPr>
                <w:rFonts w:hint="eastAsia" w:ascii="宋体" w:hAnsi="宋体" w:eastAsia="宋体" w:cs="宋体"/>
                <w:spacing w:val="-47"/>
                <w:sz w:val="21"/>
                <w:szCs w:val="21"/>
              </w:rPr>
              <w:t xml:space="preserve"> </w:t>
            </w:r>
            <w:r>
              <w:rPr>
                <w:rFonts w:hint="eastAsia" w:ascii="宋体" w:hAnsi="宋体" w:eastAsia="宋体" w:cs="宋体"/>
                <w:spacing w:val="-5"/>
                <w:sz w:val="21"/>
                <w:szCs w:val="21"/>
              </w:rPr>
              <w:t>)</w:t>
            </w:r>
          </w:p>
        </w:tc>
        <w:tc>
          <w:tcPr>
            <w:tcW w:w="307" w:type="pct"/>
            <w:vAlign w:val="top"/>
          </w:tcPr>
          <w:p>
            <w:pPr>
              <w:spacing w:line="306" w:lineRule="auto"/>
              <w:jc w:val="left"/>
              <w:rPr>
                <w:rFonts w:hint="eastAsia" w:ascii="宋体" w:hAnsi="宋体" w:eastAsia="宋体" w:cs="宋体"/>
                <w:sz w:val="21"/>
                <w:szCs w:val="21"/>
              </w:rPr>
            </w:pPr>
          </w:p>
          <w:p>
            <w:pPr>
              <w:spacing w:line="307" w:lineRule="auto"/>
              <w:jc w:val="left"/>
              <w:rPr>
                <w:rFonts w:hint="eastAsia" w:ascii="宋体" w:hAnsi="宋体" w:eastAsia="宋体" w:cs="宋体"/>
                <w:sz w:val="21"/>
                <w:szCs w:val="21"/>
              </w:rPr>
            </w:pPr>
          </w:p>
          <w:p>
            <w:pPr>
              <w:spacing w:line="307" w:lineRule="auto"/>
              <w:jc w:val="left"/>
              <w:rPr>
                <w:rFonts w:hint="eastAsia" w:ascii="宋体" w:hAnsi="宋体" w:eastAsia="宋体" w:cs="宋体"/>
                <w:sz w:val="21"/>
                <w:szCs w:val="21"/>
              </w:rPr>
            </w:pPr>
          </w:p>
          <w:p>
            <w:pPr>
              <w:pStyle w:val="7"/>
              <w:spacing w:before="69" w:line="219" w:lineRule="auto"/>
              <w:ind w:left="164"/>
              <w:jc w:val="left"/>
              <w:rPr>
                <w:rFonts w:hint="eastAsia" w:ascii="宋体" w:hAnsi="宋体" w:eastAsia="宋体" w:cs="宋体"/>
                <w:sz w:val="21"/>
                <w:szCs w:val="21"/>
              </w:rPr>
            </w:pPr>
            <w:r>
              <w:rPr>
                <w:rFonts w:hint="eastAsia" w:ascii="宋体" w:hAnsi="宋体" w:eastAsia="宋体" w:cs="宋体"/>
                <w:spacing w:val="3"/>
                <w:sz w:val="21"/>
                <w:szCs w:val="21"/>
                <w:lang w:val="en-US" w:eastAsia="zh-CN"/>
              </w:rPr>
              <w:t>228</w:t>
            </w:r>
            <w:r>
              <w:rPr>
                <w:rFonts w:hint="eastAsia" w:ascii="宋体" w:hAnsi="宋体" w:eastAsia="宋体" w:cs="宋体"/>
                <w:spacing w:val="3"/>
                <w:sz w:val="21"/>
                <w:szCs w:val="21"/>
              </w:rPr>
              <w:t>次</w:t>
            </w:r>
          </w:p>
        </w:tc>
        <w:tc>
          <w:tcPr>
            <w:tcW w:w="466" w:type="pct"/>
            <w:vAlign w:val="top"/>
          </w:tcPr>
          <w:p>
            <w:pPr>
              <w:spacing w:line="243" w:lineRule="auto"/>
              <w:jc w:val="left"/>
              <w:rPr>
                <w:rFonts w:hint="eastAsia" w:ascii="宋体" w:hAnsi="宋体" w:eastAsia="宋体" w:cs="宋体"/>
                <w:sz w:val="21"/>
                <w:szCs w:val="21"/>
              </w:rPr>
            </w:pPr>
          </w:p>
          <w:p>
            <w:pPr>
              <w:spacing w:line="243" w:lineRule="auto"/>
              <w:jc w:val="left"/>
              <w:rPr>
                <w:rFonts w:hint="eastAsia" w:ascii="宋体" w:hAnsi="宋体" w:eastAsia="宋体" w:cs="宋体"/>
                <w:sz w:val="21"/>
                <w:szCs w:val="21"/>
              </w:rPr>
            </w:pPr>
          </w:p>
          <w:p>
            <w:pPr>
              <w:spacing w:line="244" w:lineRule="auto"/>
              <w:jc w:val="left"/>
              <w:rPr>
                <w:rFonts w:hint="eastAsia" w:ascii="宋体" w:hAnsi="宋体" w:eastAsia="宋体" w:cs="宋体"/>
                <w:sz w:val="21"/>
                <w:szCs w:val="21"/>
              </w:rPr>
            </w:pPr>
          </w:p>
          <w:p>
            <w:pPr>
              <w:spacing w:line="244" w:lineRule="auto"/>
              <w:jc w:val="left"/>
              <w:rPr>
                <w:rFonts w:hint="eastAsia" w:ascii="宋体" w:hAnsi="宋体" w:eastAsia="宋体" w:cs="宋体"/>
                <w:sz w:val="21"/>
                <w:szCs w:val="21"/>
              </w:rPr>
            </w:pPr>
          </w:p>
          <w:p>
            <w:pPr>
              <w:pStyle w:val="7"/>
              <w:spacing w:before="68" w:line="183" w:lineRule="auto"/>
              <w:ind w:left="345"/>
              <w:jc w:val="left"/>
              <w:rPr>
                <w:rFonts w:hint="eastAsia" w:ascii="宋体" w:hAnsi="宋体" w:eastAsia="宋体" w:cs="宋体"/>
                <w:sz w:val="21"/>
                <w:szCs w:val="21"/>
                <w:lang w:val="en-US" w:eastAsia="zh-CN"/>
              </w:rPr>
            </w:pPr>
            <w:r>
              <w:rPr>
                <w:rFonts w:hint="eastAsia" w:ascii="宋体" w:hAnsi="宋体" w:eastAsia="宋体" w:cs="宋体"/>
                <w:spacing w:val="-2"/>
                <w:sz w:val="21"/>
                <w:szCs w:val="21"/>
                <w:lang w:val="en-US" w:eastAsia="zh-CN"/>
              </w:rPr>
              <w:t>418,800</w:t>
            </w:r>
          </w:p>
        </w:tc>
        <w:tc>
          <w:tcPr>
            <w:tcW w:w="1799" w:type="pct"/>
            <w:vAlign w:val="top"/>
          </w:tcPr>
          <w:p>
            <w:pPr>
              <w:pStyle w:val="7"/>
              <w:spacing w:before="53" w:line="252" w:lineRule="auto"/>
              <w:ind w:left="157" w:right="130" w:firstLine="69"/>
              <w:jc w:val="left"/>
              <w:rPr>
                <w:rFonts w:hint="eastAsia" w:ascii="宋体" w:hAnsi="宋体" w:eastAsia="宋体" w:cs="宋体"/>
                <w:sz w:val="21"/>
                <w:szCs w:val="21"/>
              </w:rPr>
            </w:pPr>
            <w:r>
              <w:rPr>
                <w:rFonts w:hint="eastAsia" w:ascii="宋体" w:hAnsi="宋体" w:eastAsia="宋体" w:cs="宋体"/>
                <w:spacing w:val="4"/>
                <w:sz w:val="21"/>
                <w:szCs w:val="21"/>
              </w:rPr>
              <w:t>围绕春节、清明、五月鲜花艺术节、端午、国庆、</w:t>
            </w:r>
            <w:r>
              <w:rPr>
                <w:rFonts w:hint="eastAsia" w:ascii="宋体" w:hAnsi="宋体" w:eastAsia="宋体" w:cs="宋体"/>
                <w:spacing w:val="15"/>
                <w:sz w:val="21"/>
                <w:szCs w:val="21"/>
              </w:rPr>
              <w:t xml:space="preserve"> </w:t>
            </w:r>
            <w:r>
              <w:rPr>
                <w:rFonts w:hint="eastAsia" w:ascii="宋体" w:hAnsi="宋体" w:eastAsia="宋体" w:cs="宋体"/>
                <w:spacing w:val="3"/>
                <w:sz w:val="21"/>
                <w:szCs w:val="21"/>
              </w:rPr>
              <w:t>朗读者等重要节日和街道的传统民俗文化，为当地</w:t>
            </w:r>
            <w:r>
              <w:rPr>
                <w:rFonts w:hint="eastAsia" w:ascii="宋体" w:hAnsi="宋体" w:eastAsia="宋体" w:cs="宋体"/>
                <w:spacing w:val="5"/>
                <w:sz w:val="21"/>
                <w:szCs w:val="21"/>
              </w:rPr>
              <w:t xml:space="preserve">  </w:t>
            </w:r>
            <w:r>
              <w:rPr>
                <w:rFonts w:hint="eastAsia" w:ascii="宋体" w:hAnsi="宋体" w:eastAsia="宋体" w:cs="宋体"/>
                <w:sz w:val="21"/>
                <w:szCs w:val="21"/>
              </w:rPr>
              <w:t>居民组织开展文艺性演出活动</w:t>
            </w:r>
            <w:r>
              <w:rPr>
                <w:rFonts w:hint="eastAsia" w:ascii="宋体" w:hAnsi="宋体" w:eastAsia="宋体" w:cs="宋体"/>
                <w:sz w:val="21"/>
                <w:szCs w:val="21"/>
                <w:lang w:val="en-US" w:eastAsia="zh-CN"/>
              </w:rPr>
              <w:t>8</w:t>
            </w:r>
            <w:r>
              <w:rPr>
                <w:rFonts w:hint="eastAsia" w:ascii="宋体" w:hAnsi="宋体" w:eastAsia="宋体" w:cs="宋体"/>
                <w:sz w:val="21"/>
                <w:szCs w:val="21"/>
              </w:rPr>
              <w:t>场</w:t>
            </w:r>
            <w:r>
              <w:rPr>
                <w:rFonts w:hint="eastAsia" w:ascii="宋体" w:hAnsi="宋体" w:eastAsia="宋体" w:cs="宋体"/>
                <w:spacing w:val="-1"/>
                <w:sz w:val="21"/>
                <w:szCs w:val="21"/>
              </w:rPr>
              <w:t>；展览展示1</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rPr>
              <w:t>次，艺术</w:t>
            </w:r>
            <w:r>
              <w:rPr>
                <w:rFonts w:hint="eastAsia" w:ascii="宋体" w:hAnsi="宋体" w:eastAsia="宋体" w:cs="宋体"/>
                <w:sz w:val="21"/>
                <w:szCs w:val="21"/>
              </w:rPr>
              <w:t>辅导12次，文化培训</w:t>
            </w:r>
            <w:r>
              <w:rPr>
                <w:rFonts w:hint="eastAsia" w:ascii="宋体" w:hAnsi="宋体" w:eastAsia="宋体" w:cs="宋体"/>
                <w:sz w:val="21"/>
                <w:szCs w:val="21"/>
                <w:lang w:val="en-US" w:eastAsia="zh-CN"/>
              </w:rPr>
              <w:t>46</w:t>
            </w:r>
            <w:r>
              <w:rPr>
                <w:rFonts w:hint="eastAsia" w:ascii="宋体" w:hAnsi="宋体" w:eastAsia="宋体" w:cs="宋体"/>
                <w:sz w:val="21"/>
                <w:szCs w:val="21"/>
              </w:rPr>
              <w:t>次，书画笔会</w:t>
            </w:r>
            <w:r>
              <w:rPr>
                <w:rFonts w:hint="eastAsia" w:ascii="宋体" w:hAnsi="宋体" w:eastAsia="宋体" w:cs="宋体"/>
                <w:sz w:val="21"/>
                <w:szCs w:val="21"/>
                <w:lang w:val="en-US" w:eastAsia="zh-CN"/>
              </w:rPr>
              <w:t>12</w:t>
            </w:r>
            <w:r>
              <w:rPr>
                <w:rFonts w:hint="eastAsia" w:ascii="宋体" w:hAnsi="宋体" w:eastAsia="宋体" w:cs="宋体"/>
                <w:sz w:val="21"/>
                <w:szCs w:val="21"/>
              </w:rPr>
              <w:t>次，电</w:t>
            </w:r>
            <w:r>
              <w:rPr>
                <w:rFonts w:hint="eastAsia" w:ascii="宋体" w:hAnsi="宋体" w:eastAsia="宋体" w:cs="宋体"/>
                <w:spacing w:val="-1"/>
                <w:sz w:val="21"/>
                <w:szCs w:val="21"/>
              </w:rPr>
              <w:t>影放映</w:t>
            </w:r>
            <w:r>
              <w:rPr>
                <w:rFonts w:hint="eastAsia" w:ascii="宋体" w:hAnsi="宋体" w:eastAsia="宋体" w:cs="宋体"/>
                <w:spacing w:val="-1"/>
                <w:sz w:val="21"/>
                <w:szCs w:val="21"/>
                <w:lang w:val="en-US" w:eastAsia="zh-CN"/>
              </w:rPr>
              <w:t>96</w:t>
            </w:r>
            <w:r>
              <w:rPr>
                <w:rFonts w:hint="eastAsia" w:ascii="宋体" w:hAnsi="宋体" w:eastAsia="宋体" w:cs="宋体"/>
                <w:spacing w:val="-1"/>
                <w:sz w:val="21"/>
                <w:szCs w:val="21"/>
              </w:rPr>
              <w:t>次，读书活动12次，体育健身12次</w:t>
            </w:r>
            <w:r>
              <w:rPr>
                <w:rFonts w:hint="eastAsia" w:ascii="宋体" w:hAnsi="宋体" w:eastAsia="宋体" w:cs="宋体"/>
                <w:spacing w:val="12"/>
                <w:sz w:val="21"/>
                <w:szCs w:val="21"/>
              </w:rPr>
              <w:t xml:space="preserve"> </w:t>
            </w:r>
            <w:r>
              <w:rPr>
                <w:rFonts w:hint="eastAsia" w:ascii="宋体" w:hAnsi="宋体" w:eastAsia="宋体" w:cs="宋体"/>
                <w:spacing w:val="-1"/>
                <w:sz w:val="21"/>
                <w:szCs w:val="21"/>
              </w:rPr>
              <w:t>科普讲座</w:t>
            </w:r>
            <w:r>
              <w:rPr>
                <w:rFonts w:hint="eastAsia" w:ascii="宋体" w:hAnsi="宋体" w:eastAsia="宋体" w:cs="宋体"/>
                <w:spacing w:val="-1"/>
                <w:sz w:val="21"/>
                <w:szCs w:val="21"/>
                <w:lang w:val="en-US" w:eastAsia="zh-CN"/>
              </w:rPr>
              <w:t>12</w:t>
            </w:r>
            <w:r>
              <w:rPr>
                <w:rFonts w:hint="eastAsia" w:ascii="宋体" w:hAnsi="宋体" w:eastAsia="宋体" w:cs="宋体"/>
                <w:spacing w:val="-1"/>
                <w:sz w:val="21"/>
                <w:szCs w:val="21"/>
              </w:rPr>
              <w:t>次，文艺创作6次。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2425" w:type="pct"/>
            <w:gridSpan w:val="3"/>
            <w:vAlign w:val="top"/>
          </w:tcPr>
          <w:p>
            <w:pPr>
              <w:pStyle w:val="7"/>
              <w:spacing w:before="97" w:line="219" w:lineRule="auto"/>
              <w:ind w:left="3115"/>
              <w:jc w:val="left"/>
              <w:rPr>
                <w:rFonts w:hint="eastAsia" w:ascii="宋体" w:hAnsi="宋体" w:eastAsia="宋体" w:cs="宋体"/>
                <w:sz w:val="21"/>
                <w:szCs w:val="21"/>
              </w:rPr>
            </w:pPr>
            <w:r>
              <w:rPr>
                <w:rFonts w:hint="eastAsia" w:ascii="宋体" w:hAnsi="宋体" w:eastAsia="宋体" w:cs="宋体"/>
                <w:spacing w:val="-2"/>
                <w:sz w:val="21"/>
                <w:szCs w:val="21"/>
              </w:rPr>
              <w:t>共计：</w:t>
            </w:r>
          </w:p>
        </w:tc>
        <w:tc>
          <w:tcPr>
            <w:tcW w:w="307" w:type="pct"/>
            <w:vAlign w:val="top"/>
          </w:tcPr>
          <w:p>
            <w:pPr>
              <w:jc w:val="left"/>
              <w:rPr>
                <w:rFonts w:hint="eastAsia" w:ascii="宋体" w:hAnsi="宋体" w:eastAsia="宋体" w:cs="宋体"/>
                <w:sz w:val="21"/>
                <w:szCs w:val="21"/>
              </w:rPr>
            </w:pPr>
          </w:p>
        </w:tc>
        <w:tc>
          <w:tcPr>
            <w:tcW w:w="466" w:type="pct"/>
            <w:vAlign w:val="top"/>
          </w:tcPr>
          <w:p>
            <w:pPr>
              <w:pStyle w:val="7"/>
              <w:spacing w:before="150" w:line="184" w:lineRule="auto"/>
              <w:jc w:val="center"/>
              <w:rPr>
                <w:rFonts w:hint="eastAsia" w:ascii="宋体" w:hAnsi="宋体" w:eastAsia="宋体" w:cs="宋体"/>
                <w:sz w:val="21"/>
                <w:szCs w:val="21"/>
                <w:lang w:val="en-US" w:eastAsia="zh-CN"/>
              </w:rPr>
            </w:pPr>
            <w:r>
              <w:rPr>
                <w:rFonts w:hint="eastAsia" w:ascii="宋体" w:hAnsi="宋体" w:eastAsia="宋体" w:cs="宋体"/>
                <w:spacing w:val="-2"/>
                <w:sz w:val="21"/>
                <w:szCs w:val="21"/>
                <w:lang w:val="en-US" w:eastAsia="zh-CN"/>
              </w:rPr>
              <w:t>1,059,800</w:t>
            </w:r>
          </w:p>
        </w:tc>
        <w:tc>
          <w:tcPr>
            <w:tcW w:w="1799" w:type="pct"/>
            <w:vAlign w:val="top"/>
          </w:tcPr>
          <w:p>
            <w:pPr>
              <w:jc w:val="left"/>
              <w:rPr>
                <w:rFonts w:hint="eastAsia" w:ascii="宋体" w:hAnsi="宋体" w:eastAsia="宋体" w:cs="宋体"/>
                <w:sz w:val="21"/>
                <w:szCs w:val="21"/>
              </w:rPr>
            </w:pPr>
          </w:p>
        </w:tc>
      </w:tr>
    </w:tbl>
    <w:p>
      <w:pPr>
        <w:pStyle w:val="3"/>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zYwMWJlNmM0NzVjNGE1NTY0NWM0YWVkZGMzNmYifQ=="/>
  </w:docVars>
  <w:rsids>
    <w:rsidRoot w:val="00000000"/>
    <w:rsid w:val="07C17B6D"/>
    <w:rsid w:val="20E83E27"/>
    <w:rsid w:val="25C06119"/>
    <w:rsid w:val="29453D02"/>
    <w:rsid w:val="38E84067"/>
    <w:rsid w:val="3C4E0CC8"/>
    <w:rsid w:val="3DBA6615"/>
    <w:rsid w:val="3E6F7242"/>
    <w:rsid w:val="40BE641C"/>
    <w:rsid w:val="4822556F"/>
    <w:rsid w:val="50C9127B"/>
    <w:rsid w:val="5CB92C36"/>
    <w:rsid w:val="743E1047"/>
    <w:rsid w:val="76B6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index 9"/>
    <w:basedOn w:val="1"/>
    <w:next w:val="1"/>
    <w:qFormat/>
    <w:uiPriority w:val="0"/>
    <w:pPr>
      <w:ind w:left="1600" w:leftChars="1600"/>
    </w:pPr>
  </w:style>
  <w:style w:type="paragraph" w:customStyle="1" w:styleId="6">
    <w:name w:val="列出段落1"/>
    <w:basedOn w:val="1"/>
    <w:qFormat/>
    <w:uiPriority w:val="34"/>
    <w:pPr>
      <w:ind w:firstLine="420" w:firstLineChars="200"/>
    </w:pPr>
    <w:rPr>
      <w:rFonts w:ascii="Calibri" w:hAnsi="Calibri"/>
      <w:szCs w:val="22"/>
    </w:rPr>
  </w:style>
  <w:style w:type="paragraph" w:customStyle="1" w:styleId="7">
    <w:name w:val="Table Text"/>
    <w:basedOn w:val="1"/>
    <w:semiHidden/>
    <w:qFormat/>
    <w:uiPriority w:val="0"/>
    <w:rPr>
      <w:rFonts w:ascii="宋体" w:hAnsi="宋体" w:eastAsia="宋体" w:cs="宋体"/>
      <w:sz w:val="21"/>
      <w:szCs w:val="2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2024-01-03T01:07:00Z</dcterms:created>
  <dc:creator>Administrator</dc:creator>
  <cp:lastModifiedBy>86158</cp:lastModifiedBy>
  <dcterms:modified xsi:type="dcterms:W3CDTF">2024-01-08T03:01:16Z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020C1B7B4EA743CE99C3360BE6590EE9_13</vt:lpwstr>
  </property>
</Properties>
</file>