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default" w:eastAsiaTheme="minor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</w:rPr>
        <w:t>改善办学保障条件-良乡校区一期供水管线更新改造项目</w:t>
      </w:r>
      <w:r>
        <w:rPr>
          <w:rFonts w:hint="eastAsia"/>
          <w:color w:val="auto"/>
          <w:sz w:val="30"/>
          <w:szCs w:val="30"/>
          <w:lang w:val="en-US" w:eastAsia="zh-CN"/>
        </w:rPr>
        <w:t>变更内容附件</w:t>
      </w:r>
    </w:p>
    <w:p>
      <w:pPr>
        <w:ind w:firstLine="600" w:firstLineChars="200"/>
        <w:rPr>
          <w:color w:val="auto"/>
          <w:sz w:val="30"/>
          <w:szCs w:val="30"/>
        </w:rPr>
      </w:pPr>
    </w:p>
    <w:p>
      <w:pPr>
        <w:spacing w:line="240" w:lineRule="auto"/>
        <w:ind w:firstLine="600" w:firstLineChars="200"/>
        <w:rPr>
          <w:rFonts w:hint="eastAsia" w:eastAsiaTheme="minor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1、</w:t>
      </w:r>
      <w:r>
        <w:rPr>
          <w:color w:val="auto"/>
          <w:sz w:val="30"/>
          <w:szCs w:val="30"/>
        </w:rPr>
        <w:t>砖排水沟</w:t>
      </w:r>
      <w:r>
        <w:rPr>
          <w:rFonts w:hint="eastAsia"/>
          <w:color w:val="auto"/>
          <w:sz w:val="30"/>
          <w:szCs w:val="30"/>
        </w:rPr>
        <w:t>具体尺寸和规格大小</w:t>
      </w:r>
      <w:r>
        <w:rPr>
          <w:rFonts w:hint="eastAsia"/>
          <w:color w:val="auto"/>
          <w:sz w:val="30"/>
          <w:szCs w:val="30"/>
          <w:lang w:val="en-US" w:eastAsia="zh-CN"/>
        </w:rPr>
        <w:t>为：</w:t>
      </w:r>
      <w:r>
        <w:rPr>
          <w:rFonts w:hint="eastAsia"/>
          <w:color w:val="auto"/>
          <w:sz w:val="30"/>
          <w:szCs w:val="30"/>
        </w:rPr>
        <w:t>恢复排水沟长度2.5m，排水沟净尺寸宽×深=300×300mm，排水沟侧墙为240mm厚，采用M5预拌水泥砂浆砌筑MU15非粘土实心砖，排水沟底板为200mm厚，采用C20素混凝土现浇，宽度为780mm。</w:t>
      </w:r>
      <w:r>
        <w:rPr>
          <w:rFonts w:hint="eastAsia"/>
          <w:color w:val="auto"/>
          <w:sz w:val="30"/>
          <w:szCs w:val="30"/>
        </w:rPr>
        <w:br w:type="textWrapping"/>
      </w:r>
      <w:r>
        <w:rPr>
          <w:rFonts w:hint="eastAsia"/>
          <w:color w:val="auto"/>
          <w:sz w:val="30"/>
          <w:szCs w:val="30"/>
          <w:lang w:val="en-US" w:eastAsia="zh-CN"/>
        </w:rPr>
        <w:t xml:space="preserve">     栽植花卉规格为：</w:t>
      </w:r>
      <w:r>
        <w:rPr>
          <w:rFonts w:hint="eastAsia"/>
          <w:color w:val="auto"/>
          <w:sz w:val="30"/>
          <w:szCs w:val="30"/>
        </w:rPr>
        <w:t>绿化恢复以鸢尾、麦冬为主，以萱草、女贞、波斯菊、黄杨适当点缀，以上花草比例按1:1:0.2:0.2:0.2:0.2 考虑，每平米不少于 36 株，具体栽种排布方式以现场实际为准</w:t>
      </w:r>
      <w:r>
        <w:rPr>
          <w:rFonts w:hint="eastAsia"/>
          <w:color w:val="auto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bidi w:val="0"/>
        <w:spacing w:line="240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240" w:lineRule="auto"/>
        <w:rPr>
          <w:rFonts w:hint="eastAsia" w:asciiTheme="minorHAnsi" w:hAnsiTheme="minorHAnsi" w:eastAsiaTheme="minorEastAsia" w:cstheme="minorBidi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eastAsia" w:asciiTheme="minorHAnsi" w:hAnsiTheme="minorHAnsi" w:eastAsiaTheme="minorEastAsia" w:cstheme="minorBidi"/>
          <w:color w:val="auto"/>
          <w:kern w:val="2"/>
          <w:sz w:val="30"/>
          <w:szCs w:val="30"/>
          <w:lang w:val="en-US" w:eastAsia="zh-CN" w:bidi="ar-SA"/>
        </w:rPr>
        <w:t>2、原竞争性磋商文件中第一章竞争性磋商公告“四、响应文件提交，截止时间：2024年3月4日14点30分（北京时间）。五、开启，时间：2024年3月4日14点30分（北京时间）。”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210" w:afterAutospacing="0" w:line="240" w:lineRule="auto"/>
        <w:rPr>
          <w:rFonts w:hint="eastAsia" w:asciiTheme="minorHAnsi" w:hAnsiTheme="minorHAnsi" w:eastAsiaTheme="minorEastAsia" w:cstheme="minorBidi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30"/>
          <w:szCs w:val="30"/>
          <w:lang w:val="en-US" w:eastAsia="zh-CN" w:bidi="ar-SA"/>
        </w:rPr>
        <w:t>现变更为：“四、响应文件提交，截止时间：2024年3月7日9点00分（北京时间）。五、开启，时间：2024年3月7日9点00分（北京时间）。”</w:t>
      </w:r>
    </w:p>
    <w:p>
      <w:pPr>
        <w:tabs>
          <w:tab w:val="left" w:pos="620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ThlMmQ3N2RjYzA0M2FmYTZhODNiMWQ4YjFmNzEifQ=="/>
  </w:docVars>
  <w:rsids>
    <w:rsidRoot w:val="00000000"/>
    <w:rsid w:val="3AFD06C9"/>
    <w:rsid w:val="6A39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2024-02-29T06:37:00Z</dcterms:created>
  <dc:creator>jianz</dc:creator>
  <cp:lastModifiedBy>WPS_1552285539</cp:lastModifiedBy>
  <dcterms:modified xsi:type="dcterms:W3CDTF">2024-02-29T06:48:39Z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D04D3487CB4B442DA4E8415A23F521DD_12</vt:lpwstr>
  </property>
</Properties>
</file>