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3" w:line="219" w:lineRule="auto"/>
        <w:ind w:left="3129"/>
        <w:outlineLvl w:val="0"/>
        <w:rPr>
          <w:rFonts w:ascii="宋体" w:hAnsi="宋体" w:eastAsia="宋体" w:cs="宋体"/>
          <w:color w:val="auto"/>
          <w:sz w:val="36"/>
          <w:szCs w:val="36"/>
        </w:rPr>
      </w:pPr>
      <w:r>
        <w:rPr>
          <w:rFonts w:ascii="宋体" w:hAnsi="宋体" w:eastAsia="宋体" w:cs="宋体"/>
          <w:color w:val="auto"/>
          <w:spacing w:val="-1"/>
          <w:sz w:val="36"/>
          <w:szCs w:val="36"/>
        </w:rPr>
        <w:t xml:space="preserve"> </w:t>
      </w:r>
      <w:r>
        <w:rPr>
          <w:rFonts w:ascii="宋体" w:hAnsi="宋体" w:eastAsia="宋体" w:cs="宋体"/>
          <w:color w:val="auto"/>
          <w:spacing w:val="-1"/>
          <w:sz w:val="36"/>
          <w:szCs w:val="36"/>
          <w14:textOutline w14:w="2306" w14:cap="flat" w14:cmpd="sng">
            <w14:solidFill>
              <w14:srgbClr w14:val="000000"/>
            </w14:solidFill>
            <w14:prstDash w14:val="solid"/>
            <w14:miter w14:val="0"/>
          </w14:textOutline>
        </w:rPr>
        <w:t>投</w:t>
      </w:r>
      <w:r>
        <w:rPr>
          <w:rFonts w:ascii="宋体" w:hAnsi="宋体" w:eastAsia="宋体" w:cs="宋体"/>
          <w:color w:val="auto"/>
          <w:sz w:val="36"/>
          <w:szCs w:val="36"/>
          <w14:textOutline w14:w="2306" w14:cap="flat" w14:cmpd="sng">
            <w14:solidFill>
              <w14:srgbClr w14:val="000000"/>
            </w14:solidFill>
            <w14:prstDash w14:val="solid"/>
            <w14:miter w14:val="0"/>
          </w14:textOutline>
        </w:rPr>
        <w:t>标邀请</w:t>
      </w:r>
    </w:p>
    <w:p>
      <w:pPr>
        <w:spacing w:line="244" w:lineRule="auto"/>
        <w:rPr>
          <w:rFonts w:ascii="Arial"/>
          <w:color w:val="auto"/>
          <w:sz w:val="21"/>
        </w:rPr>
      </w:pPr>
    </w:p>
    <w:p>
      <w:pPr>
        <w:keepNext w:val="0"/>
        <w:keepLines w:val="0"/>
        <w:pageBreakBefore w:val="0"/>
        <w:wordWrap/>
        <w:overflowPunct/>
        <w:topLinePunct w:val="0"/>
        <w:bidi w:val="0"/>
        <w:spacing w:line="360" w:lineRule="auto"/>
        <w:ind w:left="0" w:firstLine="476" w:firstLineChars="200"/>
        <w:jc w:val="both"/>
        <w:outlineLvl w:val="1"/>
        <w:rPr>
          <w:rFonts w:ascii="宋体" w:hAnsi="宋体" w:eastAsia="宋体" w:cs="宋体"/>
          <w:color w:val="auto"/>
          <w:sz w:val="24"/>
          <w:szCs w:val="24"/>
        </w:rPr>
      </w:pPr>
      <w:r>
        <w:rPr>
          <w:rFonts w:ascii="宋体" w:hAnsi="宋体" w:eastAsia="宋体" w:cs="宋体"/>
          <w:color w:val="auto"/>
          <w:spacing w:val="-1"/>
          <w:sz w:val="24"/>
          <w:szCs w:val="24"/>
          <w14:textOutline w14:w="1537" w14:cap="flat" w14:cmpd="sng">
            <w14:solidFill>
              <w14:srgbClr w14:val="000000"/>
            </w14:solidFill>
            <w14:prstDash w14:val="solid"/>
            <w14:miter w14:val="0"/>
          </w14:textOutline>
        </w:rPr>
        <w:t>一、项目基本</w:t>
      </w:r>
      <w:r>
        <w:rPr>
          <w:rFonts w:ascii="宋体" w:hAnsi="宋体" w:eastAsia="宋体" w:cs="宋体"/>
          <w:color w:val="auto"/>
          <w:sz w:val="24"/>
          <w:szCs w:val="24"/>
          <w14:textOutline w14:w="1537" w14:cap="flat" w14:cmpd="sng">
            <w14:solidFill>
              <w14:srgbClr w14:val="000000"/>
            </w14:solidFill>
            <w14:prstDash w14:val="solid"/>
            <w14:miter w14:val="0"/>
          </w14:textOutline>
        </w:rPr>
        <w:t>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1.项目编号：11000024210200073707-XM001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2.项目名称：软件运维服务采购项目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3.项目预算金额：101.5万元，最高限价101.5万元。</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4.采购需求：软件系统运维项目-北京农业产业信息系统等13</w:t>
      </w:r>
      <w:bookmarkStart w:id="13" w:name="_GoBack"/>
      <w:bookmarkEnd w:id="13"/>
      <w:r>
        <w:rPr>
          <w:rFonts w:hint="eastAsia" w:ascii="宋体" w:hAnsi="宋体" w:eastAsia="宋体" w:cs="宋体"/>
          <w:snapToGrid/>
          <w:kern w:val="2"/>
          <w:sz w:val="24"/>
          <w:szCs w:val="24"/>
          <w:lang w:val="en-US" w:eastAsia="zh-CN" w:bidi="ar-SA"/>
        </w:rPr>
        <w:t>个系统运维</w:t>
      </w: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15"/>
        <w:gridCol w:w="1656"/>
        <w:gridCol w:w="971"/>
        <w:gridCol w:w="4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 w:type="pct"/>
            <w:vAlign w:val="center"/>
          </w:tcPr>
          <w:p>
            <w:pPr>
              <w:keepNext w:val="0"/>
              <w:keepLines w:val="0"/>
              <w:pageBreakBefore w:val="0"/>
              <w:wordWrap/>
              <w:overflowPunct/>
              <w:topLinePunct w:val="0"/>
              <w:bidi w:val="0"/>
              <w:spacing w:line="360" w:lineRule="auto"/>
              <w:jc w:val="center"/>
              <w:rPr>
                <w:rFonts w:ascii="宋体" w:hAnsi="宋体" w:eastAsia="宋体" w:cs="宋体"/>
                <w:b/>
                <w:bCs/>
                <w:color w:val="auto"/>
                <w:sz w:val="20"/>
                <w:szCs w:val="20"/>
              </w:rPr>
            </w:pPr>
            <w:r>
              <w:rPr>
                <w:rFonts w:ascii="宋体" w:hAnsi="宋体" w:eastAsia="宋体" w:cs="宋体"/>
                <w:b/>
                <w:bCs/>
                <w:color w:val="auto"/>
                <w:spacing w:val="8"/>
                <w:sz w:val="20"/>
                <w:szCs w:val="20"/>
              </w:rPr>
              <w:t>标</w:t>
            </w:r>
            <w:r>
              <w:rPr>
                <w:rFonts w:ascii="宋体" w:hAnsi="宋体" w:eastAsia="宋体" w:cs="宋体"/>
                <w:b/>
                <w:bCs/>
                <w:color w:val="auto"/>
                <w:spacing w:val="7"/>
                <w:sz w:val="20"/>
                <w:szCs w:val="20"/>
              </w:rPr>
              <w:t>的名称</w:t>
            </w:r>
          </w:p>
        </w:tc>
        <w:tc>
          <w:tcPr>
            <w:tcW w:w="996" w:type="pct"/>
            <w:vAlign w:val="center"/>
          </w:tcPr>
          <w:p>
            <w:pPr>
              <w:keepNext w:val="0"/>
              <w:keepLines w:val="0"/>
              <w:pageBreakBefore w:val="0"/>
              <w:wordWrap/>
              <w:overflowPunct/>
              <w:topLinePunct w:val="0"/>
              <w:bidi w:val="0"/>
              <w:spacing w:line="360" w:lineRule="auto"/>
              <w:jc w:val="center"/>
              <w:rPr>
                <w:rFonts w:ascii="宋体" w:hAnsi="宋体" w:eastAsia="宋体" w:cs="宋体"/>
                <w:b/>
                <w:bCs/>
                <w:color w:val="auto"/>
                <w:sz w:val="20"/>
                <w:szCs w:val="20"/>
              </w:rPr>
            </w:pPr>
            <w:r>
              <w:rPr>
                <w:rFonts w:ascii="宋体" w:hAnsi="宋体" w:eastAsia="宋体" w:cs="宋体"/>
                <w:b/>
                <w:bCs/>
                <w:color w:val="auto"/>
                <w:spacing w:val="9"/>
                <w:sz w:val="20"/>
                <w:szCs w:val="20"/>
              </w:rPr>
              <w:t>采购包预算金</w:t>
            </w:r>
            <w:r>
              <w:rPr>
                <w:rFonts w:ascii="宋体" w:hAnsi="宋体" w:eastAsia="宋体" w:cs="宋体"/>
                <w:b/>
                <w:bCs/>
                <w:color w:val="auto"/>
                <w:spacing w:val="8"/>
                <w:sz w:val="20"/>
                <w:szCs w:val="20"/>
              </w:rPr>
              <w:t>额</w:t>
            </w:r>
          </w:p>
          <w:p>
            <w:pPr>
              <w:keepNext w:val="0"/>
              <w:keepLines w:val="0"/>
              <w:pageBreakBefore w:val="0"/>
              <w:wordWrap/>
              <w:overflowPunct/>
              <w:topLinePunct w:val="0"/>
              <w:bidi w:val="0"/>
              <w:spacing w:line="360" w:lineRule="auto"/>
              <w:ind w:left="0" w:firstLine="506" w:firstLineChars="200"/>
              <w:jc w:val="both"/>
              <w:rPr>
                <w:rFonts w:ascii="宋体" w:hAnsi="宋体" w:eastAsia="宋体" w:cs="宋体"/>
                <w:b/>
                <w:bCs/>
                <w:color w:val="auto"/>
                <w:sz w:val="20"/>
                <w:szCs w:val="20"/>
              </w:rPr>
            </w:pPr>
            <w:r>
              <w:rPr>
                <w:rFonts w:ascii="宋体" w:hAnsi="宋体" w:eastAsia="宋体" w:cs="宋体"/>
                <w:b/>
                <w:bCs/>
                <w:color w:val="auto"/>
                <w:spacing w:val="26"/>
                <w:sz w:val="20"/>
                <w:szCs w:val="20"/>
              </w:rPr>
              <w:t>(</w:t>
            </w:r>
            <w:r>
              <w:rPr>
                <w:rFonts w:ascii="宋体" w:hAnsi="宋体" w:eastAsia="宋体" w:cs="宋体"/>
                <w:b/>
                <w:bCs/>
                <w:color w:val="auto"/>
                <w:spacing w:val="25"/>
                <w:sz w:val="20"/>
                <w:szCs w:val="20"/>
              </w:rPr>
              <w:t>万元)</w:t>
            </w:r>
          </w:p>
        </w:tc>
        <w:tc>
          <w:tcPr>
            <w:tcW w:w="584" w:type="pct"/>
            <w:vAlign w:val="center"/>
          </w:tcPr>
          <w:p>
            <w:pPr>
              <w:keepNext w:val="0"/>
              <w:keepLines w:val="0"/>
              <w:pageBreakBefore w:val="0"/>
              <w:wordWrap/>
              <w:overflowPunct/>
              <w:topLinePunct w:val="0"/>
              <w:bidi w:val="0"/>
              <w:spacing w:line="360" w:lineRule="auto"/>
              <w:jc w:val="center"/>
              <w:rPr>
                <w:rFonts w:ascii="宋体" w:hAnsi="宋体" w:eastAsia="宋体" w:cs="宋体"/>
                <w:b/>
                <w:bCs/>
                <w:color w:val="auto"/>
                <w:sz w:val="20"/>
                <w:szCs w:val="20"/>
              </w:rPr>
            </w:pPr>
            <w:r>
              <w:rPr>
                <w:rFonts w:ascii="宋体" w:hAnsi="宋体" w:eastAsia="宋体" w:cs="宋体"/>
                <w:b/>
                <w:bCs/>
                <w:color w:val="auto"/>
                <w:spacing w:val="4"/>
                <w:sz w:val="20"/>
                <w:szCs w:val="20"/>
              </w:rPr>
              <w:t>数量</w:t>
            </w:r>
          </w:p>
        </w:tc>
        <w:tc>
          <w:tcPr>
            <w:tcW w:w="2506" w:type="pct"/>
            <w:vAlign w:val="center"/>
          </w:tcPr>
          <w:p>
            <w:pPr>
              <w:keepNext w:val="0"/>
              <w:keepLines w:val="0"/>
              <w:pageBreakBefore w:val="0"/>
              <w:wordWrap/>
              <w:overflowPunct/>
              <w:topLinePunct w:val="0"/>
              <w:bidi w:val="0"/>
              <w:spacing w:line="360" w:lineRule="auto"/>
              <w:jc w:val="center"/>
              <w:rPr>
                <w:rFonts w:ascii="宋体" w:hAnsi="宋体" w:eastAsia="宋体" w:cs="宋体"/>
                <w:b/>
                <w:bCs/>
                <w:color w:val="auto"/>
                <w:sz w:val="20"/>
                <w:szCs w:val="20"/>
              </w:rPr>
            </w:pPr>
            <w:r>
              <w:rPr>
                <w:rFonts w:ascii="宋体" w:hAnsi="宋体" w:eastAsia="宋体" w:cs="宋体"/>
                <w:b/>
                <w:bCs/>
                <w:color w:val="auto"/>
                <w:spacing w:val="9"/>
                <w:sz w:val="20"/>
                <w:szCs w:val="20"/>
              </w:rPr>
              <w:t>简要技术需求或服务要</w:t>
            </w:r>
            <w:r>
              <w:rPr>
                <w:rFonts w:ascii="宋体" w:hAnsi="宋体" w:eastAsia="宋体" w:cs="宋体"/>
                <w:b/>
                <w:bCs/>
                <w:color w:val="auto"/>
                <w:spacing w:val="8"/>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 w:type="pct"/>
            <w:vAlign w:val="center"/>
          </w:tcPr>
          <w:p>
            <w:pPr>
              <w:keepNext w:val="0"/>
              <w:keepLines w:val="0"/>
              <w:pageBreakBefore w:val="0"/>
              <w:wordWrap/>
              <w:overflowPunct/>
              <w:topLinePunct w:val="0"/>
              <w:bidi w:val="0"/>
              <w:spacing w:line="360" w:lineRule="auto"/>
              <w:jc w:val="center"/>
              <w:rPr>
                <w:rFonts w:hint="default" w:ascii="Arial" w:eastAsia="宋体"/>
                <w:color w:val="auto"/>
                <w:sz w:val="21"/>
                <w:lang w:val="en-US" w:eastAsia="zh-CN"/>
              </w:rPr>
            </w:pPr>
            <w:r>
              <w:rPr>
                <w:rFonts w:hint="default" w:ascii="Arial" w:eastAsia="宋体"/>
                <w:color w:val="auto"/>
                <w:sz w:val="21"/>
                <w:lang w:val="en-US" w:eastAsia="zh-CN"/>
              </w:rPr>
              <w:t>软件运维服务采购项目</w:t>
            </w:r>
          </w:p>
        </w:tc>
        <w:tc>
          <w:tcPr>
            <w:tcW w:w="996" w:type="pct"/>
            <w:vAlign w:val="center"/>
          </w:tcPr>
          <w:p>
            <w:pPr>
              <w:keepNext w:val="0"/>
              <w:keepLines w:val="0"/>
              <w:pageBreakBefore w:val="0"/>
              <w:wordWrap/>
              <w:overflowPunct/>
              <w:topLinePunct w:val="0"/>
              <w:bidi w:val="0"/>
              <w:spacing w:line="360" w:lineRule="auto"/>
              <w:jc w:val="center"/>
              <w:rPr>
                <w:rFonts w:ascii="Arial"/>
                <w:color w:val="auto"/>
                <w:sz w:val="21"/>
              </w:rPr>
            </w:pPr>
            <w:r>
              <w:rPr>
                <w:rFonts w:hint="eastAsia" w:ascii="Arial"/>
                <w:color w:val="auto"/>
                <w:sz w:val="21"/>
                <w:lang w:val="en-US" w:eastAsia="zh-CN"/>
              </w:rPr>
              <w:t>101.5</w:t>
            </w:r>
          </w:p>
        </w:tc>
        <w:tc>
          <w:tcPr>
            <w:tcW w:w="584" w:type="pct"/>
            <w:vAlign w:val="center"/>
          </w:tcPr>
          <w:p>
            <w:pPr>
              <w:keepNext w:val="0"/>
              <w:keepLines w:val="0"/>
              <w:pageBreakBefore w:val="0"/>
              <w:wordWrap/>
              <w:overflowPunct/>
              <w:topLinePunct w:val="0"/>
              <w:bidi w:val="0"/>
              <w:spacing w:line="360" w:lineRule="auto"/>
              <w:jc w:val="center"/>
              <w:rPr>
                <w:rFonts w:hint="eastAsia" w:ascii="Arial" w:eastAsia="宋体"/>
                <w:color w:val="auto"/>
                <w:sz w:val="21"/>
                <w:lang w:val="en-US" w:eastAsia="zh-CN"/>
              </w:rPr>
            </w:pPr>
            <w:r>
              <w:rPr>
                <w:rFonts w:hint="eastAsia" w:eastAsia="宋体"/>
                <w:color w:val="auto"/>
                <w:sz w:val="21"/>
                <w:lang w:val="en-US" w:eastAsia="zh-CN"/>
              </w:rPr>
              <w:t>1</w:t>
            </w:r>
          </w:p>
        </w:tc>
        <w:tc>
          <w:tcPr>
            <w:tcW w:w="2506" w:type="pct"/>
            <w:vAlign w:val="center"/>
          </w:tcPr>
          <w:p>
            <w:pPr>
              <w:keepNext w:val="0"/>
              <w:keepLines w:val="0"/>
              <w:pageBreakBefore w:val="0"/>
              <w:wordWrap/>
              <w:overflowPunct/>
              <w:topLinePunct w:val="0"/>
              <w:bidi w:val="0"/>
              <w:spacing w:line="360" w:lineRule="auto"/>
              <w:ind w:left="0" w:firstLine="420" w:firstLineChars="200"/>
              <w:jc w:val="center"/>
              <w:rPr>
                <w:rFonts w:ascii="Arial"/>
                <w:color w:val="auto"/>
                <w:sz w:val="21"/>
              </w:rPr>
            </w:pPr>
            <w:r>
              <w:rPr>
                <w:rFonts w:hint="eastAsia" w:ascii="Arial"/>
                <w:color w:val="auto"/>
                <w:sz w:val="21"/>
                <w:lang w:val="en-US" w:eastAsia="zh-CN"/>
              </w:rPr>
              <w:t>做好各系统的日常维护，保障各系统</w:t>
            </w:r>
          </w:p>
          <w:p>
            <w:pPr>
              <w:keepNext w:val="0"/>
              <w:keepLines w:val="0"/>
              <w:pageBreakBefore w:val="0"/>
              <w:wordWrap/>
              <w:overflowPunct/>
              <w:topLinePunct w:val="0"/>
              <w:bidi w:val="0"/>
              <w:spacing w:line="360" w:lineRule="auto"/>
              <w:ind w:left="0" w:firstLine="420" w:firstLineChars="200"/>
              <w:jc w:val="center"/>
              <w:rPr>
                <w:rFonts w:ascii="Arial"/>
                <w:color w:val="auto"/>
                <w:sz w:val="21"/>
              </w:rPr>
            </w:pPr>
            <w:r>
              <w:rPr>
                <w:rFonts w:hint="eastAsia" w:ascii="Arial"/>
                <w:color w:val="auto"/>
                <w:sz w:val="21"/>
                <w:lang w:val="en-US" w:eastAsia="zh-CN"/>
              </w:rPr>
              <w:t>稳定安全运行</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napToGrid/>
          <w:kern w:val="2"/>
          <w:sz w:val="24"/>
          <w:szCs w:val="24"/>
          <w:highlight w:val="yellow"/>
          <w:lang w:val="en-US" w:eastAsia="zh-CN" w:bidi="ar-SA"/>
        </w:rPr>
      </w:pPr>
      <w:r>
        <w:rPr>
          <w:rFonts w:hint="eastAsia" w:ascii="宋体" w:hAnsi="宋体" w:eastAsia="宋体" w:cs="宋体"/>
          <w:snapToGrid/>
          <w:kern w:val="2"/>
          <w:sz w:val="24"/>
          <w:szCs w:val="24"/>
          <w:lang w:val="en-US" w:eastAsia="zh-CN" w:bidi="ar-SA"/>
        </w:rPr>
        <w:t>5.合同履行期限：自合同签订之日起1年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6.本项目是否接受联合体投标：否。</w:t>
      </w:r>
    </w:p>
    <w:p>
      <w:pPr>
        <w:spacing w:before="78" w:line="220" w:lineRule="auto"/>
        <w:ind w:left="0" w:leftChars="0" w:firstLine="0" w:firstLineChars="0"/>
        <w:outlineLvl w:val="1"/>
        <w:rPr>
          <w:rFonts w:ascii="宋体" w:hAnsi="宋体" w:eastAsia="宋体" w:cs="宋体"/>
          <w:color w:val="auto"/>
          <w:sz w:val="24"/>
          <w:szCs w:val="24"/>
        </w:rPr>
      </w:pPr>
      <w:r>
        <w:rPr>
          <w:rFonts w:ascii="宋体" w:hAnsi="宋体" w:eastAsia="宋体" w:cs="宋体"/>
          <w:color w:val="auto"/>
          <w:spacing w:val="12"/>
          <w:sz w:val="24"/>
          <w:szCs w:val="24"/>
          <w14:textOutline w14:w="1537" w14:cap="flat" w14:cmpd="sng">
            <w14:solidFill>
              <w14:srgbClr w14:val="000000"/>
            </w14:solidFill>
            <w14:prstDash w14:val="solid"/>
            <w14:miter w14:val="0"/>
          </w14:textOutline>
        </w:rPr>
        <w:t>二</w:t>
      </w:r>
      <w:r>
        <w:rPr>
          <w:rFonts w:ascii="宋体" w:hAnsi="宋体" w:eastAsia="宋体" w:cs="宋体"/>
          <w:color w:val="auto"/>
          <w:spacing w:val="8"/>
          <w:sz w:val="24"/>
          <w:szCs w:val="24"/>
          <w14:textOutline w14:w="1537" w14:cap="flat" w14:cmpd="sng">
            <w14:solidFill>
              <w14:srgbClr w14:val="000000"/>
            </w14:solidFill>
            <w14:prstDash w14:val="solid"/>
            <w14:miter w14:val="0"/>
          </w14:textOutline>
        </w:rPr>
        <w:t>、</w:t>
      </w:r>
      <w:r>
        <w:rPr>
          <w:rFonts w:ascii="宋体" w:hAnsi="宋体" w:eastAsia="宋体" w:cs="宋体"/>
          <w:color w:val="auto"/>
          <w:spacing w:val="6"/>
          <w:sz w:val="24"/>
          <w:szCs w:val="24"/>
          <w14:textOutline w14:w="1537" w14:cap="flat" w14:cmpd="sng">
            <w14:solidFill>
              <w14:srgbClr w14:val="000000"/>
            </w14:solidFill>
            <w14:prstDash w14:val="solid"/>
            <w14:miter w14:val="0"/>
          </w14:textOutline>
        </w:rPr>
        <w:t>申请人的资格要求(须同时满足)</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2.1  中小企业政策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□本项目不专门面向中小企业预留采购份额。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☑本项目专门面向  ☑中小 □小微企业 采购。即:提供的货物全部由符合政策要求的中小/小微企业制造、服务全部由符合政策要求的中小/小微企业承接。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□本项目预留部分采购项目预算专门面向中小企业采购。对于预留份额，提供的货物由符合政策要求的中小企业制造、服务由符合政策要求的中小企业承接。预留份额通过以下措施进行：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u w:val="single"/>
          <w:lang w:val="en-US" w:eastAsia="zh-CN" w:bidi="ar-SA"/>
        </w:rPr>
      </w:pPr>
      <w:r>
        <w:rPr>
          <w:rFonts w:hint="eastAsia" w:ascii="宋体" w:hAnsi="宋体" w:eastAsia="宋体" w:cs="宋体"/>
          <w:snapToGrid/>
          <w:kern w:val="2"/>
          <w:sz w:val="24"/>
          <w:szCs w:val="24"/>
          <w:lang w:val="en-US" w:eastAsia="zh-CN" w:bidi="ar-SA"/>
        </w:rPr>
        <w:t>2.2 其它落实政府采购政策的资格要求(如有)：</w:t>
      </w:r>
      <w:r>
        <w:rPr>
          <w:rFonts w:hint="eastAsia" w:ascii="宋体" w:hAnsi="宋体" w:eastAsia="宋体" w:cs="宋体"/>
          <w:snapToGrid/>
          <w:kern w:val="2"/>
          <w:sz w:val="24"/>
          <w:szCs w:val="24"/>
          <w:u w:val="single"/>
          <w:lang w:val="en-US" w:eastAsia="zh-CN" w:bidi="ar-SA"/>
        </w:rPr>
        <w:t xml:space="preserve">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1）供应商不得被列入失信被执行人、重大税收违法案件当事人名单、政府采购严重违法失信行为记录名单。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2）单位负责人为同一人或者存在直接控股、管理关系的不同供应商，不得同时参加本项目同一分包的政府采购活动。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3）为本项目提供整体设计或者项目管理、监理、检测等服务的供应商，不得参加本次政府采购活动。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4）本项目是否接受分支机构参与响应：否；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3.1 本项目是否属于政府购买服务：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□是，公益一类事业单位、使用事业编制且由财政拨款保障的群团组织，不得作为承接主体；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3.2 其他特定资格要求： ____/_______。</w:t>
      </w:r>
    </w:p>
    <w:p>
      <w:pPr>
        <w:keepNext w:val="0"/>
        <w:keepLines w:val="0"/>
        <w:pageBreakBefore w:val="0"/>
        <w:wordWrap/>
        <w:overflowPunct/>
        <w:topLinePunct w:val="0"/>
        <w:bidi w:val="0"/>
        <w:spacing w:line="360" w:lineRule="auto"/>
        <w:ind w:left="0" w:leftChars="0" w:right="0" w:firstLine="476" w:firstLineChars="200"/>
        <w:jc w:val="both"/>
        <w:outlineLvl w:val="1"/>
        <w:rPr>
          <w:rFonts w:ascii="宋体" w:hAnsi="宋体" w:eastAsia="宋体" w:cs="宋体"/>
          <w:color w:val="auto"/>
          <w:sz w:val="24"/>
          <w:szCs w:val="24"/>
        </w:rPr>
      </w:pPr>
      <w:r>
        <w:rPr>
          <w:rFonts w:ascii="宋体" w:hAnsi="宋体" w:eastAsia="宋体" w:cs="宋体"/>
          <w:color w:val="auto"/>
          <w:spacing w:val="-1"/>
          <w:sz w:val="24"/>
          <w:szCs w:val="24"/>
          <w14:textOutline w14:w="1537" w14:cap="flat" w14:cmpd="sng">
            <w14:solidFill>
              <w14:srgbClr w14:val="000000"/>
            </w14:solidFill>
            <w14:prstDash w14:val="solid"/>
            <w14:miter w14:val="0"/>
          </w14:textOutline>
        </w:rPr>
        <w:t>三、获</w:t>
      </w:r>
      <w:r>
        <w:rPr>
          <w:rFonts w:ascii="宋体" w:hAnsi="宋体" w:eastAsia="宋体" w:cs="宋体"/>
          <w:color w:val="auto"/>
          <w:sz w:val="24"/>
          <w:szCs w:val="24"/>
          <w14:textOutline w14:w="1537" w14:cap="flat" w14:cmpd="sng">
            <w14:solidFill>
              <w14:srgbClr w14:val="000000"/>
            </w14:solidFill>
            <w14:prstDash w14:val="solid"/>
            <w14:miter w14:val="0"/>
          </w14:textOutline>
        </w:rPr>
        <w:t>取招标文件</w:t>
      </w:r>
    </w:p>
    <w:p>
      <w:pPr>
        <w:keepNext w:val="0"/>
        <w:keepLines w:val="0"/>
        <w:pageBreakBefore w:val="0"/>
        <w:wordWrap/>
        <w:overflowPunct/>
        <w:topLinePunct w:val="0"/>
        <w:bidi w:val="0"/>
        <w:spacing w:line="360" w:lineRule="auto"/>
        <w:ind w:left="239" w:leftChars="114" w:right="0" w:firstLine="210" w:firstLineChars="100"/>
        <w:jc w:val="both"/>
        <w:rPr>
          <w:rFonts w:hint="eastAsia" w:ascii="宋体" w:hAnsi="宋体" w:eastAsia="宋体" w:cs="宋体"/>
          <w:snapToGrid/>
          <w:kern w:val="2"/>
          <w:sz w:val="24"/>
          <w:szCs w:val="24"/>
          <w:lang w:val="en-US" w:eastAsia="zh-CN" w:bidi="ar-SA"/>
        </w:rPr>
      </w:pPr>
      <w:r>
        <w:rPr>
          <w:rFonts w:hint="eastAsia" w:ascii="宋体" w:hAnsi="宋体" w:eastAsia="宋体" w:cs="宋体"/>
          <w:color w:val="auto"/>
          <w:spacing w:val="-15"/>
          <w:sz w:val="24"/>
          <w:szCs w:val="24"/>
          <w:lang w:val="en-US" w:eastAsia="zh-CN"/>
        </w:rPr>
        <w:t>1.</w:t>
      </w:r>
      <w:r>
        <w:rPr>
          <w:rFonts w:ascii="宋体" w:hAnsi="宋体" w:eastAsia="宋体" w:cs="宋体"/>
          <w:color w:val="auto"/>
          <w:spacing w:val="-15"/>
          <w:sz w:val="24"/>
          <w:szCs w:val="24"/>
        </w:rPr>
        <w:t>时</w:t>
      </w:r>
      <w:r>
        <w:rPr>
          <w:rFonts w:ascii="宋体" w:hAnsi="宋体" w:eastAsia="宋体" w:cs="宋体"/>
          <w:color w:val="auto"/>
          <w:spacing w:val="-12"/>
          <w:sz w:val="24"/>
          <w:szCs w:val="24"/>
        </w:rPr>
        <w:t>间：</w:t>
      </w:r>
      <w:r>
        <w:rPr>
          <w:rFonts w:hint="eastAsia" w:ascii="宋体" w:hAnsi="宋体" w:eastAsia="宋体" w:cs="宋体"/>
          <w:snapToGrid/>
          <w:kern w:val="2"/>
          <w:sz w:val="24"/>
          <w:szCs w:val="24"/>
          <w:highlight w:val="none"/>
          <w:lang w:val="en-US" w:eastAsia="zh-CN" w:bidi="ar-SA"/>
        </w:rPr>
        <w:t>2024年3月4日至2024年3月11日，</w:t>
      </w:r>
      <w:r>
        <w:rPr>
          <w:rFonts w:hint="eastAsia" w:ascii="宋体" w:hAnsi="宋体" w:eastAsia="宋体" w:cs="宋体"/>
          <w:snapToGrid/>
          <w:kern w:val="2"/>
          <w:sz w:val="24"/>
          <w:szCs w:val="24"/>
          <w:lang w:val="en-US" w:eastAsia="zh-CN" w:bidi="ar-SA"/>
        </w:rPr>
        <w:t>每天上午9:00至12:00，下午12:00至17:00(北京时间，法定节假日除外)。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2.获取地点：</w:t>
      </w:r>
      <w:r>
        <w:rPr>
          <w:rFonts w:hint="eastAsia" w:ascii="宋体" w:hAnsi="宋体" w:cs="宋体"/>
          <w:sz w:val="24"/>
          <w:lang w:bidi="ar"/>
        </w:rPr>
        <w:t>北京市政府采购电子交易平台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3.获取方式：</w:t>
      </w:r>
      <w:r>
        <w:rPr>
          <w:rFonts w:hint="eastAsia" w:ascii="宋体" w:hAnsi="宋体" w:cs="宋体"/>
          <w:sz w:val="24"/>
          <w:lang w:bidi="ar"/>
        </w:rPr>
        <w:t>供应商持CA数字认证证书登录北京市政府采购电子交易平台（http://zbcg-bjzc.zhongcy.com/bjczj-portal-site/index.html#/home）获取电子版招标文件</w:t>
      </w:r>
      <w:r>
        <w:rPr>
          <w:rFonts w:hint="eastAsia" w:ascii="宋体" w:hAnsi="宋体" w:eastAsia="宋体" w:cs="宋体"/>
          <w:snapToGrid/>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lang w:val="en-US" w:eastAsia="zh-CN" w:bidi="ar-SA"/>
        </w:rPr>
        <w:t>4.招标文件售价：</w:t>
      </w:r>
      <w:r>
        <w:rPr>
          <w:rFonts w:hint="eastAsia" w:ascii="宋体" w:hAnsi="宋体" w:eastAsia="宋体" w:cs="宋体"/>
          <w:snapToGrid/>
          <w:kern w:val="2"/>
          <w:sz w:val="24"/>
          <w:szCs w:val="24"/>
          <w:highlight w:val="none"/>
          <w:lang w:val="en-US" w:eastAsia="zh-CN" w:bidi="ar-SA"/>
        </w:rPr>
        <w:t>0元/本。</w:t>
      </w:r>
    </w:p>
    <w:p>
      <w:pPr>
        <w:keepNext w:val="0"/>
        <w:keepLines w:val="0"/>
        <w:pageBreakBefore w:val="0"/>
        <w:wordWrap/>
        <w:overflowPunct/>
        <w:topLinePunct w:val="0"/>
        <w:bidi w:val="0"/>
        <w:spacing w:line="360" w:lineRule="auto"/>
        <w:ind w:right="0" w:firstLine="476" w:firstLineChars="200"/>
        <w:jc w:val="both"/>
        <w:outlineLvl w:val="1"/>
        <w:rPr>
          <w:rFonts w:ascii="宋体" w:hAnsi="宋体" w:eastAsia="宋体" w:cs="宋体"/>
          <w:color w:val="auto"/>
          <w:sz w:val="24"/>
          <w:szCs w:val="24"/>
        </w:rPr>
      </w:pPr>
      <w:r>
        <w:rPr>
          <w:rFonts w:ascii="宋体" w:hAnsi="宋体" w:eastAsia="宋体" w:cs="宋体"/>
          <w:color w:val="auto"/>
          <w:spacing w:val="-1"/>
          <w:sz w:val="24"/>
          <w:szCs w:val="24"/>
          <w14:textOutline w14:w="1537" w14:cap="flat" w14:cmpd="sng">
            <w14:solidFill>
              <w14:srgbClr w14:val="000000"/>
            </w14:solidFill>
            <w14:prstDash w14:val="solid"/>
            <w14:miter w14:val="0"/>
          </w14:textOutline>
        </w:rPr>
        <w:t>四、提交投标文件截止时间、开标</w:t>
      </w:r>
      <w:r>
        <w:rPr>
          <w:rFonts w:ascii="宋体" w:hAnsi="宋体" w:eastAsia="宋体" w:cs="宋体"/>
          <w:color w:val="auto"/>
          <w:sz w:val="24"/>
          <w:szCs w:val="24"/>
          <w14:textOutline w14:w="1537" w14:cap="flat" w14:cmpd="sng">
            <w14:solidFill>
              <w14:srgbClr w14:val="000000"/>
            </w14:solidFill>
            <w14:prstDash w14:val="solid"/>
            <w14:miter w14:val="0"/>
          </w14:textOutline>
        </w:rPr>
        <w:t>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投标截止时间、开标时间：2024年3月25日14时00分（北京时间）。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zh-TW" w:eastAsia="zh-CN" w:bidi="ar-SA"/>
        </w:rPr>
      </w:pPr>
      <w:r>
        <w:rPr>
          <w:rFonts w:hint="eastAsia" w:ascii="宋体" w:hAnsi="宋体" w:eastAsia="宋体" w:cs="宋体"/>
          <w:snapToGrid/>
          <w:kern w:val="2"/>
          <w:sz w:val="24"/>
          <w:szCs w:val="24"/>
          <w:lang w:val="en-US" w:eastAsia="zh-CN" w:bidi="ar-SA"/>
        </w:rPr>
        <w:t>地点：北京市朝阳区东三环南路甲52号顺迈金钻国际商务中心9层9C会议室</w:t>
      </w:r>
      <w:r>
        <w:rPr>
          <w:rFonts w:hint="eastAsia" w:ascii="宋体" w:hAnsi="宋体" w:eastAsia="宋体" w:cs="宋体"/>
          <w:snapToGrid/>
          <w:kern w:val="2"/>
          <w:sz w:val="24"/>
          <w:szCs w:val="24"/>
          <w:lang w:val="zh-TW"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72" w:firstLineChars="200"/>
        <w:jc w:val="both"/>
        <w:textAlignment w:val="auto"/>
        <w:rPr>
          <w:rFonts w:ascii="宋体" w:hAnsi="宋体" w:eastAsia="宋体" w:cs="宋体"/>
          <w:color w:val="auto"/>
          <w:sz w:val="24"/>
          <w:szCs w:val="24"/>
        </w:rPr>
      </w:pPr>
      <w:r>
        <w:rPr>
          <w:rFonts w:ascii="宋体" w:hAnsi="宋体" w:eastAsia="宋体" w:cs="宋体"/>
          <w:color w:val="auto"/>
          <w:spacing w:val="-2"/>
          <w:sz w:val="24"/>
          <w:szCs w:val="24"/>
          <w14:textOutline w14:w="1537" w14:cap="flat" w14:cmpd="sng">
            <w14:solidFill>
              <w14:srgbClr w14:val="000000"/>
            </w14:solidFill>
            <w14:prstDash w14:val="solid"/>
            <w14:miter w14:val="0"/>
          </w14:textOutline>
        </w:rPr>
        <w:t>五、公</w:t>
      </w:r>
      <w:r>
        <w:rPr>
          <w:rFonts w:ascii="宋体" w:hAnsi="宋体" w:eastAsia="宋体" w:cs="宋体"/>
          <w:color w:val="auto"/>
          <w:spacing w:val="-1"/>
          <w:sz w:val="24"/>
          <w:szCs w:val="24"/>
          <w14:textOutline w14:w="1537" w14:cap="flat" w14:cmpd="sng">
            <w14:solidFill>
              <w14:srgbClr w14:val="000000"/>
            </w14:solidFill>
            <w14:prstDash w14:val="solid"/>
            <w14:miter w14:val="0"/>
          </w14:textOutline>
        </w:rPr>
        <w:t>告期限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自本公告发布之日起 5 个工作日。</w:t>
      </w:r>
    </w:p>
    <w:p>
      <w:pPr>
        <w:spacing w:before="79" w:line="221" w:lineRule="auto"/>
        <w:outlineLvl w:val="1"/>
        <w:rPr>
          <w:rFonts w:ascii="宋体" w:hAnsi="宋体" w:eastAsia="宋体" w:cs="宋体"/>
          <w:color w:val="auto"/>
          <w:sz w:val="24"/>
          <w:szCs w:val="24"/>
        </w:rPr>
      </w:pPr>
      <w:r>
        <w:rPr>
          <w:rFonts w:ascii="宋体" w:hAnsi="宋体" w:eastAsia="宋体" w:cs="宋体"/>
          <w:color w:val="auto"/>
          <w:spacing w:val="-1"/>
          <w:sz w:val="24"/>
          <w:szCs w:val="24"/>
          <w14:textOutline w14:w="1537" w14:cap="flat" w14:cmpd="sng">
            <w14:solidFill>
              <w14:srgbClr w14:val="000000"/>
            </w14:solidFill>
            <w14:prstDash w14:val="solid"/>
            <w14:miter w14:val="0"/>
          </w14:textOutline>
        </w:rPr>
        <w:t>六、其他</w:t>
      </w:r>
      <w:r>
        <w:rPr>
          <w:rFonts w:ascii="宋体" w:hAnsi="宋体" w:eastAsia="宋体" w:cs="宋体"/>
          <w:color w:val="auto"/>
          <w:sz w:val="24"/>
          <w:szCs w:val="24"/>
          <w14:textOutline w14:w="1537" w14:cap="flat" w14:cmpd="sng">
            <w14:solidFill>
              <w14:srgbClr w14:val="000000"/>
            </w14:solidFill>
            <w14:prstDash w14:val="solid"/>
            <w14:miter w14:val="0"/>
          </w14:textOutline>
        </w:rPr>
        <w:t>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《财政部关于在政府采购活动中查询及使用信用记录有关问题的通知》（财库〔2016〕125号）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《关于信息安全产品实施政府采购的通知》（财库〔2010〕48号）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《政府采购进口产品管理办法》（财库〔2007〕119号文）；</w:t>
      </w:r>
    </w:p>
    <w:p>
      <w:pPr>
        <w:spacing w:line="360" w:lineRule="auto"/>
        <w:outlineLvl w:val="1"/>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《财政部 国家发展改革委 信息产业部关于印发无线局域网产品政府采购实施意见的通知》（财库〔2005〕366 号）。</w:t>
      </w:r>
      <w:bookmarkStart w:id="0" w:name="_Toc12401"/>
    </w:p>
    <w:p>
      <w:pPr>
        <w:spacing w:line="360" w:lineRule="auto"/>
        <w:outlineLvl w:val="1"/>
        <w:rPr>
          <w:rFonts w:hint="eastAsia" w:ascii="宋体" w:hAnsi="宋体" w:eastAsia="宋体" w:cs="宋体"/>
          <w:color w:val="auto"/>
          <w:sz w:val="24"/>
          <w:szCs w:val="24"/>
          <w:lang w:val="en-US" w:eastAsia="zh-CN"/>
        </w:rPr>
      </w:pPr>
      <w:r>
        <w:rPr>
          <w:rFonts w:hint="eastAsia" w:ascii="宋体" w:hAnsi="宋体" w:eastAsia="宋体" w:cs="宋体"/>
          <w:snapToGrid/>
          <w:kern w:val="2"/>
          <w:sz w:val="24"/>
          <w:szCs w:val="24"/>
          <w:lang w:val="en-US" w:eastAsia="zh-CN" w:bidi="ar-SA"/>
        </w:rPr>
        <w:t>2</w:t>
      </w:r>
      <w:r>
        <w:rPr>
          <w:rFonts w:hint="eastAsia" w:ascii="宋体" w:hAnsi="宋体" w:eastAsia="宋体" w:cs="宋体"/>
          <w:color w:val="auto"/>
          <w:sz w:val="24"/>
          <w:szCs w:val="24"/>
          <w:lang w:val="en-US" w:eastAsia="zh-CN"/>
        </w:rPr>
        <w:t>.请供应商认真学习北京市政府采购电子交易平台发布的相关操作手册，办理CA认证证书、进行北京市政府采购电子交易平台注册绑定，并认真核实数字认证证书情况确认是否符合本项目电子化采购流程要求。</w:t>
      </w:r>
      <w:bookmarkEnd w:id="0"/>
    </w:p>
    <w:p>
      <w:pPr>
        <w:spacing w:line="360" w:lineRule="auto"/>
        <w:outlineLvl w:val="1"/>
        <w:rPr>
          <w:rFonts w:hint="eastAsia" w:ascii="宋体" w:hAnsi="宋体" w:eastAsia="宋体" w:cs="宋体"/>
          <w:color w:val="auto"/>
          <w:sz w:val="24"/>
          <w:szCs w:val="24"/>
          <w:lang w:val="en-US" w:eastAsia="zh-CN"/>
        </w:rPr>
      </w:pPr>
      <w:bookmarkStart w:id="1" w:name="_Toc10322"/>
      <w:r>
        <w:rPr>
          <w:rFonts w:hint="eastAsia" w:ascii="宋体" w:hAnsi="宋体" w:eastAsia="宋体" w:cs="宋体"/>
          <w:color w:val="auto"/>
          <w:sz w:val="24"/>
          <w:szCs w:val="24"/>
          <w:lang w:val="en-US" w:eastAsia="zh-CN"/>
        </w:rPr>
        <w:t>CA认证证书服务热线 010-58511086</w:t>
      </w:r>
      <w:bookmarkEnd w:id="1"/>
    </w:p>
    <w:p>
      <w:pPr>
        <w:spacing w:line="360" w:lineRule="auto"/>
        <w:outlineLvl w:val="1"/>
        <w:rPr>
          <w:rFonts w:hint="eastAsia" w:ascii="宋体" w:hAnsi="宋体" w:eastAsia="宋体" w:cs="宋体"/>
          <w:color w:val="auto"/>
          <w:sz w:val="24"/>
          <w:szCs w:val="24"/>
          <w:lang w:val="en-US" w:eastAsia="zh-CN"/>
        </w:rPr>
      </w:pPr>
      <w:bookmarkStart w:id="2" w:name="_Toc22996"/>
      <w:r>
        <w:rPr>
          <w:rFonts w:hint="eastAsia" w:ascii="宋体" w:hAnsi="宋体" w:eastAsia="宋体" w:cs="宋体"/>
          <w:color w:val="auto"/>
          <w:sz w:val="24"/>
          <w:szCs w:val="24"/>
          <w:lang w:val="en-US" w:eastAsia="zh-CN"/>
        </w:rPr>
        <w:t>技术支持服务热线    010-86483801</w:t>
      </w:r>
      <w:bookmarkEnd w:id="2"/>
    </w:p>
    <w:p>
      <w:pPr>
        <w:spacing w:line="360" w:lineRule="auto"/>
        <w:outlineLvl w:val="1"/>
        <w:rPr>
          <w:rFonts w:hint="eastAsia" w:ascii="宋体" w:hAnsi="宋体" w:eastAsia="宋体" w:cs="宋体"/>
          <w:color w:val="auto"/>
          <w:sz w:val="24"/>
          <w:szCs w:val="24"/>
          <w:lang w:val="en-US" w:eastAsia="zh-CN"/>
        </w:rPr>
      </w:pPr>
      <w:bookmarkStart w:id="3" w:name="_Toc8532"/>
      <w:r>
        <w:rPr>
          <w:rFonts w:hint="eastAsia" w:ascii="宋体" w:hAnsi="宋体" w:eastAsia="宋体" w:cs="宋体"/>
          <w:color w:val="auto"/>
          <w:sz w:val="24"/>
          <w:szCs w:val="24"/>
          <w:lang w:val="en-US" w:eastAsia="zh-CN"/>
        </w:rPr>
        <w:t>2.1办理CA认证证书</w:t>
      </w:r>
      <w:bookmarkEnd w:id="3"/>
    </w:p>
    <w:p>
      <w:pPr>
        <w:spacing w:line="360" w:lineRule="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供应商登录北京市政府采购电子交易平台查阅 “用户指南”—“操作指南”—“市场主体CA办理操作流程指引”，按照程序要求办理。</w:t>
      </w:r>
    </w:p>
    <w:p>
      <w:pPr>
        <w:spacing w:line="360" w:lineRule="auto"/>
        <w:outlineLvl w:val="1"/>
        <w:rPr>
          <w:rFonts w:hint="eastAsia" w:ascii="宋体" w:hAnsi="宋体" w:eastAsia="宋体" w:cs="宋体"/>
          <w:color w:val="auto"/>
          <w:sz w:val="24"/>
          <w:szCs w:val="24"/>
          <w:lang w:val="en-US" w:eastAsia="zh-CN"/>
        </w:rPr>
      </w:pPr>
      <w:bookmarkStart w:id="4" w:name="_Toc9530"/>
      <w:r>
        <w:rPr>
          <w:rFonts w:hint="eastAsia" w:ascii="宋体" w:hAnsi="宋体" w:eastAsia="宋体" w:cs="宋体"/>
          <w:color w:val="auto"/>
          <w:sz w:val="24"/>
          <w:szCs w:val="24"/>
          <w:lang w:val="en-US" w:eastAsia="zh-CN"/>
        </w:rPr>
        <w:t>2.2注册</w:t>
      </w:r>
      <w:bookmarkEnd w:id="4"/>
    </w:p>
    <w:p>
      <w:pPr>
        <w:spacing w:line="360" w:lineRule="auto"/>
        <w:outlineLvl w:val="1"/>
        <w:rPr>
          <w:rFonts w:hint="eastAsia" w:ascii="宋体" w:hAnsi="宋体" w:eastAsia="宋体" w:cs="宋体"/>
          <w:color w:val="auto"/>
          <w:sz w:val="24"/>
          <w:szCs w:val="24"/>
          <w:lang w:val="en-US" w:eastAsia="zh-CN"/>
        </w:rPr>
      </w:pPr>
      <w:bookmarkStart w:id="5" w:name="_Toc1972"/>
      <w:r>
        <w:rPr>
          <w:rFonts w:hint="eastAsia" w:ascii="宋体" w:hAnsi="宋体" w:eastAsia="宋体" w:cs="宋体"/>
          <w:color w:val="auto"/>
          <w:sz w:val="24"/>
          <w:szCs w:val="24"/>
          <w:lang w:val="en-US" w:eastAsia="zh-CN"/>
        </w:rPr>
        <w:t>供应商登录北京市政府采购电子交易平台“用户指南”—“操作指南”—“市场主体注册入库操作流程指引”进行自助注册绑定。</w:t>
      </w:r>
      <w:bookmarkEnd w:id="5"/>
    </w:p>
    <w:p>
      <w:pPr>
        <w:spacing w:line="360" w:lineRule="auto"/>
        <w:outlineLvl w:val="1"/>
        <w:rPr>
          <w:rFonts w:hint="eastAsia" w:ascii="宋体" w:hAnsi="宋体" w:eastAsia="宋体" w:cs="宋体"/>
          <w:color w:val="auto"/>
          <w:sz w:val="24"/>
          <w:szCs w:val="24"/>
          <w:lang w:val="en-US" w:eastAsia="zh-CN"/>
        </w:rPr>
      </w:pPr>
      <w:bookmarkStart w:id="6" w:name="_Toc26660"/>
      <w:r>
        <w:rPr>
          <w:rFonts w:hint="eastAsia" w:ascii="宋体" w:hAnsi="宋体" w:eastAsia="宋体" w:cs="宋体"/>
          <w:color w:val="auto"/>
          <w:sz w:val="24"/>
          <w:szCs w:val="24"/>
          <w:lang w:val="en-US" w:eastAsia="zh-CN"/>
        </w:rPr>
        <w:t>2.3驱动、客户端下载</w:t>
      </w:r>
      <w:bookmarkEnd w:id="6"/>
    </w:p>
    <w:p>
      <w:pPr>
        <w:spacing w:line="360" w:lineRule="auto"/>
        <w:outlineLvl w:val="1"/>
        <w:rPr>
          <w:rFonts w:hint="eastAsia" w:ascii="宋体" w:hAnsi="宋体" w:eastAsia="宋体" w:cs="宋体"/>
          <w:color w:val="auto"/>
          <w:sz w:val="24"/>
          <w:szCs w:val="24"/>
          <w:lang w:val="en-US" w:eastAsia="zh-CN"/>
        </w:rPr>
      </w:pPr>
      <w:bookmarkStart w:id="7" w:name="_Toc32751"/>
      <w:r>
        <w:rPr>
          <w:rFonts w:hint="eastAsia" w:ascii="宋体" w:hAnsi="宋体" w:eastAsia="宋体" w:cs="宋体"/>
          <w:color w:val="auto"/>
          <w:sz w:val="24"/>
          <w:szCs w:val="24"/>
          <w:lang w:val="en-US" w:eastAsia="zh-CN"/>
        </w:rPr>
        <w:t>供应商登录北京市政府采购电子交易平台“用户指南”—“工具下载”—“招标采购系统文件驱动安装包”下载相关驱动。</w:t>
      </w:r>
      <w:bookmarkEnd w:id="7"/>
    </w:p>
    <w:p>
      <w:pPr>
        <w:spacing w:line="360" w:lineRule="auto"/>
        <w:outlineLvl w:val="1"/>
        <w:rPr>
          <w:rFonts w:hint="eastAsia" w:ascii="宋体" w:hAnsi="宋体" w:eastAsia="宋体" w:cs="宋体"/>
          <w:color w:val="auto"/>
          <w:sz w:val="24"/>
          <w:szCs w:val="24"/>
          <w:lang w:val="en-US" w:eastAsia="zh-CN"/>
        </w:rPr>
      </w:pPr>
      <w:bookmarkStart w:id="8" w:name="_Toc23340"/>
      <w:r>
        <w:rPr>
          <w:rFonts w:hint="eastAsia" w:ascii="宋体" w:hAnsi="宋体" w:eastAsia="宋体" w:cs="宋体"/>
          <w:color w:val="auto"/>
          <w:sz w:val="24"/>
          <w:szCs w:val="24"/>
          <w:lang w:val="en-US" w:eastAsia="zh-CN"/>
        </w:rPr>
        <w:t>2.4 获取电子招标文件</w:t>
      </w:r>
      <w:bookmarkEnd w:id="8"/>
    </w:p>
    <w:p>
      <w:pPr>
        <w:spacing w:line="360" w:lineRule="auto"/>
        <w:outlineLvl w:val="1"/>
        <w:rPr>
          <w:rFonts w:hint="eastAsia" w:ascii="宋体" w:hAnsi="宋体" w:eastAsia="宋体" w:cs="宋体"/>
          <w:color w:val="auto"/>
          <w:sz w:val="24"/>
          <w:szCs w:val="24"/>
          <w:lang w:val="en-US" w:eastAsia="zh-CN"/>
        </w:rPr>
      </w:pPr>
      <w:bookmarkStart w:id="9" w:name="_Toc14278"/>
      <w:r>
        <w:rPr>
          <w:rFonts w:hint="eastAsia" w:ascii="宋体" w:hAnsi="宋体" w:eastAsia="宋体" w:cs="宋体"/>
          <w:color w:val="auto"/>
          <w:sz w:val="24"/>
          <w:szCs w:val="24"/>
          <w:lang w:val="en-US" w:eastAsia="zh-CN"/>
        </w:rPr>
        <w:t>供应商持CA数字认证证书登录北京市政府采购电子交易平台获取电子招标文件。未在规定期限内通过北京市政府采购电子交易平台获取招标文件的投标无效。</w:t>
      </w:r>
      <w:bookmarkEnd w:id="9"/>
    </w:p>
    <w:p>
      <w:pPr>
        <w:spacing w:line="360" w:lineRule="auto"/>
        <w:outlineLvl w:val="1"/>
        <w:rPr>
          <w:rFonts w:hint="eastAsia" w:ascii="宋体" w:hAnsi="宋体" w:eastAsia="宋体" w:cs="宋体"/>
          <w:color w:val="auto"/>
          <w:sz w:val="24"/>
          <w:szCs w:val="24"/>
          <w:lang w:val="en-US" w:eastAsia="zh-CN"/>
        </w:rPr>
      </w:pPr>
      <w:bookmarkStart w:id="10" w:name="_Toc5238"/>
      <w:r>
        <w:rPr>
          <w:rFonts w:hint="eastAsia" w:ascii="宋体" w:hAnsi="宋体" w:eastAsia="宋体" w:cs="宋体"/>
          <w:color w:val="auto"/>
          <w:sz w:val="24"/>
          <w:szCs w:val="24"/>
          <w:lang w:val="en-US" w:eastAsia="zh-CN"/>
        </w:rPr>
        <w:t>2.5 本项目北京市政府采购电子交易平台为线上线下相结合，电子版招标文件下载后，需投标人递交纸质版投标文件。</w:t>
      </w:r>
      <w:bookmarkEnd w:id="10"/>
    </w:p>
    <w:p>
      <w:pPr>
        <w:spacing w:line="360" w:lineRule="auto"/>
        <w:ind w:firstLine="480" w:firstLineChars="200"/>
        <w:outlineLvl w:val="1"/>
        <w:rPr>
          <w:rFonts w:hint="eastAsia" w:ascii="宋体" w:hAnsi="宋体" w:eastAsia="宋体" w:cs="宋体"/>
          <w:color w:val="auto"/>
          <w:sz w:val="24"/>
          <w:szCs w:val="24"/>
          <w:lang w:val="en-US" w:eastAsia="zh-CN"/>
        </w:rPr>
      </w:pPr>
      <w:bookmarkStart w:id="11" w:name="_Toc11933"/>
      <w:r>
        <w:rPr>
          <w:rFonts w:hint="eastAsia" w:ascii="宋体" w:hAnsi="宋体" w:eastAsia="宋体" w:cs="宋体"/>
          <w:color w:val="auto"/>
          <w:sz w:val="24"/>
          <w:szCs w:val="24"/>
          <w:lang w:val="en-US" w:eastAsia="zh-CN"/>
        </w:rPr>
        <w:t>3.代理机构项目编号：CFTC-BJ03-2402030（投标文件中涉及的项目编号，填写此编号）</w:t>
      </w:r>
      <w:bookmarkEnd w:id="11"/>
    </w:p>
    <w:p>
      <w:pPr>
        <w:spacing w:line="360" w:lineRule="auto"/>
        <w:ind w:firstLine="480" w:firstLineChars="200"/>
        <w:outlineLvl w:val="1"/>
        <w:rPr>
          <w:rFonts w:hint="eastAsia" w:ascii="宋体" w:hAnsi="宋体" w:eastAsia="宋体" w:cs="宋体"/>
          <w:color w:val="auto"/>
          <w:sz w:val="24"/>
          <w:szCs w:val="24"/>
          <w:lang w:val="en-US" w:eastAsia="zh-CN"/>
        </w:rPr>
      </w:pPr>
      <w:bookmarkStart w:id="12" w:name="_Toc30837"/>
      <w:r>
        <w:rPr>
          <w:rFonts w:hint="eastAsia" w:ascii="宋体" w:hAnsi="宋体" w:eastAsia="宋体" w:cs="宋体"/>
          <w:color w:val="auto"/>
          <w:sz w:val="24"/>
          <w:szCs w:val="24"/>
          <w:lang w:val="en-US" w:eastAsia="zh-CN"/>
        </w:rPr>
        <w:t>4.本项目的采购公告在中国政府采购网、北京市政府采购网上发布。</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kern w:val="2"/>
          <w:sz w:val="24"/>
          <w:szCs w:val="24"/>
          <w:lang w:val="en-US" w:eastAsia="zh-CN" w:bidi="ar-SA"/>
        </w:rPr>
      </w:pPr>
    </w:p>
    <w:p>
      <w:pPr>
        <w:spacing w:before="78" w:line="465" w:lineRule="exact"/>
        <w:rPr>
          <w:rFonts w:ascii="宋体" w:hAnsi="宋体" w:eastAsia="宋体" w:cs="宋体"/>
          <w:color w:val="auto"/>
          <w:sz w:val="24"/>
          <w:szCs w:val="24"/>
        </w:rPr>
      </w:pPr>
      <w:r>
        <w:rPr>
          <w:rFonts w:ascii="宋体" w:hAnsi="宋体" w:eastAsia="宋体" w:cs="宋体"/>
          <w:color w:val="auto"/>
          <w:spacing w:val="-7"/>
          <w:position w:val="17"/>
          <w:sz w:val="24"/>
          <w:szCs w:val="24"/>
          <w14:textOutline w14:w="1537" w14:cap="flat" w14:cmpd="sng">
            <w14:solidFill>
              <w14:srgbClr w14:val="000000"/>
            </w14:solidFill>
            <w14:prstDash w14:val="solid"/>
            <w14:miter w14:val="0"/>
          </w14:textOutline>
        </w:rPr>
        <w:t>七</w:t>
      </w:r>
      <w:r>
        <w:rPr>
          <w:rFonts w:ascii="宋体" w:hAnsi="宋体" w:eastAsia="宋体" w:cs="宋体"/>
          <w:color w:val="auto"/>
          <w:spacing w:val="-5"/>
          <w:position w:val="17"/>
          <w:sz w:val="24"/>
          <w:szCs w:val="24"/>
          <w14:textOutline w14:w="1537" w14:cap="flat" w14:cmpd="sng">
            <w14:solidFill>
              <w14:srgbClr w14:val="000000"/>
            </w14:solidFill>
            <w14:prstDash w14:val="solid"/>
            <w14:miter w14:val="0"/>
          </w14:textOutline>
        </w:rPr>
        <w:t>、对本次招标提出询问，</w:t>
      </w:r>
      <w:r>
        <w:rPr>
          <w:rFonts w:ascii="宋体" w:hAnsi="宋体" w:eastAsia="宋体" w:cs="宋体"/>
          <w:color w:val="auto"/>
          <w:spacing w:val="-5"/>
          <w:position w:val="17"/>
          <w:sz w:val="24"/>
          <w:szCs w:val="24"/>
        </w:rPr>
        <w:t xml:space="preserve"> </w:t>
      </w:r>
      <w:r>
        <w:rPr>
          <w:rFonts w:ascii="宋体" w:hAnsi="宋体" w:eastAsia="宋体" w:cs="宋体"/>
          <w:color w:val="auto"/>
          <w:spacing w:val="-5"/>
          <w:position w:val="17"/>
          <w:sz w:val="24"/>
          <w:szCs w:val="24"/>
          <w14:textOutline w14:w="1537" w14:cap="flat" w14:cmpd="sng">
            <w14:solidFill>
              <w14:srgbClr w14:val="000000"/>
            </w14:solidFill>
            <w14:prstDash w14:val="solid"/>
            <w14:miter w14:val="0"/>
          </w14:textOutline>
        </w:rPr>
        <w:t>请按以下方式联系。</w:t>
      </w:r>
    </w:p>
    <w:p>
      <w:pPr>
        <w:keepNext w:val="0"/>
        <w:keepLines w:val="0"/>
        <w:pageBreakBefore w:val="0"/>
        <w:wordWrap/>
        <w:overflowPunct/>
        <w:topLinePunct w:val="0"/>
        <w:bidi w:val="0"/>
        <w:spacing w:line="360" w:lineRule="auto"/>
        <w:ind w:left="0" w:leftChars="0" w:firstLine="512" w:firstLineChars="200"/>
        <w:jc w:val="both"/>
        <w:outlineLvl w:val="1"/>
        <w:rPr>
          <w:rFonts w:hint="eastAsia" w:ascii="Arial" w:hAnsi="Arial" w:eastAsia="Arial" w:cs="Arial"/>
          <w:b/>
          <w:bCs/>
          <w:color w:val="auto"/>
          <w:spacing w:val="8"/>
          <w:sz w:val="24"/>
          <w:szCs w:val="24"/>
          <w:lang w:val="en-US" w:eastAsia="zh-CN"/>
        </w:rPr>
      </w:pPr>
      <w:r>
        <w:rPr>
          <w:rFonts w:hint="eastAsia" w:ascii="Arial" w:hAnsi="Arial" w:eastAsia="Arial" w:cs="Arial"/>
          <w:b/>
          <w:bCs/>
          <w:color w:val="auto"/>
          <w:spacing w:val="8"/>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名    称：北京市数字农业农村促进中心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地    址：</w:t>
      </w:r>
      <w:r>
        <w:rPr>
          <w:rFonts w:hint="eastAsia" w:asciiTheme="minorEastAsia" w:hAnsiTheme="minorEastAsia" w:eastAsiaTheme="minorEastAsia" w:cstheme="minorEastAsia"/>
          <w:snapToGrid/>
          <w:kern w:val="2"/>
          <w:sz w:val="24"/>
          <w:szCs w:val="24"/>
          <w:lang w:val="en-US" w:eastAsia="zh-CN" w:bidi="ar-SA"/>
        </w:rPr>
        <w:t>北京市通州区留庄路5号院</w:t>
      </w:r>
      <w:r>
        <w:rPr>
          <w:rFonts w:hint="eastAsia" w:ascii="宋体" w:hAnsi="宋体" w:eastAsia="宋体" w:cs="宋体"/>
          <w:snapToGrid/>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联系方式：梁老师 010-55525441              </w:t>
      </w:r>
    </w:p>
    <w:p>
      <w:pPr>
        <w:keepNext w:val="0"/>
        <w:keepLines w:val="0"/>
        <w:pageBreakBefore w:val="0"/>
        <w:wordWrap/>
        <w:overflowPunct/>
        <w:topLinePunct w:val="0"/>
        <w:bidi w:val="0"/>
        <w:spacing w:line="360" w:lineRule="auto"/>
        <w:ind w:left="0" w:leftChars="0" w:firstLine="512" w:firstLineChars="200"/>
        <w:jc w:val="both"/>
        <w:outlineLvl w:val="1"/>
        <w:rPr>
          <w:rFonts w:ascii="宋体" w:hAnsi="宋体" w:eastAsia="宋体" w:cs="宋体"/>
          <w:color w:val="auto"/>
          <w:sz w:val="24"/>
          <w:szCs w:val="24"/>
        </w:rPr>
      </w:pPr>
      <w:r>
        <w:rPr>
          <w:rFonts w:ascii="Arial" w:hAnsi="Arial" w:eastAsia="Arial" w:cs="Arial"/>
          <w:b/>
          <w:bCs/>
          <w:color w:val="auto"/>
          <w:spacing w:val="8"/>
          <w:sz w:val="24"/>
          <w:szCs w:val="24"/>
        </w:rPr>
        <w:t>2</w:t>
      </w:r>
      <w:r>
        <w:rPr>
          <w:rFonts w:ascii="Arial" w:hAnsi="Arial" w:eastAsia="Arial" w:cs="Arial"/>
          <w:b/>
          <w:bCs/>
          <w:color w:val="auto"/>
          <w:spacing w:val="7"/>
          <w:sz w:val="24"/>
          <w:szCs w:val="24"/>
        </w:rPr>
        <w:t>.</w:t>
      </w:r>
      <w:r>
        <w:rPr>
          <w:rFonts w:ascii="宋体" w:hAnsi="宋体" w:eastAsia="宋体" w:cs="宋体"/>
          <w:color w:val="auto"/>
          <w:spacing w:val="4"/>
          <w:sz w:val="24"/>
          <w:szCs w:val="24"/>
          <w14:textOutline w14:w="1537" w14:cap="flat" w14:cmpd="sng">
            <w14:solidFill>
              <w14:srgbClr w14:val="000000"/>
            </w14:solidFill>
            <w14:prstDash w14:val="solid"/>
            <w14:miter w14:val="0"/>
          </w14:textOutline>
        </w:rPr>
        <w:t>采购代理机构信息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300"/>
        <w:jc w:val="both"/>
        <w:textAlignment w:val="auto"/>
        <w:rPr>
          <w:rFonts w:hint="eastAsia" w:ascii="宋体" w:hAnsi="宋体" w:eastAsia="宋体" w:cs="宋体"/>
          <w:snapToGrid/>
          <w:kern w:val="2"/>
          <w:sz w:val="24"/>
          <w:szCs w:val="24"/>
          <w:lang w:val="en-US" w:eastAsia="zh-CN" w:bidi="ar-SA"/>
        </w:rPr>
      </w:pPr>
      <w:r>
        <w:rPr>
          <w:rFonts w:ascii="宋体" w:hAnsi="宋体" w:eastAsia="宋体" w:cs="宋体"/>
          <w:color w:val="auto"/>
          <w:spacing w:val="-24"/>
          <w:sz w:val="24"/>
          <w:szCs w:val="24"/>
        </w:rPr>
        <w:t>名    称：</w:t>
      </w:r>
      <w:r>
        <w:rPr>
          <w:rFonts w:hint="eastAsia" w:ascii="宋体" w:hAnsi="宋体" w:eastAsia="宋体" w:cs="宋体"/>
          <w:snapToGrid/>
          <w:kern w:val="2"/>
          <w:sz w:val="24"/>
          <w:szCs w:val="24"/>
          <w:lang w:val="en-US" w:eastAsia="zh-CN" w:bidi="ar-SA"/>
        </w:rPr>
        <w:t>国金招标有限公司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300"/>
        <w:jc w:val="both"/>
        <w:textAlignment w:val="auto"/>
        <w:rPr>
          <w:rFonts w:hint="eastAsia" w:ascii="宋体" w:hAnsi="宋体" w:eastAsia="宋体" w:cs="宋体"/>
          <w:snapToGrid/>
          <w:kern w:val="2"/>
          <w:sz w:val="24"/>
          <w:szCs w:val="24"/>
          <w:lang w:val="en-US" w:eastAsia="zh-CN" w:bidi="ar-SA"/>
        </w:rPr>
      </w:pPr>
      <w:r>
        <w:rPr>
          <w:rFonts w:ascii="宋体" w:hAnsi="宋体" w:eastAsia="宋体" w:cs="宋体"/>
          <w:color w:val="auto"/>
          <w:spacing w:val="-24"/>
          <w:sz w:val="24"/>
          <w:szCs w:val="24"/>
        </w:rPr>
        <w:t>地    址：</w:t>
      </w:r>
      <w:r>
        <w:rPr>
          <w:rFonts w:hint="eastAsia" w:ascii="宋体" w:hAnsi="宋体" w:eastAsia="宋体" w:cs="宋体"/>
          <w:snapToGrid/>
          <w:kern w:val="2"/>
          <w:sz w:val="24"/>
          <w:szCs w:val="24"/>
          <w:lang w:val="en-US" w:eastAsia="zh-CN" w:bidi="ar-SA"/>
        </w:rPr>
        <w:t>北京市朝阳区东三环南路甲52号顺迈金钻国际商务中心9层9C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 xml:space="preserve">联系方式：孙涛、杨振豪、刘思雨、王树凡、刘晓红   010-53681309              </w:t>
      </w:r>
    </w:p>
    <w:p>
      <w:pPr>
        <w:keepNext w:val="0"/>
        <w:keepLines w:val="0"/>
        <w:pageBreakBefore w:val="0"/>
        <w:wordWrap/>
        <w:overflowPunct/>
        <w:topLinePunct w:val="0"/>
        <w:bidi w:val="0"/>
        <w:spacing w:line="360" w:lineRule="auto"/>
        <w:ind w:left="0" w:leftChars="0" w:firstLine="504" w:firstLineChars="200"/>
        <w:jc w:val="both"/>
        <w:outlineLvl w:val="1"/>
        <w:rPr>
          <w:rFonts w:ascii="宋体" w:hAnsi="宋体" w:eastAsia="宋体" w:cs="宋体"/>
          <w:color w:val="auto"/>
          <w:sz w:val="24"/>
          <w:szCs w:val="24"/>
          <w:highlight w:val="none"/>
        </w:rPr>
      </w:pPr>
      <w:r>
        <w:rPr>
          <w:rFonts w:ascii="Arial" w:hAnsi="Arial" w:eastAsia="Arial" w:cs="Arial"/>
          <w:b/>
          <w:bCs/>
          <w:color w:val="auto"/>
          <w:spacing w:val="6"/>
          <w:sz w:val="24"/>
          <w:szCs w:val="24"/>
          <w:highlight w:val="none"/>
        </w:rPr>
        <w:t>3.</w:t>
      </w:r>
      <w:r>
        <w:rPr>
          <w:rFonts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项目联系方</w:t>
      </w:r>
      <w:r>
        <w:rPr>
          <w:rFonts w:ascii="宋体" w:hAnsi="宋体" w:eastAsia="宋体" w:cs="宋体"/>
          <w:color w:val="auto"/>
          <w:spacing w:val="5"/>
          <w:sz w:val="24"/>
          <w:szCs w:val="24"/>
          <w:highlight w:val="none"/>
          <w14:textOutline w14:w="1537" w14:cap="flat" w14:cmpd="sng">
            <w14:solidFill>
              <w14:srgbClr w14:val="000000"/>
            </w14:solidFill>
            <w14:prstDash w14:val="solid"/>
            <w14:miter w14:val="0"/>
          </w14:textOutline>
        </w:rPr>
        <w:t>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 xml:space="preserve">项目联系人：孙涛、杨振豪、刘思雨、王树凡、刘晓红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电      话： 010-53681309</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OGY0ZmI0ZTQ2NzAyNzFjMGQ1MDQzODc0ZGRhNDMifQ=="/>
  </w:docVars>
  <w:rsids>
    <w:rsidRoot w:val="52393D9B"/>
    <w:rsid w:val="52393D9B"/>
    <w:rsid w:val="68E3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2024-03-04T03:17:00Z</dcterms:created>
  <dc:creator>招标代理</dc:creator>
  <cp:lastModifiedBy>招标代理</cp:lastModifiedBy>
  <dcterms:modified xsi:type="dcterms:W3CDTF">2024-03-04T07:33:04Z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99F9C55A33D64C1F9DA2877151D1A991_11</vt:lpwstr>
  </property>
</Properties>
</file>