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numPr>
          <w:ilvl w:val="0"/>
          <w:numId w:val="0"/>
        </w:numPr>
        <w:spacing w:line="360" w:lineRule="auto"/>
        <w:outlineLvl w:val="1"/>
        <w:rPr>
          <w:rFonts w:hint="eastAsia" w:ascii="Times New Roman" w:hAnsi="Times New Roman" w:eastAsia="宋体" w:cs="Times New Roman"/>
          <w:b w:val="0"/>
          <w:bCs w:val="0"/>
          <w:kern w:val="0"/>
          <w:sz w:val="24"/>
          <w:highlight w:val="none"/>
          <w:lang w:val="en-US" w:eastAsia="zh-CN"/>
        </w:rPr>
      </w:pPr>
      <w:r>
        <w:rPr>
          <w:rFonts w:hint="eastAsia"/>
          <w:b w:val="0"/>
          <w:bCs w:val="0"/>
          <w:kern w:val="2"/>
          <w:sz w:val="24"/>
          <w:szCs w:val="24"/>
          <w:highlight w:val="none"/>
          <w:lang w:val="en-US" w:eastAsia="zh-CN" w:bidi="ar-SA"/>
        </w:rPr>
        <w:t>4.</w:t>
      </w:r>
      <w:r>
        <w:rPr>
          <w:rFonts w:hint="eastAsia" w:ascii="Times New Roman" w:hAnsi="Times New Roman" w:eastAsia="宋体" w:cs="Times New Roman"/>
          <w:b w:val="0"/>
          <w:bCs w:val="0"/>
          <w:sz w:val="24"/>
          <w:szCs w:val="24"/>
          <w:highlight w:val="none"/>
          <w:lang w:val="en-US" w:eastAsia="zh-CN"/>
        </w:rPr>
        <w:t>主要</w:t>
      </w:r>
      <w:r>
        <w:rPr>
          <w:rFonts w:hint="eastAsia"/>
          <w:b w:val="0"/>
          <w:bCs w:val="0"/>
          <w:sz w:val="24"/>
          <w:szCs w:val="24"/>
          <w:highlight w:val="none"/>
          <w:lang w:val="en-US" w:eastAsia="zh-CN"/>
        </w:rPr>
        <w:t>设备参数要求</w:t>
      </w:r>
    </w:p>
    <w:p>
      <w:pPr>
        <w:spacing w:line="360" w:lineRule="auto"/>
        <w:ind w:firstLine="480" w:firstLineChars="200"/>
        <w:rPr>
          <w:rFonts w:hint="eastAsia" w:ascii="Times New Roman" w:hAnsi="Times New Roman" w:eastAsia="宋体" w:cs="Times New Roman"/>
          <w:kern w:val="0"/>
          <w:sz w:val="24"/>
          <w:highlight w:val="none"/>
          <w:lang w:val="en-US" w:eastAsia="zh-CN"/>
        </w:rPr>
      </w:pPr>
      <w:r>
        <w:rPr>
          <w:rFonts w:hint="eastAsia" w:ascii="Times New Roman" w:hAnsi="Times New Roman" w:eastAsia="宋体" w:cs="Times New Roman"/>
          <w:kern w:val="0"/>
          <w:sz w:val="24"/>
          <w:highlight w:val="none"/>
          <w:lang w:val="en-US" w:eastAsia="zh-CN"/>
        </w:rPr>
        <w:t>供应商需</w:t>
      </w:r>
      <w:r>
        <w:rPr>
          <w:rFonts w:hint="eastAsia"/>
          <w:kern w:val="0"/>
          <w:sz w:val="24"/>
          <w:highlight w:val="none"/>
          <w:lang w:val="en-US" w:eastAsia="zh-CN"/>
        </w:rPr>
        <w:t>在响应文</w:t>
      </w:r>
      <w:r>
        <w:rPr>
          <w:rFonts w:hint="eastAsia" w:ascii="Times New Roman" w:hAnsi="Times New Roman" w:eastAsia="宋体" w:cs="Times New Roman"/>
          <w:kern w:val="0"/>
          <w:sz w:val="24"/>
          <w:highlight w:val="none"/>
          <w:lang w:val="en-US" w:eastAsia="zh-CN"/>
        </w:rPr>
        <w:t>件中针对下表中的设备列出详细的拟投设备品牌、型号、参数及相关证明材料等。</w:t>
      </w:r>
    </w:p>
    <w:p>
      <w:pPr>
        <w:spacing w:line="360" w:lineRule="auto"/>
        <w:ind w:firstLine="420" w:firstLineChars="0"/>
        <w:jc w:val="left"/>
        <w:rPr>
          <w:rFonts w:hint="default" w:ascii="Times New Roman" w:hAnsi="Times New Roman" w:eastAsia="宋体" w:cs="Times New Roman"/>
          <w:kern w:val="0"/>
          <w:sz w:val="24"/>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w:t>
      </w:r>
      <w:r>
        <w:rPr>
          <w:rFonts w:hint="default"/>
          <w:b/>
          <w:bCs/>
          <w:kern w:val="0"/>
          <w:sz w:val="24"/>
          <w:highlight w:val="none"/>
          <w:lang w:val="en-US" w:eastAsia="zh-CN"/>
        </w:rPr>
        <w:t>为保证系统稳定性，本工程涉及的网络摄像机、室内网络摄像机、电梯网络摄像机、智能球型摄像机（2款）、55寸液晶显示单元、视频拼接器、控制设备、视频综合管理平台要求</w:t>
      </w:r>
      <w:r>
        <w:rPr>
          <w:rFonts w:hint="eastAsia"/>
          <w:b/>
          <w:bCs/>
          <w:kern w:val="0"/>
          <w:sz w:val="24"/>
          <w:highlight w:val="none"/>
          <w:lang w:val="en-US" w:eastAsia="zh-CN"/>
        </w:rPr>
        <w:t>必须</w:t>
      </w:r>
      <w:r>
        <w:rPr>
          <w:rFonts w:hint="default"/>
          <w:b/>
          <w:bCs/>
          <w:kern w:val="0"/>
          <w:sz w:val="24"/>
          <w:highlight w:val="none"/>
          <w:lang w:val="en-US" w:eastAsia="zh-CN"/>
        </w:rPr>
        <w:t>为同一品牌</w:t>
      </w:r>
      <w:r>
        <w:rPr>
          <w:rFonts w:hint="eastAsia"/>
          <w:b/>
          <w:bCs/>
          <w:kern w:val="0"/>
          <w:sz w:val="24"/>
          <w:highlight w:val="none"/>
          <w:lang w:val="en-US" w:eastAsia="zh-CN"/>
        </w:rPr>
        <w:t>。</w:t>
      </w:r>
      <w:bookmarkStart w:id="0" w:name="_GoBack"/>
      <w:bookmarkEnd w:id="0"/>
    </w:p>
    <w:tbl>
      <w:tblPr>
        <w:tblStyle w:val="2"/>
        <w:tblW w:w="840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0"/>
        <w:gridCol w:w="1505"/>
        <w:gridCol w:w="6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项目名称</w:t>
            </w:r>
          </w:p>
        </w:tc>
        <w:tc>
          <w:tcPr>
            <w:tcW w:w="622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配置需求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网络与安全设备购置</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ind w:right="23" w:rightChars="11"/>
              <w:jc w:val="left"/>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7"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POE交换机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1、24口千兆全网管二层交换机机架式</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2、24个千兆电口</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3、4个千兆光口</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4、支持通过console口管理。交换容量：336Gbps</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包转发率≥120Mpps</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6、工作温度：0℃～40℃</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7、POE功率不小于370W</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8、满负荷功耗23W；支持VLAN流量控制ACL</w:t>
            </w:r>
          </w:p>
          <w:p>
            <w:pPr>
              <w:keepNext w:val="0"/>
              <w:keepLines w:val="0"/>
              <w:widowControl/>
              <w:suppressLineNumbers w:val="0"/>
              <w:ind w:right="23" w:rightChars="11"/>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9、实配：千兆单模光模块≥4，三年原厂维保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2</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汇聚核心交换机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1、4个万兆SFP+</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w:t>
            </w:r>
            <w:r>
              <w:rPr>
                <w:rFonts w:hint="eastAsia" w:ascii="宋体" w:hAnsi="宋体" w:eastAsia="宋体" w:cs="宋体"/>
                <w:i w:val="0"/>
                <w:iCs w:val="0"/>
                <w:color w:val="auto"/>
                <w:kern w:val="0"/>
                <w:sz w:val="21"/>
                <w:szCs w:val="21"/>
                <w:highlight w:val="none"/>
                <w:u w:val="none"/>
                <w:lang w:val="en-US" w:eastAsia="zh-CN" w:bidi="ar"/>
              </w:rPr>
              <w:t>固化10/100/1000Mbps自适应电口≥48个、1/10Gbp自适应SFP+光口≥4个</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3、</w:t>
            </w:r>
            <w:r>
              <w:rPr>
                <w:rFonts w:hint="eastAsia" w:ascii="宋体" w:hAnsi="宋体" w:eastAsia="宋体" w:cs="宋体"/>
                <w:i w:val="0"/>
                <w:iCs w:val="0"/>
                <w:color w:val="auto"/>
                <w:kern w:val="0"/>
                <w:sz w:val="21"/>
                <w:szCs w:val="21"/>
                <w:highlight w:val="none"/>
                <w:u w:val="none"/>
                <w:lang w:val="en-US" w:eastAsia="zh-CN" w:bidi="ar"/>
              </w:rPr>
              <w:t>支持基于L2/L3/L4的ACL流识别与过滤安全机制；支持对组播、广播、未知单播、报文的抑制功能；支持端口隔离；支持端口安全、IP+MAC+端口绑定；支持DHCP Snooping、DHCP option82；支持IEEE 802.1x认证；支持Radius认证；支持命令行分级保护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3"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服务器与存储设备购置</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磁盘阵列</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1、含18块8TB企业级硬盘</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※2、内置1颗64位多核处理器</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※3、内存≥4GB</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4、配置智能调速风扇</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5、4个千兆数据网口、1个千兆管理网口、1个HDMI接口、2个USB3.0接口、2个USB2.0接口</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6、支持视音频、图片、智能数据流进行混合直存，无须存储服务器和图片服务器的参与，平台服务器宕机时，存储业务正常</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※7、当系统检查到硬盘损坏、坏块太多、读写大量异常或者无法获取硬盘信息等问题时，硬盘会被定义为错误盘。用户界面中硬盘位标识为红色；硬盘灯也显示为红色长亮</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支持H.264/H.265/MJEPG视频解码</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9、工作温度5℃～40℃；储藏温度-20～70℃</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※10、支持 NL-SAS 硬盘、 空气硬盘、 14T、16T、 18T、 20T、 22T 氦气硬盘接入</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※11、可接入2T/3T/4T/6T/8T/10T/12T/14T/16T/18T/20T SATA硬盘</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12、支持320路2Mbps摄像机接入、转发，能接入并存储800Mbps视频图像，同时转发800Mbps的视频图像，同时下载800Mbps的视频图像</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支持人脸视频、人脸图片、机非人视频、行为分析视频算法</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提供权威第三方测试报告并加盖原厂公章</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14、支持在系统盘损坏时通过插入新的系统盘实现系统盘数据的恢复</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15、支持多算法支持按通道配置，支持算法按需切换，最大可支持3种算法并行使用；提供权威第三方测试报告并加盖原厂公章</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8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三</w:t>
            </w:r>
          </w:p>
        </w:tc>
        <w:tc>
          <w:tcPr>
            <w:tcW w:w="1505"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终端设备购置</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15" w:hRule="atLeast"/>
        </w:trPr>
        <w:tc>
          <w:tcPr>
            <w:tcW w:w="6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网络摄像机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处理器：内置≥1个GPU芯片</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★2、最低照度：彩色不大于0.000</w:t>
            </w:r>
            <w:r>
              <w:rPr>
                <w:rFonts w:hint="eastAsia" w:ascii="宋体" w:hAnsi="宋体" w:cs="宋体"/>
                <w:i w:val="0"/>
                <w:iCs w:val="0"/>
                <w:color w:val="auto"/>
                <w:kern w:val="0"/>
                <w:sz w:val="21"/>
                <w:szCs w:val="21"/>
                <w:highlight w:val="none"/>
                <w:u w:val="none"/>
                <w:lang w:val="en-US" w:eastAsia="zh-CN" w:bidi="ar"/>
              </w:rPr>
              <w:t>5</w:t>
            </w:r>
            <w:r>
              <w:rPr>
                <w:rFonts w:hint="eastAsia" w:ascii="宋体" w:hAnsi="宋体" w:eastAsia="宋体" w:cs="宋体"/>
                <w:i w:val="0"/>
                <w:iCs w:val="0"/>
                <w:color w:val="auto"/>
                <w:kern w:val="0"/>
                <w:sz w:val="21"/>
                <w:szCs w:val="21"/>
                <w:highlight w:val="none"/>
                <w:u w:val="none"/>
                <w:lang w:val="en-US" w:eastAsia="zh-CN" w:bidi="ar"/>
              </w:rPr>
              <w:t xml:space="preserve"> lx，黑白不大于0.0001 lx</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3、焦距：焦距2.8-13.5mm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4、编码格式：支持H.264、H.265、MJPEG视频编码格式，且H.264格式具有HighProfile编码能力</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5、防护等级：IP67</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6、电源：DC12V，支持POE</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※7、温度-45±5℃、持续时间2h，样机处于工作状态，试验后应能正常工作</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8、智能补光：支持在黑白状态下，检查到有入侵物体时，自动切换到彩色模式并自动开启白光</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※9、外部接口：内置1个麦克风，1个扬声器，支持2路报警输入，2路报警输出，1路音频输入，1路音频输出，1个SD卡槽 </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智能分析：具有智能分析功能（如：区域入侵检测、区域进入/离开、越线检测、平均准确率≥99%；检测最小像素为32*32；当报警检测目标设置为人体或车辆时，在设定的检测区域内出现光线明暗变化、篮球滚动、狗行走、树摇晃等非人或车辆目标经过检测区域时，不触发报警</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11、设备支持自动防闪烁功能,开启该功能后,可以消除闪烁条纹</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音频规格：在标准场景下，支持10m外清晰收音，支持15m外播放音频分贝不小于60dB</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13、支持录像计划功能，进行主码流或辅码流或第三码流录像。</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14、声光报警：支持智能检测联动报警白光闪烁报警和声音报警，声音内容可选，报警声级及报警次数可设置。提供权威第三方测试报告并加盖原厂公章</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15、补光距离：红外≥30，白光≥20m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※16、补光模式:红外补光</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支持人脸检测；支持跟踪；支持优选；支持抓拍；支持上报最优的人脸抓图；支持人脸增强，支持人脸曝光；支持人脸属性提取，支持实时抓拍、优选抓拍、质量优先三种抓拍策略；支持人脸角度过滤功能；支持优选时长可设</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光圈：最大光圈≥F1.6</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注：以上标★和※参数需提供封面具有CNAS标识的公安部下属的检测机构出具的检测报告复印件并加盖供应商公章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3" w:hRule="atLeast"/>
        </w:trPr>
        <w:tc>
          <w:tcPr>
            <w:tcW w:w="68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2</w:t>
            </w:r>
          </w:p>
        </w:tc>
        <w:tc>
          <w:tcPr>
            <w:tcW w:w="15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室内网络摄像机</w:t>
            </w:r>
          </w:p>
        </w:tc>
        <w:tc>
          <w:tcPr>
            <w:tcW w:w="622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1、防护：IP67</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2、工作温度：-30~60℃</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3、焦距&amp;视场角：2.7～13.5 mm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※4、补光：红外灯，不低于30 m</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5、安全防护：支持用户权限管理，支持授权的用户和密码，支持IP地址过滤</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6、内置麦克风</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7、供电方式：DC：12 V ± 20%，支持防反接保护</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8、最低照度：彩色不大于0.002 lx，黑白不大于0.001 lx，0 Lux with IR</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9、调节角度：水平：0°～355°，垂直：0～75°，旋转：0～355°</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10、视频压缩标准：H.265/H.264/MJPEG</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11、具有Lineln和Micln音频输入模式设置选项</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12、启动和工作温湿度：-30 °C～60 °C，湿度小于95%（无凝结）</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※13、接口类型：具有3个报警输入接口、2个报警输出接口、1个音频输入接口、1个音频输出接口</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14、报警事件：动态检测；视频遮挡；绊线入侵；区域入侵；音频异常侦测；电压检测；外部报警；安全异常；智能动检（人）;虚焦侦测</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15、补光模式:红外补光，暖光补光，智能双光</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16、PoE：802.3af</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17、传感器类型：1/3" Progressive Scan CMOS，像素不低于400万</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trPr>
        <w:tc>
          <w:tcPr>
            <w:tcW w:w="68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3</w:t>
            </w:r>
          </w:p>
        </w:tc>
        <w:tc>
          <w:tcPr>
            <w:tcW w:w="1505"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电梯网络摄像机</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1、传感器类型：1/2.9" Progressive Scan CMOS</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2、最低照度：彩色：0.002 Lux，0 Lux with IR</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3、补光类型：红外灯补光不低于10 m</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4</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传感器分辨率≥2560×1440</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5</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传感器靶面≥1/2.7"、F1.6光圈</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6</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在标准场景下，支持15m外清晰收音，支持15m外播放音频分贝不小于60dB</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7</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语音对讲：1个内置麦克风，1个内置扬声器，支持双向语音对讲;</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8</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接口类型：1路报警输入，1路报警输出；支持RS-485功能；1个RJ45 10 M/100 M自适应以太网口</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9</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智能功能：出厂自带楼层显示传感器，可对接设备，显示电梯所在楼层和运行速度参数</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10</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内置GPU芯片，支持PoE供电</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※11</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支持内置语音播放,播放次数可设置为1~10次;可将白光设置为常亮和闪烁2种模式,闪烁频率、闪烁时长、闪烁周期可设</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12</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内置GPU芯片，支持PoE供电</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13、工作温湿度：-40 °C～40 °C，湿度小于95%（无凝结）</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4</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智能球型摄像机</w:t>
            </w:r>
          </w:p>
        </w:tc>
        <w:tc>
          <w:tcPr>
            <w:tcW w:w="622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图像传感器：全景：1/1.8英寸CMOS；细节：1/2.8英寸CMOS</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图像尺寸：双通道图像均≥2560×1440，H.265/H.264编码，帧率30/25fps可设置</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处理器：内置≥1个GPU芯片</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最低照度：彩色≤0.005Lux，黑白≤0.0025Lux</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云台：水平旋转角度：0~360°，预置位最大速度240°/s；垂直旋转角度：-10~90°，预置位最大速度200°/s</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双镜头：球型PTZ上具有一个5mm@F1.0全景镜头，1个5.4-216mm@F1.5，</w:t>
            </w:r>
            <w:r>
              <w:rPr>
                <w:rFonts w:hint="eastAsia" w:ascii="宋体" w:hAnsi="宋体" w:cs="宋体"/>
                <w:i w:val="0"/>
                <w:iCs w:val="0"/>
                <w:color w:val="auto"/>
                <w:kern w:val="0"/>
                <w:sz w:val="21"/>
                <w:szCs w:val="21"/>
                <w:highlight w:val="none"/>
                <w:u w:val="none"/>
                <w:lang w:val="en-US" w:eastAsia="zh-CN" w:bidi="ar"/>
              </w:rPr>
              <w:t>≥25</w:t>
            </w:r>
            <w:r>
              <w:rPr>
                <w:rFonts w:hint="eastAsia" w:ascii="宋体" w:hAnsi="宋体" w:eastAsia="宋体" w:cs="宋体"/>
                <w:i w:val="0"/>
                <w:iCs w:val="0"/>
                <w:color w:val="auto"/>
                <w:kern w:val="0"/>
                <w:sz w:val="21"/>
                <w:szCs w:val="21"/>
                <w:highlight w:val="none"/>
                <w:u w:val="none"/>
                <w:lang w:val="en-US" w:eastAsia="zh-CN" w:bidi="ar"/>
              </w:rPr>
              <w:t>倍光学变焦，16倍数字变焦的细节镜头</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补光距离：全景：20m（白光）；细节：100m（红外）</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※8、陀螺仪防抖：内置陀螺仪，支持陀螺仪防抖算法，降低图像抖动</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9、smart事件：设备smart 事件上报的抓图支持叠加规则区域和目标框：可配置报警抓图叠加目标信息及规则信息，支持开启及关闭；支持设置告警区域最大可包含整个监控画面；支持设置预览画面是否叠加显示规则区域框及告警提示信息</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10、软件定义功能：采用开放架构，支持快速集成智能算法或应用APP，智能算法或APP可以独立升级；支持智能算法模块动态加载，加载过程中，视频业务不中断</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11、警戒功能：具备声音警戒功能，可设置11种警戒音、提示音、自定义语音，报警次数1～50次可设；可通过区域入侵侦测、越界侦测、进入区域侦测、离开区域侦测等报警事件，联动声音报警</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w:t>
            </w:r>
            <w:r>
              <w:rPr>
                <w:rFonts w:hint="eastAsia" w:ascii="宋体" w:hAnsi="宋体" w:cs="宋体"/>
                <w:i w:val="0"/>
                <w:iCs w:val="0"/>
                <w:color w:val="auto"/>
                <w:kern w:val="0"/>
                <w:sz w:val="21"/>
                <w:szCs w:val="21"/>
                <w:highlight w:val="none"/>
                <w:u w:val="none"/>
                <w:lang w:val="en-US" w:eastAsia="zh-CN" w:bidi="ar"/>
              </w:rPr>
              <w:t>三</w:t>
            </w:r>
            <w:r>
              <w:rPr>
                <w:rFonts w:hint="eastAsia" w:ascii="宋体" w:hAnsi="宋体" w:eastAsia="宋体" w:cs="宋体"/>
                <w:i w:val="0"/>
                <w:iCs w:val="0"/>
                <w:color w:val="auto"/>
                <w:kern w:val="0"/>
                <w:sz w:val="21"/>
                <w:szCs w:val="21"/>
                <w:highlight w:val="none"/>
                <w:u w:val="none"/>
                <w:lang w:val="en-US" w:eastAsia="zh-CN" w:bidi="ar"/>
              </w:rPr>
              <w:t xml:space="preserve">种多算法模式切换运行：1、混合并行抓拍  2、车辆抓拍 3、行为分析 </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网口类型检验:样机的RJ45接口为10M/100M/1000M自适应以太网接口</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支持人脸识别，全景摄像机和细节摄像机可分别对监控画面中出现的人脸进行检测和抓拍；并在浏览器上显示人脸抓拍图像、人脸属性和人脸比对百分比结果</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外壳防护等级检验:样机应符合GB/T4208-2017中IP67等级的要求</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外部接口：1个RJ45以太网口、2个报警输入、1个报警输出、1个音频输入、1个音频输出、1个存储卡插槽</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电源：AC24V</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防护等级：IP67、IK10</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19、工作温度：-40°C～65°C</w:t>
            </w:r>
          </w:p>
          <w:p>
            <w:pPr>
              <w:keepNext w:val="0"/>
              <w:keepLines w:val="0"/>
              <w:widowControl/>
              <w:suppressLineNumbers w:val="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20、支持人脸抓拍</w:t>
            </w:r>
          </w:p>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5"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w:t>
            </w:r>
          </w:p>
        </w:tc>
        <w:tc>
          <w:tcPr>
            <w:tcW w:w="150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智能球型摄像机</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图像传感器：靶面尺寸不小于1/2.7英寸</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2、图像尺寸：分辨率不小于2560×1440，H.265/H.264编码，帧率30/25fps可设置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3、处理器：内置GPU芯片</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※4、最低照度：彩色0.0002 lx，黑白0.0001 lx</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5、云台：水平旋转角度：0～360°，垂直旋转角度：-20～90°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6、镜头：4.8-120mm，25倍光学变倍</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7、补光距离：150m（红外）；30m（白光）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8、3D定位：支持3D定位，可通过鼠标框选目标以实现目标的快速定位与捕捉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9、预置位功能：支持≥500个预置位，支持≥16条巡航路径，支持7条以上的模式路径设置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※10、智能分析抗干扰功能检验:设备支持具有智能分析抗干扰功能,当小狗、篮球、树叶等非人或车辆目标经过检测区域时,不会触发报警</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镜头加热功能：可对镜头前盖玻璃进行加热，去除玻璃上的冰状和水状附着</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人脸抓拍：支持人脸检测；支持优选；支持抓拍；支持人脸增强；支持人脸抠图区域可设：人脸，单寸照；支持实时抓拍，支持质量优先两种抓拍策略</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周界防范：支持绊线入侵；支持区域入侵；支持穿越围栏；支持徘徊检测；支持物品遗留；支持物品搬移；支持快速移动；支持停车检测；支持人员聚集；支持人车分类报警；支持联动跟踪</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遮挡跟踪：支持遮挡跟踪功能，当设备正在跟踪的人员全身被遮挡时，可保持跟踪状态并持续框选提示，若4s（含4s）以内被跟踪人员又出现在监控画面中，可重新开始进行跟踪</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行为分析模式：快速移动，越线检测，区域入侵，进入/离开区域，徘徊检测，人员集聚</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16、外部接口：支持1个RJ45为10M/100M自适应网络接口、1个Micro SD卡槽、2路报警输入和1路报警输出、1路音频输入和1路音频输出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17、电源：DC24V/2.5A±25%</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防护等级：IP67</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※19、工作温度：-40～70℃</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1"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6</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55寸液晶显示单元</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1、LCD显示单元为：55“超窄边液晶屏；物理分辨率达到1920×1080，响应时间≤8ms</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2、显示单元物理拼缝≤1.7mm，亮度达到500cd/㎡，对比度达到1400:1,图像显示清晰度≥950TVL，亮度鉴别等级为11级，亮度均匀性≥90%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画面比列：16：9，可视角度：178°，使用寿命不小于60000小时，采用逐行扫描驱动,动态插值补偿、3D动态数字降噪、3D梳状滤波技术，画面流畅，无闪烁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10位数字亮度及色彩增强、自动肤色校正、3D运动补偿，全高清画面显示。驱动，电源内置，无任何线材裸露</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※5、支持自动检测输入源的信号类型，根据信号源类型和显示位置，自动配置信号源所在屏幕的显示场景模式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6、无灰阶反转可视角度水平状态应≥160°；垂直状态应≥160°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7、图像显示清晰度，水平分辨力应≥800TVL</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8、具备液晶产品色差校正系统软件，需提供相应软件著作权证书</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9、像素缺陷允许范围，亮点、暗点或其他坏点的累计数应≤3</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10、显示单元具备3C认证证书</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11、具备中国节能产品认证证书，提供证书复印件加盖原厂商公章</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9"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7</w:t>
            </w:r>
          </w:p>
        </w:tc>
        <w:tc>
          <w:tcPr>
            <w:tcW w:w="150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视频拼接器</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1、视频输出分辨率：3840 × 2160@30 Hz、2560 × 1440@30 Hz、1920 × 1200@60 Hz、1920 × 1080@60 Hz、1920 × 1080@50 Hz、1680 × 1050@60 Hz、1600 × 1200@60 Hz、1280 × 1024@60 Hz、1280 × 720@60 Hz、1280 × 720@50 Hz、1024 × 768@60 Hz</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视频输入分辨率:支持800×600@60Hz、1024×768@60Hz、1152×864@60Hz、1280×720@60Hz、1280×800@60Hz、1280×960@60Hz、1280×1024@60Hz、1366×768@60Hz、1440×900@60Hz、1680×1050@60Hz、1920×1080@60Hz、3840×2160@30Hz、3840×2160@60Hz、4096×2160@30Hz分辨率输入</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3、视频解码格式：H.264，H.265</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※4、视频输入接口：2路HDMI</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画面分割：支持4、6、9、16、25画面分割显示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解码能力：支持32路4K，或160路1080P同时实时解码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输出路数:12路HDMI</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支持在大屏上叠加OSD文字信息，支持位置，字体大小等自定义设置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USB接口:2个USB3.0接口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RS-232接口:不少于3个</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内置高带宽背板、高速网络交换模块、流媒体转发模块</w:t>
            </w:r>
          </w:p>
          <w:p>
            <w:pPr>
              <w:keepNext w:val="0"/>
              <w:keepLines w:val="0"/>
              <w:widowControl/>
              <w:suppressLineNumbers w:val="0"/>
              <w:jc w:val="left"/>
              <w:textAlignment w:val="bottom"/>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高清网络数字矩阵，采用Linux操作系统，运行稳定</w:t>
            </w:r>
            <w:r>
              <w:rPr>
                <w:rFonts w:hint="eastAsia" w:ascii="宋体" w:hAnsi="宋体" w:cs="宋体"/>
                <w:i w:val="0"/>
                <w:iCs w:val="0"/>
                <w:color w:val="auto"/>
                <w:kern w:val="0"/>
                <w:sz w:val="21"/>
                <w:szCs w:val="21"/>
                <w:highlight w:val="none"/>
                <w:u w:val="none"/>
                <w:lang w:val="en-US" w:eastAsia="zh-CN" w:bidi="ar"/>
              </w:rPr>
              <w:t>可靠</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支持对接入的网络相机视频进行智能行为分析，并在大屏上显示事件消息</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显控系统设备间支持信息交互功能，通过平台/客户端界面能够查看屏幕运维信息，包括使用时长、序列号、温度、亮度、显示模式，支持下发配置屏幕参数</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显控系统支持自动检测输入源的信号类型，根据信号源类型和显示位置，自动配置信号源所在屏幕的显示场景模式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设备支持GB/T 28181-2022</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场景数量：64</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解码分辨率：最高3200W像素</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8</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液压前维护支架</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工厂定制，优质加厚冷轧钢板，数控钣金成型，硬度高、抗变形，适用于应力及强度较大的机箱框架组合结构，表皮去锈脱脂、酸洗蹸化、防锈处理，表面经过阳极氧化喷塑处理，外形美观、抗腐蚀，坚固可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四</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专项设备</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1"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控制设备</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支持OSD功能，可叠加标题、时间、告警信息等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支持≥2路4K或≥16路1080P解码显示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3、解码能力:1*4K@25fps/4*1080@30fps/9*D1@30fps</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4、1个RS485串口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5、支持4维控制摇杆用于球机云台控制、抓图</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6、HDMI输出: 1路VGA输出，1路HDMI输出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支持ONVIF和RTSP直连前端设备解码上墙</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支持WEB方式访问、配置和管理</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支持≥1路HDMI视频信号输出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支持视频输出分割显示，单屏支持4/6/8/9/12/12/16/25/30分割</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支持自适应显示设备最佳分辨率，最大支持3840×2160@60Hz</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支持4K、1080P、1080I、720P、D1等视频格式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13、10.1英寸电容触摸屏，分辨率1280*800</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14、USB接口:1个USB 3.0接口，2个USB2.0接口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15、网络接口:1个10M/100M自适应以太网电口</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16、支持导入/导出配置文件</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17、显示屏：7英寸LCD</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18、控制方式：网络方式;串口控制 </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支持标准H.265、H.264、MPEG4码流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20</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支持OSD功能，可叠加标题、时间、告警信息等</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21</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支持≥2路4K或≥16路1080P解码显示</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22、最大解码分辨率：4路1080P  </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23</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支持4K、1080P、1080I、720P、D1等视频格式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24</w:t>
            </w:r>
            <w:r>
              <w:rPr>
                <w:rFonts w:hint="eastAsia" w:ascii="宋体" w:hAnsi="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t>支持批量添加/修改/删除摄像头点位</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五</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基础软件</w:t>
            </w:r>
          </w:p>
        </w:tc>
        <w:tc>
          <w:tcPr>
            <w:tcW w:w="6220"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1</w:t>
            </w:r>
          </w:p>
        </w:tc>
        <w:tc>
          <w:tcPr>
            <w:tcW w:w="1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视频综合管理平台</w:t>
            </w:r>
          </w:p>
        </w:tc>
        <w:tc>
          <w:tcPr>
            <w:tcW w:w="6220" w:type="dxa"/>
            <w:tcBorders>
              <w:top w:val="single" w:color="000000" w:sz="4" w:space="0"/>
              <w:left w:val="single" w:color="000000" w:sz="4" w:space="0"/>
              <w:bottom w:val="single" w:color="000000" w:sz="4" w:space="0"/>
              <w:right w:val="single" w:color="000000" w:sz="4" w:space="0"/>
            </w:tcBorders>
            <w:noWrap/>
            <w:vAlign w:val="bottom"/>
          </w:tcPr>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1、含不少于153路视频接入授权</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2、处理器：缓存≥8 MB，内核数≥4，最大睿频频率≥3.70 GHZ</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3、内存：≥8GB</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4、支持手动切换主码流、辅码流和三码流，多分屏（＞16 路）显示时自动切换辅码流</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5、进度条支持最小秒级刻度（10 秒）显示，支持拖动时间条，可用鼠标滚轮放大和缩小进度条，支持显示当前进度条的中间时间</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6、支持图形化或列表方式展示录像查询结果，支持以不同颜色的时间刻度在时间轴中展示动检录像、报警录像、定时录像的时间段</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7、支持联动上墙并发1次/秒</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8、支持最大每秒联动100个不同的视频点位进行抓图</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9、最大支持用户200000个，最大支持500个用户并发登录请求以及5000个用户同时在线</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10、支持视频接力功能，实现通过画面接力模式快速查找目标，支持单画面多接力区域配置；支持多次画面接力；支持视频巡逻，巡逻过程可对巡逻实况界面标注，支持巡逻完毕即生成巡逻过程录屏文件</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11、支持实况画面视图布局，实现重点关注图像一键开启，支持布局轮巡组设置，实现视频画面布局轮巡。支持实况预览画面添加书签，用于对异常情况及特殊情况进行标注</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12、支持通过拓扑图展示设备之间的层级关系；拓扑链接线支持动态/静态手动选择；支持拓扑图标显示设备总数量及在线离线数量</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13、支持系统状态监测，包括系统日期、时间、CPU利用率、内存利用率以及系统内各个模块间的连接状态等进行监测</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支持视频质量诊断，质量诊断内容包括画面清晰度、雪花噪声、失焦、画面遮挡等多种类型，雷达图方式展示各类型故障频次，支持统计视频质量故障及TOP5设备，统计周期可按当日/当周/当月/当年，支持查看视频质量故障异常详细数据</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15、支持短信联动（云信留客短信网关：1-2秒/条；短信猫：70字符以下，10秒/条；70字符以上分条发送，20秒/条）</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16、存储：1个 128G-SSD固态硬盘，1个 2T-3.5英寸企业级机械硬盘</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17、操作系统:Linux；CPU:Intel高性能处理器；内存:32GB；USB:4*USB</w:t>
            </w:r>
          </w:p>
          <w:p>
            <w:pPr>
              <w:keepNext w:val="0"/>
              <w:keepLines w:val="0"/>
              <w:widowControl/>
              <w:suppressLineNumbers w:val="0"/>
              <w:jc w:val="left"/>
              <w:textAlignment w:val="bottom"/>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18、电源:交流供电，100～240VAC</w:t>
            </w:r>
          </w:p>
          <w:p>
            <w:pPr>
              <w:keepNext w:val="0"/>
              <w:keepLines w:val="0"/>
              <w:widowControl/>
              <w:suppressLineNumbers w:val="0"/>
              <w:jc w:val="left"/>
              <w:textAlignment w:val="bottom"/>
              <w:rPr>
                <w:rFonts w:hint="eastAsia" w:ascii="宋体" w:hAnsi="宋体" w:eastAsia="宋体" w:cs="宋体"/>
                <w:i w:val="0"/>
                <w:iCs w:val="0"/>
                <w:color w:val="000000"/>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注：以上标※参数需提供封面具有CNAS标识的公安部下属的检测机构出具的检测报告复印件并加盖供应商公章</w:t>
            </w: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mNjUwMmY5Mjg4ODBjNjBhOTJjZGFjODQ0ZTY0YTMifQ=="/>
  </w:docVars>
  <w:rsids>
    <w:rsidRoot w:val="3FF7DEEE"/>
    <w:rsid w:val="043C4F57"/>
    <w:rsid w:val="07B93C8A"/>
    <w:rsid w:val="09FF5ACA"/>
    <w:rsid w:val="19553A9D"/>
    <w:rsid w:val="1FC665D9"/>
    <w:rsid w:val="23407A80"/>
    <w:rsid w:val="3FF7DEEE"/>
    <w:rsid w:val="66DF04BD"/>
    <w:rsid w:val="6D4EF2A7"/>
    <w:rsid w:val="779F30A2"/>
    <w:rsid w:val="7B3FB45C"/>
    <w:rsid w:val="BBCF7C37"/>
    <w:rsid w:val="E7FD6209"/>
    <w:rsid w:val="FDF5DD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2024-04-28T11:43:00Z</dcterms:created>
  <dc:creator>bjjcy</dc:creator>
  <cp:lastModifiedBy>业务部</cp:lastModifiedBy>
  <dcterms:modified xsi:type="dcterms:W3CDTF">2024-05-09T04:04:12Z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4E982E858AE2400B8EA21337D1C0B865_13</vt:lpwstr>
  </property>
</Properties>
</file>