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665C85" w:rsidRPr="00665C85">
        <w:rPr>
          <w:rFonts w:ascii="仿宋" w:eastAsia="仿宋" w:hAnsi="仿宋"/>
          <w:sz w:val="28"/>
          <w:szCs w:val="28"/>
          <w:u w:val="single"/>
        </w:rPr>
        <w:t>0701-244106050119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65C85" w:rsidRPr="00665C85">
        <w:rPr>
          <w:rFonts w:ascii="仿宋" w:eastAsia="仿宋" w:hAnsi="仿宋" w:hint="eastAsia"/>
          <w:bCs/>
          <w:sz w:val="28"/>
          <w:szCs w:val="28"/>
          <w:u w:val="single"/>
        </w:rPr>
        <w:t>2023-2024年度视频监控系统维护项目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2024年4月24日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B51DC9">
        <w:rPr>
          <w:rFonts w:ascii="仿宋" w:eastAsia="仿宋" w:hAnsi="仿宋" w:hint="eastAsia"/>
          <w:sz w:val="28"/>
          <w:szCs w:val="28"/>
        </w:rPr>
        <w:t>□</w:t>
      </w:r>
      <w:r>
        <w:rPr>
          <w:rFonts w:ascii="仿宋" w:eastAsia="仿宋" w:hAnsi="仿宋" w:hint="eastAsia"/>
          <w:sz w:val="28"/>
          <w:szCs w:val="28"/>
        </w:rPr>
        <w:t>采购公告</w:t>
      </w:r>
      <w:r w:rsidR="00757260">
        <w:rPr>
          <w:rFonts w:ascii="仿宋" w:eastAsia="仿宋" w:hAnsi="仿宋" w:hint="eastAsia"/>
          <w:sz w:val="28"/>
          <w:szCs w:val="28"/>
        </w:rPr>
        <w:t>√</w:t>
      </w:r>
      <w:r>
        <w:rPr>
          <w:rFonts w:ascii="仿宋" w:eastAsia="仿宋" w:hAnsi="仿宋" w:hint="eastAsia"/>
          <w:sz w:val="28"/>
          <w:szCs w:val="28"/>
        </w:rPr>
        <w:t>采购文件</w:t>
      </w:r>
      <w:r w:rsidR="00757260">
        <w:rPr>
          <w:rFonts w:ascii="仿宋" w:eastAsia="仿宋" w:hAnsi="仿宋" w:hint="eastAsia"/>
          <w:sz w:val="28"/>
          <w:szCs w:val="28"/>
        </w:rPr>
        <w:t>□</w:t>
      </w:r>
      <w:r>
        <w:rPr>
          <w:rFonts w:ascii="仿宋" w:eastAsia="仿宋" w:hAnsi="仿宋" w:hint="eastAsia"/>
          <w:sz w:val="28"/>
          <w:szCs w:val="28"/>
        </w:rPr>
        <w:t xml:space="preserve">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5749A4" w:rsidRDefault="004940B3" w:rsidP="00DD6BCE">
      <w:pPr>
        <w:snapToGrid w:val="0"/>
        <w:spacing w:beforeLines="50" w:before="156" w:line="360" w:lineRule="auto"/>
        <w:ind w:firstLineChars="200" w:firstLine="480"/>
        <w:rPr>
          <w:rFonts w:ascii="仿宋" w:eastAsia="仿宋" w:hAnsi="仿宋"/>
          <w:bCs/>
          <w:sz w:val="24"/>
          <w:szCs w:val="24"/>
        </w:rPr>
      </w:pPr>
      <w:r>
        <w:rPr>
          <w:rFonts w:ascii="仿宋" w:eastAsia="仿宋" w:hAnsi="仿宋" w:hint="eastAsia"/>
          <w:bCs/>
          <w:sz w:val="24"/>
          <w:szCs w:val="24"/>
        </w:rPr>
        <w:t>1</w:t>
      </w:r>
      <w:r w:rsidR="00757260">
        <w:rPr>
          <w:rFonts w:ascii="仿宋" w:eastAsia="仿宋" w:hAnsi="仿宋" w:hint="eastAsia"/>
          <w:bCs/>
          <w:sz w:val="24"/>
          <w:szCs w:val="24"/>
        </w:rPr>
        <w:t>、</w:t>
      </w:r>
      <w:r w:rsidR="00DD6BCE">
        <w:rPr>
          <w:rFonts w:ascii="仿宋" w:eastAsia="仿宋" w:hAnsi="仿宋" w:hint="eastAsia"/>
          <w:bCs/>
          <w:sz w:val="24"/>
          <w:szCs w:val="24"/>
        </w:rPr>
        <w:t>经采购人确认，本项目</w:t>
      </w:r>
      <w:r w:rsidR="00DD6BCE" w:rsidRPr="00230792">
        <w:rPr>
          <w:rFonts w:ascii="仿宋" w:eastAsia="仿宋" w:hAnsi="仿宋" w:hint="eastAsia"/>
          <w:b/>
          <w:bCs/>
          <w:i/>
          <w:sz w:val="24"/>
          <w:szCs w:val="24"/>
          <w:u w:val="single"/>
        </w:rPr>
        <w:t>第</w:t>
      </w:r>
      <w:r w:rsidR="005749A4">
        <w:rPr>
          <w:rFonts w:ascii="仿宋" w:eastAsia="仿宋" w:hAnsi="仿宋" w:hint="eastAsia"/>
          <w:b/>
          <w:bCs/>
          <w:i/>
          <w:sz w:val="24"/>
          <w:szCs w:val="24"/>
          <w:u w:val="single"/>
        </w:rPr>
        <w:t>4</w:t>
      </w:r>
      <w:r w:rsidR="00DD6BCE" w:rsidRPr="00230792">
        <w:rPr>
          <w:rFonts w:ascii="仿宋" w:eastAsia="仿宋" w:hAnsi="仿宋" w:hint="eastAsia"/>
          <w:b/>
          <w:bCs/>
          <w:i/>
          <w:sz w:val="24"/>
          <w:szCs w:val="24"/>
          <w:u w:val="single"/>
        </w:rPr>
        <w:t>包</w:t>
      </w:r>
      <w:r w:rsidR="00DD6BCE">
        <w:rPr>
          <w:rFonts w:ascii="仿宋" w:eastAsia="仿宋" w:hAnsi="仿宋" w:hint="eastAsia"/>
          <w:bCs/>
          <w:sz w:val="24"/>
          <w:szCs w:val="24"/>
        </w:rPr>
        <w:t>招标文件 “</w:t>
      </w:r>
      <w:r w:rsidR="00DD6BCE" w:rsidRPr="00DD6BCE">
        <w:rPr>
          <w:rFonts w:ascii="仿宋" w:eastAsia="仿宋" w:hAnsi="仿宋" w:hint="eastAsia"/>
          <w:bCs/>
          <w:sz w:val="24"/>
          <w:szCs w:val="24"/>
        </w:rPr>
        <w:t>第四章</w:t>
      </w:r>
      <w:r w:rsidR="00DD6BCE">
        <w:rPr>
          <w:rFonts w:ascii="仿宋" w:eastAsia="仿宋" w:hAnsi="仿宋" w:hint="eastAsia"/>
          <w:bCs/>
          <w:sz w:val="24"/>
          <w:szCs w:val="24"/>
        </w:rPr>
        <w:t xml:space="preserve"> </w:t>
      </w:r>
      <w:r w:rsidR="00DD6BCE" w:rsidRPr="00DD6BCE">
        <w:rPr>
          <w:rFonts w:ascii="仿宋" w:eastAsia="仿宋" w:hAnsi="仿宋" w:hint="eastAsia"/>
          <w:bCs/>
          <w:sz w:val="24"/>
          <w:szCs w:val="24"/>
        </w:rPr>
        <w:t>评标程序、评标方法和评标标准</w:t>
      </w:r>
      <w:r w:rsidR="00DD6BCE">
        <w:rPr>
          <w:rFonts w:ascii="仿宋" w:eastAsia="仿宋" w:hAnsi="仿宋" w:hint="eastAsia"/>
          <w:bCs/>
          <w:sz w:val="24"/>
          <w:szCs w:val="24"/>
        </w:rPr>
        <w:t>”中“</w:t>
      </w:r>
      <w:r w:rsidR="00DD6BCE" w:rsidRPr="00DD6BCE">
        <w:rPr>
          <w:rFonts w:ascii="仿宋" w:eastAsia="仿宋" w:hAnsi="仿宋" w:hint="eastAsia"/>
          <w:bCs/>
          <w:sz w:val="24"/>
          <w:szCs w:val="24"/>
        </w:rPr>
        <w:t>二、评标标准</w:t>
      </w:r>
      <w:r w:rsidR="00DD6BCE">
        <w:rPr>
          <w:rFonts w:ascii="仿宋" w:eastAsia="仿宋" w:hAnsi="仿宋" w:hint="eastAsia"/>
          <w:bCs/>
          <w:sz w:val="24"/>
          <w:szCs w:val="24"/>
        </w:rPr>
        <w:t>”的“</w:t>
      </w:r>
      <w:r w:rsidR="005749A4" w:rsidRPr="005749A4">
        <w:rPr>
          <w:rFonts w:ascii="仿宋" w:eastAsia="仿宋" w:hAnsi="仿宋" w:hint="eastAsia"/>
          <w:bCs/>
          <w:sz w:val="24"/>
          <w:szCs w:val="24"/>
        </w:rPr>
        <w:t>技术部分</w:t>
      </w:r>
      <w:r w:rsidR="00985285">
        <w:rPr>
          <w:rFonts w:ascii="仿宋" w:eastAsia="仿宋" w:hAnsi="仿宋" w:hint="eastAsia"/>
          <w:bCs/>
          <w:sz w:val="24"/>
          <w:szCs w:val="24"/>
        </w:rPr>
        <w:t xml:space="preserve"> </w:t>
      </w:r>
      <w:r w:rsidR="00985285" w:rsidRPr="00985285">
        <w:rPr>
          <w:rFonts w:ascii="仿宋" w:eastAsia="仿宋" w:hAnsi="仿宋" w:hint="eastAsia"/>
          <w:bCs/>
          <w:sz w:val="24"/>
          <w:szCs w:val="24"/>
        </w:rPr>
        <w:t>监理大纲</w:t>
      </w:r>
      <w:r w:rsidR="00DD6BCE">
        <w:rPr>
          <w:rFonts w:ascii="仿宋" w:eastAsia="仿宋" w:hAnsi="仿宋" w:hint="eastAsia"/>
          <w:bCs/>
          <w:sz w:val="24"/>
          <w:szCs w:val="24"/>
        </w:rPr>
        <w:t>”部分</w:t>
      </w:r>
      <w:r w:rsidR="00985285">
        <w:rPr>
          <w:rFonts w:ascii="仿宋" w:eastAsia="仿宋" w:hAnsi="仿宋" w:hint="eastAsia"/>
          <w:bCs/>
          <w:sz w:val="24"/>
          <w:szCs w:val="24"/>
        </w:rPr>
        <w:t>更正为</w:t>
      </w:r>
      <w:r w:rsidR="005749A4">
        <w:rPr>
          <w:rFonts w:ascii="仿宋" w:eastAsia="仿宋" w:hAnsi="仿宋" w:hint="eastAsia"/>
          <w:bCs/>
          <w:sz w:val="24"/>
          <w:szCs w:val="24"/>
        </w:rPr>
        <w:t>：</w:t>
      </w:r>
    </w:p>
    <w:tbl>
      <w:tblPr>
        <w:tblW w:w="0" w:type="auto"/>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20"/>
        <w:gridCol w:w="720"/>
        <w:gridCol w:w="1980"/>
        <w:gridCol w:w="6120"/>
      </w:tblGrid>
      <w:tr w:rsidR="00985285" w:rsidRPr="00985285" w:rsidTr="00CD7432">
        <w:trPr>
          <w:trHeight w:val="453"/>
        </w:trPr>
        <w:tc>
          <w:tcPr>
            <w:tcW w:w="720" w:type="dxa"/>
            <w:vMerge w:val="restart"/>
            <w:vAlign w:val="center"/>
          </w:tcPr>
          <w:p w:rsidR="00985285" w:rsidRPr="00985285" w:rsidRDefault="00985285" w:rsidP="00985285">
            <w:pPr>
              <w:widowControl/>
              <w:jc w:val="center"/>
              <w:rPr>
                <w:rFonts w:ascii="仿宋" w:eastAsia="仿宋" w:hAnsi="仿宋"/>
                <w:kern w:val="0"/>
              </w:rPr>
            </w:pPr>
            <w:r w:rsidRPr="00985285">
              <w:rPr>
                <w:rFonts w:ascii="仿宋" w:eastAsia="仿宋" w:hAnsi="仿宋"/>
                <w:kern w:val="0"/>
              </w:rPr>
              <w:t>技术部分</w:t>
            </w:r>
          </w:p>
        </w:tc>
        <w:tc>
          <w:tcPr>
            <w:tcW w:w="720" w:type="dxa"/>
            <w:vMerge w:val="restart"/>
            <w:vAlign w:val="center"/>
          </w:tcPr>
          <w:p w:rsidR="00985285" w:rsidRPr="00985285" w:rsidRDefault="00985285" w:rsidP="00985285">
            <w:pPr>
              <w:widowControl/>
              <w:jc w:val="center"/>
              <w:rPr>
                <w:rFonts w:ascii="仿宋" w:eastAsia="仿宋" w:hAnsi="仿宋"/>
                <w:kern w:val="0"/>
              </w:rPr>
            </w:pPr>
            <w:r w:rsidRPr="00985285">
              <w:rPr>
                <w:rFonts w:ascii="仿宋" w:eastAsia="仿宋" w:hAnsi="仿宋" w:hint="eastAsia"/>
                <w:kern w:val="0"/>
              </w:rPr>
              <w:t>61</w:t>
            </w:r>
          </w:p>
        </w:tc>
        <w:tc>
          <w:tcPr>
            <w:tcW w:w="1980" w:type="dxa"/>
            <w:vMerge w:val="restart"/>
            <w:vAlign w:val="center"/>
          </w:tcPr>
          <w:p w:rsidR="00985285" w:rsidRPr="00985285" w:rsidRDefault="00985285" w:rsidP="00985285">
            <w:pPr>
              <w:widowControl/>
              <w:rPr>
                <w:rFonts w:ascii="仿宋" w:eastAsia="仿宋" w:hAnsi="仿宋"/>
                <w:kern w:val="0"/>
              </w:rPr>
            </w:pPr>
            <w:r w:rsidRPr="00985285">
              <w:rPr>
                <w:rFonts w:ascii="仿宋" w:eastAsia="仿宋" w:hAnsi="仿宋" w:hint="eastAsia"/>
                <w:kern w:val="0"/>
              </w:rPr>
              <w:t>监理大纲（61分）</w:t>
            </w: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对投标人提供的监理服务总体方案进行评价（至少包括监理目标范围内容、监理工作流程及制度、监理机构设置及人员计划、监理岗位设置与岗位职责、监理工作措施检测监测方法及保证措施）：</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（1）根据本项目的建设内容，有针对性的制定监理总体方案，且全面准确得当的，得7分；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（2）根据本项目的建设内容，较有针对性的制定监理总体方案，较全面准确得当的，得5分；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（3）根据本项目的建设内容，制定的监理总体方案内容较全面准确得当，但缺乏针对性的，得3分；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（4）根据本项目的建设内容，制定的监理总体方案内容较不全面，且缺乏针对性1分；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（5）未提供监理服务总体方案的，得0分。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根据招标要求和投标技术响应情况，对市政部分监理服务方案进行评价（至少包括市政部分监理目标范围内容、市政部分监理工作流程及制度、市政部分监理工作措施检测监测方法及保证措施）：</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（1）根据本项目的建设内容，有针对性的制定市政部分监理服务方案，且全面准确得当的，得5分；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（2）根据本项目的建设内容，较有针对性的制定市政部分监理服</w:t>
            </w:r>
            <w:r w:rsidRPr="00985285">
              <w:rPr>
                <w:rFonts w:ascii="仿宋" w:eastAsia="仿宋" w:hAnsi="仿宋" w:hint="eastAsia"/>
                <w:kern w:val="0"/>
              </w:rPr>
              <w:lastRenderedPageBreak/>
              <w:t>务方案，较全面准确得当的，得3分；</w:t>
            </w:r>
          </w:p>
          <w:p w:rsidR="00985285" w:rsidRPr="00985285" w:rsidRDefault="00985285" w:rsidP="00985285">
            <w:pPr>
              <w:rPr>
                <w:rFonts w:ascii="仿宋" w:eastAsia="仿宋" w:hAnsi="仿宋"/>
                <w:kern w:val="0"/>
              </w:rPr>
            </w:pPr>
            <w:r w:rsidRPr="00985285">
              <w:rPr>
                <w:rFonts w:ascii="仿宋" w:eastAsia="仿宋" w:hAnsi="仿宋" w:hint="eastAsia"/>
                <w:kern w:val="0"/>
              </w:rPr>
              <w:t>（3）根据本项目的建设内容，制定的市政部分监理服务方案内容较不全面，且缺乏针对性1分；</w:t>
            </w:r>
          </w:p>
          <w:p w:rsidR="00985285" w:rsidRPr="00985285" w:rsidRDefault="00985285" w:rsidP="00985285">
            <w:pPr>
              <w:rPr>
                <w:rFonts w:ascii="仿宋" w:eastAsia="仿宋" w:hAnsi="仿宋"/>
                <w:kern w:val="0"/>
              </w:rPr>
            </w:pPr>
            <w:r w:rsidRPr="00985285">
              <w:rPr>
                <w:rFonts w:ascii="仿宋" w:eastAsia="仿宋" w:hAnsi="仿宋" w:hint="eastAsia"/>
                <w:kern w:val="0"/>
              </w:rPr>
              <w:t>（4）未提供市政部分监理服务方案的，得0分。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 xml:space="preserve">根据招标要求和投标技术响应情况，对投标人提供的进度控制方案进行评价（至少包括进度控制目标、进度控制流程、进度控制方法、进度控制措施、进度变更控制）： </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（1）措施合理可行，针对性强的，得7分；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（2）措施较合理可行，针对性较强的，得4分；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（3）措施基本合理，但缺乏针对性的，得1分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（4）措施不合理且缺乏针对性或未提供进度控制措施的，得0分。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根据招标要求和投标技术响应情况，对投标人提供的质量控制方案进行评价（至少包括质量控制目标方法措施、采购的质量控制、应用系统建设的质量控制、保修期与培训的质量控制、移交的质量控制）：</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（1）措施合理可行，针对性强的，得7分；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（2）措施较合理可行，针对性较强的，得4分；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（3）措施基本合理，但缺乏针对性的，得1分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（4）措施不合理且缺乏针对性或未提供质量控制措施的，得0分。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根据招标要求和投标技术响应情况，对投标人提供的安全控制方案进行评价（至少包括信息安全原则和内容、安全体系构建、安全管理方法、安全管理措施、安全管理手段）：</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（1）措施合理可行，针对性强的，得7分；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（2）措施较合理可行，针对性较强的，得4分；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（3）措施基本合理，但缺乏针对性的，得1分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（4）措施不合理且缺乏针对性或未提供安全控制措施的，得0分。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根据招标要求和投标技术响应情况，对投标人提供的合同管理方案进行评价（至少包括合同和信息管理基本程序、合同和信息管理管理措施、保密措施和方法、支付与索赔处理的程序、合同变更控制）：</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（1）措施合理可行，针对性强的，得7分；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（2）措施较合理可行，针对性较强的，得4分；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（3）措施基本合理，但缺乏针对性的，得1分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（4）措施不合理且缺乏针对性或未提供合同管理措施的，得0分。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根据招标要求和投标技术响应情况，对投标人提供的文档管理方案进行评价（至少包括文档管理目标、文档管理流程）：</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（1）措施合理可行，针对性强的，得6分；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（2）措施较合理可行，针对性较强的，得4分；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（3）措施基本合理，但缺乏针对性的，得2分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（4）措施不合理且缺乏针对性或未提供文档管理措施的，得0</w:t>
            </w:r>
            <w:r w:rsidRPr="00985285">
              <w:rPr>
                <w:rFonts w:ascii="仿宋" w:eastAsia="仿宋" w:hAnsi="仿宋" w:hint="eastAsia"/>
                <w:kern w:val="0"/>
              </w:rPr>
              <w:lastRenderedPageBreak/>
              <w:t>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根据招标要求和投标技术响应情况，对投标人的协调能力进行评价（至少包括组织目标、组织协调内容、沟通机制及组织协调主要措施）：</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（1）措施合理可行，针对性强的，得6分；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（2）措施较合理可行，针对性较强的，得4分；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（3）措施基本合理，但缺乏针对性的，得2分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（4）措施不合理且缺乏针对性或未提供协调能力措施的，得0分。</w:t>
            </w:r>
          </w:p>
        </w:tc>
      </w:tr>
      <w:tr w:rsidR="00985285" w:rsidRPr="00985285" w:rsidTr="00CD7432">
        <w:trPr>
          <w:trHeight w:val="453"/>
        </w:trPr>
        <w:tc>
          <w:tcPr>
            <w:tcW w:w="720" w:type="dxa"/>
            <w:vMerge/>
            <w:vAlign w:val="center"/>
          </w:tcPr>
          <w:p w:rsidR="00985285" w:rsidRPr="00985285" w:rsidRDefault="00985285" w:rsidP="00985285">
            <w:pPr>
              <w:widowControl/>
              <w:jc w:val="center"/>
              <w:rPr>
                <w:rFonts w:ascii="仿宋" w:eastAsia="仿宋" w:hAnsi="仿宋"/>
                <w:kern w:val="0"/>
              </w:rPr>
            </w:pPr>
          </w:p>
        </w:tc>
        <w:tc>
          <w:tcPr>
            <w:tcW w:w="720" w:type="dxa"/>
            <w:vMerge/>
            <w:vAlign w:val="center"/>
          </w:tcPr>
          <w:p w:rsidR="00985285" w:rsidRPr="00985285" w:rsidRDefault="00985285" w:rsidP="00985285">
            <w:pPr>
              <w:widowControl/>
              <w:jc w:val="center"/>
              <w:rPr>
                <w:rFonts w:ascii="仿宋" w:eastAsia="仿宋" w:hAnsi="仿宋"/>
                <w:kern w:val="0"/>
              </w:rPr>
            </w:pPr>
          </w:p>
        </w:tc>
        <w:tc>
          <w:tcPr>
            <w:tcW w:w="1980" w:type="dxa"/>
            <w:vMerge/>
            <w:vAlign w:val="center"/>
          </w:tcPr>
          <w:p w:rsidR="00985285" w:rsidRPr="00985285" w:rsidRDefault="00985285" w:rsidP="00985285">
            <w:pPr>
              <w:widowControl/>
              <w:rPr>
                <w:rFonts w:ascii="仿宋" w:eastAsia="仿宋" w:hAnsi="仿宋"/>
                <w:kern w:val="0"/>
              </w:rPr>
            </w:pPr>
          </w:p>
        </w:tc>
        <w:tc>
          <w:tcPr>
            <w:tcW w:w="6120" w:type="dxa"/>
            <w:vAlign w:val="center"/>
          </w:tcPr>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根据招标要求和投标技术响应情况，结合本项目特点：时间周期长、点位分散、全年不间断的特点、夜间施工，对投标人提供的项目关键点和风险点的分析和控制策略进行评价：</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（1）对本项目关键点和风险点的分析理解准确，并提出有针对性的监理控制策略的，得9分；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（2）对本项目关键点和风险点的分析理解较为准确，并提出比较有针对性的监理控制策略的，得6分；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（3）对本项目关键点和风险点的分析理解有偏差，提出的监理控制策略缺乏针对性的，得3分；</w:t>
            </w:r>
          </w:p>
          <w:p w:rsidR="00985285" w:rsidRPr="00985285" w:rsidRDefault="00985285" w:rsidP="00985285">
            <w:pPr>
              <w:widowControl/>
              <w:jc w:val="left"/>
              <w:rPr>
                <w:rFonts w:ascii="仿宋" w:eastAsia="仿宋" w:hAnsi="仿宋"/>
                <w:kern w:val="0"/>
              </w:rPr>
            </w:pPr>
            <w:r w:rsidRPr="00985285">
              <w:rPr>
                <w:rFonts w:ascii="仿宋" w:eastAsia="仿宋" w:hAnsi="仿宋" w:hint="eastAsia"/>
                <w:kern w:val="0"/>
              </w:rPr>
              <w:t>（4）提出的本项目关键点和风险点的分析和控制策略有较大偏差，或未提出关键点和风险点的分析和控制策略的，得0分。</w:t>
            </w:r>
          </w:p>
        </w:tc>
      </w:tr>
    </w:tbl>
    <w:p w:rsidR="00C97D5A" w:rsidRDefault="00985285" w:rsidP="00132390">
      <w:pPr>
        <w:snapToGrid w:val="0"/>
        <w:spacing w:beforeLines="50" w:before="156" w:line="360" w:lineRule="auto"/>
        <w:ind w:firstLineChars="200" w:firstLine="480"/>
        <w:rPr>
          <w:rFonts w:ascii="仿宋" w:eastAsia="仿宋" w:hAnsi="仿宋"/>
          <w:bCs/>
          <w:sz w:val="24"/>
        </w:rPr>
      </w:pPr>
      <w:r>
        <w:rPr>
          <w:rFonts w:ascii="仿宋" w:eastAsia="仿宋" w:hAnsi="仿宋" w:cs="宋体" w:hint="eastAsia"/>
          <w:sz w:val="24"/>
          <w:szCs w:val="24"/>
        </w:rPr>
        <w:t>2</w:t>
      </w:r>
      <w:r w:rsidR="00592567">
        <w:rPr>
          <w:rFonts w:ascii="仿宋" w:eastAsia="仿宋" w:hAnsi="仿宋" w:cs="宋体" w:hint="eastAsia"/>
          <w:sz w:val="24"/>
          <w:szCs w:val="24"/>
        </w:rPr>
        <w:t>、</w:t>
      </w:r>
      <w:r w:rsidR="001C2E8A">
        <w:rPr>
          <w:rFonts w:ascii="仿宋" w:eastAsia="仿宋" w:hAnsi="仿宋" w:hint="eastAsia"/>
          <w:bCs/>
          <w:sz w:val="24"/>
        </w:rPr>
        <w:t>本项目第4包</w:t>
      </w:r>
      <w:r w:rsidR="001C2E8A" w:rsidRPr="001C2E8A">
        <w:rPr>
          <w:rFonts w:ascii="仿宋" w:eastAsia="仿宋" w:hAnsi="仿宋" w:hint="eastAsia"/>
          <w:bCs/>
          <w:sz w:val="24"/>
        </w:rPr>
        <w:t>投标截止时间、开标时间</w:t>
      </w:r>
      <w:r w:rsidR="001C2E8A">
        <w:rPr>
          <w:rFonts w:ascii="仿宋" w:eastAsia="仿宋" w:hAnsi="仿宋" w:hint="eastAsia"/>
          <w:bCs/>
          <w:sz w:val="24"/>
        </w:rPr>
        <w:t>更正为：</w:t>
      </w:r>
      <w:r w:rsidR="001C2E8A" w:rsidRPr="001C2E8A">
        <w:rPr>
          <w:rFonts w:ascii="仿宋" w:eastAsia="仿宋" w:hAnsi="仿宋" w:hint="eastAsia"/>
          <w:b/>
          <w:bCs/>
          <w:i/>
          <w:sz w:val="24"/>
          <w:u w:val="single"/>
        </w:rPr>
        <w:t>2024年5月2</w:t>
      </w:r>
      <w:r w:rsidR="0090554E">
        <w:rPr>
          <w:rFonts w:ascii="仿宋" w:eastAsia="仿宋" w:hAnsi="仿宋" w:hint="eastAsia"/>
          <w:b/>
          <w:bCs/>
          <w:i/>
          <w:sz w:val="24"/>
          <w:u w:val="single"/>
        </w:rPr>
        <w:t>7</w:t>
      </w:r>
      <w:r w:rsidR="001C2E8A" w:rsidRPr="001C2E8A">
        <w:rPr>
          <w:rFonts w:ascii="仿宋" w:eastAsia="仿宋" w:hAnsi="仿宋" w:hint="eastAsia"/>
          <w:b/>
          <w:bCs/>
          <w:i/>
          <w:sz w:val="24"/>
          <w:u w:val="single"/>
        </w:rPr>
        <w:t>日9点30分（北京时间）；</w:t>
      </w:r>
    </w:p>
    <w:p w:rsidR="001C2E8A" w:rsidRDefault="00985285" w:rsidP="001C2E8A">
      <w:pPr>
        <w:snapToGrid w:val="0"/>
        <w:spacing w:beforeLines="50" w:before="156" w:line="360" w:lineRule="auto"/>
        <w:ind w:firstLineChars="200" w:firstLine="480"/>
        <w:rPr>
          <w:rFonts w:ascii="仿宋" w:eastAsia="仿宋" w:hAnsi="仿宋"/>
          <w:bCs/>
          <w:sz w:val="24"/>
        </w:rPr>
      </w:pPr>
      <w:r>
        <w:rPr>
          <w:rFonts w:ascii="仿宋" w:eastAsia="仿宋" w:hAnsi="仿宋" w:cs="宋体" w:hint="eastAsia"/>
          <w:sz w:val="24"/>
          <w:szCs w:val="24"/>
        </w:rPr>
        <w:t>3</w:t>
      </w:r>
      <w:r w:rsidR="001C2E8A">
        <w:rPr>
          <w:rFonts w:ascii="仿宋" w:eastAsia="仿宋" w:hAnsi="仿宋" w:cs="宋体" w:hint="eastAsia"/>
          <w:sz w:val="24"/>
          <w:szCs w:val="24"/>
        </w:rPr>
        <w:t>、</w:t>
      </w:r>
      <w:r w:rsidR="001C2E8A" w:rsidRPr="00A21A6C">
        <w:rPr>
          <w:rFonts w:ascii="仿宋" w:eastAsia="仿宋" w:hAnsi="仿宋" w:hint="eastAsia"/>
          <w:bCs/>
          <w:sz w:val="24"/>
        </w:rPr>
        <w:t>其他内容不变</w:t>
      </w:r>
      <w:r w:rsidR="001C2E8A">
        <w:rPr>
          <w:rFonts w:ascii="仿宋" w:eastAsia="仿宋" w:hAnsi="仿宋" w:hint="eastAsia"/>
          <w:bCs/>
          <w:sz w:val="24"/>
        </w:rPr>
        <w:t>。</w:t>
      </w:r>
    </w:p>
    <w:p w:rsidR="001C2E8A" w:rsidRPr="001C2E8A" w:rsidRDefault="001C2E8A" w:rsidP="00132390">
      <w:pPr>
        <w:snapToGrid w:val="0"/>
        <w:spacing w:beforeLines="50" w:before="156" w:line="360" w:lineRule="auto"/>
        <w:ind w:firstLineChars="200" w:firstLine="480"/>
        <w:rPr>
          <w:rFonts w:ascii="仿宋" w:eastAsia="仿宋" w:hAnsi="仿宋"/>
          <w:bCs/>
          <w:sz w:val="24"/>
          <w:szCs w:val="24"/>
        </w:rPr>
      </w:pP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665C85">
        <w:rPr>
          <w:rFonts w:ascii="仿宋" w:eastAsia="仿宋" w:hAnsi="仿宋" w:hint="eastAsia"/>
          <w:sz w:val="28"/>
          <w:szCs w:val="28"/>
          <w:u w:val="single"/>
        </w:rPr>
        <w:t>4</w:t>
      </w:r>
      <w:r w:rsidRPr="00F80F3E">
        <w:rPr>
          <w:rFonts w:ascii="仿宋" w:eastAsia="仿宋" w:hAnsi="仿宋" w:hint="eastAsia"/>
          <w:sz w:val="28"/>
          <w:szCs w:val="28"/>
          <w:u w:val="single"/>
        </w:rPr>
        <w:t>年</w:t>
      </w:r>
      <w:r w:rsidR="005749A4">
        <w:rPr>
          <w:rFonts w:ascii="仿宋" w:eastAsia="仿宋" w:hAnsi="仿宋" w:hint="eastAsia"/>
          <w:sz w:val="28"/>
          <w:szCs w:val="28"/>
          <w:u w:val="single"/>
        </w:rPr>
        <w:t>5</w:t>
      </w:r>
      <w:r w:rsidRPr="00F80F3E">
        <w:rPr>
          <w:rFonts w:ascii="仿宋" w:eastAsia="仿宋" w:hAnsi="仿宋" w:hint="eastAsia"/>
          <w:sz w:val="28"/>
          <w:szCs w:val="28"/>
          <w:u w:val="single"/>
        </w:rPr>
        <w:t>月</w:t>
      </w:r>
      <w:r w:rsidR="0090554E">
        <w:rPr>
          <w:rFonts w:ascii="仿宋" w:eastAsia="仿宋" w:hAnsi="仿宋" w:hint="eastAsia"/>
          <w:sz w:val="28"/>
          <w:szCs w:val="28"/>
          <w:u w:val="single"/>
        </w:rPr>
        <w:t>1</w:t>
      </w:r>
      <w:r w:rsidR="00466B5A">
        <w:rPr>
          <w:rFonts w:ascii="仿宋" w:eastAsia="仿宋" w:hAnsi="仿宋" w:hint="eastAsia"/>
          <w:sz w:val="28"/>
          <w:szCs w:val="28"/>
          <w:u w:val="single"/>
        </w:rPr>
        <w:t>1</w:t>
      </w:r>
      <w:bookmarkStart w:id="9" w:name="_GoBack"/>
      <w:bookmarkEnd w:id="9"/>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lastRenderedPageBreak/>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EB" w:rsidRDefault="003A64EB" w:rsidP="00C97D5A">
      <w:r>
        <w:separator/>
      </w:r>
    </w:p>
  </w:endnote>
  <w:endnote w:type="continuationSeparator" w:id="0">
    <w:p w:rsidR="003A64EB" w:rsidRDefault="003A64EB"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EB" w:rsidRDefault="003A64EB" w:rsidP="00C97D5A">
      <w:r>
        <w:separator/>
      </w:r>
    </w:p>
  </w:footnote>
  <w:footnote w:type="continuationSeparator" w:id="0">
    <w:p w:rsidR="003A64EB" w:rsidRDefault="003A64EB"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8174F"/>
    <w:rsid w:val="000A5005"/>
    <w:rsid w:val="000C1895"/>
    <w:rsid w:val="000C6125"/>
    <w:rsid w:val="000D0552"/>
    <w:rsid w:val="000D2E6E"/>
    <w:rsid w:val="00122184"/>
    <w:rsid w:val="001313C7"/>
    <w:rsid w:val="00132390"/>
    <w:rsid w:val="001471A5"/>
    <w:rsid w:val="001C2E8A"/>
    <w:rsid w:val="001D1B97"/>
    <w:rsid w:val="001D7850"/>
    <w:rsid w:val="00200418"/>
    <w:rsid w:val="002208DA"/>
    <w:rsid w:val="00230792"/>
    <w:rsid w:val="00286630"/>
    <w:rsid w:val="002A1779"/>
    <w:rsid w:val="002A6E63"/>
    <w:rsid w:val="002C4F10"/>
    <w:rsid w:val="002C77BA"/>
    <w:rsid w:val="0031713A"/>
    <w:rsid w:val="00340D34"/>
    <w:rsid w:val="00356363"/>
    <w:rsid w:val="00375B1E"/>
    <w:rsid w:val="0039607E"/>
    <w:rsid w:val="003A64EB"/>
    <w:rsid w:val="003B3F14"/>
    <w:rsid w:val="00400420"/>
    <w:rsid w:val="00450BA8"/>
    <w:rsid w:val="00466B5A"/>
    <w:rsid w:val="00483A0E"/>
    <w:rsid w:val="00483F1C"/>
    <w:rsid w:val="004940B3"/>
    <w:rsid w:val="00497B18"/>
    <w:rsid w:val="004A776D"/>
    <w:rsid w:val="004B0590"/>
    <w:rsid w:val="005749A4"/>
    <w:rsid w:val="00584D52"/>
    <w:rsid w:val="00592567"/>
    <w:rsid w:val="005D27E6"/>
    <w:rsid w:val="00604CC5"/>
    <w:rsid w:val="00665C85"/>
    <w:rsid w:val="006750DE"/>
    <w:rsid w:val="006C0F0A"/>
    <w:rsid w:val="006D4CD1"/>
    <w:rsid w:val="006E350C"/>
    <w:rsid w:val="007315FD"/>
    <w:rsid w:val="0075163A"/>
    <w:rsid w:val="00757260"/>
    <w:rsid w:val="00772DD7"/>
    <w:rsid w:val="00785D3F"/>
    <w:rsid w:val="007D7787"/>
    <w:rsid w:val="007E7F7C"/>
    <w:rsid w:val="008617A8"/>
    <w:rsid w:val="00863425"/>
    <w:rsid w:val="008A6AC1"/>
    <w:rsid w:val="0090554E"/>
    <w:rsid w:val="00934331"/>
    <w:rsid w:val="009412D3"/>
    <w:rsid w:val="009413D2"/>
    <w:rsid w:val="00964D77"/>
    <w:rsid w:val="00970836"/>
    <w:rsid w:val="009851E6"/>
    <w:rsid w:val="00985285"/>
    <w:rsid w:val="00A21A6C"/>
    <w:rsid w:val="00A27941"/>
    <w:rsid w:val="00A37959"/>
    <w:rsid w:val="00A73A66"/>
    <w:rsid w:val="00A74B92"/>
    <w:rsid w:val="00A930A1"/>
    <w:rsid w:val="00AF39CF"/>
    <w:rsid w:val="00B51DC9"/>
    <w:rsid w:val="00B84F88"/>
    <w:rsid w:val="00BB6CA3"/>
    <w:rsid w:val="00C21446"/>
    <w:rsid w:val="00C32D07"/>
    <w:rsid w:val="00C75987"/>
    <w:rsid w:val="00C97D5A"/>
    <w:rsid w:val="00CB05BE"/>
    <w:rsid w:val="00D20CF7"/>
    <w:rsid w:val="00D62533"/>
    <w:rsid w:val="00D62F0F"/>
    <w:rsid w:val="00D8367E"/>
    <w:rsid w:val="00D83839"/>
    <w:rsid w:val="00DB5034"/>
    <w:rsid w:val="00DD142D"/>
    <w:rsid w:val="00DD6BCE"/>
    <w:rsid w:val="00E1650C"/>
    <w:rsid w:val="00E20B2D"/>
    <w:rsid w:val="00E82DE2"/>
    <w:rsid w:val="00EA04CE"/>
    <w:rsid w:val="00EB4820"/>
    <w:rsid w:val="00EC7444"/>
    <w:rsid w:val="00ED6EA2"/>
    <w:rsid w:val="00EF58E0"/>
    <w:rsid w:val="00F14901"/>
    <w:rsid w:val="00F3155A"/>
    <w:rsid w:val="00F80F3E"/>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361</Words>
  <Characters>2063</Characters>
  <Application>Microsoft Office Word</Application>
  <DocSecurity>0</DocSecurity>
  <Lines>17</Lines>
  <Paragraphs>4</Paragraphs>
  <ScaleCrop>false</ScaleCrop>
  <Company>Razer</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55</cp:revision>
  <cp:lastPrinted>2024-05-08T03:31:00Z</cp:lastPrinted>
  <dcterms:created xsi:type="dcterms:W3CDTF">2021-01-21T08:13:00Z</dcterms:created>
  <dcterms:modified xsi:type="dcterms:W3CDTF">2024-05-10T11:48:00Z</dcterms:modified>
</cp:coreProperties>
</file>