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E81FA6">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更正事项：</w:t>
      </w:r>
      <w:r w:rsidR="00B51DC9" w:rsidRPr="007C46B9">
        <w:rPr>
          <w:rFonts w:ascii="仿宋" w:eastAsia="仿宋" w:hAnsi="仿宋" w:hint="eastAsia"/>
          <w:sz w:val="28"/>
          <w:szCs w:val="28"/>
        </w:rPr>
        <w:t>□</w:t>
      </w:r>
      <w:r w:rsidRPr="007C46B9">
        <w:rPr>
          <w:rFonts w:ascii="仿宋" w:eastAsia="仿宋" w:hAnsi="仿宋" w:hint="eastAsia"/>
          <w:sz w:val="28"/>
          <w:szCs w:val="28"/>
        </w:rPr>
        <w:t>采购公告</w:t>
      </w:r>
      <w:r w:rsidR="00757260" w:rsidRPr="007C46B9">
        <w:rPr>
          <w:rFonts w:ascii="仿宋" w:eastAsia="仿宋" w:hAnsi="仿宋" w:hint="eastAsia"/>
          <w:sz w:val="28"/>
          <w:szCs w:val="28"/>
        </w:rPr>
        <w:t>√</w:t>
      </w:r>
      <w:r w:rsidRPr="007C46B9">
        <w:rPr>
          <w:rFonts w:ascii="仿宋" w:eastAsia="仿宋" w:hAnsi="仿宋" w:hint="eastAsia"/>
          <w:sz w:val="28"/>
          <w:szCs w:val="28"/>
        </w:rPr>
        <w:t>采购文件</w:t>
      </w:r>
      <w:r w:rsidR="00757260" w:rsidRPr="007C46B9">
        <w:rPr>
          <w:rFonts w:ascii="仿宋" w:eastAsia="仿宋" w:hAnsi="仿宋" w:hint="eastAsia"/>
          <w:sz w:val="28"/>
          <w:szCs w:val="28"/>
        </w:rPr>
        <w:t>□</w:t>
      </w:r>
      <w:r w:rsidRPr="007C46B9">
        <w:rPr>
          <w:rFonts w:ascii="仿宋" w:eastAsia="仿宋" w:hAnsi="仿宋" w:hint="eastAsia"/>
          <w:sz w:val="28"/>
          <w:szCs w:val="28"/>
        </w:rPr>
        <w:t xml:space="preserve">采购结果     </w:t>
      </w:r>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更正内容：</w:t>
      </w:r>
    </w:p>
    <w:p w:rsidR="00F80280" w:rsidRPr="007C46B9" w:rsidRDefault="007C46B9" w:rsidP="007C46B9">
      <w:pPr>
        <w:spacing w:beforeLines="50" w:before="156" w:line="360" w:lineRule="auto"/>
        <w:rPr>
          <w:rFonts w:ascii="仿宋" w:eastAsia="仿宋" w:hAnsi="仿宋"/>
          <w:bCs/>
          <w:sz w:val="28"/>
          <w:szCs w:val="28"/>
        </w:rPr>
      </w:pPr>
      <w:r w:rsidRPr="007C46B9">
        <w:rPr>
          <w:rFonts w:ascii="仿宋" w:eastAsia="仿宋" w:hAnsi="仿宋" w:hint="eastAsia"/>
          <w:bCs/>
          <w:sz w:val="28"/>
          <w:szCs w:val="28"/>
        </w:rPr>
        <w:t>（一）、</w:t>
      </w:r>
      <w:r w:rsidR="00BB6CA3" w:rsidRPr="007C46B9">
        <w:rPr>
          <w:rFonts w:ascii="仿宋" w:eastAsia="仿宋" w:hAnsi="仿宋" w:hint="eastAsia"/>
          <w:bCs/>
          <w:sz w:val="28"/>
          <w:szCs w:val="28"/>
        </w:rPr>
        <w:t>经采购人确认，本项目</w:t>
      </w:r>
      <w:r w:rsidR="00BB6CA3" w:rsidRPr="007C46B9">
        <w:rPr>
          <w:rFonts w:ascii="仿宋" w:eastAsia="仿宋" w:hAnsi="仿宋" w:hint="eastAsia"/>
          <w:b/>
          <w:bCs/>
          <w:i/>
          <w:sz w:val="28"/>
          <w:szCs w:val="28"/>
          <w:u w:val="single"/>
        </w:rPr>
        <w:t>第1包</w:t>
      </w:r>
      <w:r w:rsidR="00BB6CA3" w:rsidRPr="007C46B9">
        <w:rPr>
          <w:rFonts w:ascii="仿宋" w:eastAsia="仿宋" w:hAnsi="仿宋" w:hint="eastAsia"/>
          <w:bCs/>
          <w:sz w:val="28"/>
          <w:szCs w:val="28"/>
        </w:rPr>
        <w:t>招标文件 “第五章 采购需求</w:t>
      </w:r>
      <w:r w:rsidR="00F80280" w:rsidRPr="007C46B9">
        <w:rPr>
          <w:rFonts w:ascii="仿宋" w:eastAsia="仿宋" w:hAnsi="仿宋" w:hint="eastAsia"/>
          <w:bCs/>
          <w:sz w:val="28"/>
          <w:szCs w:val="28"/>
        </w:rPr>
        <w:t>中七、采购标的需满足的质量、安全、技术规格、物理特性等要求</w:t>
      </w:r>
      <w:r w:rsidR="00BB6CA3" w:rsidRPr="007C46B9">
        <w:rPr>
          <w:rFonts w:ascii="仿宋" w:eastAsia="仿宋" w:hAnsi="仿宋" w:hint="eastAsia"/>
          <w:bCs/>
          <w:sz w:val="28"/>
          <w:szCs w:val="28"/>
        </w:rPr>
        <w:t>”</w:t>
      </w:r>
      <w:r w:rsidR="00F80280" w:rsidRPr="007C46B9">
        <w:rPr>
          <w:rFonts w:ascii="仿宋" w:eastAsia="仿宋" w:hAnsi="仿宋" w:hint="eastAsia"/>
          <w:bCs/>
          <w:sz w:val="28"/>
          <w:szCs w:val="28"/>
        </w:rPr>
        <w:t>更正如下内容：</w:t>
      </w:r>
    </w:p>
    <w:p w:rsidR="00F80280" w:rsidRPr="007C46B9" w:rsidRDefault="00F80280" w:rsidP="00F80280">
      <w:pPr>
        <w:tabs>
          <w:tab w:val="left" w:pos="900"/>
        </w:tabs>
        <w:spacing w:beforeLines="50" w:before="156" w:line="360" w:lineRule="auto"/>
        <w:rPr>
          <w:rFonts w:ascii="仿宋" w:eastAsia="仿宋" w:hAnsi="仿宋"/>
          <w:sz w:val="28"/>
          <w:szCs w:val="28"/>
        </w:rPr>
      </w:pPr>
      <w:r w:rsidRPr="007C46B9">
        <w:rPr>
          <w:rFonts w:ascii="仿宋" w:eastAsia="仿宋" w:hAnsi="仿宋" w:hint="eastAsia"/>
          <w:bCs/>
          <w:sz w:val="28"/>
          <w:szCs w:val="28"/>
        </w:rPr>
        <w:t>1、原“</w:t>
      </w:r>
      <w:r w:rsidRPr="007C46B9">
        <w:rPr>
          <w:rFonts w:ascii="仿宋" w:eastAsia="仿宋" w:hAnsi="仿宋" w:hint="eastAsia"/>
          <w:sz w:val="28"/>
          <w:szCs w:val="28"/>
        </w:rPr>
        <w:t>（1）核心交换机参数要求：</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转发性能：交换容量≥645Tbps；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包转发率：≥230400Mpps；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硬件规格：业务槽位数≥8；</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交换网板插槽数量：≥6, 且支持网板N+M 冗余；</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CPU、LSW均为国产自</w:t>
      </w:r>
      <w:proofErr w:type="gramStart"/>
      <w:r w:rsidRPr="007C46B9">
        <w:rPr>
          <w:rFonts w:ascii="仿宋" w:eastAsia="仿宋" w:hAnsi="仿宋" w:hint="eastAsia"/>
          <w:sz w:val="28"/>
          <w:szCs w:val="28"/>
        </w:rPr>
        <w:t>研</w:t>
      </w:r>
      <w:proofErr w:type="gramEnd"/>
      <w:r w:rsidRPr="007C46B9">
        <w:rPr>
          <w:rFonts w:ascii="仿宋" w:eastAsia="仿宋" w:hAnsi="仿宋" w:hint="eastAsia"/>
          <w:sz w:val="28"/>
          <w:szCs w:val="28"/>
        </w:rPr>
        <w:t>芯片；</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风扇框冗余设计，要求风扇框个数≥3；</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lastRenderedPageBreak/>
        <w:t>设备支持VOQ能力；</w:t>
      </w:r>
    </w:p>
    <w:p w:rsidR="00F80280" w:rsidRPr="007C46B9" w:rsidRDefault="00F80280" w:rsidP="007C46B9">
      <w:pPr>
        <w:tabs>
          <w:tab w:val="left" w:pos="900"/>
        </w:tabs>
        <w:spacing w:beforeLines="50" w:before="156" w:line="360" w:lineRule="auto"/>
        <w:ind w:firstLineChars="150" w:firstLine="422"/>
        <w:rPr>
          <w:rFonts w:ascii="仿宋" w:eastAsia="仿宋" w:hAnsi="仿宋"/>
          <w:b/>
          <w:sz w:val="28"/>
          <w:szCs w:val="28"/>
        </w:rPr>
      </w:pPr>
      <w:r w:rsidRPr="007C46B9">
        <w:rPr>
          <w:rFonts w:ascii="仿宋" w:eastAsia="仿宋" w:hAnsi="仿宋" w:hint="eastAsia"/>
          <w:b/>
          <w:sz w:val="28"/>
          <w:szCs w:val="28"/>
        </w:rPr>
        <w:t>#二层功能：支持M-LAG或</w:t>
      </w:r>
      <w:proofErr w:type="spellStart"/>
      <w:r w:rsidRPr="007C46B9">
        <w:rPr>
          <w:rFonts w:ascii="仿宋" w:eastAsia="仿宋" w:hAnsi="仿宋" w:hint="eastAsia"/>
          <w:b/>
          <w:sz w:val="28"/>
          <w:szCs w:val="28"/>
        </w:rPr>
        <w:t>vPC</w:t>
      </w:r>
      <w:proofErr w:type="spellEnd"/>
      <w:r w:rsidRPr="007C46B9">
        <w:rPr>
          <w:rFonts w:ascii="仿宋" w:eastAsia="仿宋" w:hAnsi="仿宋" w:hint="eastAsia"/>
          <w:b/>
          <w:sz w:val="28"/>
          <w:szCs w:val="28"/>
        </w:rPr>
        <w:t>或DRNI等跨机箱链路捆绑技术；</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支持流镜像、端口镜像，支持RIP、OSPF、ISIS、BGP等IPv4动态路由协议；</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w:t>
      </w:r>
      <w:proofErr w:type="spellStart"/>
      <w:r w:rsidRPr="007C46B9">
        <w:rPr>
          <w:rFonts w:ascii="仿宋" w:eastAsia="仿宋" w:hAnsi="仿宋" w:hint="eastAsia"/>
          <w:sz w:val="28"/>
          <w:szCs w:val="28"/>
        </w:rPr>
        <w:t>RIPng</w:t>
      </w:r>
      <w:proofErr w:type="spellEnd"/>
      <w:r w:rsidRPr="007C46B9">
        <w:rPr>
          <w:rFonts w:ascii="仿宋" w:eastAsia="仿宋" w:hAnsi="仿宋" w:hint="eastAsia"/>
          <w:sz w:val="28"/>
          <w:szCs w:val="28"/>
        </w:rPr>
        <w:t>、OSPFv3、ISISv6、BGP4+等IPv6动态路由协议；</w:t>
      </w:r>
    </w:p>
    <w:p w:rsidR="00F80280" w:rsidRPr="007C46B9" w:rsidRDefault="00F80280" w:rsidP="007C46B9">
      <w:pPr>
        <w:tabs>
          <w:tab w:val="left" w:pos="900"/>
        </w:tabs>
        <w:spacing w:beforeLines="50" w:before="156" w:line="360" w:lineRule="auto"/>
        <w:ind w:firstLineChars="150" w:firstLine="422"/>
        <w:rPr>
          <w:rFonts w:ascii="仿宋" w:eastAsia="仿宋" w:hAnsi="仿宋"/>
          <w:b/>
          <w:sz w:val="28"/>
          <w:szCs w:val="28"/>
        </w:rPr>
      </w:pPr>
      <w:r w:rsidRPr="007C46B9">
        <w:rPr>
          <w:rFonts w:ascii="仿宋" w:eastAsia="仿宋" w:hAnsi="仿宋" w:hint="eastAsia"/>
          <w:b/>
          <w:sz w:val="28"/>
          <w:szCs w:val="28"/>
        </w:rPr>
        <w:t>#支持IP分片和重组；</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支持PQ、DRR、PQ+DRR等队列调度方式；</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支持BFD 3.3ms检测间隔；</w:t>
      </w:r>
    </w:p>
    <w:p w:rsidR="00F80280" w:rsidRPr="007C46B9" w:rsidRDefault="00F80280" w:rsidP="007C46B9">
      <w:pPr>
        <w:tabs>
          <w:tab w:val="left" w:pos="900"/>
        </w:tabs>
        <w:spacing w:beforeLines="50" w:before="156" w:line="360" w:lineRule="auto"/>
        <w:ind w:firstLineChars="150" w:firstLine="422"/>
        <w:rPr>
          <w:rFonts w:ascii="仿宋" w:eastAsia="仿宋" w:hAnsi="仿宋"/>
          <w:b/>
          <w:sz w:val="28"/>
          <w:szCs w:val="28"/>
        </w:rPr>
      </w:pPr>
      <w:r w:rsidRPr="007C46B9">
        <w:rPr>
          <w:rFonts w:ascii="仿宋" w:eastAsia="仿宋" w:hAnsi="仿宋" w:hint="eastAsia"/>
          <w:b/>
          <w:sz w:val="28"/>
          <w:szCs w:val="28"/>
        </w:rPr>
        <w:t>#支持VXLAN over IPv6 ；</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通过CC EAL4+安全认证。</w:t>
      </w:r>
    </w:p>
    <w:p w:rsidR="00F80280" w:rsidRPr="007C46B9" w:rsidRDefault="00F80280" w:rsidP="007C46B9">
      <w:pPr>
        <w:spacing w:beforeLines="50" w:before="156" w:line="360" w:lineRule="auto"/>
        <w:ind w:firstLineChars="200" w:firstLine="560"/>
        <w:rPr>
          <w:rFonts w:ascii="仿宋" w:eastAsia="仿宋" w:hAnsi="仿宋"/>
          <w:bCs/>
          <w:sz w:val="28"/>
          <w:szCs w:val="28"/>
        </w:rPr>
      </w:pPr>
      <w:r w:rsidRPr="007C46B9">
        <w:rPr>
          <w:rFonts w:ascii="仿宋" w:eastAsia="仿宋" w:hAnsi="仿宋" w:hint="eastAsia"/>
          <w:sz w:val="28"/>
          <w:szCs w:val="28"/>
        </w:rPr>
        <w:t>硬件配置：需配备双主控板，3000W电源≥4个，交换机网板≥6块，48口万兆光接口板≥5块，万兆</w:t>
      </w:r>
      <w:proofErr w:type="gramStart"/>
      <w:r w:rsidRPr="007C46B9">
        <w:rPr>
          <w:rFonts w:ascii="仿宋" w:eastAsia="仿宋" w:hAnsi="仿宋" w:hint="eastAsia"/>
          <w:sz w:val="28"/>
          <w:szCs w:val="28"/>
        </w:rPr>
        <w:t>多模光模块</w:t>
      </w:r>
      <w:proofErr w:type="gramEnd"/>
      <w:r w:rsidRPr="007C46B9">
        <w:rPr>
          <w:rFonts w:ascii="仿宋" w:eastAsia="仿宋" w:hAnsi="仿宋" w:hint="eastAsia"/>
          <w:sz w:val="28"/>
          <w:szCs w:val="28"/>
        </w:rPr>
        <w:t>≥240个，40GE</w:t>
      </w:r>
      <w:proofErr w:type="gramStart"/>
      <w:r w:rsidRPr="007C46B9">
        <w:rPr>
          <w:rFonts w:ascii="仿宋" w:eastAsia="仿宋" w:hAnsi="仿宋" w:hint="eastAsia"/>
          <w:sz w:val="28"/>
          <w:szCs w:val="28"/>
        </w:rPr>
        <w:t>多模光模块</w:t>
      </w:r>
      <w:proofErr w:type="gramEnd"/>
      <w:r w:rsidRPr="007C46B9">
        <w:rPr>
          <w:rFonts w:ascii="仿宋" w:eastAsia="仿宋" w:hAnsi="仿宋" w:hint="eastAsia"/>
          <w:sz w:val="28"/>
          <w:szCs w:val="28"/>
        </w:rPr>
        <w:t>≥24个。</w:t>
      </w:r>
      <w:r w:rsidRPr="007C46B9">
        <w:rPr>
          <w:rFonts w:ascii="仿宋" w:eastAsia="仿宋" w:hAnsi="仿宋" w:hint="eastAsia"/>
          <w:bCs/>
          <w:sz w:val="28"/>
          <w:szCs w:val="28"/>
        </w:rPr>
        <w:t>”</w:t>
      </w:r>
    </w:p>
    <w:p w:rsidR="00F80280" w:rsidRPr="008A0005" w:rsidRDefault="00F80280" w:rsidP="008A0005">
      <w:pPr>
        <w:spacing w:beforeLines="50" w:before="156" w:line="360" w:lineRule="auto"/>
        <w:ind w:firstLineChars="200" w:firstLine="562"/>
        <w:rPr>
          <w:rFonts w:ascii="仿宋" w:eastAsia="仿宋" w:hAnsi="仿宋"/>
          <w:b/>
          <w:bCs/>
          <w:sz w:val="28"/>
          <w:szCs w:val="28"/>
        </w:rPr>
      </w:pPr>
      <w:r w:rsidRPr="008A0005">
        <w:rPr>
          <w:rFonts w:ascii="仿宋" w:eastAsia="仿宋" w:hAnsi="仿宋" w:hint="eastAsia"/>
          <w:b/>
          <w:bCs/>
          <w:sz w:val="28"/>
          <w:szCs w:val="28"/>
        </w:rPr>
        <w:t>更正为：</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（1）核心交换机参数要求：</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包转发率≥230000Mpps；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交换容量≥640Tbps；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硬件：业务槽位数≥8个，交换网板槽位数≥6个，主控引擎与交换网板硬件分离；</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lastRenderedPageBreak/>
        <w:t>二层功能：支持M-LAG 或</w:t>
      </w:r>
      <w:proofErr w:type="spellStart"/>
      <w:r w:rsidRPr="007C46B9">
        <w:rPr>
          <w:rFonts w:ascii="仿宋" w:eastAsia="仿宋" w:hAnsi="仿宋" w:hint="eastAsia"/>
          <w:sz w:val="28"/>
          <w:szCs w:val="28"/>
        </w:rPr>
        <w:t>vPC</w:t>
      </w:r>
      <w:proofErr w:type="spellEnd"/>
      <w:r w:rsidRPr="007C46B9">
        <w:rPr>
          <w:rFonts w:ascii="仿宋" w:eastAsia="仿宋" w:hAnsi="仿宋" w:hint="eastAsia"/>
          <w:sz w:val="28"/>
          <w:szCs w:val="28"/>
        </w:rPr>
        <w:t xml:space="preserve"> 或DRNI 等跨机箱链路捆绑技术；</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三层功能：支持RIP、OSPF、ISIS、BGP、</w:t>
      </w:r>
      <w:proofErr w:type="spellStart"/>
      <w:r w:rsidRPr="007C46B9">
        <w:rPr>
          <w:rFonts w:ascii="仿宋" w:eastAsia="仿宋" w:hAnsi="仿宋" w:hint="eastAsia"/>
          <w:sz w:val="28"/>
          <w:szCs w:val="28"/>
        </w:rPr>
        <w:t>RIPng</w:t>
      </w:r>
      <w:proofErr w:type="spellEnd"/>
      <w:r w:rsidRPr="007C46B9">
        <w:rPr>
          <w:rFonts w:ascii="仿宋" w:eastAsia="仿宋" w:hAnsi="仿宋" w:hint="eastAsia"/>
          <w:sz w:val="28"/>
          <w:szCs w:val="28"/>
        </w:rPr>
        <w:t>、OSPFv3、ISISv6、BGP4+等动态路由协议；</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硬件配置：配置双主控，冗余电源配置，交换网板≥6块，配置≥5块48口万兆光接口板，≥1块24口40GE光接口板，配置万兆</w:t>
      </w:r>
      <w:proofErr w:type="gramStart"/>
      <w:r w:rsidRPr="007C46B9">
        <w:rPr>
          <w:rFonts w:ascii="仿宋" w:eastAsia="仿宋" w:hAnsi="仿宋" w:hint="eastAsia"/>
          <w:sz w:val="28"/>
          <w:szCs w:val="28"/>
        </w:rPr>
        <w:t>多模光模块</w:t>
      </w:r>
      <w:proofErr w:type="gramEnd"/>
      <w:r w:rsidRPr="007C46B9">
        <w:rPr>
          <w:rFonts w:ascii="仿宋" w:eastAsia="仿宋" w:hAnsi="仿宋" w:hint="eastAsia"/>
          <w:sz w:val="28"/>
          <w:szCs w:val="28"/>
        </w:rPr>
        <w:t>≥240个，40GE</w:t>
      </w:r>
      <w:proofErr w:type="gramStart"/>
      <w:r w:rsidRPr="007C46B9">
        <w:rPr>
          <w:rFonts w:ascii="仿宋" w:eastAsia="仿宋" w:hAnsi="仿宋" w:hint="eastAsia"/>
          <w:sz w:val="28"/>
          <w:szCs w:val="28"/>
        </w:rPr>
        <w:t>多模光模块</w:t>
      </w:r>
      <w:proofErr w:type="gramEnd"/>
      <w:r w:rsidRPr="007C46B9">
        <w:rPr>
          <w:rFonts w:ascii="仿宋" w:eastAsia="仿宋" w:hAnsi="仿宋" w:hint="eastAsia"/>
          <w:sz w:val="28"/>
          <w:szCs w:val="28"/>
        </w:rPr>
        <w:t>≥24个。</w:t>
      </w:r>
    </w:p>
    <w:p w:rsidR="007C46B9" w:rsidRPr="007C46B9" w:rsidRDefault="007C46B9" w:rsidP="007C46B9">
      <w:pPr>
        <w:tabs>
          <w:tab w:val="left" w:pos="900"/>
        </w:tabs>
        <w:spacing w:beforeLines="50" w:before="156" w:line="360" w:lineRule="auto"/>
        <w:ind w:firstLineChars="200" w:firstLine="560"/>
        <w:rPr>
          <w:rFonts w:ascii="仿宋" w:eastAsia="仿宋" w:hAnsi="仿宋"/>
          <w:sz w:val="28"/>
          <w:szCs w:val="28"/>
        </w:rPr>
      </w:pPr>
    </w:p>
    <w:p w:rsidR="00F80280" w:rsidRPr="007C46B9" w:rsidRDefault="00F80280" w:rsidP="00F80280">
      <w:pPr>
        <w:tabs>
          <w:tab w:val="left" w:pos="900"/>
        </w:tabs>
        <w:spacing w:beforeLines="50" w:before="156" w:line="360" w:lineRule="auto"/>
        <w:rPr>
          <w:rFonts w:ascii="仿宋" w:eastAsia="仿宋" w:hAnsi="仿宋"/>
          <w:sz w:val="28"/>
          <w:szCs w:val="28"/>
        </w:rPr>
      </w:pPr>
      <w:r w:rsidRPr="007C46B9">
        <w:rPr>
          <w:rFonts w:ascii="仿宋" w:eastAsia="仿宋" w:hAnsi="仿宋" w:hint="eastAsia"/>
          <w:sz w:val="28"/>
          <w:szCs w:val="28"/>
        </w:rPr>
        <w:t>2、原“（</w:t>
      </w:r>
      <w:r w:rsidR="00980375">
        <w:rPr>
          <w:rFonts w:ascii="仿宋" w:eastAsia="仿宋" w:hAnsi="仿宋" w:hint="eastAsia"/>
          <w:sz w:val="28"/>
          <w:szCs w:val="28"/>
        </w:rPr>
        <w:t>3</w:t>
      </w:r>
      <w:r w:rsidRPr="007C46B9">
        <w:rPr>
          <w:rFonts w:ascii="仿宋" w:eastAsia="仿宋" w:hAnsi="仿宋" w:hint="eastAsia"/>
          <w:sz w:val="28"/>
          <w:szCs w:val="28"/>
        </w:rPr>
        <w:t>）</w:t>
      </w:r>
      <w:r w:rsidR="00980375" w:rsidRPr="00980375">
        <w:rPr>
          <w:rFonts w:ascii="仿宋" w:eastAsia="仿宋" w:hAnsi="仿宋" w:hint="eastAsia"/>
          <w:sz w:val="28"/>
          <w:szCs w:val="28"/>
        </w:rPr>
        <w:t>48口交换机参数要求</w:t>
      </w:r>
      <w:r w:rsidRPr="007C46B9">
        <w:rPr>
          <w:rFonts w:ascii="仿宋" w:eastAsia="仿宋" w:hAnsi="仿宋" w:hint="eastAsia"/>
          <w:sz w:val="28"/>
          <w:szCs w:val="28"/>
        </w:rPr>
        <w:t>：</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转发性能：交换容量≥672Gbps</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包转发率：≥207Mpps</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支持双风扇散热</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CPU和LSW要求国产化</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硬件：48个 10/100/1000Base-T 以太网端口，4个万兆 SFP+；</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#支持专用堆叠口，不占用业务口带宽,堆叠带宽（双向）＞ 40Gbps</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支持MAC表项≥32K</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支持4K VLAN，支持Voice VLAN、支持端口VLAN、协议VLAN、IP子网VLAN</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支持IEEE 802.1d(STP), 802.</w:t>
      </w:r>
      <w:proofErr w:type="gramStart"/>
      <w:r w:rsidRPr="00980375">
        <w:rPr>
          <w:rFonts w:ascii="仿宋" w:eastAsia="仿宋" w:hAnsi="仿宋" w:hint="eastAsia"/>
          <w:sz w:val="28"/>
          <w:szCs w:val="28"/>
        </w:rPr>
        <w:t>w(</w:t>
      </w:r>
      <w:proofErr w:type="gramEnd"/>
      <w:r w:rsidRPr="00980375">
        <w:rPr>
          <w:rFonts w:ascii="仿宋" w:eastAsia="仿宋" w:hAnsi="仿宋" w:hint="eastAsia"/>
          <w:sz w:val="28"/>
          <w:szCs w:val="28"/>
        </w:rPr>
        <w:t>RSTP), 802.1s(MSTP)"</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lastRenderedPageBreak/>
        <w:t>支持IGMP v1/v2/v3、PIM-SM、PIM-DM、PIM-SSM</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支持静态路由、RIP、OSPF、</w:t>
      </w:r>
      <w:proofErr w:type="spellStart"/>
      <w:r w:rsidRPr="00980375">
        <w:rPr>
          <w:rFonts w:ascii="仿宋" w:eastAsia="仿宋" w:hAnsi="仿宋" w:hint="eastAsia"/>
          <w:sz w:val="28"/>
          <w:szCs w:val="28"/>
        </w:rPr>
        <w:t>RIPng</w:t>
      </w:r>
      <w:proofErr w:type="spellEnd"/>
      <w:r w:rsidRPr="00980375">
        <w:rPr>
          <w:rFonts w:ascii="仿宋" w:eastAsia="仿宋" w:hAnsi="仿宋" w:hint="eastAsia"/>
          <w:sz w:val="28"/>
          <w:szCs w:val="28"/>
        </w:rPr>
        <w:t>、OSPFv3，ISIS，ISISv6，BGP，BGP4+，</w:t>
      </w:r>
      <w:proofErr w:type="gramStart"/>
      <w:r w:rsidRPr="00980375">
        <w:rPr>
          <w:rFonts w:ascii="仿宋" w:eastAsia="仿宋" w:hAnsi="仿宋" w:hint="eastAsia"/>
          <w:sz w:val="28"/>
          <w:szCs w:val="28"/>
        </w:rPr>
        <w:t>提供官网链接</w:t>
      </w:r>
      <w:proofErr w:type="gramEnd"/>
      <w:r w:rsidRPr="00980375">
        <w:rPr>
          <w:rFonts w:ascii="仿宋" w:eastAsia="仿宋" w:hAnsi="仿宋" w:hint="eastAsia"/>
          <w:sz w:val="28"/>
          <w:szCs w:val="28"/>
        </w:rPr>
        <w:t>及截图</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支持IPv4 路由表≥8K，提供权威第三方测试报告</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支持IPv6 路由表≥3K，提供权威第三方测试报告</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支持VRRP、BFD</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支持IPv6、支持IPv4/IPv6双</w:t>
      </w:r>
      <w:proofErr w:type="gramStart"/>
      <w:r w:rsidRPr="00980375">
        <w:rPr>
          <w:rFonts w:ascii="仿宋" w:eastAsia="仿宋" w:hAnsi="仿宋" w:hint="eastAsia"/>
          <w:sz w:val="28"/>
          <w:szCs w:val="28"/>
        </w:rPr>
        <w:t>栈</w:t>
      </w:r>
      <w:proofErr w:type="gramEnd"/>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支持流镜像、端口镜像</w:t>
      </w:r>
    </w:p>
    <w:p w:rsidR="00980375" w:rsidRP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#支持G.8032（ERPS）标准以太环网协议，故障倒换收敛时间小于50ms</w:t>
      </w:r>
    </w:p>
    <w:p w:rsidR="00980375" w:rsidRDefault="00980375" w:rsidP="008A0005">
      <w:pPr>
        <w:tabs>
          <w:tab w:val="left" w:pos="900"/>
        </w:tabs>
        <w:spacing w:beforeLines="50" w:before="156" w:line="360" w:lineRule="auto"/>
        <w:ind w:firstLineChars="200" w:firstLine="560"/>
        <w:rPr>
          <w:rFonts w:ascii="仿宋" w:eastAsia="仿宋" w:hAnsi="仿宋"/>
          <w:sz w:val="28"/>
          <w:szCs w:val="28"/>
        </w:rPr>
      </w:pPr>
      <w:r w:rsidRPr="00980375">
        <w:rPr>
          <w:rFonts w:ascii="仿宋" w:eastAsia="仿宋" w:hAnsi="仿宋" w:hint="eastAsia"/>
          <w:sz w:val="28"/>
          <w:szCs w:val="28"/>
        </w:rPr>
        <w:t>实配：≥48个千兆电，≥6个万兆光，≥4个万兆模块</w:t>
      </w:r>
    </w:p>
    <w:p w:rsidR="00F80280" w:rsidRPr="008A0005" w:rsidRDefault="00F80280" w:rsidP="00980375">
      <w:pPr>
        <w:tabs>
          <w:tab w:val="left" w:pos="900"/>
        </w:tabs>
        <w:spacing w:beforeLines="50" w:before="156" w:line="360" w:lineRule="auto"/>
        <w:rPr>
          <w:rFonts w:ascii="仿宋" w:eastAsia="仿宋" w:hAnsi="仿宋"/>
          <w:b/>
          <w:sz w:val="28"/>
          <w:szCs w:val="28"/>
        </w:rPr>
      </w:pPr>
      <w:r w:rsidRPr="008A0005">
        <w:rPr>
          <w:rFonts w:ascii="仿宋" w:eastAsia="仿宋" w:hAnsi="仿宋" w:hint="eastAsia"/>
          <w:b/>
          <w:sz w:val="28"/>
          <w:szCs w:val="28"/>
        </w:rPr>
        <w:t>更正为</w:t>
      </w:r>
      <w:r w:rsidR="008A0005">
        <w:rPr>
          <w:rFonts w:ascii="仿宋" w:eastAsia="仿宋" w:hAnsi="仿宋" w:hint="eastAsia"/>
          <w:b/>
          <w:sz w:val="28"/>
          <w:szCs w:val="28"/>
        </w:rPr>
        <w:t>：</w:t>
      </w:r>
    </w:p>
    <w:p w:rsidR="00F80280" w:rsidRPr="007C46B9" w:rsidRDefault="00980375"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w:t>
      </w:r>
      <w:r>
        <w:rPr>
          <w:rFonts w:ascii="仿宋" w:eastAsia="仿宋" w:hAnsi="仿宋" w:hint="eastAsia"/>
          <w:sz w:val="28"/>
          <w:szCs w:val="28"/>
        </w:rPr>
        <w:t>3</w:t>
      </w:r>
      <w:r w:rsidRPr="007C46B9">
        <w:rPr>
          <w:rFonts w:ascii="仿宋" w:eastAsia="仿宋" w:hAnsi="仿宋" w:hint="eastAsia"/>
          <w:sz w:val="28"/>
          <w:szCs w:val="28"/>
        </w:rPr>
        <w:t>）</w:t>
      </w:r>
      <w:r w:rsidRPr="00980375">
        <w:rPr>
          <w:rFonts w:ascii="仿宋" w:eastAsia="仿宋" w:hAnsi="仿宋" w:hint="eastAsia"/>
          <w:sz w:val="28"/>
          <w:szCs w:val="28"/>
        </w:rPr>
        <w:t>48口交换机参数要求</w:t>
      </w:r>
      <w:r w:rsidR="00F80280" w:rsidRPr="007C46B9">
        <w:rPr>
          <w:rFonts w:ascii="仿宋" w:eastAsia="仿宋" w:hAnsi="仿宋" w:hint="eastAsia"/>
          <w:sz w:val="28"/>
          <w:szCs w:val="28"/>
        </w:rPr>
        <w:t>：</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转发性能：交换容量≥670Gbps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包转发率：≥200Mpps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风扇散热≥2</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CPU和LSW要求国产化</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硬件：48个 10/100/1000Base-T 以太网端口，≥4个万兆光模</w:t>
      </w:r>
      <w:r w:rsidRPr="007C46B9">
        <w:rPr>
          <w:rFonts w:ascii="仿宋" w:eastAsia="仿宋" w:hAnsi="仿宋" w:hint="eastAsia"/>
          <w:sz w:val="28"/>
          <w:szCs w:val="28"/>
        </w:rPr>
        <w:lastRenderedPageBreak/>
        <w:t>块；</w:t>
      </w:r>
    </w:p>
    <w:p w:rsidR="00F80280" w:rsidRPr="007C46B9" w:rsidRDefault="00F80280" w:rsidP="007C46B9">
      <w:pPr>
        <w:tabs>
          <w:tab w:val="left" w:pos="900"/>
        </w:tabs>
        <w:spacing w:beforeLines="50" w:before="156" w:line="360" w:lineRule="auto"/>
        <w:ind w:firstLineChars="200" w:firstLine="560"/>
        <w:rPr>
          <w:rFonts w:ascii="仿宋" w:eastAsia="仿宋" w:hAnsi="仿宋"/>
          <w:bCs/>
          <w:sz w:val="28"/>
          <w:szCs w:val="28"/>
        </w:rPr>
      </w:pPr>
      <w:r w:rsidRPr="007C46B9">
        <w:rPr>
          <w:rFonts w:ascii="仿宋" w:eastAsia="仿宋" w:hAnsi="仿宋" w:hint="eastAsia"/>
          <w:bCs/>
          <w:sz w:val="28"/>
          <w:szCs w:val="28"/>
        </w:rPr>
        <w:t>支持专用</w:t>
      </w:r>
      <w:proofErr w:type="gramStart"/>
      <w:r w:rsidRPr="007C46B9">
        <w:rPr>
          <w:rFonts w:ascii="仿宋" w:eastAsia="仿宋" w:hAnsi="仿宋" w:hint="eastAsia"/>
          <w:bCs/>
          <w:sz w:val="28"/>
          <w:szCs w:val="28"/>
        </w:rPr>
        <w:t>堆叠口</w:t>
      </w:r>
      <w:proofErr w:type="gramEnd"/>
      <w:r w:rsidRPr="007C46B9">
        <w:rPr>
          <w:rFonts w:ascii="仿宋" w:eastAsia="仿宋" w:hAnsi="仿宋" w:hint="eastAsia"/>
          <w:bCs/>
          <w:sz w:val="28"/>
          <w:szCs w:val="28"/>
        </w:rPr>
        <w:t>,堆叠带宽（双向）</w:t>
      </w:r>
      <w:r w:rsidRPr="007C46B9">
        <w:rPr>
          <w:rFonts w:ascii="仿宋" w:eastAsia="仿宋" w:hAnsi="仿宋" w:hint="eastAsia"/>
          <w:sz w:val="28"/>
          <w:szCs w:val="28"/>
        </w:rPr>
        <w:t>≥</w:t>
      </w:r>
      <w:r w:rsidRPr="007C46B9">
        <w:rPr>
          <w:rFonts w:ascii="仿宋" w:eastAsia="仿宋" w:hAnsi="仿宋" w:hint="eastAsia"/>
          <w:bCs/>
          <w:sz w:val="28"/>
          <w:szCs w:val="28"/>
        </w:rPr>
        <w:t>40Gbps</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支持MAC表项≥32K</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支持4K VLAN，支持Voice VLAN、支持端口VLAN、协议VLAN、IP子网VLAN</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具备POE供电功能</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支持IGMP v1/v2/v3、PIM-SM、PIM-DM、PIM-SSM</w:t>
      </w:r>
    </w:p>
    <w:p w:rsidR="00F80280" w:rsidRPr="007C46B9" w:rsidRDefault="00F80280" w:rsidP="007C46B9">
      <w:pPr>
        <w:tabs>
          <w:tab w:val="left" w:pos="900"/>
        </w:tabs>
        <w:spacing w:beforeLines="50" w:before="156" w:line="360" w:lineRule="auto"/>
        <w:ind w:firstLineChars="200" w:firstLine="560"/>
        <w:rPr>
          <w:rFonts w:ascii="仿宋" w:eastAsia="仿宋" w:hAnsi="仿宋"/>
          <w:sz w:val="28"/>
          <w:szCs w:val="28"/>
        </w:rPr>
      </w:pPr>
      <w:r w:rsidRPr="007C46B9">
        <w:rPr>
          <w:rFonts w:ascii="仿宋" w:eastAsia="仿宋" w:hAnsi="仿宋" w:hint="eastAsia"/>
          <w:sz w:val="28"/>
          <w:szCs w:val="28"/>
        </w:rPr>
        <w:t>支持静态路由、RIP、OSPF、</w:t>
      </w:r>
      <w:proofErr w:type="spellStart"/>
      <w:r w:rsidRPr="007C46B9">
        <w:rPr>
          <w:rFonts w:ascii="仿宋" w:eastAsia="仿宋" w:hAnsi="仿宋" w:hint="eastAsia"/>
          <w:sz w:val="28"/>
          <w:szCs w:val="28"/>
        </w:rPr>
        <w:t>RIPng</w:t>
      </w:r>
      <w:proofErr w:type="spellEnd"/>
      <w:r w:rsidRPr="007C46B9">
        <w:rPr>
          <w:rFonts w:ascii="仿宋" w:eastAsia="仿宋" w:hAnsi="仿宋" w:hint="eastAsia"/>
          <w:sz w:val="28"/>
          <w:szCs w:val="28"/>
        </w:rPr>
        <w:t>、OSPFv3，ISIS，ISISv6，BGP，BGP4+，</w:t>
      </w:r>
      <w:proofErr w:type="gramStart"/>
      <w:r w:rsidRPr="007C46B9">
        <w:rPr>
          <w:rFonts w:ascii="仿宋" w:eastAsia="仿宋" w:hAnsi="仿宋" w:hint="eastAsia"/>
          <w:sz w:val="28"/>
          <w:szCs w:val="28"/>
        </w:rPr>
        <w:t>提供官网链接</w:t>
      </w:r>
      <w:proofErr w:type="gramEnd"/>
      <w:r w:rsidRPr="007C46B9">
        <w:rPr>
          <w:rFonts w:ascii="仿宋" w:eastAsia="仿宋" w:hAnsi="仿宋" w:hint="eastAsia"/>
          <w:sz w:val="28"/>
          <w:szCs w:val="28"/>
        </w:rPr>
        <w:t>及截图</w:t>
      </w:r>
    </w:p>
    <w:p w:rsidR="00F80280" w:rsidRPr="007C46B9" w:rsidRDefault="00F80280"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支持IPv6、支持IPv4/IPv6</w:t>
      </w:r>
      <w:r w:rsidR="00CF1C08">
        <w:rPr>
          <w:rFonts w:ascii="仿宋" w:eastAsia="仿宋" w:hAnsi="仿宋" w:hint="eastAsia"/>
          <w:sz w:val="28"/>
          <w:szCs w:val="28"/>
        </w:rPr>
        <w:t>双栈</w:t>
      </w:r>
    </w:p>
    <w:p w:rsidR="007C46B9" w:rsidRPr="007C46B9" w:rsidRDefault="007C46B9" w:rsidP="00F80280">
      <w:pPr>
        <w:spacing w:beforeLines="50" w:before="156" w:line="360" w:lineRule="auto"/>
        <w:rPr>
          <w:rFonts w:ascii="仿宋" w:eastAsia="仿宋" w:hAnsi="仿宋"/>
          <w:sz w:val="28"/>
          <w:szCs w:val="28"/>
        </w:rPr>
      </w:pPr>
    </w:p>
    <w:p w:rsidR="00C56328" w:rsidRPr="007C46B9" w:rsidRDefault="00C56328"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3、原“（4）投标人须承诺：提供集成指挥平台数据库维护，Oracle原厂软件技术服务，数据库备份迁移服务。包括且不限于提供必要的软硬件基础环境、设计数据迁移方案、制定保障和测试方案、实施数据库迁移、配备数据迁移运维保障团队，团队不少于3名数据库运维专家（专家具备10年及以上数据库运维经验，需提供人员简历）；数据库运维专家中至少包含一名具备Oracle ACE认证。（提供资质证书以及承诺函加盖投标人公章）”</w:t>
      </w:r>
    </w:p>
    <w:p w:rsidR="00C56328" w:rsidRPr="008A0005" w:rsidRDefault="00C56328" w:rsidP="00F80280">
      <w:pPr>
        <w:spacing w:beforeLines="50" w:before="156" w:line="360" w:lineRule="auto"/>
        <w:rPr>
          <w:rFonts w:ascii="仿宋" w:eastAsia="仿宋" w:hAnsi="仿宋"/>
          <w:b/>
          <w:sz w:val="28"/>
          <w:szCs w:val="28"/>
        </w:rPr>
      </w:pPr>
      <w:r w:rsidRPr="008A0005">
        <w:rPr>
          <w:rFonts w:ascii="仿宋" w:eastAsia="仿宋" w:hAnsi="仿宋" w:hint="eastAsia"/>
          <w:b/>
          <w:sz w:val="28"/>
          <w:szCs w:val="28"/>
        </w:rPr>
        <w:t>更正为：</w:t>
      </w:r>
    </w:p>
    <w:p w:rsidR="00C56328" w:rsidRPr="007C46B9" w:rsidRDefault="00C56328"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lastRenderedPageBreak/>
        <w:t>（4）投标人须承诺：提供集成指挥平台数据库维护，Oracle软件技术服务，数据库备份迁移服务。包括且不限于提供必要的软硬件基础环境、设计数据迁移方案、制定保障和测试方案、实施数据库迁移、配备数据迁移运</w:t>
      </w:r>
      <w:proofErr w:type="gramStart"/>
      <w:r w:rsidRPr="007C46B9">
        <w:rPr>
          <w:rFonts w:ascii="仿宋" w:eastAsia="仿宋" w:hAnsi="仿宋" w:hint="eastAsia"/>
          <w:sz w:val="28"/>
          <w:szCs w:val="28"/>
        </w:rPr>
        <w:t>维保障</w:t>
      </w:r>
      <w:proofErr w:type="gramEnd"/>
      <w:r w:rsidRPr="007C46B9">
        <w:rPr>
          <w:rFonts w:ascii="仿宋" w:eastAsia="仿宋" w:hAnsi="仿宋" w:hint="eastAsia"/>
          <w:sz w:val="28"/>
          <w:szCs w:val="28"/>
        </w:rPr>
        <w:t>团队，团队不少于3名数据库运维专家（专家具备10年及以上数据库运维经验，需提供人员简历）；数据库运</w:t>
      </w:r>
      <w:proofErr w:type="gramStart"/>
      <w:r w:rsidRPr="007C46B9">
        <w:rPr>
          <w:rFonts w:ascii="仿宋" w:eastAsia="仿宋" w:hAnsi="仿宋" w:hint="eastAsia"/>
          <w:sz w:val="28"/>
          <w:szCs w:val="28"/>
        </w:rPr>
        <w:t>维专家</w:t>
      </w:r>
      <w:proofErr w:type="gramEnd"/>
      <w:r w:rsidRPr="007C46B9">
        <w:rPr>
          <w:rFonts w:ascii="仿宋" w:eastAsia="仿宋" w:hAnsi="仿宋" w:hint="eastAsia"/>
          <w:sz w:val="28"/>
          <w:szCs w:val="28"/>
        </w:rPr>
        <w:t>中至少包含一名具备Oracle ACE认证。（提供资质证书以及承诺函加盖投标人公章）</w:t>
      </w:r>
    </w:p>
    <w:p w:rsidR="007C46B9" w:rsidRPr="007C46B9" w:rsidRDefault="007C46B9" w:rsidP="00F80280">
      <w:pPr>
        <w:spacing w:beforeLines="50" w:before="156" w:line="360" w:lineRule="auto"/>
        <w:rPr>
          <w:rFonts w:ascii="仿宋" w:eastAsia="仿宋" w:hAnsi="仿宋"/>
          <w:sz w:val="28"/>
          <w:szCs w:val="28"/>
        </w:rPr>
      </w:pPr>
    </w:p>
    <w:p w:rsidR="00F80280" w:rsidRPr="007C46B9" w:rsidRDefault="00C56328"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4</w:t>
      </w:r>
      <w:r w:rsidR="00F80280" w:rsidRPr="007C46B9">
        <w:rPr>
          <w:rFonts w:ascii="仿宋" w:eastAsia="仿宋" w:hAnsi="仿宋" w:hint="eastAsia"/>
          <w:sz w:val="28"/>
          <w:szCs w:val="28"/>
        </w:rPr>
        <w:t>、</w:t>
      </w:r>
      <w:r w:rsidRPr="007C46B9">
        <w:rPr>
          <w:rFonts w:ascii="仿宋" w:eastAsia="仿宋" w:hAnsi="仿宋" w:hint="eastAsia"/>
          <w:sz w:val="28"/>
          <w:szCs w:val="28"/>
        </w:rPr>
        <w:t>（四）部件维护和软件功能升级要求中</w:t>
      </w:r>
      <w:r w:rsidR="00F80280" w:rsidRPr="007C46B9">
        <w:rPr>
          <w:rFonts w:ascii="仿宋" w:eastAsia="仿宋" w:hAnsi="仿宋" w:hint="eastAsia"/>
          <w:sz w:val="28"/>
          <w:szCs w:val="28"/>
        </w:rPr>
        <w:t>增加“</w:t>
      </w:r>
      <w:r w:rsidRPr="007C46B9">
        <w:rPr>
          <w:rFonts w:ascii="仿宋" w:eastAsia="仿宋" w:hAnsi="仿宋" w:hint="eastAsia"/>
          <w:sz w:val="28"/>
          <w:szCs w:val="28"/>
        </w:rPr>
        <w:t>6、</w:t>
      </w:r>
      <w:r w:rsidR="00F80280" w:rsidRPr="007C46B9">
        <w:rPr>
          <w:rFonts w:ascii="仿宋" w:eastAsia="仿宋" w:hAnsi="仿宋" w:hint="eastAsia"/>
          <w:sz w:val="28"/>
          <w:szCs w:val="28"/>
        </w:rPr>
        <w:t>在项目运维过程中，当发生备品备件更换，所更换的设备须与现有系统兼容，且更换的品牌型号须在征得采购人同意后方可进行更换。”</w:t>
      </w:r>
    </w:p>
    <w:p w:rsidR="007C46B9" w:rsidRPr="007C46B9" w:rsidRDefault="007C46B9" w:rsidP="00F80280">
      <w:pPr>
        <w:spacing w:beforeLines="50" w:before="156" w:line="360" w:lineRule="auto"/>
        <w:rPr>
          <w:rFonts w:ascii="仿宋" w:eastAsia="仿宋" w:hAnsi="仿宋"/>
          <w:sz w:val="28"/>
          <w:szCs w:val="28"/>
        </w:rPr>
      </w:pPr>
    </w:p>
    <w:p w:rsidR="006F1E14" w:rsidRPr="007C46B9" w:rsidRDefault="007C46B9"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（二）、</w:t>
      </w:r>
      <w:r w:rsidRPr="007C46B9">
        <w:rPr>
          <w:rFonts w:ascii="仿宋" w:eastAsia="仿宋" w:hAnsi="仿宋" w:hint="eastAsia"/>
          <w:bCs/>
          <w:sz w:val="28"/>
          <w:szCs w:val="28"/>
        </w:rPr>
        <w:t>经采购人确认，本项目</w:t>
      </w:r>
      <w:r w:rsidRPr="007C46B9">
        <w:rPr>
          <w:rFonts w:ascii="仿宋" w:eastAsia="仿宋" w:hAnsi="仿宋" w:hint="eastAsia"/>
          <w:b/>
          <w:bCs/>
          <w:i/>
          <w:sz w:val="28"/>
          <w:szCs w:val="28"/>
          <w:u w:val="single"/>
        </w:rPr>
        <w:t>第1包</w:t>
      </w:r>
      <w:r w:rsidRPr="007C46B9">
        <w:rPr>
          <w:rFonts w:ascii="仿宋" w:eastAsia="仿宋" w:hAnsi="仿宋" w:hint="eastAsia"/>
          <w:bCs/>
          <w:sz w:val="28"/>
          <w:szCs w:val="28"/>
        </w:rPr>
        <w:t>招标文件</w:t>
      </w:r>
      <w:r w:rsidR="006F1E14" w:rsidRPr="007C46B9">
        <w:rPr>
          <w:rFonts w:ascii="仿宋" w:eastAsia="仿宋" w:hAnsi="仿宋" w:hint="eastAsia"/>
          <w:sz w:val="28"/>
          <w:szCs w:val="28"/>
        </w:rPr>
        <w:t>第七章 投标文件格式中原“4.9提供集成指挥平台数据库维护，Oracle原厂软件技术服务，数据库备份迁移服务。包括且不限于提供必要的软硬件基础环境、设计数据迁移方案、制定保障和测试方案、实施数据库迁移、配备数据迁移运维保障团队（提供不限于二线高级专家 （专家具备10年及以上数据库运维经验），团队具有至少一名Oracle ACE、Oracle OCM认证或具有同等能力的高级专家） 等相关内容的承诺函（格式自拟）”</w:t>
      </w:r>
    </w:p>
    <w:p w:rsidR="00C56328" w:rsidRPr="007C46B9" w:rsidRDefault="006F1E14"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更正为：</w:t>
      </w:r>
    </w:p>
    <w:p w:rsidR="006F1E14" w:rsidRPr="007C46B9" w:rsidRDefault="006F1E14" w:rsidP="00F80280">
      <w:pPr>
        <w:spacing w:beforeLines="50" w:before="156" w:line="360" w:lineRule="auto"/>
        <w:rPr>
          <w:rFonts w:ascii="仿宋" w:eastAsia="仿宋" w:hAnsi="仿宋"/>
          <w:sz w:val="28"/>
          <w:szCs w:val="28"/>
        </w:rPr>
      </w:pPr>
      <w:r w:rsidRPr="007C46B9">
        <w:rPr>
          <w:rFonts w:ascii="仿宋" w:eastAsia="仿宋" w:hAnsi="仿宋" w:hint="eastAsia"/>
          <w:sz w:val="28"/>
          <w:szCs w:val="28"/>
        </w:rPr>
        <w:t>4.9提供集成指挥平台数据库维护，Oracle软件技术服务，数据库备</w:t>
      </w:r>
      <w:r w:rsidRPr="007C46B9">
        <w:rPr>
          <w:rFonts w:ascii="仿宋" w:eastAsia="仿宋" w:hAnsi="仿宋" w:hint="eastAsia"/>
          <w:sz w:val="28"/>
          <w:szCs w:val="28"/>
        </w:rPr>
        <w:lastRenderedPageBreak/>
        <w:t>份迁移服务。包括且不限于提供必要的软硬件基础环境、设计数据迁移方案、制定保障和测试方案、实施数据库迁移、配备数据迁移运</w:t>
      </w:r>
      <w:proofErr w:type="gramStart"/>
      <w:r w:rsidRPr="007C46B9">
        <w:rPr>
          <w:rFonts w:ascii="仿宋" w:eastAsia="仿宋" w:hAnsi="仿宋" w:hint="eastAsia"/>
          <w:sz w:val="28"/>
          <w:szCs w:val="28"/>
        </w:rPr>
        <w:t>维保障</w:t>
      </w:r>
      <w:proofErr w:type="gramEnd"/>
      <w:r w:rsidRPr="007C46B9">
        <w:rPr>
          <w:rFonts w:ascii="仿宋" w:eastAsia="仿宋" w:hAnsi="仿宋" w:hint="eastAsia"/>
          <w:sz w:val="28"/>
          <w:szCs w:val="28"/>
        </w:rPr>
        <w:t>团队（提供不限于二线高级专家 （专家具备10年及以上数据库运维经验），团队具有至少一名Oracle ACE、Oracle OCM认证或具有同等能力的高级专家） 等相关内容的承诺函（格式自拟）</w:t>
      </w:r>
    </w:p>
    <w:p w:rsidR="007C46B9" w:rsidRPr="007C46B9" w:rsidRDefault="007C46B9" w:rsidP="00F80280">
      <w:pPr>
        <w:spacing w:beforeLines="50" w:before="156" w:line="360" w:lineRule="auto"/>
        <w:rPr>
          <w:rFonts w:ascii="仿宋" w:eastAsia="仿宋" w:hAnsi="仿宋"/>
          <w:sz w:val="28"/>
          <w:szCs w:val="28"/>
        </w:rPr>
      </w:pPr>
    </w:p>
    <w:p w:rsidR="00F80280" w:rsidRPr="007C46B9" w:rsidRDefault="007C46B9" w:rsidP="006F1E14">
      <w:pPr>
        <w:spacing w:beforeLines="50" w:before="156" w:line="360" w:lineRule="auto"/>
        <w:rPr>
          <w:rFonts w:ascii="仿宋" w:eastAsia="仿宋" w:hAnsi="仿宋"/>
          <w:sz w:val="28"/>
          <w:szCs w:val="28"/>
        </w:rPr>
      </w:pPr>
      <w:r w:rsidRPr="007C46B9">
        <w:rPr>
          <w:rFonts w:ascii="仿宋" w:eastAsia="仿宋" w:hAnsi="仿宋" w:hint="eastAsia"/>
          <w:bCs/>
          <w:sz w:val="28"/>
          <w:szCs w:val="28"/>
        </w:rPr>
        <w:t>（三）、经采购人确认，本项目</w:t>
      </w:r>
      <w:r w:rsidRPr="007C46B9">
        <w:rPr>
          <w:rFonts w:ascii="仿宋" w:eastAsia="仿宋" w:hAnsi="仿宋" w:hint="eastAsia"/>
          <w:b/>
          <w:bCs/>
          <w:i/>
          <w:sz w:val="28"/>
          <w:szCs w:val="28"/>
          <w:u w:val="single"/>
        </w:rPr>
        <w:t>第1包</w:t>
      </w:r>
      <w:r w:rsidRPr="007C46B9">
        <w:rPr>
          <w:rFonts w:ascii="仿宋" w:eastAsia="仿宋" w:hAnsi="仿宋" w:hint="eastAsia"/>
          <w:bCs/>
          <w:sz w:val="28"/>
          <w:szCs w:val="28"/>
        </w:rPr>
        <w:t>招标文件</w:t>
      </w:r>
      <w:r w:rsidRPr="007C46B9">
        <w:rPr>
          <w:rFonts w:ascii="仿宋" w:eastAsia="仿宋" w:hAnsi="仿宋" w:hint="eastAsia"/>
          <w:sz w:val="28"/>
          <w:szCs w:val="28"/>
        </w:rPr>
        <w:t xml:space="preserve"> </w:t>
      </w:r>
      <w:r w:rsidR="006F1E14" w:rsidRPr="007C46B9">
        <w:rPr>
          <w:rFonts w:ascii="仿宋" w:eastAsia="仿宋" w:hAnsi="仿宋" w:hint="eastAsia"/>
          <w:sz w:val="28"/>
          <w:szCs w:val="28"/>
        </w:rPr>
        <w:t>“第四章   评标程序、评标方法和评标标准中</w:t>
      </w:r>
      <w:r w:rsidRPr="007C46B9">
        <w:rPr>
          <w:rFonts w:ascii="仿宋" w:eastAsia="仿宋" w:hAnsi="仿宋" w:hint="eastAsia"/>
          <w:sz w:val="28"/>
          <w:szCs w:val="28"/>
        </w:rPr>
        <w:t>二、评标标准</w:t>
      </w:r>
      <w:r w:rsidR="006F1E14" w:rsidRPr="007C46B9">
        <w:rPr>
          <w:rFonts w:ascii="仿宋" w:eastAsia="仿宋" w:hAnsi="仿宋" w:hint="eastAsia"/>
          <w:sz w:val="28"/>
          <w:szCs w:val="28"/>
        </w:rPr>
        <w:t>”</w:t>
      </w:r>
      <w:r w:rsidRPr="007C46B9">
        <w:rPr>
          <w:rFonts w:ascii="仿宋" w:eastAsia="仿宋" w:hAnsi="仿宋" w:hint="eastAsia"/>
          <w:sz w:val="28"/>
          <w:szCs w:val="28"/>
        </w:rPr>
        <w:t>中原</w:t>
      </w:r>
      <w:r w:rsidR="00A52BEB" w:rsidRPr="00A52BEB">
        <w:rPr>
          <w:rFonts w:ascii="仿宋" w:eastAsia="仿宋" w:hAnsi="仿宋" w:hint="eastAsia"/>
          <w:sz w:val="28"/>
          <w:szCs w:val="28"/>
        </w:rPr>
        <w:t>评分细则如下</w:t>
      </w:r>
    </w:p>
    <w:tbl>
      <w:tblPr>
        <w:tblW w:w="9314"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6195"/>
      </w:tblGrid>
      <w:tr w:rsidR="006F1E14" w:rsidRPr="007C46B9" w:rsidTr="007950B1">
        <w:tc>
          <w:tcPr>
            <w:tcW w:w="1418"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评分项目</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分项因素及分支</w:t>
            </w:r>
          </w:p>
        </w:tc>
        <w:tc>
          <w:tcPr>
            <w:tcW w:w="6195"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评审细则</w:t>
            </w:r>
          </w:p>
        </w:tc>
      </w:tr>
      <w:tr w:rsidR="006F1E14" w:rsidRPr="007C46B9" w:rsidTr="007950B1">
        <w:tc>
          <w:tcPr>
            <w:tcW w:w="1418" w:type="dxa"/>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投标报价</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（10分）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bCs/>
                <w:kern w:val="0"/>
                <w:sz w:val="28"/>
                <w:szCs w:val="28"/>
              </w:rPr>
              <w:t>投标价格</w:t>
            </w:r>
          </w:p>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bCs/>
                <w:kern w:val="0"/>
                <w:sz w:val="28"/>
                <w:szCs w:val="28"/>
              </w:rPr>
              <w:t>（10分）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评标价格分数=（评标基准价/投标报价）×价格权重（10%）×100</w:t>
            </w:r>
          </w:p>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注：实质性响应招标文件要求且价格最低的投标报价为评标基准价</w:t>
            </w:r>
          </w:p>
        </w:tc>
      </w:tr>
      <w:tr w:rsidR="006F1E14" w:rsidRPr="007C46B9" w:rsidTr="007950B1">
        <w:trPr>
          <w:trHeight w:val="1271"/>
        </w:trPr>
        <w:tc>
          <w:tcPr>
            <w:tcW w:w="1418" w:type="dxa"/>
            <w:vMerge w:val="restart"/>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商务部分</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（10分）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业绩</w:t>
            </w:r>
          </w:p>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kern w:val="0"/>
                <w:sz w:val="28"/>
                <w:szCs w:val="28"/>
              </w:rPr>
              <w:t>（5分）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提供投标人近三年（2021年1月至本采购活动招标公告日期，合同或协议签字日期为准）承担的视频监控维护项目业绩，每提供1个有效业绩得1分，最高5分。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注：1.投标人需提供采购合同或协议（含首页、主要内容页、签字盖章页）复印件。</w:t>
            </w:r>
          </w:p>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2. 投标人提供的多个合同（或协议）如为同一项目的年份延续则视为一份业绩。</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restart"/>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企业资质</w:t>
            </w:r>
          </w:p>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（5分）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投标人具备有效的质量管理体系认证证书、环境管理体系认证证书、职业健康安全管理体系认证证书，同时满足的得3分，其他不得分；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注：投标人需要提供相关资料复印件并加盖公章，未提供得0分。</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投标人具备有效的IT服务管理体系认证证书,满足得1分，不满足得0分；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注：投标人需要提供相关资料复印件并加盖公章，未提供得0分。</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投标人具备有效的信息安全管理体系认证证书，满足得1分，不满足得0分；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注：投标人需要提供相关资料复印件并加盖公章，未提供得0分。</w:t>
            </w:r>
          </w:p>
        </w:tc>
      </w:tr>
      <w:tr w:rsidR="006F1E14" w:rsidRPr="007C46B9" w:rsidTr="007950B1">
        <w:trPr>
          <w:trHeight w:val="488"/>
        </w:trPr>
        <w:tc>
          <w:tcPr>
            <w:tcW w:w="1418" w:type="dxa"/>
            <w:vMerge w:val="restart"/>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技术部分</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（80分）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项目理解程度</w:t>
            </w:r>
          </w:p>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（9分）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对投标人提供的项目理解方案进行综合评价：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对项目理解清晰全面、认知程度高，方案详细、合理，得9分；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对项目理解较清晰较全面、认知程度较高，方案比较详细、合理，得6分；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对项目理解基本全面、有一定的认知，方案基本合理，得3分；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对项目理解有部分欠缺，认知程度较差，方案不合理，得0分；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restart"/>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维护方案</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（36分）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对投标人针对采购需求（三）维护要求中“1、维护基本要求”提供的方案的针对性和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lastRenderedPageBreak/>
              <w:t>1）服务方案全面、合理、可行，针对性强得6分；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2）服务方案较全面，合理性、可行性、针对性较强，得4分；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3）服务方案基本全面、具有一定的合理性、可行性和针对性，得2分；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4）服务方案有部分欠缺，不具备合理性、可行性、或针对性，得0分。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对投标人针对采购需求（三）维护要求中“2、日常维护要求”提供的方案的针对性和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1）服务方案全面、合理、可行，针对性强得6分；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2）服务方案较全面，合理性、可行性、针对性较强，得4分；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3）服务方案基本全面、具有一定的合理性、可行性和针对性，得2分；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4）服务方案有部分欠缺，不具备合理性、可行性、针对性，得0分；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对投标人针对采购需求（三）维护要求中“3、重大活动维护要求”提供的保障方案的针对性和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1）应急保障措施得力，完善、先进，针对性强，得8分；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2）应急保障措施较得力，较合理、可行，针对性较强，得4分；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3）应急保障措施基本完整，具有一定的合理性、</w:t>
            </w:r>
            <w:r w:rsidRPr="007C46B9">
              <w:rPr>
                <w:rFonts w:ascii="仿宋" w:eastAsia="仿宋" w:hAnsi="仿宋" w:cs="宋体" w:hint="eastAsia"/>
                <w:kern w:val="0"/>
                <w:sz w:val="28"/>
                <w:szCs w:val="28"/>
              </w:rPr>
              <w:lastRenderedPageBreak/>
              <w:t>可行性和针对性，得2分；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4）应急保障措施较差，不具备针对性，得0分；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对投标人针对采购需求（三）维护要求中“5、维护效果要求和6、其他要求”制定的维护服务考核机制综合评价：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1）维护服务考核机制详细合理，条款清晰，可行性强，针对性强，得8分；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2）维护服务考核机制较合理，条款较清晰，可行性较强，针对性较强，得5分；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3）维护服务考核机制描述基本合理，具备一定的可行性和针对，得3分；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4）维护服务考核机制简单，条款不具备合理性，可行性，得0分；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对投标人针对采购需求中设备兼容性描述综合评价：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投标人所投的解码器、网络键盘、流媒体控制单元、高性能存储需投标人提供原厂商完全兼容现有视频监控平台的承诺并加盖投标人公章，每提供一个承诺得2分，最多得8分。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注：不提供承诺或提供的承诺不能满足现有视频监控平台的要求的不得分。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bCs/>
                <w:kern w:val="0"/>
                <w:sz w:val="28"/>
                <w:szCs w:val="28"/>
              </w:rPr>
            </w:pPr>
            <w:r w:rsidRPr="007C46B9">
              <w:rPr>
                <w:rFonts w:ascii="仿宋" w:eastAsia="仿宋" w:hAnsi="仿宋" w:hint="eastAsia"/>
                <w:bCs/>
                <w:kern w:val="0"/>
                <w:sz w:val="28"/>
                <w:szCs w:val="28"/>
              </w:rPr>
              <w:t>设备与采购需求的匹配程度（20分）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投标人对针对招标文件“第六章 采购需求”中“#”条款相应情况进行评审，投标人须在投标文件技术需求偏离表中对标注“#”条款进行逐项应答，对标注“#”号条款每有一项负偏离或未提供如下</w:t>
            </w:r>
            <w:r w:rsidRPr="007C46B9">
              <w:rPr>
                <w:rFonts w:ascii="仿宋" w:eastAsia="仿宋" w:hAnsi="仿宋" w:hint="eastAsia"/>
                <w:kern w:val="0"/>
                <w:sz w:val="28"/>
                <w:szCs w:val="28"/>
              </w:rPr>
              <w:lastRenderedPageBreak/>
              <w:t>证明材料的，扣2分（共计10项），扣完为止，本项最高得20分。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1.响应“#”条款的证明材料指：应提供国家认可的第三方检测机构出具的检测报告复印件并加盖投标人公章；</w:t>
            </w:r>
          </w:p>
          <w:p w:rsidR="006F1E14" w:rsidRPr="007C46B9" w:rsidRDefault="006F1E14" w:rsidP="007950B1">
            <w:pPr>
              <w:widowControl/>
              <w:snapToGrid w:val="0"/>
              <w:spacing w:line="360" w:lineRule="auto"/>
              <w:jc w:val="left"/>
              <w:rPr>
                <w:rFonts w:ascii="仿宋" w:eastAsia="仿宋" w:hAnsi="仿宋"/>
                <w:kern w:val="0"/>
                <w:sz w:val="28"/>
                <w:szCs w:val="28"/>
              </w:rPr>
            </w:pP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bCs/>
                <w:kern w:val="0"/>
                <w:sz w:val="28"/>
                <w:szCs w:val="28"/>
              </w:rPr>
            </w:pPr>
            <w:r w:rsidRPr="007C46B9">
              <w:rPr>
                <w:rFonts w:ascii="仿宋" w:eastAsia="仿宋" w:hAnsi="仿宋" w:hint="eastAsia"/>
                <w:bCs/>
                <w:kern w:val="0"/>
                <w:sz w:val="28"/>
                <w:szCs w:val="28"/>
              </w:rPr>
              <w:t>拟投入</w:t>
            </w:r>
            <w:r w:rsidRPr="007C46B9">
              <w:rPr>
                <w:rFonts w:ascii="仿宋" w:eastAsia="仿宋" w:hAnsi="仿宋" w:hint="eastAsia"/>
                <w:kern w:val="0"/>
                <w:sz w:val="28"/>
                <w:szCs w:val="28"/>
              </w:rPr>
              <w:t>项目负责人（项目经理）</w:t>
            </w:r>
            <w:r w:rsidRPr="007C46B9">
              <w:rPr>
                <w:rFonts w:ascii="仿宋" w:eastAsia="仿宋" w:hAnsi="仿宋" w:hint="eastAsia"/>
                <w:bCs/>
                <w:kern w:val="0"/>
                <w:sz w:val="28"/>
                <w:szCs w:val="28"/>
              </w:rPr>
              <w:t>情况（3分）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投入本项目的项目负责人（项目经理）须具备3年以上类似项目经验，且须具有高级职称证书；满足得3分，不满足不得分。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（须提供证书复印件，并加盖投标人公章）</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cs="宋体"/>
                <w:sz w:val="28"/>
                <w:szCs w:val="28"/>
              </w:rPr>
            </w:pPr>
            <w:r w:rsidRPr="007C46B9">
              <w:rPr>
                <w:rFonts w:ascii="仿宋" w:eastAsia="仿宋" w:hAnsi="仿宋" w:cs="宋体" w:hint="eastAsia"/>
                <w:sz w:val="28"/>
                <w:szCs w:val="28"/>
              </w:rPr>
              <w:t>拟投入项目团队情况（8分）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投入本项目的技术团队人员（不含项目经理及技术负责人）满足以下4项要求：</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a.不少于3个高级职称证书；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b.不少于3个高级信息系统项目管理师或PMP证书；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c.不少于1个系统分析师证书。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d.不少于1个系统</w:t>
            </w:r>
            <w:proofErr w:type="gramStart"/>
            <w:r w:rsidRPr="007C46B9">
              <w:rPr>
                <w:rFonts w:ascii="仿宋" w:eastAsia="仿宋" w:hAnsi="仿宋" w:hint="eastAsia"/>
                <w:kern w:val="0"/>
                <w:sz w:val="28"/>
                <w:szCs w:val="28"/>
              </w:rPr>
              <w:t>架构师</w:t>
            </w:r>
            <w:proofErr w:type="gramEnd"/>
            <w:r w:rsidRPr="007C46B9">
              <w:rPr>
                <w:rFonts w:ascii="仿宋" w:eastAsia="仿宋" w:hAnsi="仿宋" w:hint="eastAsia"/>
                <w:kern w:val="0"/>
                <w:sz w:val="28"/>
                <w:szCs w:val="28"/>
              </w:rPr>
              <w:t>证书。</w:t>
            </w:r>
          </w:p>
          <w:p w:rsidR="006F1E14" w:rsidRPr="007C46B9" w:rsidRDefault="006F1E14" w:rsidP="007950B1">
            <w:pPr>
              <w:widowControl/>
              <w:snapToGrid w:val="0"/>
              <w:spacing w:line="360" w:lineRule="auto"/>
              <w:jc w:val="left"/>
              <w:rPr>
                <w:rFonts w:ascii="仿宋" w:eastAsia="仿宋" w:hAnsi="仿宋"/>
                <w:kern w:val="0"/>
                <w:sz w:val="28"/>
                <w:szCs w:val="28"/>
              </w:rPr>
            </w:pPr>
            <w:proofErr w:type="gramStart"/>
            <w:r w:rsidRPr="007C46B9">
              <w:rPr>
                <w:rFonts w:ascii="仿宋" w:eastAsia="仿宋" w:hAnsi="仿宋" w:hint="eastAsia"/>
                <w:kern w:val="0"/>
                <w:sz w:val="28"/>
                <w:szCs w:val="28"/>
              </w:rPr>
              <w:t>每满足</w:t>
            </w:r>
            <w:proofErr w:type="gramEnd"/>
            <w:r w:rsidRPr="007C46B9">
              <w:rPr>
                <w:rFonts w:ascii="仿宋" w:eastAsia="仿宋" w:hAnsi="仿宋" w:hint="eastAsia"/>
                <w:kern w:val="0"/>
                <w:sz w:val="28"/>
                <w:szCs w:val="28"/>
              </w:rPr>
              <w:t>一项要求得2分，满分得8分。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注：均需提供满足上述要求的有效的证书复印件并加盖投标人公章。</w:t>
            </w:r>
          </w:p>
        </w:tc>
      </w:tr>
      <w:tr w:rsidR="006F1E14" w:rsidRPr="007C46B9" w:rsidTr="007950B1">
        <w:trPr>
          <w:trHeight w:val="84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拟投入专用车辆情况</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（4分）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根据投标人提供的专用车辆情况进行综合评价：</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投标人拟投入的维护车辆中，能够满足招标文件要求的，得2分，不满足招标文件要求的不得分。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在满足上述要求的基础上，每多提供1台“维护车辆”，加1分，最高得分不超过2分；注：投</w:t>
            </w:r>
            <w:r w:rsidRPr="007C46B9">
              <w:rPr>
                <w:rFonts w:ascii="仿宋" w:eastAsia="仿宋" w:hAnsi="仿宋" w:hint="eastAsia"/>
                <w:kern w:val="0"/>
                <w:sz w:val="28"/>
                <w:szCs w:val="28"/>
              </w:rPr>
              <w:lastRenderedPageBreak/>
              <w:t>标人应详细说明专用车辆数量、具体品牌、车型、车牌号码，提供专用车辆行驶证复印件，并就是否为供应商自有车辆或租赁车辆</w:t>
            </w:r>
            <w:proofErr w:type="gramStart"/>
            <w:r w:rsidRPr="007C46B9">
              <w:rPr>
                <w:rFonts w:ascii="仿宋" w:eastAsia="仿宋" w:hAnsi="仿宋" w:hint="eastAsia"/>
                <w:kern w:val="0"/>
                <w:sz w:val="28"/>
                <w:szCs w:val="28"/>
              </w:rPr>
              <w:t>作出</w:t>
            </w:r>
            <w:proofErr w:type="gramEnd"/>
            <w:r w:rsidRPr="007C46B9">
              <w:rPr>
                <w:rFonts w:ascii="仿宋" w:eastAsia="仿宋" w:hAnsi="仿宋" w:hint="eastAsia"/>
                <w:kern w:val="0"/>
                <w:sz w:val="28"/>
                <w:szCs w:val="28"/>
              </w:rPr>
              <w:t>说明；若为租赁车辆，须提供租赁合同复印件，租用合同期限长于本项目合同期限，若未按照要求提供相应证明材料的本项不得分。</w:t>
            </w:r>
          </w:p>
        </w:tc>
      </w:tr>
    </w:tbl>
    <w:p w:rsidR="006F1E14" w:rsidRPr="008A0005" w:rsidRDefault="006F1E14" w:rsidP="006F1E14">
      <w:pPr>
        <w:spacing w:beforeLines="50" w:before="156" w:line="360" w:lineRule="auto"/>
        <w:rPr>
          <w:rFonts w:ascii="仿宋" w:eastAsia="仿宋" w:hAnsi="仿宋"/>
          <w:b/>
          <w:sz w:val="28"/>
          <w:szCs w:val="28"/>
        </w:rPr>
      </w:pPr>
      <w:r w:rsidRPr="008A0005">
        <w:rPr>
          <w:rFonts w:ascii="仿宋" w:eastAsia="仿宋" w:hAnsi="仿宋" w:hint="eastAsia"/>
          <w:b/>
          <w:sz w:val="28"/>
          <w:szCs w:val="28"/>
        </w:rPr>
        <w:lastRenderedPageBreak/>
        <w:t>更正为：</w:t>
      </w:r>
    </w:p>
    <w:tbl>
      <w:tblPr>
        <w:tblW w:w="9314"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6195"/>
      </w:tblGrid>
      <w:tr w:rsidR="006F1E14" w:rsidRPr="007C46B9" w:rsidTr="007950B1">
        <w:tc>
          <w:tcPr>
            <w:tcW w:w="1418"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评分项目</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分项因素及分支</w:t>
            </w:r>
          </w:p>
        </w:tc>
        <w:tc>
          <w:tcPr>
            <w:tcW w:w="6195" w:type="dxa"/>
            <w:vAlign w:val="center"/>
          </w:tcPr>
          <w:p w:rsidR="006F1E14" w:rsidRPr="007C46B9" w:rsidRDefault="006F1E14" w:rsidP="007950B1">
            <w:pPr>
              <w:widowControl/>
              <w:snapToGrid w:val="0"/>
              <w:spacing w:line="360" w:lineRule="auto"/>
              <w:jc w:val="center"/>
              <w:rPr>
                <w:rFonts w:ascii="仿宋" w:eastAsia="仿宋" w:hAnsi="仿宋" w:cs="宋体"/>
                <w:b/>
                <w:bCs/>
                <w:kern w:val="0"/>
                <w:sz w:val="28"/>
                <w:szCs w:val="28"/>
              </w:rPr>
            </w:pPr>
            <w:r w:rsidRPr="007C46B9">
              <w:rPr>
                <w:rFonts w:ascii="仿宋" w:eastAsia="仿宋" w:hAnsi="仿宋" w:cs="宋体" w:hint="eastAsia"/>
                <w:b/>
                <w:bCs/>
                <w:kern w:val="0"/>
                <w:sz w:val="28"/>
                <w:szCs w:val="28"/>
              </w:rPr>
              <w:t>评审细则</w:t>
            </w:r>
          </w:p>
        </w:tc>
      </w:tr>
      <w:tr w:rsidR="006F1E14" w:rsidRPr="007C46B9" w:rsidTr="007950B1">
        <w:tc>
          <w:tcPr>
            <w:tcW w:w="1418" w:type="dxa"/>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投标报价</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（10分）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bCs/>
                <w:kern w:val="0"/>
                <w:sz w:val="28"/>
                <w:szCs w:val="28"/>
              </w:rPr>
              <w:t>投标价格</w:t>
            </w:r>
          </w:p>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bCs/>
                <w:kern w:val="0"/>
                <w:sz w:val="28"/>
                <w:szCs w:val="28"/>
              </w:rPr>
              <w:t>（10分）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评标价格分数=（评标基准价/投标报价）×价格权重（10%）×100</w:t>
            </w:r>
          </w:p>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注：实质性响应招标文件要求且价格最低的投标报价为评标基准价</w:t>
            </w:r>
          </w:p>
        </w:tc>
      </w:tr>
      <w:tr w:rsidR="006F1E14" w:rsidRPr="007C46B9" w:rsidTr="007950B1">
        <w:trPr>
          <w:trHeight w:val="1271"/>
        </w:trPr>
        <w:tc>
          <w:tcPr>
            <w:tcW w:w="1418" w:type="dxa"/>
            <w:vMerge w:val="restart"/>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商务部分</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（10分）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业绩</w:t>
            </w:r>
          </w:p>
          <w:p w:rsidR="006F1E14" w:rsidRPr="007C46B9" w:rsidRDefault="006F1E14" w:rsidP="007950B1">
            <w:pPr>
              <w:widowControl/>
              <w:snapToGrid w:val="0"/>
              <w:spacing w:line="360" w:lineRule="auto"/>
              <w:jc w:val="center"/>
              <w:rPr>
                <w:rFonts w:ascii="仿宋" w:eastAsia="仿宋" w:hAnsi="仿宋" w:cs="宋体"/>
                <w:bCs/>
                <w:kern w:val="0"/>
                <w:sz w:val="28"/>
                <w:szCs w:val="28"/>
              </w:rPr>
            </w:pPr>
            <w:r w:rsidRPr="007C46B9">
              <w:rPr>
                <w:rFonts w:ascii="仿宋" w:eastAsia="仿宋" w:hAnsi="仿宋" w:cs="宋体" w:hint="eastAsia"/>
                <w:kern w:val="0"/>
                <w:sz w:val="28"/>
                <w:szCs w:val="28"/>
              </w:rPr>
              <w:t>（5分）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提供投标人近三年（2021年1月至本采购活动招标公告日期，合同或协议签字日期为准）承担的视频监控维护项目业绩，每提供1个有效业绩得1分，最高5分。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注：1.投标人需提供采购合同或协议（含首页、主要内容页、签字盖章页）复印件。</w:t>
            </w:r>
          </w:p>
          <w:p w:rsidR="006F1E14" w:rsidRPr="007C46B9" w:rsidRDefault="006F1E14" w:rsidP="007950B1">
            <w:pPr>
              <w:widowControl/>
              <w:snapToGrid w:val="0"/>
              <w:spacing w:line="360" w:lineRule="auto"/>
              <w:jc w:val="left"/>
              <w:rPr>
                <w:rFonts w:ascii="仿宋" w:eastAsia="仿宋" w:hAnsi="仿宋" w:cs="宋体"/>
                <w:kern w:val="0"/>
                <w:sz w:val="28"/>
                <w:szCs w:val="28"/>
              </w:rPr>
            </w:pPr>
            <w:r w:rsidRPr="007C46B9">
              <w:rPr>
                <w:rFonts w:ascii="仿宋" w:eastAsia="仿宋" w:hAnsi="仿宋" w:cs="宋体" w:hint="eastAsia"/>
                <w:kern w:val="0"/>
                <w:sz w:val="28"/>
                <w:szCs w:val="28"/>
              </w:rPr>
              <w:t>2. 投标人提供的多个合同（或协议）如为同一项目的年份延续则视为一份业绩。</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restart"/>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企业资质</w:t>
            </w:r>
          </w:p>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（5分）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投标人具备有效的质量管理体系认证证书、环境管理体系认证证书、职业健康安全管理体系认证证书，同时满足的得3分，其他不得分；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lastRenderedPageBreak/>
              <w:t>注：投标人需要提供相关资料复印件并加盖公章，未提供得0分。</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投标人具备有效的IT服务管理体系认证证书,满足得1分，不满足得0分；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注：投标人需要提供相关资料复印件并加盖公章，未提供得0分。</w:t>
            </w:r>
          </w:p>
        </w:tc>
      </w:tr>
      <w:tr w:rsidR="006F1E14" w:rsidRPr="007C46B9" w:rsidTr="007950B1">
        <w:trPr>
          <w:trHeight w:val="127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投标人具备有效的信息安全管理体系认证证书，满足得1分，不满足得0分；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注：投标人需要提供相关资料复印件并加盖公章，未提供得0分。</w:t>
            </w:r>
          </w:p>
        </w:tc>
      </w:tr>
      <w:tr w:rsidR="006F1E14" w:rsidRPr="007C46B9" w:rsidTr="007950B1">
        <w:trPr>
          <w:trHeight w:val="488"/>
        </w:trPr>
        <w:tc>
          <w:tcPr>
            <w:tcW w:w="1418" w:type="dxa"/>
            <w:vMerge w:val="restart"/>
            <w:vAlign w:val="center"/>
          </w:tcPr>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技术部分</w:t>
            </w:r>
          </w:p>
          <w:p w:rsidR="006F1E14" w:rsidRPr="007C46B9" w:rsidRDefault="006F1E14" w:rsidP="007950B1">
            <w:pPr>
              <w:snapToGrid w:val="0"/>
              <w:spacing w:line="360" w:lineRule="auto"/>
              <w:jc w:val="center"/>
              <w:rPr>
                <w:rFonts w:ascii="仿宋" w:eastAsia="仿宋" w:hAnsi="仿宋" w:cs="宋体"/>
                <w:sz w:val="28"/>
                <w:szCs w:val="28"/>
              </w:rPr>
            </w:pPr>
            <w:r w:rsidRPr="007C46B9">
              <w:rPr>
                <w:rFonts w:ascii="仿宋" w:eastAsia="仿宋" w:hAnsi="仿宋" w:cs="宋体" w:hint="eastAsia"/>
                <w:sz w:val="28"/>
                <w:szCs w:val="28"/>
              </w:rPr>
              <w:t>（80分）</w:t>
            </w:r>
          </w:p>
        </w:tc>
        <w:tc>
          <w:tcPr>
            <w:tcW w:w="1701" w:type="dxa"/>
            <w:vAlign w:val="center"/>
          </w:tcPr>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项目理解程度</w:t>
            </w:r>
          </w:p>
          <w:p w:rsidR="006F1E14" w:rsidRPr="007C46B9" w:rsidRDefault="006F1E14" w:rsidP="007950B1">
            <w:pPr>
              <w:widowControl/>
              <w:snapToGrid w:val="0"/>
              <w:spacing w:line="360" w:lineRule="auto"/>
              <w:jc w:val="center"/>
              <w:rPr>
                <w:rFonts w:ascii="仿宋" w:eastAsia="仿宋" w:hAnsi="仿宋" w:cs="宋体"/>
                <w:kern w:val="0"/>
                <w:sz w:val="28"/>
                <w:szCs w:val="28"/>
              </w:rPr>
            </w:pPr>
            <w:r w:rsidRPr="007C46B9">
              <w:rPr>
                <w:rFonts w:ascii="仿宋" w:eastAsia="仿宋" w:hAnsi="仿宋" w:cs="宋体" w:hint="eastAsia"/>
                <w:kern w:val="0"/>
                <w:sz w:val="28"/>
                <w:szCs w:val="28"/>
              </w:rPr>
              <w:t>（10分）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对投标人提供的项目理解方案进行综合评价：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对项目理解清晰全面、认知程度高，方案详细、合理，得10分；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对项目理解较清晰较全面、认知程度较高，方案比较详细、合理，得6分；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对项目理解基本全面、有一定的认知，方案基本合理，得3分；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对项目理解有部分欠缺，认知程度较差，方案不合理，得0分；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restart"/>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维护方案</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（47分）</w:t>
            </w: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评审项1：对投标人针对采购需求（三）维护要求中“1、维护基本要求”提供的方案的针对性和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1）服务方案全面、合理、可行，针对性强得10分；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2）服务方案较全面，合理性、可行性、针对性较</w:t>
            </w:r>
            <w:r w:rsidRPr="007C46B9">
              <w:rPr>
                <w:rFonts w:ascii="仿宋" w:eastAsia="仿宋" w:hAnsi="仿宋" w:cs="宋体" w:hint="eastAsia"/>
                <w:kern w:val="0"/>
                <w:sz w:val="28"/>
                <w:szCs w:val="28"/>
              </w:rPr>
              <w:lastRenderedPageBreak/>
              <w:t>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3）服务方案基本全面、具有一定的合理性、可行性和针对性，得3分；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4）服务方案有部分欠缺，不具备合理性、可行性、或针对性，得0分。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评审项2：对投标人针对采购需求（三）维护要求中“2、日常维护要求”提供的方案的针对性和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实施性进行综合评价：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1）服务方案全面、合理、可行，针对性强，得10分；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2）服务方案较全面，合理性、可行性、针对性较强，得6分；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3）服务方案基本全面、具有一定的合理性、可行性和针对性，得3分；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4）服务方案有部分欠缺，不具备合理性、可行性、针对性，得0分；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评审项3：对投标人针对采购需求（三）维护要求中“3、重大活动维护要求”提供的保障方案的针对性和</w:t>
            </w:r>
            <w:proofErr w:type="gramStart"/>
            <w:r w:rsidRPr="007C46B9">
              <w:rPr>
                <w:rFonts w:ascii="仿宋" w:eastAsia="仿宋" w:hAnsi="仿宋" w:cs="宋体" w:hint="eastAsia"/>
                <w:kern w:val="0"/>
                <w:sz w:val="28"/>
                <w:szCs w:val="28"/>
              </w:rPr>
              <w:t>可</w:t>
            </w:r>
            <w:proofErr w:type="gramEnd"/>
            <w:r w:rsidRPr="007C46B9">
              <w:rPr>
                <w:rFonts w:ascii="仿宋" w:eastAsia="仿宋" w:hAnsi="仿宋" w:cs="宋体" w:hint="eastAsia"/>
                <w:kern w:val="0"/>
                <w:sz w:val="28"/>
                <w:szCs w:val="28"/>
              </w:rPr>
              <w:t>实施性综合评价：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1）应急保障措施得力，完善、先进，针对性强，10分；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2）应急保障措施较得力，较合理、可行，针对性较强，得6分；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3）应急保障措施基本完整，具有一定的合理性、可行性和针对性，得3分；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lastRenderedPageBreak/>
              <w:t>4）应急保障措施较差，不具备针对性，得0分；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评审项4：对投标人针对采购需求（三）维护要求中“5、维护效果要求和6、其他要求”制定的维护服务考核机制综合评价：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1）维护服务考核机制详细合理，条款清晰，可行性强，针对性强，得9分；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2）维护服务考核机制较合理，条款较清晰，可行性较强，针对性较强，得6分；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3）维护服务考核机制描述基本合理，具备一定的可行性和针对，得3分；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4）维护服务考核机制简单，条款不具备合理性，可行性，得0分；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Merge/>
            <w:vAlign w:val="center"/>
          </w:tcPr>
          <w:p w:rsidR="006F1E14" w:rsidRPr="007C46B9" w:rsidRDefault="006F1E14" w:rsidP="007950B1">
            <w:pPr>
              <w:widowControl/>
              <w:snapToGrid w:val="0"/>
              <w:spacing w:line="360" w:lineRule="auto"/>
              <w:rPr>
                <w:rFonts w:ascii="仿宋" w:eastAsia="仿宋" w:hAnsi="仿宋" w:cs="宋体"/>
                <w:kern w:val="0"/>
                <w:sz w:val="28"/>
                <w:szCs w:val="28"/>
              </w:rPr>
            </w:pPr>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评审项5：对投标人针对采购需求中设备兼容性描述综合评价：</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投标人所投的解码器、网络键盘、流媒体控制单元、高性能存储需投标人提供原厂商完全兼容现有视频监控平台的承诺并加盖投标人公章，每提供一个承诺得2分，最多得8分。</w:t>
            </w:r>
          </w:p>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注：不提供承诺或提供的承诺不能满足现有视频监控平台的要求的不得分。</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D65B9A"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kern w:val="0"/>
                <w:sz w:val="28"/>
                <w:szCs w:val="28"/>
              </w:rPr>
              <w:t>备品备件情况</w:t>
            </w:r>
            <w:r w:rsidR="00BC34BE" w:rsidRPr="007C46B9">
              <w:rPr>
                <w:rFonts w:ascii="仿宋" w:eastAsia="仿宋" w:hAnsi="仿宋" w:cs="宋体" w:hint="eastAsia"/>
                <w:kern w:val="0"/>
                <w:sz w:val="28"/>
                <w:szCs w:val="28"/>
              </w:rPr>
              <w:t>（5分）</w:t>
            </w:r>
            <w:bookmarkStart w:id="9" w:name="_GoBack"/>
            <w:bookmarkEnd w:id="9"/>
          </w:p>
        </w:tc>
        <w:tc>
          <w:tcPr>
            <w:tcW w:w="6195" w:type="dxa"/>
            <w:vAlign w:val="center"/>
          </w:tcPr>
          <w:p w:rsidR="006F1E14" w:rsidRPr="007C46B9" w:rsidRDefault="006F1E14" w:rsidP="007950B1">
            <w:pPr>
              <w:widowControl/>
              <w:snapToGrid w:val="0"/>
              <w:spacing w:line="360" w:lineRule="auto"/>
              <w:rPr>
                <w:rFonts w:ascii="仿宋" w:eastAsia="仿宋" w:hAnsi="仿宋" w:cs="宋体"/>
                <w:kern w:val="0"/>
                <w:sz w:val="28"/>
                <w:szCs w:val="28"/>
              </w:rPr>
            </w:pPr>
            <w:r w:rsidRPr="007C46B9">
              <w:rPr>
                <w:rFonts w:ascii="仿宋" w:eastAsia="仿宋" w:hAnsi="仿宋" w:cs="宋体" w:hint="eastAsia"/>
                <w:kern w:val="0"/>
                <w:sz w:val="28"/>
                <w:szCs w:val="28"/>
              </w:rPr>
              <w:t>根据投标人针对采购需求中备品备件的方案情况进行评价，能够完全满足招标文件要求的，得5分，否则得0分。</w:t>
            </w:r>
          </w:p>
          <w:p w:rsidR="006F1E14" w:rsidRPr="007C46B9" w:rsidRDefault="006F1E14" w:rsidP="007950B1">
            <w:pPr>
              <w:widowControl/>
              <w:snapToGrid w:val="0"/>
              <w:spacing w:line="360" w:lineRule="auto"/>
              <w:rPr>
                <w:rFonts w:ascii="仿宋" w:eastAsia="仿宋" w:hAnsi="仿宋" w:cs="宋体"/>
                <w:b/>
                <w:kern w:val="0"/>
                <w:sz w:val="28"/>
                <w:szCs w:val="28"/>
              </w:rPr>
            </w:pPr>
            <w:r w:rsidRPr="007C46B9">
              <w:rPr>
                <w:rFonts w:ascii="仿宋" w:eastAsia="仿宋" w:hAnsi="仿宋" w:cs="宋体" w:hint="eastAsia"/>
                <w:b/>
                <w:kern w:val="0"/>
                <w:sz w:val="28"/>
                <w:szCs w:val="28"/>
              </w:rPr>
              <w:t>注：投标文件中应提供关于备品备件部分的技术偏离表，否则评标时不予认可。</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bCs/>
                <w:kern w:val="0"/>
                <w:sz w:val="28"/>
                <w:szCs w:val="28"/>
              </w:rPr>
            </w:pPr>
            <w:r w:rsidRPr="007C46B9">
              <w:rPr>
                <w:rFonts w:ascii="仿宋" w:eastAsia="仿宋" w:hAnsi="仿宋" w:hint="eastAsia"/>
                <w:bCs/>
                <w:kern w:val="0"/>
                <w:sz w:val="28"/>
                <w:szCs w:val="28"/>
              </w:rPr>
              <w:t>拟投入</w:t>
            </w:r>
            <w:r w:rsidRPr="007C46B9">
              <w:rPr>
                <w:rFonts w:ascii="仿宋" w:eastAsia="仿宋" w:hAnsi="仿宋" w:hint="eastAsia"/>
                <w:kern w:val="0"/>
                <w:sz w:val="28"/>
                <w:szCs w:val="28"/>
              </w:rPr>
              <w:t>项目负责人（项目经理）</w:t>
            </w:r>
            <w:r w:rsidRPr="007C46B9">
              <w:rPr>
                <w:rFonts w:ascii="仿宋" w:eastAsia="仿宋" w:hAnsi="仿宋" w:hint="eastAsia"/>
                <w:bCs/>
                <w:kern w:val="0"/>
                <w:sz w:val="28"/>
                <w:szCs w:val="28"/>
              </w:rPr>
              <w:t>情况（5分）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投入本项目的项目负责人（项目经理）须具备3年以上类似项目经验，且须具有高级职称证书；满足得5分，不满足不得分。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（须提供证书复印件，并加盖投标人公章）</w:t>
            </w:r>
          </w:p>
        </w:tc>
      </w:tr>
      <w:tr w:rsidR="006F1E14" w:rsidRPr="007C46B9" w:rsidTr="007950B1">
        <w:trPr>
          <w:trHeight w:val="558"/>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cs="宋体"/>
                <w:sz w:val="28"/>
                <w:szCs w:val="28"/>
              </w:rPr>
            </w:pPr>
            <w:r w:rsidRPr="007C46B9">
              <w:rPr>
                <w:rFonts w:ascii="仿宋" w:eastAsia="仿宋" w:hAnsi="仿宋" w:cs="宋体" w:hint="eastAsia"/>
                <w:sz w:val="28"/>
                <w:szCs w:val="28"/>
              </w:rPr>
              <w:t>拟投入项目团队情况（8分）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投入本项目的技术团队人员（不含项目经理及技术负责人）满足以下4项要求：</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a.不少于3个高级职称证书；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b.不少于3个高级信息系统项目管理师或PMP证书；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c.不少于1个系统分析师证书。</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d.不少于1个系统</w:t>
            </w:r>
            <w:proofErr w:type="gramStart"/>
            <w:r w:rsidRPr="007C46B9">
              <w:rPr>
                <w:rFonts w:ascii="仿宋" w:eastAsia="仿宋" w:hAnsi="仿宋" w:hint="eastAsia"/>
                <w:kern w:val="0"/>
                <w:sz w:val="28"/>
                <w:szCs w:val="28"/>
              </w:rPr>
              <w:t>架构师</w:t>
            </w:r>
            <w:proofErr w:type="gramEnd"/>
            <w:r w:rsidRPr="007C46B9">
              <w:rPr>
                <w:rFonts w:ascii="仿宋" w:eastAsia="仿宋" w:hAnsi="仿宋" w:hint="eastAsia"/>
                <w:kern w:val="0"/>
                <w:sz w:val="28"/>
                <w:szCs w:val="28"/>
              </w:rPr>
              <w:t>证书。</w:t>
            </w:r>
          </w:p>
          <w:p w:rsidR="006F1E14" w:rsidRPr="007C46B9" w:rsidRDefault="006F1E14" w:rsidP="007950B1">
            <w:pPr>
              <w:widowControl/>
              <w:snapToGrid w:val="0"/>
              <w:spacing w:line="360" w:lineRule="auto"/>
              <w:jc w:val="left"/>
              <w:rPr>
                <w:rFonts w:ascii="仿宋" w:eastAsia="仿宋" w:hAnsi="仿宋"/>
                <w:kern w:val="0"/>
                <w:sz w:val="28"/>
                <w:szCs w:val="28"/>
              </w:rPr>
            </w:pPr>
            <w:proofErr w:type="gramStart"/>
            <w:r w:rsidRPr="007C46B9">
              <w:rPr>
                <w:rFonts w:ascii="仿宋" w:eastAsia="仿宋" w:hAnsi="仿宋" w:hint="eastAsia"/>
                <w:kern w:val="0"/>
                <w:sz w:val="28"/>
                <w:szCs w:val="28"/>
              </w:rPr>
              <w:t>每满足</w:t>
            </w:r>
            <w:proofErr w:type="gramEnd"/>
            <w:r w:rsidRPr="007C46B9">
              <w:rPr>
                <w:rFonts w:ascii="仿宋" w:eastAsia="仿宋" w:hAnsi="仿宋" w:hint="eastAsia"/>
                <w:kern w:val="0"/>
                <w:sz w:val="28"/>
                <w:szCs w:val="28"/>
              </w:rPr>
              <w:t>一项要求得2分，满分得8分。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注：均需提供满足上述要求的有效的证书复印件并加盖投标人公章。</w:t>
            </w:r>
          </w:p>
        </w:tc>
      </w:tr>
      <w:tr w:rsidR="006F1E14" w:rsidRPr="007C46B9" w:rsidTr="007950B1">
        <w:trPr>
          <w:trHeight w:val="841"/>
        </w:trPr>
        <w:tc>
          <w:tcPr>
            <w:tcW w:w="1418" w:type="dxa"/>
            <w:vMerge/>
            <w:vAlign w:val="center"/>
          </w:tcPr>
          <w:p w:rsidR="006F1E14" w:rsidRPr="007C46B9" w:rsidRDefault="006F1E14" w:rsidP="007950B1">
            <w:pPr>
              <w:snapToGrid w:val="0"/>
              <w:spacing w:line="360" w:lineRule="auto"/>
              <w:jc w:val="center"/>
              <w:rPr>
                <w:rFonts w:ascii="仿宋" w:eastAsia="仿宋" w:hAnsi="仿宋" w:cs="宋体"/>
                <w:sz w:val="28"/>
                <w:szCs w:val="28"/>
              </w:rPr>
            </w:pPr>
          </w:p>
        </w:tc>
        <w:tc>
          <w:tcPr>
            <w:tcW w:w="1701"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拟投入专用车辆情况</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（5分）</w:t>
            </w:r>
          </w:p>
        </w:tc>
        <w:tc>
          <w:tcPr>
            <w:tcW w:w="6195" w:type="dxa"/>
            <w:vAlign w:val="center"/>
          </w:tcPr>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根据投标人提供的专用车辆情况进行综合评价：</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投标人拟投入的维护车辆中，能够满足招标文件要求的，得3分，不满足招标文件要求的不得分。</w:t>
            </w:r>
          </w:p>
          <w:p w:rsidR="006F1E14" w:rsidRPr="007C46B9" w:rsidRDefault="006F1E14" w:rsidP="007950B1">
            <w:pPr>
              <w:widowControl/>
              <w:snapToGrid w:val="0"/>
              <w:spacing w:line="360" w:lineRule="auto"/>
              <w:jc w:val="left"/>
              <w:rPr>
                <w:rFonts w:ascii="仿宋" w:eastAsia="仿宋" w:hAnsi="仿宋"/>
                <w:kern w:val="0"/>
                <w:sz w:val="28"/>
                <w:szCs w:val="28"/>
              </w:rPr>
            </w:pPr>
            <w:r w:rsidRPr="007C46B9">
              <w:rPr>
                <w:rFonts w:ascii="仿宋" w:eastAsia="仿宋" w:hAnsi="仿宋" w:hint="eastAsia"/>
                <w:kern w:val="0"/>
                <w:sz w:val="28"/>
                <w:szCs w:val="28"/>
              </w:rPr>
              <w:t>在满足上述要求的基础上，每多提供1台“维护车辆”，加1分，最高得分不超过2分；注：投标人应详细说明专用车辆数量、具体品牌、车型、车牌号码，提供专用车辆行驶证复印件，并就是否为供应商自有车辆或租赁车辆</w:t>
            </w:r>
            <w:proofErr w:type="gramStart"/>
            <w:r w:rsidRPr="007C46B9">
              <w:rPr>
                <w:rFonts w:ascii="仿宋" w:eastAsia="仿宋" w:hAnsi="仿宋" w:hint="eastAsia"/>
                <w:kern w:val="0"/>
                <w:sz w:val="28"/>
                <w:szCs w:val="28"/>
              </w:rPr>
              <w:t>作出</w:t>
            </w:r>
            <w:proofErr w:type="gramEnd"/>
            <w:r w:rsidRPr="007C46B9">
              <w:rPr>
                <w:rFonts w:ascii="仿宋" w:eastAsia="仿宋" w:hAnsi="仿宋" w:hint="eastAsia"/>
                <w:kern w:val="0"/>
                <w:sz w:val="28"/>
                <w:szCs w:val="28"/>
              </w:rPr>
              <w:t>说明；若为租赁车辆，须提供租赁合同复印件，租用合同期限长于本项目合同期限，若未按照要求提供相应证明材料的本项不得分。</w:t>
            </w:r>
          </w:p>
        </w:tc>
      </w:tr>
    </w:tbl>
    <w:p w:rsidR="008A0005" w:rsidRPr="00FB31DF" w:rsidRDefault="008A0005" w:rsidP="008A0005">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lastRenderedPageBreak/>
        <w:t>（</w:t>
      </w:r>
      <w:r>
        <w:rPr>
          <w:rFonts w:ascii="仿宋" w:eastAsia="仿宋" w:hAnsi="仿宋" w:cs="宋体" w:hint="eastAsia"/>
          <w:sz w:val="28"/>
          <w:szCs w:val="28"/>
        </w:rPr>
        <w:t>四</w:t>
      </w:r>
      <w:r w:rsidRPr="007C46B9">
        <w:rPr>
          <w:rFonts w:ascii="仿宋" w:eastAsia="仿宋" w:hAnsi="仿宋" w:cs="宋体" w:hint="eastAsia"/>
          <w:sz w:val="28"/>
          <w:szCs w:val="28"/>
        </w:rPr>
        <w:t>）、</w:t>
      </w:r>
      <w:r w:rsidRPr="00FB31DF">
        <w:rPr>
          <w:rFonts w:ascii="仿宋" w:eastAsia="仿宋" w:hAnsi="仿宋" w:hint="eastAsia"/>
          <w:bCs/>
          <w:sz w:val="28"/>
          <w:szCs w:val="28"/>
        </w:rPr>
        <w:t>本项目第</w:t>
      </w:r>
      <w:r>
        <w:rPr>
          <w:rFonts w:ascii="仿宋" w:eastAsia="仿宋" w:hAnsi="仿宋" w:hint="eastAsia"/>
          <w:bCs/>
          <w:sz w:val="28"/>
          <w:szCs w:val="28"/>
        </w:rPr>
        <w:t>1</w:t>
      </w:r>
      <w:r w:rsidRPr="00FB31DF">
        <w:rPr>
          <w:rFonts w:ascii="仿宋" w:eastAsia="仿宋" w:hAnsi="仿宋" w:hint="eastAsia"/>
          <w:bCs/>
          <w:sz w:val="28"/>
          <w:szCs w:val="28"/>
        </w:rPr>
        <w:t>包投标截止时间、开标时间更正为：</w:t>
      </w:r>
      <w:r w:rsidRPr="00FB31DF">
        <w:rPr>
          <w:rFonts w:ascii="仿宋" w:eastAsia="仿宋" w:hAnsi="仿宋" w:hint="eastAsia"/>
          <w:b/>
          <w:bCs/>
          <w:i/>
          <w:sz w:val="28"/>
          <w:szCs w:val="28"/>
          <w:u w:val="single"/>
        </w:rPr>
        <w:t>2024年5月2</w:t>
      </w:r>
      <w:r>
        <w:rPr>
          <w:rFonts w:ascii="仿宋" w:eastAsia="仿宋" w:hAnsi="仿宋" w:hint="eastAsia"/>
          <w:b/>
          <w:bCs/>
          <w:i/>
          <w:sz w:val="28"/>
          <w:szCs w:val="28"/>
          <w:u w:val="single"/>
        </w:rPr>
        <w:t>7</w:t>
      </w:r>
      <w:r w:rsidRPr="00FB31DF">
        <w:rPr>
          <w:rFonts w:ascii="仿宋" w:eastAsia="仿宋" w:hAnsi="仿宋" w:hint="eastAsia"/>
          <w:b/>
          <w:bCs/>
          <w:i/>
          <w:sz w:val="28"/>
          <w:szCs w:val="28"/>
          <w:u w:val="single"/>
        </w:rPr>
        <w:t>日9点30分（北京时间）；</w:t>
      </w:r>
    </w:p>
    <w:p w:rsidR="00C97D5A" w:rsidRPr="007C46B9" w:rsidRDefault="007C46B9" w:rsidP="007C46B9">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t>（</w:t>
      </w:r>
      <w:r w:rsidR="008A0005">
        <w:rPr>
          <w:rFonts w:ascii="仿宋" w:eastAsia="仿宋" w:hAnsi="仿宋" w:cs="宋体" w:hint="eastAsia"/>
          <w:sz w:val="28"/>
          <w:szCs w:val="28"/>
        </w:rPr>
        <w:t>五</w:t>
      </w:r>
      <w:r w:rsidRPr="007C46B9">
        <w:rPr>
          <w:rFonts w:ascii="仿宋" w:eastAsia="仿宋" w:hAnsi="仿宋" w:cs="宋体" w:hint="eastAsia"/>
          <w:sz w:val="28"/>
          <w:szCs w:val="28"/>
        </w:rPr>
        <w:t>）、本项目第1包中</w:t>
      </w:r>
      <w:r w:rsidR="00A21A6C" w:rsidRPr="007C46B9">
        <w:rPr>
          <w:rFonts w:ascii="仿宋" w:eastAsia="仿宋" w:hAnsi="仿宋" w:hint="eastAsia"/>
          <w:bCs/>
          <w:sz w:val="28"/>
          <w:szCs w:val="28"/>
        </w:rPr>
        <w:t>其他内容不变</w:t>
      </w:r>
      <w:r w:rsidR="00132390" w:rsidRPr="007C46B9">
        <w:rPr>
          <w:rFonts w:ascii="仿宋" w:eastAsia="仿宋" w:hAnsi="仿宋" w:hint="eastAsia"/>
          <w:bCs/>
          <w:sz w:val="28"/>
          <w:szCs w:val="28"/>
        </w:rPr>
        <w:t>。</w:t>
      </w:r>
    </w:p>
    <w:p w:rsidR="00F80F3E" w:rsidRPr="007C46B9" w:rsidRDefault="00F80F3E" w:rsidP="00C97D5A">
      <w:pPr>
        <w:rPr>
          <w:rFonts w:ascii="仿宋" w:eastAsia="仿宋" w:hAnsi="仿宋"/>
          <w:sz w:val="28"/>
          <w:szCs w:val="28"/>
          <w:u w:val="single"/>
        </w:rPr>
      </w:pPr>
      <w:r w:rsidRPr="007C46B9">
        <w:rPr>
          <w:rFonts w:ascii="仿宋" w:eastAsia="仿宋" w:hAnsi="仿宋" w:hint="eastAsia"/>
          <w:sz w:val="28"/>
          <w:szCs w:val="28"/>
        </w:rPr>
        <w:t>更正日期：</w:t>
      </w:r>
      <w:r w:rsidRPr="007C46B9">
        <w:rPr>
          <w:rFonts w:ascii="仿宋" w:eastAsia="仿宋" w:hAnsi="仿宋" w:hint="eastAsia"/>
          <w:sz w:val="28"/>
          <w:szCs w:val="28"/>
          <w:u w:val="single"/>
        </w:rPr>
        <w:t xml:space="preserve">　202</w:t>
      </w:r>
      <w:r w:rsidR="00665C85" w:rsidRPr="007C46B9">
        <w:rPr>
          <w:rFonts w:ascii="仿宋" w:eastAsia="仿宋" w:hAnsi="仿宋" w:hint="eastAsia"/>
          <w:sz w:val="28"/>
          <w:szCs w:val="28"/>
          <w:u w:val="single"/>
        </w:rPr>
        <w:t>4</w:t>
      </w:r>
      <w:r w:rsidRPr="007C46B9">
        <w:rPr>
          <w:rFonts w:ascii="仿宋" w:eastAsia="仿宋" w:hAnsi="仿宋" w:hint="eastAsia"/>
          <w:sz w:val="28"/>
          <w:szCs w:val="28"/>
          <w:u w:val="single"/>
        </w:rPr>
        <w:t>年</w:t>
      </w:r>
      <w:r w:rsidR="00D65B9A" w:rsidRPr="007C46B9">
        <w:rPr>
          <w:rFonts w:ascii="仿宋" w:eastAsia="仿宋" w:hAnsi="仿宋" w:hint="eastAsia"/>
          <w:sz w:val="28"/>
          <w:szCs w:val="28"/>
          <w:u w:val="single"/>
        </w:rPr>
        <w:t>5</w:t>
      </w:r>
      <w:r w:rsidRPr="007C46B9">
        <w:rPr>
          <w:rFonts w:ascii="仿宋" w:eastAsia="仿宋" w:hAnsi="仿宋" w:hint="eastAsia"/>
          <w:sz w:val="28"/>
          <w:szCs w:val="28"/>
          <w:u w:val="single"/>
        </w:rPr>
        <w:t>月</w:t>
      </w:r>
      <w:r w:rsidR="008A0005">
        <w:rPr>
          <w:rFonts w:ascii="仿宋" w:eastAsia="仿宋" w:hAnsi="仿宋" w:hint="eastAsia"/>
          <w:sz w:val="28"/>
          <w:szCs w:val="28"/>
          <w:u w:val="single"/>
        </w:rPr>
        <w:t>1</w:t>
      </w:r>
      <w:r w:rsidR="003A210D">
        <w:rPr>
          <w:rFonts w:ascii="仿宋" w:eastAsia="仿宋" w:hAnsi="仿宋" w:hint="eastAsia"/>
          <w:sz w:val="28"/>
          <w:szCs w:val="28"/>
          <w:u w:val="single"/>
        </w:rPr>
        <w:t>1</w:t>
      </w:r>
      <w:r w:rsidRPr="007C46B9">
        <w:rPr>
          <w:rFonts w:ascii="仿宋" w:eastAsia="仿宋" w:hAnsi="仿宋" w:hint="eastAsia"/>
          <w:sz w:val="28"/>
          <w:szCs w:val="28"/>
          <w:u w:val="single"/>
        </w:rPr>
        <w:t xml:space="preserve">日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28" w:rsidRDefault="008F1E28" w:rsidP="00C97D5A">
      <w:r>
        <w:separator/>
      </w:r>
    </w:p>
  </w:endnote>
  <w:endnote w:type="continuationSeparator" w:id="0">
    <w:p w:rsidR="008F1E28" w:rsidRDefault="008F1E28"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28" w:rsidRDefault="008F1E28" w:rsidP="00C97D5A">
      <w:r>
        <w:separator/>
      </w:r>
    </w:p>
  </w:footnote>
  <w:footnote w:type="continuationSeparator" w:id="0">
    <w:p w:rsidR="008F1E28" w:rsidRDefault="008F1E28"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C1895"/>
    <w:rsid w:val="000D0552"/>
    <w:rsid w:val="000D2E6E"/>
    <w:rsid w:val="00122184"/>
    <w:rsid w:val="001313C7"/>
    <w:rsid w:val="00132390"/>
    <w:rsid w:val="001471A5"/>
    <w:rsid w:val="00147D8E"/>
    <w:rsid w:val="001D1B97"/>
    <w:rsid w:val="001D7850"/>
    <w:rsid w:val="00200418"/>
    <w:rsid w:val="002208DA"/>
    <w:rsid w:val="00220AF9"/>
    <w:rsid w:val="00230792"/>
    <w:rsid w:val="00286630"/>
    <w:rsid w:val="002A1779"/>
    <w:rsid w:val="002A6E63"/>
    <w:rsid w:val="002C4F10"/>
    <w:rsid w:val="002C77BA"/>
    <w:rsid w:val="0031713A"/>
    <w:rsid w:val="00340D34"/>
    <w:rsid w:val="00356363"/>
    <w:rsid w:val="00375B1E"/>
    <w:rsid w:val="0039607E"/>
    <w:rsid w:val="003A210D"/>
    <w:rsid w:val="003B3F14"/>
    <w:rsid w:val="00400420"/>
    <w:rsid w:val="00450BA8"/>
    <w:rsid w:val="00483A0E"/>
    <w:rsid w:val="00483F1C"/>
    <w:rsid w:val="004940B3"/>
    <w:rsid w:val="004A776D"/>
    <w:rsid w:val="004B0590"/>
    <w:rsid w:val="00584D52"/>
    <w:rsid w:val="00592567"/>
    <w:rsid w:val="005D27E6"/>
    <w:rsid w:val="005D6022"/>
    <w:rsid w:val="00604CC5"/>
    <w:rsid w:val="00665C85"/>
    <w:rsid w:val="006750DE"/>
    <w:rsid w:val="006C0F0A"/>
    <w:rsid w:val="006C4C7A"/>
    <w:rsid w:val="006D4CD1"/>
    <w:rsid w:val="006F1E14"/>
    <w:rsid w:val="007315FD"/>
    <w:rsid w:val="0075163A"/>
    <w:rsid w:val="00757260"/>
    <w:rsid w:val="00772DD7"/>
    <w:rsid w:val="00785D3F"/>
    <w:rsid w:val="00797F9B"/>
    <w:rsid w:val="007C46B9"/>
    <w:rsid w:val="007D7787"/>
    <w:rsid w:val="007E7F7C"/>
    <w:rsid w:val="008617A8"/>
    <w:rsid w:val="00863425"/>
    <w:rsid w:val="008A0005"/>
    <w:rsid w:val="008A6AC1"/>
    <w:rsid w:val="008F1E28"/>
    <w:rsid w:val="00934331"/>
    <w:rsid w:val="009412D3"/>
    <w:rsid w:val="009413D2"/>
    <w:rsid w:val="00964D77"/>
    <w:rsid w:val="00970836"/>
    <w:rsid w:val="00980375"/>
    <w:rsid w:val="00A02D2D"/>
    <w:rsid w:val="00A21A6C"/>
    <w:rsid w:val="00A27941"/>
    <w:rsid w:val="00A37959"/>
    <w:rsid w:val="00A52BEB"/>
    <w:rsid w:val="00A73A66"/>
    <w:rsid w:val="00A74B92"/>
    <w:rsid w:val="00A930A1"/>
    <w:rsid w:val="00AF39CF"/>
    <w:rsid w:val="00B51DC9"/>
    <w:rsid w:val="00B84F88"/>
    <w:rsid w:val="00BB6CA3"/>
    <w:rsid w:val="00BC34BE"/>
    <w:rsid w:val="00BD521B"/>
    <w:rsid w:val="00BE5DE3"/>
    <w:rsid w:val="00C21446"/>
    <w:rsid w:val="00C32D07"/>
    <w:rsid w:val="00C35731"/>
    <w:rsid w:val="00C56328"/>
    <w:rsid w:val="00C74BC2"/>
    <w:rsid w:val="00C75987"/>
    <w:rsid w:val="00C97D5A"/>
    <w:rsid w:val="00CB05BE"/>
    <w:rsid w:val="00CD7985"/>
    <w:rsid w:val="00CF1C08"/>
    <w:rsid w:val="00D00068"/>
    <w:rsid w:val="00D17D21"/>
    <w:rsid w:val="00D20CF7"/>
    <w:rsid w:val="00D62533"/>
    <w:rsid w:val="00D62F0F"/>
    <w:rsid w:val="00D65B9A"/>
    <w:rsid w:val="00D8367E"/>
    <w:rsid w:val="00D83839"/>
    <w:rsid w:val="00DB5034"/>
    <w:rsid w:val="00DB77AA"/>
    <w:rsid w:val="00DD142D"/>
    <w:rsid w:val="00DD6BCE"/>
    <w:rsid w:val="00E1650C"/>
    <w:rsid w:val="00E20B2D"/>
    <w:rsid w:val="00E81FA6"/>
    <w:rsid w:val="00E82DE2"/>
    <w:rsid w:val="00EA04B7"/>
    <w:rsid w:val="00EA04CE"/>
    <w:rsid w:val="00EB4820"/>
    <w:rsid w:val="00EC2319"/>
    <w:rsid w:val="00EC7444"/>
    <w:rsid w:val="00ED6EA2"/>
    <w:rsid w:val="00EF58E0"/>
    <w:rsid w:val="00F14901"/>
    <w:rsid w:val="00F3155A"/>
    <w:rsid w:val="00F80280"/>
    <w:rsid w:val="00F80F3E"/>
    <w:rsid w:val="00FE5754"/>
    <w:rsid w:val="00FF28ED"/>
    <w:rsid w:val="00FF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1118</Words>
  <Characters>6375</Characters>
  <Application>Microsoft Office Word</Application>
  <DocSecurity>0</DocSecurity>
  <Lines>53</Lines>
  <Paragraphs>14</Paragraphs>
  <ScaleCrop>false</ScaleCrop>
  <Company>Razer</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6</cp:revision>
  <cp:lastPrinted>2023-04-03T05:47:00Z</cp:lastPrinted>
  <dcterms:created xsi:type="dcterms:W3CDTF">2024-05-10T07:59:00Z</dcterms:created>
  <dcterms:modified xsi:type="dcterms:W3CDTF">2024-05-10T12:01:00Z</dcterms:modified>
</cp:coreProperties>
</file>