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28"/>
          <w:szCs w:val="28"/>
          <w:highlight w:val="none"/>
          <w:lang w:eastAsia="zh-CN"/>
        </w:rPr>
      </w:pPr>
      <w:r>
        <w:rPr>
          <w:rFonts w:hint="eastAsia"/>
          <w:b/>
          <w:bCs/>
          <w:sz w:val="28"/>
          <w:szCs w:val="28"/>
          <w:highlight w:val="none"/>
        </w:rPr>
        <w:t>改善办学保障条件-良乡校区工科实践中心改造</w:t>
      </w:r>
      <w:r>
        <w:rPr>
          <w:rFonts w:hint="eastAsia"/>
          <w:b/>
          <w:bCs/>
          <w:sz w:val="28"/>
          <w:szCs w:val="28"/>
          <w:highlight w:val="none"/>
          <w:lang w:eastAsia="zh-CN"/>
        </w:rPr>
        <w:t>澄清</w:t>
      </w:r>
    </w:p>
    <w:p>
      <w:pPr>
        <w:spacing w:line="360" w:lineRule="auto"/>
        <w:ind w:firstLine="480" w:firstLineChars="200"/>
        <w:jc w:val="left"/>
        <w:rPr>
          <w:rFonts w:hint="eastAsia" w:ascii="宋体" w:hAnsi="宋体" w:eastAsia="宋体" w:cs="宋体"/>
          <w:color w:val="000000"/>
          <w:sz w:val="24"/>
          <w:szCs w:val="24"/>
          <w:highlight w:val="none"/>
          <w:lang w:eastAsia="zh-CN"/>
        </w:rPr>
      </w:pPr>
    </w:p>
    <w:p>
      <w:pPr>
        <w:spacing w:line="360" w:lineRule="auto"/>
        <w:ind w:firstLine="560" w:firstLineChars="200"/>
        <w:jc w:val="both"/>
        <w:rPr>
          <w:rFonts w:hint="eastAsia" w:ascii="宋体" w:hAnsi="宋体" w:eastAsia="宋体" w:cs="宋体"/>
          <w:sz w:val="28"/>
          <w:szCs w:val="28"/>
          <w:highlight w:val="none"/>
        </w:rPr>
      </w:pPr>
      <w:r>
        <w:rPr>
          <w:rFonts w:hint="eastAsia" w:ascii="宋体" w:hAnsi="宋体" w:eastAsia="宋体" w:cs="宋体"/>
          <w:color w:val="000000"/>
          <w:sz w:val="28"/>
          <w:szCs w:val="28"/>
          <w:highlight w:val="none"/>
          <w:lang w:eastAsia="zh-CN"/>
        </w:rPr>
        <w:t>中钰招标有限公司</w:t>
      </w:r>
      <w:r>
        <w:rPr>
          <w:rFonts w:hint="eastAsia" w:ascii="宋体" w:hAnsi="宋体" w:eastAsia="宋体" w:cs="宋体"/>
          <w:sz w:val="28"/>
          <w:szCs w:val="28"/>
          <w:highlight w:val="none"/>
        </w:rPr>
        <w:t>受</w:t>
      </w:r>
      <w:r>
        <w:rPr>
          <w:rFonts w:hint="eastAsia" w:ascii="宋体" w:hAnsi="宋体" w:eastAsia="宋体" w:cs="宋体"/>
          <w:sz w:val="28"/>
          <w:szCs w:val="28"/>
          <w:highlight w:val="none"/>
          <w:lang w:eastAsia="zh-CN"/>
        </w:rPr>
        <w:t>北京工商大学</w:t>
      </w:r>
      <w:r>
        <w:rPr>
          <w:rFonts w:hint="eastAsia" w:ascii="宋体" w:hAnsi="宋体" w:eastAsia="宋体" w:cs="宋体"/>
          <w:sz w:val="28"/>
          <w:szCs w:val="28"/>
          <w:highlight w:val="none"/>
        </w:rPr>
        <w:t>的委托，对</w:t>
      </w:r>
      <w:r>
        <w:rPr>
          <w:rFonts w:hint="eastAsia" w:ascii="宋体" w:hAnsi="宋体" w:eastAsia="宋体" w:cs="宋体"/>
          <w:sz w:val="28"/>
          <w:szCs w:val="28"/>
          <w:highlight w:val="none"/>
          <w:lang w:eastAsia="zh-CN"/>
        </w:rPr>
        <w:t>改善办学保障条件-良乡校区工科实践中心改造</w:t>
      </w:r>
      <w:r>
        <w:rPr>
          <w:rFonts w:hint="eastAsia" w:ascii="宋体" w:hAnsi="宋体" w:eastAsia="宋体" w:cs="宋体"/>
          <w:color w:val="000000"/>
          <w:sz w:val="28"/>
          <w:szCs w:val="28"/>
          <w:highlight w:val="none"/>
        </w:rPr>
        <w:t>（项目编号：</w:t>
      </w:r>
      <w:r>
        <w:rPr>
          <w:rFonts w:hint="eastAsia" w:ascii="宋体" w:hAnsi="宋体" w:eastAsia="宋体" w:cs="宋体"/>
          <w:color w:val="000000"/>
          <w:sz w:val="28"/>
          <w:szCs w:val="28"/>
          <w:highlight w:val="none"/>
        </w:rPr>
        <w:fldChar w:fldCharType="begin"/>
      </w:r>
      <w:r>
        <w:rPr>
          <w:rFonts w:hint="eastAsia" w:ascii="宋体" w:hAnsi="宋体" w:eastAsia="宋体" w:cs="宋体"/>
          <w:color w:val="000000"/>
          <w:sz w:val="28"/>
          <w:szCs w:val="28"/>
          <w:highlight w:val="none"/>
        </w:rPr>
        <w:instrText xml:space="preserve"> HYPERLINK "http://219.232.204.193:8080/frontend/plan/project_detail.html?projectUuid=fa030dc4-5d10-4d69-954a-447f17f22d63&amp;viewMode=placard" </w:instrText>
      </w:r>
      <w:r>
        <w:rPr>
          <w:rFonts w:hint="eastAsia" w:ascii="宋体" w:hAnsi="宋体" w:eastAsia="宋体" w:cs="宋体"/>
          <w:color w:val="000000"/>
          <w:sz w:val="28"/>
          <w:szCs w:val="28"/>
          <w:highlight w:val="none"/>
        </w:rPr>
        <w:fldChar w:fldCharType="separate"/>
      </w:r>
      <w:r>
        <w:rPr>
          <w:rFonts w:hint="eastAsia" w:ascii="宋体" w:hAnsi="宋体" w:eastAsia="宋体" w:cs="宋体"/>
          <w:color w:val="000000"/>
          <w:sz w:val="28"/>
          <w:szCs w:val="28"/>
          <w:highlight w:val="none"/>
        </w:rPr>
        <w:t>11000024210200084350-XM001</w:t>
      </w:r>
      <w:r>
        <w:rPr>
          <w:rFonts w:hint="eastAsia" w:ascii="宋体" w:hAnsi="宋体" w:eastAsia="宋体" w:cs="宋体"/>
          <w:color w:val="000000"/>
          <w:sz w:val="28"/>
          <w:szCs w:val="28"/>
          <w:highlight w:val="none"/>
        </w:rPr>
        <w:fldChar w:fldCharType="end"/>
      </w:r>
      <w:r>
        <w:rPr>
          <w:rFonts w:hint="eastAsia" w:ascii="宋体" w:hAnsi="宋体" w:eastAsia="宋体" w:cs="宋体"/>
          <w:color w:val="000000"/>
          <w:sz w:val="28"/>
          <w:szCs w:val="28"/>
          <w:highlight w:val="none"/>
        </w:rPr>
        <w:t>）</w:t>
      </w:r>
      <w:r>
        <w:rPr>
          <w:rFonts w:hint="eastAsia" w:ascii="宋体" w:hAnsi="宋体" w:eastAsia="宋体" w:cs="宋体"/>
          <w:sz w:val="28"/>
          <w:szCs w:val="28"/>
          <w:highlight w:val="none"/>
        </w:rPr>
        <w:t>进行</w:t>
      </w:r>
      <w:r>
        <w:rPr>
          <w:rFonts w:hint="eastAsia" w:ascii="宋体" w:hAnsi="宋体" w:eastAsia="宋体" w:cs="宋体"/>
          <w:sz w:val="28"/>
          <w:szCs w:val="28"/>
          <w:highlight w:val="none"/>
          <w:lang w:val="en-US" w:eastAsia="zh-CN"/>
        </w:rPr>
        <w:t>竞争性磋商</w:t>
      </w:r>
      <w:r>
        <w:rPr>
          <w:rFonts w:hint="eastAsia" w:ascii="宋体" w:hAnsi="宋体" w:eastAsia="宋体" w:cs="宋体"/>
          <w:sz w:val="28"/>
          <w:szCs w:val="28"/>
          <w:highlight w:val="none"/>
        </w:rPr>
        <w:t>采购。现对本项目事项，作如下</w:t>
      </w:r>
      <w:r>
        <w:rPr>
          <w:rFonts w:hint="eastAsia" w:ascii="宋体" w:hAnsi="宋体" w:eastAsia="宋体" w:cs="宋体"/>
          <w:sz w:val="28"/>
          <w:szCs w:val="28"/>
          <w:highlight w:val="none"/>
          <w:lang w:eastAsia="zh-CN"/>
        </w:rPr>
        <w:t>澄清回复</w:t>
      </w:r>
      <w:r>
        <w:rPr>
          <w:rFonts w:hint="eastAsia" w:ascii="宋体" w:hAnsi="宋体" w:eastAsia="宋体" w:cs="宋体"/>
          <w:sz w:val="28"/>
          <w:szCs w:val="28"/>
          <w:highlight w:val="none"/>
        </w:rPr>
        <w:t>：</w:t>
      </w:r>
    </w:p>
    <w:p>
      <w:pPr>
        <w:numPr>
          <w:ilvl w:val="0"/>
          <w:numId w:val="1"/>
        </w:numPr>
        <w:jc w:val="left"/>
        <w:rPr>
          <w:sz w:val="28"/>
          <w:szCs w:val="28"/>
          <w:highlight w:val="none"/>
        </w:rPr>
      </w:pPr>
      <w:r>
        <w:rPr>
          <w:rFonts w:hint="eastAsia"/>
          <w:sz w:val="28"/>
          <w:szCs w:val="28"/>
          <w:highlight w:val="none"/>
        </w:rPr>
        <w:t>新建项目时消耗量标准选用北京21预算标准还是北京21房修标准？如下图所示</w:t>
      </w:r>
      <w:r>
        <w:rPr>
          <w:sz w:val="28"/>
          <w:szCs w:val="28"/>
          <w:highlight w:val="none"/>
        </w:rPr>
        <w:drawing>
          <wp:inline distT="0" distB="0" distL="114300" distR="114300">
            <wp:extent cx="5271770" cy="3143250"/>
            <wp:effectExtent l="0" t="0" r="11430" b="6350"/>
            <wp:docPr id="1" name="图片 1" descr="QQ截图20240508173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Q截图20240508173653"/>
                    <pic:cNvPicPr>
                      <a:picLocks noChangeAspect="1"/>
                    </pic:cNvPicPr>
                  </pic:nvPicPr>
                  <pic:blipFill>
                    <a:blip r:embed="rId4"/>
                    <a:stretch>
                      <a:fillRect/>
                    </a:stretch>
                  </pic:blipFill>
                  <pic:spPr>
                    <a:xfrm>
                      <a:off x="0" y="0"/>
                      <a:ext cx="5271770" cy="3143250"/>
                    </a:xfrm>
                    <a:prstGeom prst="rect">
                      <a:avLst/>
                    </a:prstGeom>
                  </pic:spPr>
                </pic:pic>
              </a:graphicData>
            </a:graphic>
          </wp:inline>
        </w:drawing>
      </w:r>
    </w:p>
    <w:p>
      <w:pPr>
        <w:widowControl w:val="0"/>
        <w:numPr>
          <w:ilvl w:val="0"/>
          <w:numId w:val="0"/>
        </w:numPr>
        <w:jc w:val="left"/>
        <w:rPr>
          <w:rFonts w:hint="eastAsia"/>
          <w:b/>
          <w:bCs/>
          <w:color w:val="auto"/>
          <w:sz w:val="28"/>
          <w:szCs w:val="28"/>
          <w:highlight w:val="none"/>
          <w:shd w:val="clear" w:color="FFFFFF" w:fill="D9D9D9"/>
          <w:lang w:val="en-US" w:eastAsia="zh-CN"/>
        </w:rPr>
      </w:pPr>
      <w:r>
        <w:rPr>
          <w:rFonts w:hint="eastAsia"/>
          <w:b/>
          <w:bCs/>
          <w:color w:val="auto"/>
          <w:sz w:val="28"/>
          <w:szCs w:val="28"/>
          <w:highlight w:val="none"/>
          <w:shd w:val="clear" w:color="FFFFFF" w:fill="D9D9D9"/>
          <w:lang w:val="en-US" w:eastAsia="zh-CN"/>
        </w:rPr>
        <w:t>答复：应按磋商文件要求的选用北京21预算标准。</w:t>
      </w:r>
    </w:p>
    <w:p>
      <w:pPr>
        <w:widowControl w:val="0"/>
        <w:numPr>
          <w:ilvl w:val="0"/>
          <w:numId w:val="0"/>
        </w:numPr>
        <w:jc w:val="left"/>
        <w:rPr>
          <w:rFonts w:hint="eastAsia"/>
          <w:b/>
          <w:bCs/>
          <w:sz w:val="28"/>
          <w:szCs w:val="28"/>
          <w:highlight w:val="none"/>
          <w:lang w:val="en-US" w:eastAsia="zh-CN"/>
        </w:rPr>
      </w:pPr>
    </w:p>
    <w:p>
      <w:pPr>
        <w:numPr>
          <w:ilvl w:val="0"/>
          <w:numId w:val="1"/>
        </w:numPr>
        <w:jc w:val="left"/>
        <w:rPr>
          <w:sz w:val="28"/>
          <w:szCs w:val="28"/>
          <w:highlight w:val="none"/>
        </w:rPr>
      </w:pPr>
      <w:r>
        <w:rPr>
          <w:rFonts w:hint="eastAsia"/>
          <w:sz w:val="28"/>
          <w:szCs w:val="28"/>
          <w:highlight w:val="none"/>
        </w:rPr>
        <w:t>投标报价基准期选用2月还是4月信息价？</w:t>
      </w:r>
    </w:p>
    <w:p>
      <w:pPr>
        <w:widowControl w:val="0"/>
        <w:numPr>
          <w:ilvl w:val="0"/>
          <w:numId w:val="0"/>
        </w:numPr>
        <w:jc w:val="left"/>
        <w:rPr>
          <w:rFonts w:hint="eastAsia"/>
          <w:b/>
          <w:bCs/>
          <w:color w:val="auto"/>
          <w:sz w:val="28"/>
          <w:szCs w:val="28"/>
          <w:highlight w:val="none"/>
          <w:shd w:val="clear" w:color="FFFFFF" w:fill="D9D9D9"/>
          <w:lang w:val="en-US" w:eastAsia="zh-CN"/>
        </w:rPr>
      </w:pPr>
      <w:r>
        <w:rPr>
          <w:rFonts w:hint="eastAsia"/>
          <w:b/>
          <w:bCs/>
          <w:color w:val="auto"/>
          <w:sz w:val="28"/>
          <w:szCs w:val="28"/>
          <w:highlight w:val="none"/>
          <w:shd w:val="clear" w:color="FFFFFF" w:fill="D9D9D9"/>
          <w:lang w:val="en-US" w:eastAsia="zh-CN"/>
        </w:rPr>
        <w:t>答复：应按磋商文件要求的2024年4月信息价。</w:t>
      </w:r>
    </w:p>
    <w:p>
      <w:pPr>
        <w:widowControl w:val="0"/>
        <w:numPr>
          <w:ilvl w:val="0"/>
          <w:numId w:val="0"/>
        </w:numPr>
        <w:jc w:val="left"/>
        <w:rPr>
          <w:rFonts w:hint="default"/>
          <w:b/>
          <w:bCs/>
          <w:sz w:val="28"/>
          <w:szCs w:val="28"/>
          <w:highlight w:val="none"/>
          <w:lang w:val="en-US" w:eastAsia="zh-CN"/>
        </w:rPr>
        <w:sectPr>
          <w:pgSz w:w="11906" w:h="16838"/>
          <w:pgMar w:top="1440" w:right="1800" w:bottom="1440" w:left="1800" w:header="851" w:footer="992" w:gutter="0"/>
          <w:cols w:space="425" w:num="1"/>
          <w:docGrid w:type="lines" w:linePitch="312" w:charSpace="0"/>
        </w:sectPr>
      </w:pPr>
    </w:p>
    <w:p>
      <w:pPr>
        <w:numPr>
          <w:ilvl w:val="0"/>
          <w:numId w:val="1"/>
        </w:numPr>
        <w:jc w:val="left"/>
        <w:rPr>
          <w:sz w:val="28"/>
          <w:szCs w:val="28"/>
          <w:highlight w:val="none"/>
        </w:rPr>
      </w:pPr>
      <w:r>
        <w:rPr>
          <w:rFonts w:hint="eastAsia"/>
          <w:sz w:val="28"/>
          <w:szCs w:val="28"/>
          <w:highlight w:val="none"/>
        </w:rPr>
        <w:t>请明确拆除是否涉及外檐拆除？室内拆除是否仅拆除装饰面层，基本无需拆除？</w:t>
      </w:r>
    </w:p>
    <w:p>
      <w:pPr>
        <w:widowControl w:val="0"/>
        <w:numPr>
          <w:ilvl w:val="0"/>
          <w:numId w:val="0"/>
        </w:numPr>
        <w:jc w:val="left"/>
        <w:rPr>
          <w:rFonts w:hint="eastAsia"/>
          <w:b/>
          <w:bCs/>
          <w:color w:val="auto"/>
          <w:sz w:val="28"/>
          <w:szCs w:val="28"/>
          <w:highlight w:val="none"/>
          <w:shd w:val="clear" w:color="FFFFFF" w:fill="D9D9D9"/>
          <w:lang w:val="en-US" w:eastAsia="zh-CN"/>
        </w:rPr>
      </w:pPr>
      <w:r>
        <w:rPr>
          <w:rFonts w:hint="eastAsia"/>
          <w:b/>
          <w:bCs/>
          <w:color w:val="auto"/>
          <w:sz w:val="28"/>
          <w:szCs w:val="28"/>
          <w:highlight w:val="none"/>
          <w:shd w:val="clear" w:color="FFFFFF" w:fill="D9D9D9"/>
          <w:lang w:val="en-US" w:eastAsia="zh-CN"/>
        </w:rPr>
        <w:t>答复：根据图纸及清单，不涉及外檐拆除；室内拆除以满足图纸新做内容的施工工艺需求为准，如图纸及清单描述中有新做基层，现状需拆除基层，磋商文件不做调整。</w:t>
      </w:r>
    </w:p>
    <w:p>
      <w:pPr>
        <w:pStyle w:val="2"/>
        <w:rPr>
          <w:rFonts w:hint="eastAsia"/>
          <w:b/>
          <w:bCs/>
          <w:color w:val="auto"/>
          <w:sz w:val="28"/>
          <w:szCs w:val="28"/>
          <w:highlight w:val="none"/>
          <w:shd w:val="clear" w:color="FFFFFF" w:fill="D9D9D9"/>
          <w:lang w:val="en-US" w:eastAsia="zh-CN"/>
        </w:rPr>
      </w:pPr>
    </w:p>
    <w:p>
      <w:pPr>
        <w:numPr>
          <w:ilvl w:val="0"/>
          <w:numId w:val="1"/>
        </w:numPr>
        <w:jc w:val="left"/>
        <w:rPr>
          <w:sz w:val="28"/>
          <w:szCs w:val="28"/>
          <w:highlight w:val="none"/>
        </w:rPr>
      </w:pPr>
      <w:r>
        <w:rPr>
          <w:rFonts w:hint="eastAsia"/>
          <w:sz w:val="28"/>
          <w:szCs w:val="28"/>
          <w:highlight w:val="none"/>
        </w:rPr>
        <w:t>拆除后材料残值如何处理？</w:t>
      </w:r>
    </w:p>
    <w:p>
      <w:pPr>
        <w:widowControl w:val="0"/>
        <w:numPr>
          <w:ilvl w:val="0"/>
          <w:numId w:val="0"/>
        </w:numPr>
        <w:jc w:val="left"/>
        <w:rPr>
          <w:rFonts w:hint="default"/>
          <w:b/>
          <w:bCs/>
          <w:color w:val="auto"/>
          <w:sz w:val="28"/>
          <w:szCs w:val="28"/>
          <w:highlight w:val="none"/>
          <w:shd w:val="clear" w:color="FFFFFF" w:fill="D9D9D9"/>
          <w:lang w:val="en-US" w:eastAsia="zh-CN"/>
        </w:rPr>
      </w:pPr>
      <w:r>
        <w:rPr>
          <w:rFonts w:hint="eastAsia"/>
          <w:b/>
          <w:bCs/>
          <w:color w:val="auto"/>
          <w:sz w:val="28"/>
          <w:szCs w:val="28"/>
          <w:highlight w:val="none"/>
          <w:shd w:val="clear" w:color="FFFFFF" w:fill="D9D9D9"/>
          <w:lang w:val="en-US" w:eastAsia="zh-CN"/>
        </w:rPr>
        <w:t>答复：目前残值包含范围无法确定，后续拆除过程中具体分析，在目前阶段报价中统一按无残值计算投标报价，磋商文件不做调整。</w:t>
      </w:r>
    </w:p>
    <w:p>
      <w:pPr>
        <w:widowControl w:val="0"/>
        <w:numPr>
          <w:ilvl w:val="0"/>
          <w:numId w:val="0"/>
        </w:numPr>
        <w:jc w:val="left"/>
        <w:rPr>
          <w:sz w:val="28"/>
          <w:szCs w:val="28"/>
          <w:highlight w:val="none"/>
        </w:rPr>
      </w:pPr>
    </w:p>
    <w:p>
      <w:pPr>
        <w:numPr>
          <w:ilvl w:val="0"/>
          <w:numId w:val="1"/>
        </w:numPr>
        <w:jc w:val="left"/>
        <w:rPr>
          <w:sz w:val="28"/>
          <w:szCs w:val="28"/>
          <w:highlight w:val="none"/>
        </w:rPr>
      </w:pPr>
      <w:r>
        <w:rPr>
          <w:rFonts w:hint="eastAsia"/>
          <w:sz w:val="28"/>
          <w:szCs w:val="28"/>
          <w:highlight w:val="none"/>
        </w:rPr>
        <w:t>拆除是否存在利旧材料？</w:t>
      </w:r>
    </w:p>
    <w:p>
      <w:pPr>
        <w:widowControl w:val="0"/>
        <w:numPr>
          <w:ilvl w:val="0"/>
          <w:numId w:val="0"/>
        </w:numPr>
        <w:jc w:val="left"/>
        <w:rPr>
          <w:rFonts w:hint="default"/>
          <w:b/>
          <w:bCs/>
          <w:color w:val="auto"/>
          <w:sz w:val="28"/>
          <w:szCs w:val="28"/>
          <w:highlight w:val="none"/>
          <w:shd w:val="clear" w:color="FFFFFF" w:fill="D9D9D9"/>
          <w:lang w:val="en-US" w:eastAsia="zh-CN"/>
        </w:rPr>
      </w:pPr>
      <w:r>
        <w:rPr>
          <w:rFonts w:hint="eastAsia"/>
          <w:b/>
          <w:bCs/>
          <w:color w:val="auto"/>
          <w:sz w:val="28"/>
          <w:szCs w:val="28"/>
          <w:highlight w:val="none"/>
          <w:shd w:val="clear" w:color="FFFFFF" w:fill="D9D9D9"/>
          <w:lang w:val="en-US" w:eastAsia="zh-CN"/>
        </w:rPr>
        <w:t>答复：施工过程中根据现场实际及用户单位使用需求，可能存在部分利旧内容，但现阶段无法确定，请结合图纸及清单描述编制合理的投标报价，磋商文件不做调整。</w:t>
      </w:r>
    </w:p>
    <w:p>
      <w:pPr>
        <w:widowControl w:val="0"/>
        <w:numPr>
          <w:ilvl w:val="0"/>
          <w:numId w:val="0"/>
        </w:numPr>
        <w:jc w:val="left"/>
        <w:rPr>
          <w:sz w:val="28"/>
          <w:szCs w:val="28"/>
          <w:highlight w:val="none"/>
        </w:rPr>
      </w:pPr>
    </w:p>
    <w:p>
      <w:pPr>
        <w:numPr>
          <w:ilvl w:val="0"/>
          <w:numId w:val="1"/>
        </w:numPr>
        <w:jc w:val="left"/>
        <w:rPr>
          <w:rFonts w:hint="eastAsia"/>
          <w:sz w:val="28"/>
          <w:szCs w:val="28"/>
          <w:highlight w:val="none"/>
        </w:rPr>
      </w:pPr>
      <w:r>
        <w:rPr>
          <w:rFonts w:hint="eastAsia"/>
          <w:sz w:val="28"/>
          <w:szCs w:val="28"/>
          <w:highlight w:val="none"/>
        </w:rPr>
        <w:t>施工建筑垃圾清运时间是否有时间规定？</w:t>
      </w:r>
    </w:p>
    <w:p>
      <w:pPr>
        <w:widowControl w:val="0"/>
        <w:numPr>
          <w:ilvl w:val="0"/>
          <w:numId w:val="0"/>
        </w:numPr>
        <w:jc w:val="left"/>
        <w:rPr>
          <w:rFonts w:hint="default"/>
          <w:b/>
          <w:bCs/>
          <w:color w:val="auto"/>
          <w:sz w:val="28"/>
          <w:szCs w:val="28"/>
          <w:highlight w:val="none"/>
          <w:shd w:val="clear" w:color="FFFFFF" w:fill="D9D9D9"/>
          <w:lang w:val="en-US" w:eastAsia="zh-CN"/>
        </w:rPr>
      </w:pPr>
      <w:r>
        <w:rPr>
          <w:rFonts w:hint="eastAsia"/>
          <w:b/>
          <w:bCs/>
          <w:color w:val="auto"/>
          <w:sz w:val="28"/>
          <w:szCs w:val="28"/>
          <w:highlight w:val="none"/>
          <w:shd w:val="clear" w:color="FFFFFF" w:fill="D9D9D9"/>
          <w:lang w:val="en-US" w:eastAsia="zh-CN"/>
        </w:rPr>
        <w:t>答复：除遵守属地交通运输管理部门要求外，还应考虑避免对正常的教学、附近居民休息产生噪音影响。</w:t>
      </w:r>
    </w:p>
    <w:p>
      <w:pPr>
        <w:widowControl w:val="0"/>
        <w:numPr>
          <w:ilvl w:val="0"/>
          <w:numId w:val="0"/>
        </w:numPr>
        <w:jc w:val="left"/>
        <w:rPr>
          <w:rFonts w:hint="eastAsia"/>
          <w:sz w:val="28"/>
          <w:szCs w:val="28"/>
          <w:highlight w:val="none"/>
        </w:rPr>
      </w:pPr>
    </w:p>
    <w:p>
      <w:pPr>
        <w:numPr>
          <w:ilvl w:val="0"/>
          <w:numId w:val="1"/>
        </w:numPr>
        <w:jc w:val="left"/>
        <w:rPr>
          <w:rFonts w:hint="eastAsia"/>
          <w:sz w:val="28"/>
          <w:szCs w:val="28"/>
          <w:highlight w:val="none"/>
        </w:rPr>
      </w:pPr>
      <w:r>
        <w:rPr>
          <w:rFonts w:hint="eastAsia"/>
          <w:sz w:val="28"/>
          <w:szCs w:val="28"/>
          <w:highlight w:val="none"/>
        </w:rPr>
        <w:t>请提供本项目的现状平面图，以绘制施工总平面图。</w:t>
      </w:r>
    </w:p>
    <w:p>
      <w:pPr>
        <w:widowControl w:val="0"/>
        <w:numPr>
          <w:ilvl w:val="0"/>
          <w:numId w:val="0"/>
        </w:numPr>
        <w:jc w:val="left"/>
        <w:rPr>
          <w:rFonts w:hint="eastAsia"/>
          <w:b/>
          <w:bCs/>
          <w:color w:val="auto"/>
          <w:sz w:val="28"/>
          <w:szCs w:val="28"/>
          <w:highlight w:val="none"/>
          <w:shd w:val="clear" w:color="FFFFFF" w:fill="D9D9D9"/>
          <w:lang w:val="en-US" w:eastAsia="zh-CN"/>
        </w:rPr>
      </w:pPr>
      <w:r>
        <w:rPr>
          <w:rFonts w:hint="eastAsia"/>
          <w:b/>
          <w:bCs/>
          <w:color w:val="auto"/>
          <w:sz w:val="28"/>
          <w:szCs w:val="28"/>
          <w:highlight w:val="none"/>
          <w:shd w:val="clear" w:color="FFFFFF" w:fill="D9D9D9"/>
          <w:lang w:val="en-US" w:eastAsia="zh-CN"/>
        </w:rPr>
        <w:t>答复：绘制施工总平面图请参考现提供的招标图纸，不提供其他设计资料。</w:t>
      </w:r>
    </w:p>
    <w:p>
      <w:pPr>
        <w:numPr>
          <w:ilvl w:val="0"/>
          <w:numId w:val="1"/>
        </w:numPr>
        <w:jc w:val="left"/>
        <w:rPr>
          <w:rFonts w:hint="eastAsia"/>
          <w:sz w:val="28"/>
          <w:szCs w:val="28"/>
          <w:highlight w:val="none"/>
        </w:rPr>
      </w:pPr>
      <w:r>
        <w:rPr>
          <w:rFonts w:hint="eastAsia"/>
          <w:sz w:val="28"/>
          <w:szCs w:val="28"/>
          <w:highlight w:val="none"/>
        </w:rPr>
        <w:t>请明确单体周围可用区域、可设立围挡范围，以满足本项目施工。</w:t>
      </w:r>
    </w:p>
    <w:p>
      <w:pPr>
        <w:widowControl w:val="0"/>
        <w:numPr>
          <w:ilvl w:val="0"/>
          <w:numId w:val="0"/>
        </w:numPr>
        <w:jc w:val="left"/>
        <w:rPr>
          <w:rFonts w:hint="default"/>
          <w:b/>
          <w:bCs/>
          <w:color w:val="auto"/>
          <w:sz w:val="28"/>
          <w:szCs w:val="28"/>
          <w:highlight w:val="none"/>
          <w:shd w:val="clear" w:color="FFFFFF" w:fill="D9D9D9"/>
          <w:lang w:val="en-US" w:eastAsia="zh-CN"/>
        </w:rPr>
      </w:pPr>
      <w:r>
        <w:rPr>
          <w:rFonts w:hint="eastAsia"/>
          <w:b/>
          <w:bCs/>
          <w:color w:val="auto"/>
          <w:sz w:val="28"/>
          <w:szCs w:val="28"/>
          <w:highlight w:val="none"/>
          <w:shd w:val="clear" w:color="FFFFFF" w:fill="D9D9D9"/>
          <w:lang w:val="en-US" w:eastAsia="zh-CN"/>
        </w:rPr>
        <w:t>答复：此项内容在确定成交单位后结合现场再行商议，现阶段可按能提供材料码放、加工场地，搭建临时办公场地条件考虑，暂时不考虑提供大量搭建劳务人员宿舍的场地条件，磋商文件不做调整。</w:t>
      </w:r>
    </w:p>
    <w:p>
      <w:pPr>
        <w:widowControl w:val="0"/>
        <w:numPr>
          <w:ilvl w:val="0"/>
          <w:numId w:val="0"/>
        </w:numPr>
        <w:jc w:val="left"/>
        <w:rPr>
          <w:rFonts w:hint="eastAsia"/>
          <w:sz w:val="28"/>
          <w:szCs w:val="28"/>
          <w:highlight w:val="none"/>
        </w:rPr>
      </w:pPr>
    </w:p>
    <w:p>
      <w:pPr>
        <w:numPr>
          <w:ilvl w:val="0"/>
          <w:numId w:val="1"/>
        </w:numPr>
        <w:jc w:val="left"/>
        <w:rPr>
          <w:rFonts w:hint="eastAsia"/>
          <w:sz w:val="28"/>
          <w:szCs w:val="28"/>
          <w:highlight w:val="none"/>
        </w:rPr>
      </w:pPr>
      <w:r>
        <w:rPr>
          <w:rFonts w:hint="eastAsia"/>
          <w:sz w:val="28"/>
          <w:szCs w:val="28"/>
          <w:highlight w:val="none"/>
        </w:rPr>
        <w:t>请明确现场临水、临电、雨水及排污接驳点位置，以便临水临电平面布置使用。</w:t>
      </w:r>
    </w:p>
    <w:p>
      <w:pPr>
        <w:widowControl w:val="0"/>
        <w:numPr>
          <w:ilvl w:val="0"/>
          <w:numId w:val="0"/>
        </w:numPr>
        <w:jc w:val="left"/>
        <w:rPr>
          <w:rFonts w:hint="eastAsia"/>
          <w:b/>
          <w:bCs/>
          <w:color w:val="auto"/>
          <w:sz w:val="28"/>
          <w:szCs w:val="28"/>
          <w:highlight w:val="none"/>
          <w:shd w:val="clear" w:color="FFFFFF" w:fill="D9D9D9"/>
          <w:lang w:val="en-US" w:eastAsia="zh-CN"/>
        </w:rPr>
      </w:pPr>
      <w:r>
        <w:rPr>
          <w:rFonts w:hint="eastAsia"/>
          <w:b/>
          <w:bCs/>
          <w:color w:val="auto"/>
          <w:sz w:val="28"/>
          <w:szCs w:val="28"/>
          <w:highlight w:val="none"/>
          <w:shd w:val="clear" w:color="FFFFFF" w:fill="D9D9D9"/>
          <w:lang w:val="en-US" w:eastAsia="zh-CN"/>
        </w:rPr>
        <w:t>答复：现场均可提供临水、临电及排污接驳位置，如需绘制平面布置图，请暂行参考改造楼宇首层平面图相关进出户位置。</w:t>
      </w:r>
    </w:p>
    <w:p>
      <w:pPr>
        <w:widowControl w:val="0"/>
        <w:numPr>
          <w:ilvl w:val="0"/>
          <w:numId w:val="0"/>
        </w:numPr>
        <w:jc w:val="left"/>
        <w:rPr>
          <w:rFonts w:hint="eastAsia"/>
          <w:b/>
          <w:bCs/>
          <w:color w:val="FF0000"/>
          <w:sz w:val="28"/>
          <w:szCs w:val="28"/>
          <w:highlight w:val="none"/>
          <w:lang w:val="en-US" w:eastAsia="zh-CN"/>
        </w:rPr>
      </w:pPr>
    </w:p>
    <w:p>
      <w:pPr>
        <w:numPr>
          <w:ilvl w:val="0"/>
          <w:numId w:val="1"/>
        </w:numPr>
        <w:jc w:val="left"/>
        <w:rPr>
          <w:rFonts w:hint="eastAsia"/>
          <w:sz w:val="28"/>
          <w:szCs w:val="28"/>
          <w:highlight w:val="none"/>
        </w:rPr>
      </w:pPr>
      <w:r>
        <w:rPr>
          <w:rFonts w:hint="eastAsia"/>
          <w:sz w:val="28"/>
          <w:szCs w:val="28"/>
          <w:highlight w:val="none"/>
        </w:rPr>
        <w:t>招标文件39页要求“（7）施工现场及校园内不允许住宿，食宿由承包人自行在校外解决。因施工场地狭小，承包人须充分考虑施工场地的合理布置及外租生活区。”请问场内是否可设置管理人员办公区？</w:t>
      </w:r>
    </w:p>
    <w:p>
      <w:pPr>
        <w:widowControl w:val="0"/>
        <w:numPr>
          <w:ilvl w:val="0"/>
          <w:numId w:val="0"/>
        </w:numPr>
        <w:jc w:val="left"/>
        <w:rPr>
          <w:rFonts w:hint="default"/>
          <w:b/>
          <w:bCs/>
          <w:color w:val="auto"/>
          <w:sz w:val="28"/>
          <w:szCs w:val="28"/>
          <w:highlight w:val="none"/>
          <w:shd w:val="clear" w:color="FFFFFF" w:fill="D9D9D9"/>
          <w:lang w:val="en-US" w:eastAsia="zh-CN"/>
        </w:rPr>
      </w:pPr>
      <w:r>
        <w:rPr>
          <w:rFonts w:hint="eastAsia"/>
          <w:b/>
          <w:bCs/>
          <w:color w:val="auto"/>
          <w:sz w:val="28"/>
          <w:szCs w:val="28"/>
          <w:highlight w:val="none"/>
          <w:shd w:val="clear" w:color="FFFFFF" w:fill="D9D9D9"/>
          <w:lang w:val="en-US" w:eastAsia="zh-CN"/>
        </w:rPr>
        <w:t>答复：可以。</w:t>
      </w:r>
    </w:p>
    <w:p>
      <w:pPr>
        <w:widowControl w:val="0"/>
        <w:numPr>
          <w:ilvl w:val="0"/>
          <w:numId w:val="0"/>
        </w:numPr>
        <w:jc w:val="left"/>
        <w:rPr>
          <w:rFonts w:hint="eastAsia"/>
          <w:sz w:val="28"/>
          <w:szCs w:val="28"/>
          <w:highlight w:val="none"/>
        </w:rPr>
      </w:pPr>
    </w:p>
    <w:p>
      <w:pPr>
        <w:numPr>
          <w:ilvl w:val="0"/>
          <w:numId w:val="1"/>
        </w:numPr>
        <w:jc w:val="left"/>
        <w:rPr>
          <w:rFonts w:hint="eastAsia"/>
          <w:sz w:val="28"/>
          <w:szCs w:val="28"/>
          <w:highlight w:val="none"/>
        </w:rPr>
      </w:pPr>
      <w:r>
        <w:rPr>
          <w:rFonts w:hint="eastAsia"/>
          <w:sz w:val="28"/>
          <w:szCs w:val="28"/>
          <w:highlight w:val="none"/>
        </w:rPr>
        <w:t>请问楼内的正式电梯是否可以作为施工垂直运输设备使用？</w:t>
      </w:r>
    </w:p>
    <w:p>
      <w:pPr>
        <w:widowControl w:val="0"/>
        <w:numPr>
          <w:ilvl w:val="0"/>
          <w:numId w:val="0"/>
        </w:numPr>
        <w:jc w:val="left"/>
        <w:rPr>
          <w:rFonts w:hint="default"/>
          <w:b/>
          <w:bCs/>
          <w:color w:val="auto"/>
          <w:sz w:val="28"/>
          <w:szCs w:val="28"/>
          <w:highlight w:val="none"/>
          <w:shd w:val="clear" w:color="FFFFFF" w:fill="D9D9D9"/>
          <w:lang w:val="en-US" w:eastAsia="zh-CN"/>
        </w:rPr>
      </w:pPr>
      <w:r>
        <w:rPr>
          <w:rFonts w:hint="eastAsia"/>
          <w:b/>
          <w:bCs/>
          <w:color w:val="auto"/>
          <w:sz w:val="28"/>
          <w:szCs w:val="28"/>
          <w:highlight w:val="none"/>
          <w:shd w:val="clear" w:color="FFFFFF" w:fill="D9D9D9"/>
          <w:lang w:val="en-US" w:eastAsia="zh-CN"/>
        </w:rPr>
        <w:t>答复：不可以，施工垂直运输设备请自行考虑。</w:t>
      </w:r>
    </w:p>
    <w:p>
      <w:pPr>
        <w:widowControl w:val="0"/>
        <w:numPr>
          <w:ilvl w:val="0"/>
          <w:numId w:val="0"/>
        </w:numPr>
        <w:jc w:val="left"/>
        <w:rPr>
          <w:rFonts w:hint="eastAsia"/>
          <w:sz w:val="28"/>
          <w:szCs w:val="28"/>
          <w:highlight w:val="none"/>
        </w:rPr>
      </w:pPr>
    </w:p>
    <w:p>
      <w:pPr>
        <w:numPr>
          <w:ilvl w:val="0"/>
          <w:numId w:val="1"/>
        </w:numPr>
        <w:jc w:val="left"/>
        <w:rPr>
          <w:sz w:val="28"/>
          <w:szCs w:val="28"/>
          <w:highlight w:val="none"/>
        </w:rPr>
      </w:pPr>
      <w:r>
        <w:rPr>
          <w:rFonts w:hint="eastAsia"/>
          <w:sz w:val="28"/>
          <w:szCs w:val="28"/>
          <w:highlight w:val="none"/>
        </w:rPr>
        <w:t>请问是否有作业时间区段的要求以满足师生正常教学需求？</w:t>
      </w:r>
    </w:p>
    <w:p>
      <w:pPr>
        <w:widowControl w:val="0"/>
        <w:numPr>
          <w:ilvl w:val="0"/>
          <w:numId w:val="0"/>
        </w:numPr>
        <w:jc w:val="left"/>
        <w:rPr>
          <w:rFonts w:hint="default"/>
          <w:b/>
          <w:bCs/>
          <w:color w:val="auto"/>
          <w:sz w:val="28"/>
          <w:szCs w:val="28"/>
          <w:highlight w:val="none"/>
          <w:shd w:val="clear" w:color="FFFFFF" w:fill="D9D9D9"/>
          <w:lang w:val="en-US" w:eastAsia="zh-CN"/>
        </w:rPr>
      </w:pPr>
      <w:r>
        <w:rPr>
          <w:rFonts w:hint="eastAsia"/>
          <w:b/>
          <w:bCs/>
          <w:color w:val="auto"/>
          <w:sz w:val="28"/>
          <w:szCs w:val="28"/>
          <w:highlight w:val="none"/>
          <w:shd w:val="clear" w:color="FFFFFF" w:fill="D9D9D9"/>
          <w:lang w:val="en-US" w:eastAsia="zh-CN"/>
        </w:rPr>
        <w:t>答复：应避免在正常的上课期间产生超过允许分贝范围的施工噪音。</w:t>
      </w:r>
    </w:p>
    <w:p>
      <w:pPr>
        <w:widowControl w:val="0"/>
        <w:numPr>
          <w:ilvl w:val="0"/>
          <w:numId w:val="0"/>
        </w:numPr>
        <w:jc w:val="left"/>
        <w:rPr>
          <w:sz w:val="28"/>
          <w:szCs w:val="28"/>
          <w:highlight w:val="none"/>
        </w:rPr>
      </w:pPr>
    </w:p>
    <w:p>
      <w:pPr>
        <w:numPr>
          <w:ilvl w:val="0"/>
          <w:numId w:val="1"/>
        </w:numPr>
        <w:jc w:val="left"/>
        <w:rPr>
          <w:sz w:val="28"/>
          <w:szCs w:val="28"/>
          <w:highlight w:val="none"/>
        </w:rPr>
      </w:pPr>
      <w:r>
        <w:rPr>
          <w:rFonts w:hint="eastAsia"/>
          <w:sz w:val="28"/>
          <w:szCs w:val="28"/>
          <w:highlight w:val="none"/>
        </w:rPr>
        <w:t>单位工程“给排水工程”中有消火栓系统，单位工程“消防工程”中也有消火栓系统，且其中清单和工程量</w:t>
      </w:r>
      <w:r>
        <w:rPr>
          <w:rFonts w:hint="eastAsia"/>
          <w:sz w:val="28"/>
          <w:szCs w:val="28"/>
          <w:highlight w:val="none"/>
          <w:lang w:val="en-US" w:eastAsia="zh-CN"/>
        </w:rPr>
        <w:t>及项目描述</w:t>
      </w:r>
      <w:r>
        <w:rPr>
          <w:rFonts w:hint="eastAsia"/>
          <w:sz w:val="28"/>
          <w:szCs w:val="28"/>
          <w:highlight w:val="none"/>
        </w:rPr>
        <w:t>均一致；疑问：消火栓系统是否重复？</w:t>
      </w:r>
      <w:r>
        <w:rPr>
          <w:rFonts w:hint="eastAsia"/>
          <w:sz w:val="28"/>
          <w:szCs w:val="28"/>
          <w:highlight w:val="none"/>
          <w:lang w:val="en-US" w:eastAsia="zh-CN"/>
        </w:rPr>
        <w:t>是否都保留？</w:t>
      </w:r>
    </w:p>
    <w:p>
      <w:pPr>
        <w:widowControl w:val="0"/>
        <w:numPr>
          <w:ilvl w:val="0"/>
          <w:numId w:val="0"/>
        </w:numPr>
        <w:jc w:val="left"/>
        <w:rPr>
          <w:rFonts w:hint="eastAsia"/>
          <w:b/>
          <w:bCs/>
          <w:color w:val="auto"/>
          <w:sz w:val="28"/>
          <w:szCs w:val="28"/>
          <w:highlight w:val="none"/>
          <w:shd w:val="clear" w:color="FFFFFF" w:fill="D9D9D9"/>
          <w:lang w:val="en-US" w:eastAsia="zh-CN"/>
        </w:rPr>
      </w:pPr>
      <w:r>
        <w:rPr>
          <w:rFonts w:hint="eastAsia"/>
          <w:b/>
          <w:bCs/>
          <w:color w:val="auto"/>
          <w:sz w:val="28"/>
          <w:szCs w:val="28"/>
          <w:highlight w:val="none"/>
          <w:shd w:val="clear" w:color="FFFFFF" w:fill="D9D9D9"/>
          <w:lang w:val="en-US" w:eastAsia="zh-CN"/>
        </w:rPr>
        <w:t>答复：均保留，请结合图纸及清单描述编制合理的投标报价，磋商文件不做调整。</w:t>
      </w:r>
    </w:p>
    <w:p>
      <w:pPr>
        <w:pStyle w:val="2"/>
        <w:rPr>
          <w:rFonts w:hint="default"/>
          <w:highlight w:val="none"/>
          <w:lang w:val="en-US" w:eastAsia="zh-CN"/>
        </w:rPr>
      </w:pPr>
    </w:p>
    <w:p>
      <w:pPr>
        <w:numPr>
          <w:ilvl w:val="0"/>
          <w:numId w:val="1"/>
        </w:numPr>
        <w:jc w:val="left"/>
        <w:rPr>
          <w:rFonts w:hint="eastAsia" w:eastAsiaTheme="minorEastAsia"/>
          <w:b w:val="0"/>
          <w:bCs w:val="0"/>
          <w:sz w:val="28"/>
          <w:szCs w:val="28"/>
          <w:highlight w:val="none"/>
          <w:lang w:val="en-US" w:eastAsia="zh-CN"/>
        </w:rPr>
      </w:pPr>
      <w:r>
        <w:rPr>
          <w:rFonts w:hint="eastAsia"/>
          <w:b w:val="0"/>
          <w:bCs w:val="0"/>
          <w:sz w:val="28"/>
          <w:szCs w:val="28"/>
          <w:highlight w:val="none"/>
          <w:lang w:val="en-US" w:eastAsia="zh-CN"/>
        </w:rPr>
        <w:t>（装修）</w:t>
      </w:r>
      <w:r>
        <w:rPr>
          <w:rFonts w:hint="eastAsia" w:eastAsiaTheme="minorEastAsia"/>
          <w:b w:val="0"/>
          <w:bCs w:val="0"/>
          <w:sz w:val="28"/>
          <w:szCs w:val="28"/>
          <w:highlight w:val="none"/>
          <w:lang w:val="en-US" w:eastAsia="zh-CN"/>
        </w:rPr>
        <w:t>清单项为块料墙面，材料表中没有块料墙面做法，且材料表中卫生间墙面为内4D/4F为涂料做法，以</w:t>
      </w:r>
      <w:r>
        <w:rPr>
          <w:rFonts w:hint="eastAsia"/>
          <w:b w:val="0"/>
          <w:bCs w:val="0"/>
          <w:sz w:val="28"/>
          <w:szCs w:val="28"/>
          <w:highlight w:val="none"/>
          <w:lang w:val="en-US" w:eastAsia="zh-CN"/>
        </w:rPr>
        <w:t>哪</w:t>
      </w:r>
      <w:r>
        <w:rPr>
          <w:rFonts w:hint="eastAsia" w:eastAsiaTheme="minorEastAsia"/>
          <w:b w:val="0"/>
          <w:bCs w:val="0"/>
          <w:sz w:val="28"/>
          <w:szCs w:val="28"/>
          <w:highlight w:val="none"/>
          <w:lang w:val="en-US" w:eastAsia="zh-CN"/>
        </w:rPr>
        <w:t>种做法为准？</w:t>
      </w:r>
    </w:p>
    <w:p>
      <w:pPr>
        <w:widowControl w:val="0"/>
        <w:numPr>
          <w:ilvl w:val="0"/>
          <w:numId w:val="0"/>
        </w:numPr>
        <w:jc w:val="left"/>
        <w:rPr>
          <w:rFonts w:hint="default"/>
          <w:b/>
          <w:bCs/>
          <w:color w:val="auto"/>
          <w:sz w:val="28"/>
          <w:szCs w:val="28"/>
          <w:highlight w:val="none"/>
          <w:shd w:val="clear" w:color="FFFFFF" w:fill="D9D9D9"/>
          <w:lang w:val="en-US" w:eastAsia="zh-CN"/>
        </w:rPr>
      </w:pPr>
      <w:r>
        <w:rPr>
          <w:rFonts w:hint="eastAsia"/>
          <w:b/>
          <w:bCs/>
          <w:color w:val="auto"/>
          <w:sz w:val="28"/>
          <w:szCs w:val="28"/>
          <w:highlight w:val="none"/>
          <w:shd w:val="clear" w:color="FFFFFF" w:fill="D9D9D9"/>
          <w:lang w:val="en-US" w:eastAsia="zh-CN"/>
        </w:rPr>
        <w:t>答复：根据磋商文件要求，按清单描述开展报价，磋商文件不做调整。</w:t>
      </w:r>
    </w:p>
    <w:p>
      <w:pPr>
        <w:widowControl w:val="0"/>
        <w:numPr>
          <w:ilvl w:val="0"/>
          <w:numId w:val="0"/>
        </w:numPr>
        <w:jc w:val="left"/>
        <w:rPr>
          <w:rFonts w:hint="eastAsia" w:eastAsiaTheme="minorEastAsia"/>
          <w:b/>
          <w:bCs/>
          <w:sz w:val="28"/>
          <w:szCs w:val="28"/>
          <w:highlight w:val="none"/>
          <w:lang w:val="en-US" w:eastAsia="zh-CN"/>
        </w:rPr>
      </w:pPr>
    </w:p>
    <w:p>
      <w:pPr>
        <w:numPr>
          <w:ilvl w:val="0"/>
          <w:numId w:val="1"/>
        </w:numPr>
        <w:jc w:val="left"/>
        <w:rPr>
          <w:rFonts w:hint="eastAsia" w:eastAsiaTheme="minorEastAsia"/>
          <w:b w:val="0"/>
          <w:bCs w:val="0"/>
          <w:sz w:val="28"/>
          <w:szCs w:val="28"/>
          <w:highlight w:val="none"/>
          <w:lang w:val="en-US" w:eastAsia="zh-CN"/>
        </w:rPr>
      </w:pPr>
      <w:r>
        <w:rPr>
          <w:rFonts w:hint="eastAsia"/>
          <w:b w:val="0"/>
          <w:bCs w:val="0"/>
          <w:sz w:val="28"/>
          <w:szCs w:val="28"/>
          <w:highlight w:val="none"/>
          <w:lang w:val="en-US" w:eastAsia="zh-CN"/>
        </w:rPr>
        <w:t>（装修）</w:t>
      </w:r>
      <w:r>
        <w:rPr>
          <w:rFonts w:hint="eastAsia" w:eastAsiaTheme="minorEastAsia"/>
          <w:b w:val="0"/>
          <w:bCs w:val="0"/>
          <w:sz w:val="28"/>
          <w:szCs w:val="28"/>
          <w:highlight w:val="none"/>
          <w:lang w:val="en-US" w:eastAsia="zh-CN"/>
        </w:rPr>
        <w:t xml:space="preserve">材料表中，高性能计算中心、电池室、机柜室、监控室需要专业厂家深化设计，清单项中是否包含这部分项目？ </w:t>
      </w:r>
    </w:p>
    <w:p>
      <w:pPr>
        <w:widowControl w:val="0"/>
        <w:numPr>
          <w:ilvl w:val="0"/>
          <w:numId w:val="0"/>
        </w:numPr>
        <w:jc w:val="left"/>
        <w:rPr>
          <w:rFonts w:hint="default"/>
          <w:b/>
          <w:bCs/>
          <w:color w:val="auto"/>
          <w:sz w:val="28"/>
          <w:szCs w:val="28"/>
          <w:highlight w:val="none"/>
          <w:shd w:val="clear" w:color="FFFFFF" w:fill="D9D9D9"/>
          <w:lang w:val="en-US" w:eastAsia="zh-CN"/>
        </w:rPr>
      </w:pPr>
      <w:r>
        <w:rPr>
          <w:rFonts w:hint="eastAsia"/>
          <w:b/>
          <w:bCs/>
          <w:color w:val="auto"/>
          <w:sz w:val="28"/>
          <w:szCs w:val="28"/>
          <w:highlight w:val="none"/>
          <w:shd w:val="clear" w:color="FFFFFF" w:fill="D9D9D9"/>
          <w:lang w:val="en-US" w:eastAsia="zh-CN"/>
        </w:rPr>
        <w:t>答复：已包含（磋商文件不做调整）。</w:t>
      </w:r>
    </w:p>
    <w:p>
      <w:pPr>
        <w:widowControl w:val="0"/>
        <w:numPr>
          <w:ilvl w:val="0"/>
          <w:numId w:val="0"/>
        </w:numPr>
        <w:jc w:val="left"/>
        <w:rPr>
          <w:rFonts w:hint="eastAsia" w:eastAsiaTheme="minorEastAsia"/>
          <w:b/>
          <w:bCs/>
          <w:sz w:val="28"/>
          <w:szCs w:val="28"/>
          <w:highlight w:val="none"/>
          <w:lang w:val="en-US" w:eastAsia="zh-CN"/>
        </w:rPr>
      </w:pPr>
    </w:p>
    <w:p>
      <w:pPr>
        <w:numPr>
          <w:ilvl w:val="0"/>
          <w:numId w:val="1"/>
        </w:numPr>
        <w:jc w:val="left"/>
        <w:rPr>
          <w:rFonts w:hint="eastAsia" w:ascii="宋体" w:hAnsi="宋体" w:eastAsia="宋体"/>
          <w:sz w:val="28"/>
          <w:szCs w:val="28"/>
          <w:highlight w:val="none"/>
          <w:lang w:val="en-US" w:eastAsia="zh-CN"/>
        </w:rPr>
      </w:pPr>
      <w:r>
        <w:rPr>
          <w:rFonts w:hint="eastAsia" w:ascii="宋体" w:hAnsi="宋体" w:eastAsia="宋体"/>
          <w:sz w:val="28"/>
          <w:szCs w:val="28"/>
          <w:highlight w:val="none"/>
          <w:lang w:val="en-US" w:eastAsia="zh-CN"/>
        </w:rPr>
        <w:t>（装修）</w:t>
      </w:r>
      <w:r>
        <w:rPr>
          <w:rFonts w:hint="eastAsia" w:ascii="宋体" w:hAnsi="宋体" w:eastAsia="宋体"/>
          <w:sz w:val="28"/>
          <w:szCs w:val="28"/>
          <w:highlight w:val="none"/>
        </w:rPr>
        <w:t>转化层因需要厂家深化设计且无现状图纸和改造图纸，如何报价？</w:t>
      </w:r>
    </w:p>
    <w:p>
      <w:pPr>
        <w:widowControl w:val="0"/>
        <w:numPr>
          <w:ilvl w:val="0"/>
          <w:numId w:val="0"/>
        </w:numPr>
        <w:jc w:val="left"/>
        <w:rPr>
          <w:rFonts w:hint="default"/>
          <w:b/>
          <w:bCs/>
          <w:color w:val="auto"/>
          <w:sz w:val="28"/>
          <w:szCs w:val="28"/>
          <w:highlight w:val="none"/>
          <w:shd w:val="clear" w:color="FFFFFF" w:fill="D9D9D9"/>
          <w:lang w:val="en-US" w:eastAsia="zh-CN"/>
        </w:rPr>
      </w:pPr>
      <w:r>
        <w:rPr>
          <w:rFonts w:hint="eastAsia"/>
          <w:b/>
          <w:bCs/>
          <w:color w:val="auto"/>
          <w:sz w:val="28"/>
          <w:szCs w:val="28"/>
          <w:highlight w:val="none"/>
          <w:shd w:val="clear" w:color="FFFFFF" w:fill="D9D9D9"/>
          <w:lang w:val="en-US" w:eastAsia="zh-CN"/>
        </w:rPr>
        <w:t>答复：磋商文件及图纸已经要求，综合考虑已给出的各专业图纸要求，在咨询具有相关资质的深化厂家后，以符合设备安装及装饰装修荷载要求为原则，进行报价；此项非专业暂估项。根据磋商文件要求，按清单描述开展报价。</w:t>
      </w:r>
    </w:p>
    <w:p>
      <w:pPr>
        <w:widowControl w:val="0"/>
        <w:numPr>
          <w:ilvl w:val="0"/>
          <w:numId w:val="0"/>
        </w:numPr>
        <w:jc w:val="left"/>
        <w:rPr>
          <w:rFonts w:hint="eastAsia"/>
          <w:b/>
          <w:bCs/>
          <w:sz w:val="28"/>
          <w:szCs w:val="28"/>
          <w:highlight w:val="none"/>
          <w:lang w:val="en-US" w:eastAsia="zh-CN"/>
        </w:rPr>
        <w:sectPr>
          <w:pgSz w:w="11906" w:h="16838"/>
          <w:pgMar w:top="1440" w:right="1800" w:bottom="1440" w:left="1800" w:header="851" w:footer="992" w:gutter="0"/>
          <w:cols w:space="425" w:num="1"/>
          <w:docGrid w:type="lines" w:linePitch="312" w:charSpace="0"/>
        </w:sectPr>
      </w:pPr>
    </w:p>
    <w:p>
      <w:pPr>
        <w:numPr>
          <w:ilvl w:val="0"/>
          <w:numId w:val="1"/>
        </w:numPr>
        <w:jc w:val="left"/>
        <w:rPr>
          <w:rFonts w:hint="eastAsia" w:eastAsiaTheme="minorEastAsia"/>
          <w:b w:val="0"/>
          <w:bCs w:val="0"/>
          <w:sz w:val="28"/>
          <w:szCs w:val="28"/>
          <w:highlight w:val="none"/>
          <w:lang w:val="en-US" w:eastAsia="zh-CN"/>
        </w:rPr>
      </w:pPr>
      <w:r>
        <w:rPr>
          <w:rFonts w:hint="eastAsia" w:eastAsiaTheme="minorEastAsia"/>
          <w:b w:val="0"/>
          <w:bCs w:val="0"/>
          <w:sz w:val="28"/>
          <w:szCs w:val="28"/>
          <w:highlight w:val="none"/>
          <w:lang w:val="en-US" w:eastAsia="zh-CN"/>
        </w:rPr>
        <w:t>改造装饰工程的金属踢脚线清单项目，工程量3324.37m</w:t>
      </w:r>
      <w:r>
        <w:rPr>
          <w:rFonts w:hint="eastAsia" w:eastAsiaTheme="minorEastAsia"/>
          <w:b w:val="0"/>
          <w:bCs w:val="0"/>
          <w:sz w:val="28"/>
          <w:szCs w:val="28"/>
          <w:highlight w:val="none"/>
          <w:vertAlign w:val="superscript"/>
          <w:lang w:val="en-US" w:eastAsia="zh-CN"/>
        </w:rPr>
        <w:t>2</w:t>
      </w:r>
      <w:r>
        <w:rPr>
          <w:rFonts w:hint="eastAsia" w:eastAsiaTheme="minorEastAsia"/>
          <w:b w:val="0"/>
          <w:bCs w:val="0"/>
          <w:sz w:val="28"/>
          <w:szCs w:val="28"/>
          <w:highlight w:val="none"/>
          <w:lang w:val="en-US" w:eastAsia="zh-CN"/>
        </w:rPr>
        <w:t>，工程量单位是否有误请明确</w:t>
      </w:r>
      <w:r>
        <w:rPr>
          <w:rFonts w:hint="eastAsia"/>
          <w:b w:val="0"/>
          <w:bCs w:val="0"/>
          <w:sz w:val="28"/>
          <w:szCs w:val="28"/>
          <w:highlight w:val="none"/>
          <w:lang w:val="en-US" w:eastAsia="zh-CN"/>
        </w:rPr>
        <w:t>？</w:t>
      </w:r>
    </w:p>
    <w:p>
      <w:pPr>
        <w:widowControl w:val="0"/>
        <w:numPr>
          <w:ilvl w:val="0"/>
          <w:numId w:val="0"/>
        </w:numPr>
        <w:jc w:val="left"/>
        <w:rPr>
          <w:rFonts w:hint="default"/>
          <w:b/>
          <w:bCs/>
          <w:color w:val="auto"/>
          <w:sz w:val="28"/>
          <w:szCs w:val="28"/>
          <w:highlight w:val="none"/>
          <w:shd w:val="clear" w:color="FFFFFF" w:fill="D9D9D9"/>
          <w:lang w:val="en-US" w:eastAsia="zh-CN"/>
        </w:rPr>
      </w:pPr>
      <w:r>
        <w:rPr>
          <w:rFonts w:hint="eastAsia"/>
          <w:b/>
          <w:bCs/>
          <w:color w:val="auto"/>
          <w:sz w:val="28"/>
          <w:szCs w:val="28"/>
          <w:highlight w:val="none"/>
          <w:shd w:val="clear" w:color="FFFFFF" w:fill="D9D9D9"/>
          <w:lang w:val="en-US" w:eastAsia="zh-CN"/>
        </w:rPr>
        <w:t>答复：踢脚线工程量单位统一以延米计入。</w:t>
      </w:r>
    </w:p>
    <w:p>
      <w:pPr>
        <w:widowControl w:val="0"/>
        <w:numPr>
          <w:ilvl w:val="0"/>
          <w:numId w:val="0"/>
        </w:numPr>
        <w:jc w:val="left"/>
        <w:rPr>
          <w:rFonts w:hint="eastAsia"/>
          <w:b/>
          <w:bCs/>
          <w:sz w:val="28"/>
          <w:szCs w:val="28"/>
          <w:highlight w:val="none"/>
          <w:lang w:val="en-US" w:eastAsia="zh-CN"/>
        </w:rPr>
      </w:pPr>
    </w:p>
    <w:p>
      <w:pPr>
        <w:numPr>
          <w:ilvl w:val="0"/>
          <w:numId w:val="1"/>
        </w:numPr>
        <w:jc w:val="left"/>
        <w:rPr>
          <w:rFonts w:hint="eastAsia" w:eastAsiaTheme="minorEastAsia"/>
          <w:b w:val="0"/>
          <w:bCs w:val="0"/>
          <w:sz w:val="28"/>
          <w:szCs w:val="28"/>
          <w:highlight w:val="none"/>
          <w:lang w:val="en-US" w:eastAsia="zh-CN"/>
        </w:rPr>
      </w:pPr>
      <w:r>
        <w:rPr>
          <w:rFonts w:hint="eastAsia" w:eastAsiaTheme="minorEastAsia"/>
          <w:b w:val="0"/>
          <w:bCs w:val="0"/>
          <w:sz w:val="28"/>
          <w:szCs w:val="28"/>
          <w:highlight w:val="none"/>
          <w:lang w:val="en-US" w:eastAsia="zh-CN"/>
        </w:rPr>
        <w:t>改造装饰工程的地面工程，清单项目特征为考虑基层垫层做法，报价是否要考虑垫层部分费用</w:t>
      </w:r>
      <w:r>
        <w:rPr>
          <w:rFonts w:hint="eastAsia"/>
          <w:b w:val="0"/>
          <w:bCs w:val="0"/>
          <w:sz w:val="28"/>
          <w:szCs w:val="28"/>
          <w:highlight w:val="none"/>
          <w:lang w:val="en-US" w:eastAsia="zh-CN"/>
        </w:rPr>
        <w:t>？</w:t>
      </w:r>
    </w:p>
    <w:p>
      <w:pPr>
        <w:widowControl w:val="0"/>
        <w:numPr>
          <w:ilvl w:val="0"/>
          <w:numId w:val="0"/>
        </w:numPr>
        <w:jc w:val="left"/>
        <w:rPr>
          <w:rFonts w:hint="default"/>
          <w:b/>
          <w:bCs/>
          <w:color w:val="auto"/>
          <w:sz w:val="28"/>
          <w:szCs w:val="28"/>
          <w:highlight w:val="none"/>
          <w:shd w:val="clear" w:color="FFFFFF" w:fill="D9D9D9"/>
          <w:lang w:val="en-US" w:eastAsia="zh-CN"/>
        </w:rPr>
      </w:pPr>
      <w:r>
        <w:rPr>
          <w:rFonts w:hint="eastAsia"/>
          <w:b/>
          <w:bCs/>
          <w:color w:val="auto"/>
          <w:sz w:val="28"/>
          <w:szCs w:val="28"/>
          <w:highlight w:val="none"/>
          <w:shd w:val="clear" w:color="FFFFFF" w:fill="D9D9D9"/>
          <w:lang w:val="en-US" w:eastAsia="zh-CN"/>
        </w:rPr>
        <w:t>答复：需考虑，以清单项目特征描述为准，按清单描述开展报价，磋商文件不做调整。</w:t>
      </w:r>
    </w:p>
    <w:p>
      <w:pPr>
        <w:widowControl w:val="0"/>
        <w:numPr>
          <w:ilvl w:val="0"/>
          <w:numId w:val="0"/>
        </w:numPr>
        <w:jc w:val="left"/>
        <w:rPr>
          <w:rFonts w:hint="eastAsia" w:eastAsiaTheme="minorEastAsia"/>
          <w:b/>
          <w:bCs/>
          <w:sz w:val="28"/>
          <w:szCs w:val="28"/>
          <w:highlight w:val="none"/>
          <w:lang w:val="en-US" w:eastAsia="zh-CN"/>
        </w:rPr>
      </w:pPr>
    </w:p>
    <w:p>
      <w:pPr>
        <w:numPr>
          <w:ilvl w:val="0"/>
          <w:numId w:val="1"/>
        </w:numPr>
        <w:jc w:val="left"/>
        <w:rPr>
          <w:rFonts w:hint="eastAsia" w:eastAsiaTheme="minorEastAsia"/>
          <w:b w:val="0"/>
          <w:bCs w:val="0"/>
          <w:sz w:val="28"/>
          <w:szCs w:val="28"/>
          <w:highlight w:val="none"/>
          <w:lang w:val="en-US" w:eastAsia="zh-CN"/>
        </w:rPr>
      </w:pPr>
      <w:r>
        <w:rPr>
          <w:rFonts w:hint="eastAsia" w:eastAsiaTheme="minorEastAsia"/>
          <w:b w:val="0"/>
          <w:bCs w:val="0"/>
          <w:sz w:val="28"/>
          <w:szCs w:val="28"/>
          <w:highlight w:val="none"/>
          <w:lang w:val="en-US" w:eastAsia="zh-CN"/>
        </w:rPr>
        <w:t>改造装饰工程的吊顶天棚防水石膏板吊顶项目，清单项目特征为体现面层做法，报价是否结合图纸包含面层做法费用</w:t>
      </w:r>
      <w:r>
        <w:rPr>
          <w:rFonts w:hint="eastAsia"/>
          <w:b w:val="0"/>
          <w:bCs w:val="0"/>
          <w:sz w:val="28"/>
          <w:szCs w:val="28"/>
          <w:highlight w:val="none"/>
          <w:lang w:val="en-US" w:eastAsia="zh-CN"/>
        </w:rPr>
        <w:t>？</w:t>
      </w:r>
    </w:p>
    <w:p>
      <w:pPr>
        <w:widowControl w:val="0"/>
        <w:numPr>
          <w:ilvl w:val="0"/>
          <w:numId w:val="0"/>
        </w:numPr>
        <w:jc w:val="left"/>
        <w:rPr>
          <w:rFonts w:hint="default"/>
          <w:b/>
          <w:bCs/>
          <w:color w:val="auto"/>
          <w:sz w:val="28"/>
          <w:szCs w:val="28"/>
          <w:highlight w:val="none"/>
          <w:shd w:val="clear" w:color="FFFFFF" w:fill="D9D9D9"/>
          <w:lang w:val="en-US" w:eastAsia="zh-CN"/>
        </w:rPr>
      </w:pPr>
      <w:r>
        <w:rPr>
          <w:rFonts w:hint="eastAsia"/>
          <w:b/>
          <w:bCs/>
          <w:color w:val="auto"/>
          <w:sz w:val="28"/>
          <w:szCs w:val="28"/>
          <w:highlight w:val="none"/>
          <w:shd w:val="clear" w:color="FFFFFF" w:fill="D9D9D9"/>
          <w:lang w:val="en-US" w:eastAsia="zh-CN"/>
        </w:rPr>
        <w:t>答复：以清单项目特征描述为准开展报价，磋商文件不做调整。</w:t>
      </w:r>
    </w:p>
    <w:p>
      <w:pPr>
        <w:numPr>
          <w:ilvl w:val="0"/>
          <w:numId w:val="0"/>
        </w:numPr>
        <w:jc w:val="left"/>
        <w:rPr>
          <w:rFonts w:hint="eastAsia" w:eastAsiaTheme="minorEastAsia"/>
          <w:b/>
          <w:bCs/>
          <w:sz w:val="28"/>
          <w:szCs w:val="28"/>
          <w:highlight w:val="none"/>
          <w:lang w:val="en-US" w:eastAsia="zh-CN"/>
        </w:rPr>
      </w:pPr>
    </w:p>
    <w:p>
      <w:pPr>
        <w:widowControl w:val="0"/>
        <w:numPr>
          <w:ilvl w:val="0"/>
          <w:numId w:val="1"/>
        </w:numPr>
        <w:ind w:left="0" w:leftChars="0" w:firstLine="0" w:firstLineChars="0"/>
        <w:jc w:val="left"/>
        <w:rPr>
          <w:rFonts w:hint="eastAsia"/>
          <w:b w:val="0"/>
          <w:bCs w:val="0"/>
          <w:sz w:val="28"/>
          <w:szCs w:val="28"/>
          <w:highlight w:val="none"/>
          <w:lang w:val="en-US" w:eastAsia="zh-CN"/>
        </w:rPr>
      </w:pPr>
      <w:r>
        <w:rPr>
          <w:rFonts w:hint="eastAsia"/>
          <w:b w:val="0"/>
          <w:bCs w:val="0"/>
          <w:sz w:val="28"/>
          <w:szCs w:val="28"/>
          <w:highlight w:val="none"/>
          <w:lang w:val="en-US" w:eastAsia="zh-CN"/>
        </w:rPr>
        <w:t>改造装饰工程的</w:t>
      </w:r>
      <w:r>
        <w:rPr>
          <w:rFonts w:hint="eastAsia" w:eastAsiaTheme="minorEastAsia"/>
          <w:b w:val="0"/>
          <w:bCs w:val="0"/>
          <w:sz w:val="28"/>
          <w:szCs w:val="28"/>
          <w:highlight w:val="none"/>
          <w:lang w:val="en-US" w:eastAsia="zh-CN"/>
        </w:rPr>
        <w:t>清单描述中花岗岩厚度为25mm，图纸材料表中厚度为20mm，是否依据图纸计价？</w:t>
      </w:r>
    </w:p>
    <w:p>
      <w:pPr>
        <w:widowControl w:val="0"/>
        <w:numPr>
          <w:ilvl w:val="0"/>
          <w:numId w:val="0"/>
        </w:numPr>
        <w:jc w:val="left"/>
        <w:rPr>
          <w:rFonts w:hint="eastAsia"/>
          <w:b/>
          <w:bCs/>
          <w:sz w:val="28"/>
          <w:szCs w:val="28"/>
          <w:highlight w:val="none"/>
          <w:lang w:val="en-US" w:eastAsia="zh-CN"/>
        </w:rPr>
      </w:pPr>
      <w:r>
        <w:rPr>
          <w:rFonts w:hint="eastAsia"/>
          <w:b/>
          <w:bCs/>
          <w:sz w:val="28"/>
          <w:szCs w:val="28"/>
          <w:highlight w:val="none"/>
          <w:lang w:val="en-US" w:eastAsia="zh-CN"/>
        </w:rPr>
        <w:drawing>
          <wp:inline distT="0" distB="0" distL="114300" distR="114300">
            <wp:extent cx="5276850" cy="581025"/>
            <wp:effectExtent l="0" t="0" r="0" b="9525"/>
            <wp:docPr id="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6"/>
                    <pic:cNvPicPr>
                      <a:picLocks noChangeAspect="1"/>
                    </pic:cNvPicPr>
                  </pic:nvPicPr>
                  <pic:blipFill>
                    <a:blip r:embed="rId5"/>
                    <a:stretch>
                      <a:fillRect/>
                    </a:stretch>
                  </pic:blipFill>
                  <pic:spPr>
                    <a:xfrm>
                      <a:off x="0" y="0"/>
                      <a:ext cx="5276850" cy="581025"/>
                    </a:xfrm>
                    <a:prstGeom prst="rect">
                      <a:avLst/>
                    </a:prstGeom>
                    <a:noFill/>
                    <a:ln w="9525">
                      <a:noFill/>
                    </a:ln>
                  </pic:spPr>
                </pic:pic>
              </a:graphicData>
            </a:graphic>
          </wp:inline>
        </w:drawing>
      </w:r>
    </w:p>
    <w:p>
      <w:pPr>
        <w:widowControl w:val="0"/>
        <w:numPr>
          <w:ilvl w:val="0"/>
          <w:numId w:val="0"/>
        </w:numPr>
        <w:jc w:val="left"/>
        <w:rPr>
          <w:rFonts w:hint="eastAsia" w:eastAsiaTheme="minorEastAsia"/>
          <w:b w:val="0"/>
          <w:bCs w:val="0"/>
          <w:sz w:val="28"/>
          <w:szCs w:val="28"/>
          <w:highlight w:val="none"/>
          <w:lang w:val="en-US" w:eastAsia="zh-CN"/>
        </w:rPr>
      </w:pPr>
      <w:r>
        <w:rPr>
          <w:rFonts w:hint="eastAsia"/>
          <w:b/>
          <w:bCs/>
          <w:sz w:val="28"/>
          <w:szCs w:val="28"/>
          <w:highlight w:val="none"/>
          <w:lang w:val="en-US" w:eastAsia="zh-CN"/>
        </w:rPr>
        <w:drawing>
          <wp:inline distT="0" distB="0" distL="114300" distR="114300">
            <wp:extent cx="5276850" cy="390525"/>
            <wp:effectExtent l="0" t="0" r="0" b="9525"/>
            <wp:docPr id="5" name="图片 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57"/>
                    <pic:cNvPicPr>
                      <a:picLocks noChangeAspect="1"/>
                    </pic:cNvPicPr>
                  </pic:nvPicPr>
                  <pic:blipFill>
                    <a:blip r:embed="rId6"/>
                    <a:stretch>
                      <a:fillRect/>
                    </a:stretch>
                  </pic:blipFill>
                  <pic:spPr>
                    <a:xfrm>
                      <a:off x="0" y="0"/>
                      <a:ext cx="5276850" cy="390525"/>
                    </a:xfrm>
                    <a:prstGeom prst="rect">
                      <a:avLst/>
                    </a:prstGeom>
                    <a:noFill/>
                    <a:ln w="9525">
                      <a:noFill/>
                    </a:ln>
                  </pic:spPr>
                </pic:pic>
              </a:graphicData>
            </a:graphic>
          </wp:inline>
        </w:drawing>
      </w:r>
    </w:p>
    <w:p>
      <w:pPr>
        <w:widowControl w:val="0"/>
        <w:numPr>
          <w:ilvl w:val="0"/>
          <w:numId w:val="0"/>
        </w:numPr>
        <w:jc w:val="left"/>
        <w:rPr>
          <w:rFonts w:hint="eastAsia"/>
          <w:b/>
          <w:bCs/>
          <w:color w:val="auto"/>
          <w:sz w:val="28"/>
          <w:szCs w:val="28"/>
          <w:highlight w:val="none"/>
          <w:shd w:val="clear" w:color="FFFFFF" w:fill="D9D9D9"/>
          <w:lang w:val="en-US" w:eastAsia="zh-CN"/>
        </w:rPr>
      </w:pPr>
      <w:r>
        <w:rPr>
          <w:rFonts w:hint="eastAsia"/>
          <w:b/>
          <w:bCs/>
          <w:color w:val="auto"/>
          <w:sz w:val="28"/>
          <w:szCs w:val="28"/>
          <w:highlight w:val="none"/>
          <w:shd w:val="clear" w:color="FFFFFF" w:fill="D9D9D9"/>
          <w:lang w:val="en-US" w:eastAsia="zh-CN"/>
        </w:rPr>
        <w:t>答复20：以清单项目特征描述为准，按清单描述开展报价，磋商文件不做调整。</w:t>
      </w:r>
    </w:p>
    <w:p>
      <w:pPr>
        <w:widowControl w:val="0"/>
        <w:numPr>
          <w:ilvl w:val="0"/>
          <w:numId w:val="0"/>
        </w:numPr>
        <w:jc w:val="left"/>
        <w:rPr>
          <w:rFonts w:hint="eastAsia"/>
          <w:b w:val="0"/>
          <w:bCs w:val="0"/>
          <w:sz w:val="28"/>
          <w:szCs w:val="28"/>
          <w:highlight w:val="none"/>
          <w:lang w:val="en-US" w:eastAsia="zh-CN"/>
        </w:rPr>
        <w:sectPr>
          <w:pgSz w:w="11906" w:h="16838"/>
          <w:pgMar w:top="1440" w:right="1800" w:bottom="1440" w:left="1800" w:header="851" w:footer="992" w:gutter="0"/>
          <w:cols w:space="425" w:num="1"/>
          <w:docGrid w:type="lines" w:linePitch="312" w:charSpace="0"/>
        </w:sectPr>
      </w:pPr>
    </w:p>
    <w:p>
      <w:pPr>
        <w:keepNext w:val="0"/>
        <w:keepLines w:val="0"/>
        <w:widowControl w:val="0"/>
        <w:numPr>
          <w:ilvl w:val="0"/>
          <w:numId w:val="0"/>
        </w:numPr>
        <w:suppressLineNumbers w:val="0"/>
        <w:spacing w:before="0" w:beforeAutospacing="0" w:after="0" w:afterAutospacing="0"/>
        <w:ind w:leftChars="0" w:right="0" w:rightChars="0"/>
        <w:jc w:val="both"/>
        <w:rPr>
          <w:rFonts w:hint="eastAsia"/>
          <w:b w:val="0"/>
          <w:bCs w:val="0"/>
          <w:sz w:val="28"/>
          <w:szCs w:val="28"/>
          <w:highlight w:val="none"/>
          <w:lang w:val="en-US" w:eastAsia="zh-CN"/>
        </w:rPr>
      </w:pPr>
      <w:r>
        <w:rPr>
          <w:rFonts w:hint="eastAsia"/>
          <w:b w:val="0"/>
          <w:bCs w:val="0"/>
          <w:sz w:val="28"/>
          <w:szCs w:val="28"/>
          <w:highlight w:val="none"/>
          <w:lang w:val="en-US" w:eastAsia="zh-CN"/>
        </w:rPr>
        <w:t>21、改造装饰工程的清单描述2层PVC，是否为1层，表面打蜡？</w:t>
      </w:r>
    </w:p>
    <w:p>
      <w:pPr>
        <w:keepNext w:val="0"/>
        <w:keepLines w:val="0"/>
        <w:widowControl/>
        <w:suppressLineNumbers w:val="0"/>
        <w:jc w:val="left"/>
        <w:rPr>
          <w:highlight w:val="none"/>
        </w:rPr>
      </w:pPr>
      <w:r>
        <w:rPr>
          <w:rFonts w:ascii="宋体" w:hAnsi="宋体" w:eastAsia="宋体" w:cs="宋体"/>
          <w:kern w:val="0"/>
          <w:sz w:val="24"/>
          <w:szCs w:val="24"/>
          <w:highlight w:val="none"/>
          <w:lang w:val="en-US" w:eastAsia="zh-CN" w:bidi="ar"/>
        </w:rPr>
        <w:drawing>
          <wp:inline distT="0" distB="0" distL="114300" distR="114300">
            <wp:extent cx="5267325" cy="752475"/>
            <wp:effectExtent l="0" t="0" r="9525" b="9525"/>
            <wp:docPr id="8"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IMG_256"/>
                    <pic:cNvPicPr>
                      <a:picLocks noChangeAspect="1"/>
                    </pic:cNvPicPr>
                  </pic:nvPicPr>
                  <pic:blipFill>
                    <a:blip r:embed="rId7"/>
                    <a:stretch>
                      <a:fillRect/>
                    </a:stretch>
                  </pic:blipFill>
                  <pic:spPr>
                    <a:xfrm>
                      <a:off x="0" y="0"/>
                      <a:ext cx="5267325" cy="752475"/>
                    </a:xfrm>
                    <a:prstGeom prst="rect">
                      <a:avLst/>
                    </a:prstGeom>
                    <a:noFill/>
                    <a:ln w="9525">
                      <a:noFill/>
                    </a:ln>
                  </pic:spPr>
                </pic:pic>
              </a:graphicData>
            </a:graphic>
          </wp:inline>
        </w:drawing>
      </w:r>
    </w:p>
    <w:p>
      <w:pPr>
        <w:widowControl w:val="0"/>
        <w:numPr>
          <w:ilvl w:val="0"/>
          <w:numId w:val="0"/>
        </w:numPr>
        <w:jc w:val="left"/>
        <w:rPr>
          <w:rFonts w:hint="default"/>
          <w:b/>
          <w:bCs/>
          <w:color w:val="auto"/>
          <w:sz w:val="28"/>
          <w:szCs w:val="28"/>
          <w:highlight w:val="none"/>
          <w:shd w:val="clear" w:color="FFFFFF" w:fill="D9D9D9"/>
          <w:lang w:val="en-US" w:eastAsia="zh-CN"/>
        </w:rPr>
      </w:pPr>
      <w:r>
        <w:rPr>
          <w:rFonts w:hint="eastAsia"/>
          <w:b/>
          <w:bCs/>
          <w:color w:val="auto"/>
          <w:sz w:val="28"/>
          <w:szCs w:val="28"/>
          <w:highlight w:val="none"/>
          <w:shd w:val="clear" w:color="FFFFFF" w:fill="D9D9D9"/>
          <w:lang w:val="en-US" w:eastAsia="zh-CN"/>
        </w:rPr>
        <w:t>答复21：是，以清单项目特征描述为准，磋商文件不做调整。</w:t>
      </w:r>
    </w:p>
    <w:p>
      <w:pPr>
        <w:widowControl w:val="0"/>
        <w:numPr>
          <w:ilvl w:val="0"/>
          <w:numId w:val="0"/>
        </w:numPr>
        <w:jc w:val="left"/>
        <w:rPr>
          <w:rFonts w:hint="eastAsia"/>
          <w:b/>
          <w:bCs/>
          <w:sz w:val="28"/>
          <w:szCs w:val="28"/>
          <w:highlight w:val="none"/>
          <w:lang w:val="en-US" w:eastAsia="zh-CN"/>
        </w:rPr>
      </w:pPr>
    </w:p>
    <w:p>
      <w:pPr>
        <w:widowControl w:val="0"/>
        <w:numPr>
          <w:ilvl w:val="0"/>
          <w:numId w:val="0"/>
        </w:numPr>
        <w:jc w:val="left"/>
        <w:rPr>
          <w:rFonts w:hint="eastAsia"/>
          <w:b w:val="0"/>
          <w:bCs w:val="0"/>
          <w:sz w:val="28"/>
          <w:szCs w:val="28"/>
          <w:highlight w:val="none"/>
          <w:lang w:val="en-US" w:eastAsia="zh-CN"/>
        </w:rPr>
      </w:pPr>
      <w:r>
        <w:rPr>
          <w:rFonts w:hint="eastAsia"/>
          <w:b w:val="0"/>
          <w:bCs w:val="0"/>
          <w:sz w:val="28"/>
          <w:szCs w:val="28"/>
          <w:highlight w:val="none"/>
          <w:lang w:val="en-US" w:eastAsia="zh-CN"/>
        </w:rPr>
        <w:t>22、改造装饰工程的清单工程量为500立方米，按50mm垫层计算预计10000平米垫层，单位是否错误？</w:t>
      </w:r>
    </w:p>
    <w:p>
      <w:pPr>
        <w:keepNext w:val="0"/>
        <w:keepLines w:val="0"/>
        <w:widowControl/>
        <w:suppressLineNumbers w:val="0"/>
        <w:jc w:val="left"/>
        <w:rPr>
          <w:highlight w:val="none"/>
        </w:rPr>
      </w:pPr>
      <w:r>
        <w:rPr>
          <w:rFonts w:ascii="宋体" w:hAnsi="宋体" w:eastAsia="宋体" w:cs="宋体"/>
          <w:kern w:val="0"/>
          <w:sz w:val="24"/>
          <w:szCs w:val="24"/>
          <w:highlight w:val="none"/>
          <w:lang w:val="en-US" w:eastAsia="zh-CN" w:bidi="ar"/>
        </w:rPr>
        <w:drawing>
          <wp:inline distT="0" distB="0" distL="114300" distR="114300">
            <wp:extent cx="5267325" cy="361950"/>
            <wp:effectExtent l="0" t="0" r="9525" b="0"/>
            <wp:docPr id="9"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IMG_256"/>
                    <pic:cNvPicPr>
                      <a:picLocks noChangeAspect="1"/>
                    </pic:cNvPicPr>
                  </pic:nvPicPr>
                  <pic:blipFill>
                    <a:blip r:embed="rId8"/>
                    <a:stretch>
                      <a:fillRect/>
                    </a:stretch>
                  </pic:blipFill>
                  <pic:spPr>
                    <a:xfrm>
                      <a:off x="0" y="0"/>
                      <a:ext cx="5267325" cy="361950"/>
                    </a:xfrm>
                    <a:prstGeom prst="rect">
                      <a:avLst/>
                    </a:prstGeom>
                    <a:noFill/>
                    <a:ln w="9525">
                      <a:noFill/>
                    </a:ln>
                  </pic:spPr>
                </pic:pic>
              </a:graphicData>
            </a:graphic>
          </wp:inline>
        </w:drawing>
      </w:r>
    </w:p>
    <w:p>
      <w:pPr>
        <w:widowControl w:val="0"/>
        <w:numPr>
          <w:ilvl w:val="0"/>
          <w:numId w:val="0"/>
        </w:numPr>
        <w:jc w:val="left"/>
        <w:rPr>
          <w:rFonts w:hint="eastAsia"/>
          <w:b/>
          <w:bCs/>
          <w:color w:val="auto"/>
          <w:sz w:val="28"/>
          <w:szCs w:val="28"/>
          <w:highlight w:val="none"/>
          <w:shd w:val="clear" w:color="FFFFFF" w:fill="D9D9D9"/>
          <w:lang w:val="en-US" w:eastAsia="zh-CN"/>
        </w:rPr>
      </w:pPr>
      <w:r>
        <w:rPr>
          <w:rFonts w:hint="eastAsia"/>
          <w:b/>
          <w:bCs/>
          <w:color w:val="auto"/>
          <w:sz w:val="28"/>
          <w:szCs w:val="28"/>
          <w:highlight w:val="none"/>
          <w:shd w:val="clear" w:color="FFFFFF" w:fill="D9D9D9"/>
          <w:lang w:val="en-US" w:eastAsia="zh-CN"/>
        </w:rPr>
        <w:t>答复22：垫层拆除报价时工程量单位以平方米计入。</w:t>
      </w:r>
    </w:p>
    <w:p>
      <w:pPr>
        <w:widowControl w:val="0"/>
        <w:numPr>
          <w:ilvl w:val="0"/>
          <w:numId w:val="0"/>
        </w:numPr>
        <w:jc w:val="left"/>
        <w:rPr>
          <w:rFonts w:hint="eastAsia"/>
          <w:b/>
          <w:bCs/>
          <w:color w:val="FF0000"/>
          <w:sz w:val="28"/>
          <w:szCs w:val="28"/>
          <w:highlight w:val="none"/>
          <w:lang w:val="en-US" w:eastAsia="zh-CN"/>
        </w:rPr>
      </w:pPr>
    </w:p>
    <w:p>
      <w:pPr>
        <w:widowControl w:val="0"/>
        <w:numPr>
          <w:ilvl w:val="0"/>
          <w:numId w:val="0"/>
        </w:numPr>
        <w:jc w:val="left"/>
        <w:rPr>
          <w:rFonts w:hint="default"/>
          <w:b w:val="0"/>
          <w:bCs w:val="0"/>
          <w:sz w:val="28"/>
          <w:szCs w:val="28"/>
          <w:highlight w:val="none"/>
          <w:lang w:val="en-US" w:eastAsia="zh-CN"/>
        </w:rPr>
      </w:pPr>
      <w:r>
        <w:rPr>
          <w:rFonts w:hint="eastAsia"/>
          <w:b w:val="0"/>
          <w:bCs w:val="0"/>
          <w:sz w:val="28"/>
          <w:szCs w:val="28"/>
          <w:highlight w:val="none"/>
          <w:lang w:val="en-US" w:eastAsia="zh-CN"/>
        </w:rPr>
        <w:t>23、改造装饰工程的清单描述中铝板厚度为</w:t>
      </w:r>
      <w:r>
        <w:rPr>
          <w:rFonts w:hint="default"/>
          <w:b w:val="0"/>
          <w:bCs w:val="0"/>
          <w:sz w:val="28"/>
          <w:szCs w:val="28"/>
          <w:highlight w:val="none"/>
          <w:lang w:val="en-US" w:eastAsia="zh-CN"/>
        </w:rPr>
        <w:t>10mm</w:t>
      </w:r>
      <w:r>
        <w:rPr>
          <w:rFonts w:hint="eastAsia"/>
          <w:b w:val="0"/>
          <w:bCs w:val="0"/>
          <w:sz w:val="28"/>
          <w:szCs w:val="28"/>
          <w:highlight w:val="none"/>
          <w:lang w:val="en-US" w:eastAsia="zh-CN"/>
        </w:rPr>
        <w:t>，图纸材料表中铝板厚度为</w:t>
      </w:r>
      <w:r>
        <w:rPr>
          <w:rFonts w:hint="default"/>
          <w:b w:val="0"/>
          <w:bCs w:val="0"/>
          <w:sz w:val="28"/>
          <w:szCs w:val="28"/>
          <w:highlight w:val="none"/>
          <w:lang w:val="en-US" w:eastAsia="zh-CN"/>
        </w:rPr>
        <w:t>15mm</w:t>
      </w:r>
      <w:r>
        <w:rPr>
          <w:rFonts w:hint="eastAsia"/>
          <w:b w:val="0"/>
          <w:bCs w:val="0"/>
          <w:sz w:val="28"/>
          <w:szCs w:val="28"/>
          <w:highlight w:val="none"/>
          <w:lang w:val="en-US" w:eastAsia="zh-CN"/>
        </w:rPr>
        <w:t>，是否依据图纸计价？</w:t>
      </w:r>
    </w:p>
    <w:p>
      <w:pPr>
        <w:keepNext w:val="0"/>
        <w:keepLines w:val="0"/>
        <w:widowControl/>
        <w:suppressLineNumbers w:val="0"/>
        <w:jc w:val="left"/>
        <w:rPr>
          <w:highlight w:val="none"/>
        </w:rPr>
      </w:pPr>
      <w:r>
        <w:rPr>
          <w:rFonts w:ascii="宋体" w:hAnsi="宋体" w:eastAsia="宋体" w:cs="宋体"/>
          <w:kern w:val="0"/>
          <w:sz w:val="24"/>
          <w:szCs w:val="24"/>
          <w:highlight w:val="none"/>
          <w:lang w:val="en-US" w:eastAsia="zh-CN" w:bidi="ar"/>
        </w:rPr>
        <w:drawing>
          <wp:inline distT="0" distB="0" distL="114300" distR="114300">
            <wp:extent cx="5267325" cy="409575"/>
            <wp:effectExtent l="0" t="0" r="9525" b="9525"/>
            <wp:docPr id="10"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IMG_256"/>
                    <pic:cNvPicPr>
                      <a:picLocks noChangeAspect="1"/>
                    </pic:cNvPicPr>
                  </pic:nvPicPr>
                  <pic:blipFill>
                    <a:blip r:embed="rId9"/>
                    <a:stretch>
                      <a:fillRect/>
                    </a:stretch>
                  </pic:blipFill>
                  <pic:spPr>
                    <a:xfrm>
                      <a:off x="0" y="0"/>
                      <a:ext cx="5267325" cy="409575"/>
                    </a:xfrm>
                    <a:prstGeom prst="rect">
                      <a:avLst/>
                    </a:prstGeom>
                    <a:noFill/>
                    <a:ln w="9525">
                      <a:noFill/>
                    </a:ln>
                  </pic:spPr>
                </pic:pic>
              </a:graphicData>
            </a:graphic>
          </wp:inline>
        </w:drawing>
      </w:r>
    </w:p>
    <w:p>
      <w:pPr>
        <w:keepNext w:val="0"/>
        <w:keepLines w:val="0"/>
        <w:widowControl/>
        <w:suppressLineNumbers w:val="0"/>
        <w:jc w:val="left"/>
        <w:rPr>
          <w:highlight w:val="none"/>
        </w:rPr>
      </w:pPr>
      <w:r>
        <w:rPr>
          <w:rFonts w:ascii="宋体" w:hAnsi="宋体" w:eastAsia="宋体" w:cs="宋体"/>
          <w:kern w:val="0"/>
          <w:sz w:val="24"/>
          <w:szCs w:val="24"/>
          <w:highlight w:val="none"/>
          <w:lang w:val="en-US" w:eastAsia="zh-CN" w:bidi="ar"/>
        </w:rPr>
        <w:drawing>
          <wp:inline distT="0" distB="0" distL="114300" distR="114300">
            <wp:extent cx="5276850" cy="714375"/>
            <wp:effectExtent l="0" t="0" r="6350" b="9525"/>
            <wp:docPr id="11"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IMG_256"/>
                    <pic:cNvPicPr>
                      <a:picLocks noChangeAspect="1"/>
                    </pic:cNvPicPr>
                  </pic:nvPicPr>
                  <pic:blipFill>
                    <a:blip r:embed="rId10"/>
                    <a:stretch>
                      <a:fillRect/>
                    </a:stretch>
                  </pic:blipFill>
                  <pic:spPr>
                    <a:xfrm>
                      <a:off x="0" y="0"/>
                      <a:ext cx="5276850" cy="714375"/>
                    </a:xfrm>
                    <a:prstGeom prst="rect">
                      <a:avLst/>
                    </a:prstGeom>
                    <a:noFill/>
                    <a:ln w="9525">
                      <a:noFill/>
                    </a:ln>
                  </pic:spPr>
                </pic:pic>
              </a:graphicData>
            </a:graphic>
          </wp:inline>
        </w:drawing>
      </w:r>
    </w:p>
    <w:p>
      <w:pPr>
        <w:widowControl w:val="0"/>
        <w:numPr>
          <w:ilvl w:val="0"/>
          <w:numId w:val="0"/>
        </w:numPr>
        <w:jc w:val="left"/>
        <w:rPr>
          <w:rFonts w:hint="eastAsia"/>
          <w:b/>
          <w:bCs/>
          <w:color w:val="auto"/>
          <w:sz w:val="28"/>
          <w:szCs w:val="28"/>
          <w:highlight w:val="none"/>
          <w:shd w:val="clear" w:color="FFFFFF" w:fill="D9D9D9"/>
          <w:lang w:val="en-US" w:eastAsia="zh-CN"/>
        </w:rPr>
      </w:pPr>
      <w:r>
        <w:rPr>
          <w:rFonts w:hint="eastAsia"/>
          <w:b/>
          <w:bCs/>
          <w:color w:val="auto"/>
          <w:sz w:val="28"/>
          <w:szCs w:val="28"/>
          <w:highlight w:val="none"/>
          <w:shd w:val="clear" w:color="FFFFFF" w:fill="D9D9D9"/>
          <w:lang w:val="en-US" w:eastAsia="zh-CN"/>
        </w:rPr>
        <w:t>答复23：以清单项目特征描述为准开展报价，磋商文件不做调整。</w:t>
      </w:r>
    </w:p>
    <w:p>
      <w:pPr>
        <w:widowControl w:val="0"/>
        <w:numPr>
          <w:ilvl w:val="0"/>
          <w:numId w:val="0"/>
        </w:numPr>
        <w:jc w:val="left"/>
        <w:rPr>
          <w:rFonts w:hint="eastAsia"/>
          <w:b/>
          <w:bCs/>
          <w:color w:val="FF0000"/>
          <w:sz w:val="28"/>
          <w:szCs w:val="28"/>
          <w:highlight w:val="none"/>
          <w:lang w:val="en-US" w:eastAsia="zh-CN"/>
        </w:rPr>
      </w:pPr>
    </w:p>
    <w:p>
      <w:pPr>
        <w:keepNext w:val="0"/>
        <w:keepLines w:val="0"/>
        <w:widowControl w:val="0"/>
        <w:numPr>
          <w:ilvl w:val="0"/>
          <w:numId w:val="0"/>
        </w:numPr>
        <w:suppressLineNumbers w:val="0"/>
        <w:spacing w:before="0" w:beforeAutospacing="0" w:after="0" w:afterAutospacing="0"/>
        <w:ind w:right="0" w:rightChars="0"/>
        <w:jc w:val="both"/>
        <w:rPr>
          <w:rFonts w:hint="eastAsia"/>
          <w:b/>
          <w:bCs/>
          <w:sz w:val="28"/>
          <w:szCs w:val="28"/>
          <w:highlight w:val="none"/>
          <w:lang w:val="en-US" w:eastAsia="zh-CN"/>
        </w:rPr>
      </w:pPr>
      <w:r>
        <w:rPr>
          <w:rFonts w:hint="eastAsia" w:asciiTheme="minorHAnsi" w:hAnsiTheme="minorHAnsi" w:eastAsiaTheme="minorEastAsia" w:cstheme="minorBidi"/>
          <w:b/>
          <w:bCs/>
          <w:kern w:val="2"/>
          <w:sz w:val="28"/>
          <w:szCs w:val="28"/>
          <w:highlight w:val="none"/>
          <w:lang w:val="en-US" w:eastAsia="zh-CN" w:bidi="ar-SA"/>
        </w:rPr>
        <w:t>24、</w:t>
      </w:r>
      <w:r>
        <w:rPr>
          <w:rFonts w:hint="eastAsia"/>
          <w:b/>
          <w:bCs/>
          <w:sz w:val="28"/>
          <w:szCs w:val="28"/>
          <w:highlight w:val="none"/>
          <w:lang w:val="en-US" w:eastAsia="zh-CN"/>
        </w:rPr>
        <w:t>建筑工程清单与图纸不符：</w:t>
      </w:r>
    </w:p>
    <w:p>
      <w:pPr>
        <w:keepNext w:val="0"/>
        <w:keepLines w:val="0"/>
        <w:widowControl w:val="0"/>
        <w:numPr>
          <w:ilvl w:val="0"/>
          <w:numId w:val="0"/>
        </w:numPr>
        <w:suppressLineNumbers w:val="0"/>
        <w:spacing w:before="0" w:beforeAutospacing="0" w:after="0" w:afterAutospacing="0"/>
        <w:ind w:right="0" w:rightChars="0"/>
        <w:jc w:val="center"/>
        <w:rPr>
          <w:highlight w:val="none"/>
        </w:rPr>
      </w:pPr>
      <w:r>
        <w:rPr>
          <w:highlight w:val="none"/>
        </w:rPr>
        <w:drawing>
          <wp:inline distT="0" distB="0" distL="114300" distR="114300">
            <wp:extent cx="4918710" cy="1093470"/>
            <wp:effectExtent l="0" t="0" r="15240" b="1143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1"/>
                    <a:stretch>
                      <a:fillRect/>
                    </a:stretch>
                  </pic:blipFill>
                  <pic:spPr>
                    <a:xfrm>
                      <a:off x="0" y="0"/>
                      <a:ext cx="4918710" cy="1093470"/>
                    </a:xfrm>
                    <a:prstGeom prst="rect">
                      <a:avLst/>
                    </a:prstGeom>
                    <a:noFill/>
                    <a:ln>
                      <a:noFill/>
                    </a:ln>
                  </pic:spPr>
                </pic:pic>
              </a:graphicData>
            </a:graphic>
          </wp:inline>
        </w:drawing>
      </w:r>
    </w:p>
    <w:p>
      <w:pPr>
        <w:widowControl w:val="0"/>
        <w:numPr>
          <w:ilvl w:val="0"/>
          <w:numId w:val="0"/>
        </w:numPr>
        <w:jc w:val="center"/>
        <w:rPr>
          <w:highlight w:val="none"/>
        </w:rPr>
      </w:pPr>
      <w:r>
        <w:rPr>
          <w:highlight w:val="none"/>
        </w:rPr>
        <w:drawing>
          <wp:inline distT="0" distB="0" distL="114300" distR="114300">
            <wp:extent cx="4615180" cy="3141345"/>
            <wp:effectExtent l="0" t="0" r="13970" b="1905"/>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2"/>
                    <a:stretch>
                      <a:fillRect/>
                    </a:stretch>
                  </pic:blipFill>
                  <pic:spPr>
                    <a:xfrm>
                      <a:off x="0" y="0"/>
                      <a:ext cx="4615180" cy="3141345"/>
                    </a:xfrm>
                    <a:prstGeom prst="rect">
                      <a:avLst/>
                    </a:prstGeom>
                    <a:noFill/>
                    <a:ln>
                      <a:noFill/>
                    </a:ln>
                  </pic:spPr>
                </pic:pic>
              </a:graphicData>
            </a:graphic>
          </wp:inline>
        </w:drawing>
      </w:r>
    </w:p>
    <w:p>
      <w:pPr>
        <w:widowControl w:val="0"/>
        <w:numPr>
          <w:ilvl w:val="0"/>
          <w:numId w:val="0"/>
        </w:numPr>
        <w:jc w:val="left"/>
        <w:rPr>
          <w:rFonts w:hint="eastAsia"/>
          <w:b/>
          <w:bCs/>
          <w:color w:val="auto"/>
          <w:sz w:val="28"/>
          <w:szCs w:val="28"/>
          <w:highlight w:val="none"/>
          <w:shd w:val="clear" w:color="FFFFFF" w:fill="D9D9D9"/>
          <w:lang w:val="en-US" w:eastAsia="zh-CN"/>
        </w:rPr>
      </w:pPr>
      <w:r>
        <w:rPr>
          <w:rFonts w:hint="eastAsia"/>
          <w:b/>
          <w:bCs/>
          <w:color w:val="auto"/>
          <w:sz w:val="28"/>
          <w:szCs w:val="28"/>
          <w:highlight w:val="none"/>
          <w:shd w:val="clear" w:color="FFFFFF" w:fill="D9D9D9"/>
          <w:lang w:val="en-US" w:eastAsia="zh-CN"/>
        </w:rPr>
        <w:t>答复1）：以清单项目特征描述为准，相关做法厚度参照图纸考虑。</w:t>
      </w:r>
    </w:p>
    <w:p>
      <w:pPr>
        <w:pStyle w:val="2"/>
        <w:rPr>
          <w:rFonts w:hint="default"/>
          <w:highlight w:val="none"/>
          <w:lang w:val="en-US" w:eastAsia="zh-CN"/>
        </w:rPr>
      </w:pPr>
    </w:p>
    <w:p>
      <w:pPr>
        <w:widowControl w:val="0"/>
        <w:numPr>
          <w:ilvl w:val="0"/>
          <w:numId w:val="0"/>
        </w:numPr>
        <w:jc w:val="left"/>
        <w:rPr>
          <w:highlight w:val="none"/>
        </w:rPr>
      </w:pPr>
    </w:p>
    <w:p>
      <w:pPr>
        <w:widowControl w:val="0"/>
        <w:numPr>
          <w:ilvl w:val="0"/>
          <w:numId w:val="0"/>
        </w:numPr>
        <w:jc w:val="left"/>
        <w:rPr>
          <w:highlight w:val="none"/>
        </w:rPr>
      </w:pPr>
      <w:r>
        <w:rPr>
          <w:highlight w:val="none"/>
        </w:rPr>
        <w:drawing>
          <wp:inline distT="0" distB="0" distL="114300" distR="114300">
            <wp:extent cx="5269230" cy="1349375"/>
            <wp:effectExtent l="0" t="0" r="7620" b="317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13"/>
                    <a:stretch>
                      <a:fillRect/>
                    </a:stretch>
                  </pic:blipFill>
                  <pic:spPr>
                    <a:xfrm>
                      <a:off x="0" y="0"/>
                      <a:ext cx="5269230" cy="1349375"/>
                    </a:xfrm>
                    <a:prstGeom prst="rect">
                      <a:avLst/>
                    </a:prstGeom>
                    <a:noFill/>
                    <a:ln>
                      <a:noFill/>
                    </a:ln>
                  </pic:spPr>
                </pic:pic>
              </a:graphicData>
            </a:graphic>
          </wp:inline>
        </w:drawing>
      </w:r>
    </w:p>
    <w:p>
      <w:pPr>
        <w:widowControl w:val="0"/>
        <w:numPr>
          <w:ilvl w:val="0"/>
          <w:numId w:val="0"/>
        </w:numPr>
        <w:jc w:val="left"/>
        <w:rPr>
          <w:highlight w:val="none"/>
        </w:rPr>
      </w:pPr>
      <w:r>
        <w:rPr>
          <w:highlight w:val="none"/>
        </w:rPr>
        <w:drawing>
          <wp:inline distT="0" distB="0" distL="114300" distR="114300">
            <wp:extent cx="5270500" cy="2059305"/>
            <wp:effectExtent l="0" t="0" r="6350" b="1714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14"/>
                    <a:stretch>
                      <a:fillRect/>
                    </a:stretch>
                  </pic:blipFill>
                  <pic:spPr>
                    <a:xfrm>
                      <a:off x="0" y="0"/>
                      <a:ext cx="5270500" cy="2059305"/>
                    </a:xfrm>
                    <a:prstGeom prst="rect">
                      <a:avLst/>
                    </a:prstGeom>
                    <a:noFill/>
                    <a:ln>
                      <a:noFill/>
                    </a:ln>
                  </pic:spPr>
                </pic:pic>
              </a:graphicData>
            </a:graphic>
          </wp:inline>
        </w:drawing>
      </w:r>
    </w:p>
    <w:p>
      <w:pPr>
        <w:widowControl w:val="0"/>
        <w:numPr>
          <w:ilvl w:val="0"/>
          <w:numId w:val="0"/>
        </w:numPr>
        <w:jc w:val="left"/>
        <w:rPr>
          <w:rFonts w:hint="eastAsia"/>
          <w:b/>
          <w:bCs/>
          <w:color w:val="auto"/>
          <w:sz w:val="28"/>
          <w:szCs w:val="28"/>
          <w:highlight w:val="none"/>
          <w:shd w:val="clear" w:color="FFFFFF" w:fill="D9D9D9"/>
          <w:lang w:val="en-US" w:eastAsia="zh-CN"/>
        </w:rPr>
      </w:pPr>
      <w:r>
        <w:rPr>
          <w:rFonts w:hint="eastAsia"/>
          <w:b/>
          <w:bCs/>
          <w:color w:val="auto"/>
          <w:sz w:val="28"/>
          <w:szCs w:val="28"/>
          <w:highlight w:val="none"/>
          <w:shd w:val="clear" w:color="FFFFFF" w:fill="D9D9D9"/>
          <w:lang w:val="en-US" w:eastAsia="zh-CN"/>
        </w:rPr>
        <w:t>答复2）：以清单项目特征描述为准，相关做法厚度参照图纸考虑。</w:t>
      </w:r>
    </w:p>
    <w:p>
      <w:pPr>
        <w:widowControl w:val="0"/>
        <w:numPr>
          <w:ilvl w:val="0"/>
          <w:numId w:val="0"/>
        </w:numPr>
        <w:jc w:val="left"/>
        <w:rPr>
          <w:rFonts w:hint="eastAsia"/>
          <w:b/>
          <w:bCs/>
          <w:color w:val="FF0000"/>
          <w:sz w:val="28"/>
          <w:szCs w:val="28"/>
          <w:highlight w:val="none"/>
          <w:lang w:val="en-US" w:eastAsia="zh-CN"/>
        </w:rPr>
      </w:pPr>
    </w:p>
    <w:p>
      <w:pPr>
        <w:widowControl w:val="0"/>
        <w:numPr>
          <w:ilvl w:val="0"/>
          <w:numId w:val="0"/>
        </w:numPr>
        <w:jc w:val="left"/>
        <w:rPr>
          <w:highlight w:val="none"/>
        </w:rPr>
      </w:pPr>
    </w:p>
    <w:p>
      <w:pPr>
        <w:widowControl w:val="0"/>
        <w:numPr>
          <w:ilvl w:val="0"/>
          <w:numId w:val="0"/>
        </w:numPr>
        <w:jc w:val="left"/>
        <w:rPr>
          <w:highlight w:val="none"/>
        </w:rPr>
      </w:pPr>
      <w:r>
        <w:rPr>
          <w:highlight w:val="none"/>
        </w:rPr>
        <w:drawing>
          <wp:inline distT="0" distB="0" distL="114300" distR="114300">
            <wp:extent cx="5267960" cy="980440"/>
            <wp:effectExtent l="0" t="0" r="8890" b="10160"/>
            <wp:docPr id="2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2"/>
                    <pic:cNvPicPr>
                      <a:picLocks noChangeAspect="1"/>
                    </pic:cNvPicPr>
                  </pic:nvPicPr>
                  <pic:blipFill>
                    <a:blip r:embed="rId15"/>
                    <a:stretch>
                      <a:fillRect/>
                    </a:stretch>
                  </pic:blipFill>
                  <pic:spPr>
                    <a:xfrm>
                      <a:off x="0" y="0"/>
                      <a:ext cx="5267960" cy="980440"/>
                    </a:xfrm>
                    <a:prstGeom prst="rect">
                      <a:avLst/>
                    </a:prstGeom>
                    <a:noFill/>
                    <a:ln>
                      <a:noFill/>
                    </a:ln>
                  </pic:spPr>
                </pic:pic>
              </a:graphicData>
            </a:graphic>
          </wp:inline>
        </w:drawing>
      </w:r>
    </w:p>
    <w:p>
      <w:pPr>
        <w:widowControl w:val="0"/>
        <w:numPr>
          <w:ilvl w:val="0"/>
          <w:numId w:val="0"/>
        </w:numPr>
        <w:jc w:val="left"/>
        <w:rPr>
          <w:rFonts w:hint="eastAsia"/>
          <w:b/>
          <w:bCs/>
          <w:color w:val="auto"/>
          <w:sz w:val="28"/>
          <w:szCs w:val="28"/>
          <w:highlight w:val="none"/>
          <w:shd w:val="clear" w:color="FFFFFF" w:fill="D9D9D9"/>
          <w:lang w:val="en-US" w:eastAsia="zh-CN"/>
        </w:rPr>
      </w:pPr>
      <w:r>
        <w:rPr>
          <w:rFonts w:hint="eastAsia"/>
          <w:b/>
          <w:bCs/>
          <w:color w:val="auto"/>
          <w:sz w:val="28"/>
          <w:szCs w:val="28"/>
          <w:highlight w:val="none"/>
          <w:shd w:val="clear" w:color="FFFFFF" w:fill="D9D9D9"/>
          <w:lang w:val="en-US" w:eastAsia="zh-CN"/>
        </w:rPr>
        <w:t>答复3）：以清单项目特征描述为准，相关做法厚度参照图纸考虑。</w:t>
      </w:r>
    </w:p>
    <w:p>
      <w:pPr>
        <w:widowControl w:val="0"/>
        <w:numPr>
          <w:ilvl w:val="0"/>
          <w:numId w:val="0"/>
        </w:numPr>
        <w:jc w:val="left"/>
        <w:rPr>
          <w:highlight w:val="none"/>
        </w:rPr>
      </w:pPr>
    </w:p>
    <w:p>
      <w:pPr>
        <w:widowControl w:val="0"/>
        <w:numPr>
          <w:ilvl w:val="0"/>
          <w:numId w:val="0"/>
        </w:numPr>
        <w:jc w:val="left"/>
        <w:rPr>
          <w:highlight w:val="none"/>
        </w:rPr>
      </w:pPr>
      <w:r>
        <w:rPr>
          <w:highlight w:val="none"/>
        </w:rPr>
        <w:drawing>
          <wp:inline distT="0" distB="0" distL="114300" distR="114300">
            <wp:extent cx="5271135" cy="987425"/>
            <wp:effectExtent l="0" t="0" r="5715" b="3175"/>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16"/>
                    <a:stretch>
                      <a:fillRect/>
                    </a:stretch>
                  </pic:blipFill>
                  <pic:spPr>
                    <a:xfrm>
                      <a:off x="0" y="0"/>
                      <a:ext cx="5271135" cy="987425"/>
                    </a:xfrm>
                    <a:prstGeom prst="rect">
                      <a:avLst/>
                    </a:prstGeom>
                    <a:noFill/>
                    <a:ln>
                      <a:noFill/>
                    </a:ln>
                  </pic:spPr>
                </pic:pic>
              </a:graphicData>
            </a:graphic>
          </wp:inline>
        </w:drawing>
      </w:r>
    </w:p>
    <w:p>
      <w:pPr>
        <w:widowControl w:val="0"/>
        <w:numPr>
          <w:ilvl w:val="0"/>
          <w:numId w:val="0"/>
        </w:numPr>
        <w:jc w:val="left"/>
        <w:rPr>
          <w:highlight w:val="none"/>
        </w:rPr>
      </w:pPr>
      <w:r>
        <w:rPr>
          <w:highlight w:val="none"/>
        </w:rPr>
        <w:drawing>
          <wp:inline distT="0" distB="0" distL="114300" distR="114300">
            <wp:extent cx="5271135" cy="2080260"/>
            <wp:effectExtent l="0" t="0" r="5715" b="15240"/>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17"/>
                    <a:stretch>
                      <a:fillRect/>
                    </a:stretch>
                  </pic:blipFill>
                  <pic:spPr>
                    <a:xfrm>
                      <a:off x="0" y="0"/>
                      <a:ext cx="5271135" cy="2080260"/>
                    </a:xfrm>
                    <a:prstGeom prst="rect">
                      <a:avLst/>
                    </a:prstGeom>
                    <a:noFill/>
                    <a:ln>
                      <a:noFill/>
                    </a:ln>
                  </pic:spPr>
                </pic:pic>
              </a:graphicData>
            </a:graphic>
          </wp:inline>
        </w:drawing>
      </w:r>
    </w:p>
    <w:p>
      <w:pPr>
        <w:widowControl w:val="0"/>
        <w:numPr>
          <w:ilvl w:val="0"/>
          <w:numId w:val="0"/>
        </w:numPr>
        <w:jc w:val="left"/>
        <w:rPr>
          <w:rFonts w:hint="eastAsia"/>
          <w:b/>
          <w:bCs/>
          <w:color w:val="auto"/>
          <w:sz w:val="28"/>
          <w:szCs w:val="28"/>
          <w:highlight w:val="none"/>
          <w:shd w:val="clear" w:color="FFFFFF" w:fill="D9D9D9"/>
          <w:lang w:val="en-US" w:eastAsia="zh-CN"/>
        </w:rPr>
      </w:pPr>
      <w:r>
        <w:rPr>
          <w:rFonts w:hint="eastAsia"/>
          <w:b/>
          <w:bCs/>
          <w:color w:val="auto"/>
          <w:sz w:val="28"/>
          <w:szCs w:val="28"/>
          <w:highlight w:val="none"/>
          <w:shd w:val="clear" w:color="FFFFFF" w:fill="D9D9D9"/>
          <w:lang w:val="en-US" w:eastAsia="zh-CN"/>
        </w:rPr>
        <w:t>答复4）：此项图纸清单描述不冲突，未尽事宜详见施工图纸，结合清单及图纸进行报价。</w:t>
      </w:r>
    </w:p>
    <w:p>
      <w:pPr>
        <w:widowControl w:val="0"/>
        <w:numPr>
          <w:ilvl w:val="0"/>
          <w:numId w:val="0"/>
        </w:numPr>
        <w:jc w:val="left"/>
        <w:rPr>
          <w:rFonts w:hint="eastAsia"/>
          <w:b/>
          <w:bCs/>
          <w:sz w:val="28"/>
          <w:szCs w:val="28"/>
          <w:highlight w:val="none"/>
          <w:lang w:val="en-US" w:eastAsia="zh-CN"/>
        </w:rPr>
        <w:sectPr>
          <w:pgSz w:w="11906" w:h="16838"/>
          <w:pgMar w:top="1440" w:right="1800" w:bottom="1440" w:left="1800" w:header="851" w:footer="992" w:gutter="0"/>
          <w:cols w:space="425" w:num="1"/>
          <w:docGrid w:type="lines" w:linePitch="312" w:charSpace="0"/>
        </w:sectPr>
      </w:pPr>
    </w:p>
    <w:p>
      <w:pPr>
        <w:widowControl w:val="0"/>
        <w:numPr>
          <w:ilvl w:val="0"/>
          <w:numId w:val="0"/>
        </w:numPr>
        <w:jc w:val="left"/>
        <w:rPr>
          <w:highlight w:val="none"/>
        </w:rPr>
      </w:pPr>
      <w:r>
        <w:rPr>
          <w:highlight w:val="none"/>
        </w:rPr>
        <w:drawing>
          <wp:inline distT="0" distB="0" distL="114300" distR="114300">
            <wp:extent cx="5268595" cy="1239520"/>
            <wp:effectExtent l="0" t="0" r="8255" b="17780"/>
            <wp:docPr id="3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4"/>
                    <pic:cNvPicPr>
                      <a:picLocks noChangeAspect="1"/>
                    </pic:cNvPicPr>
                  </pic:nvPicPr>
                  <pic:blipFill>
                    <a:blip r:embed="rId18"/>
                    <a:stretch>
                      <a:fillRect/>
                    </a:stretch>
                  </pic:blipFill>
                  <pic:spPr>
                    <a:xfrm>
                      <a:off x="0" y="0"/>
                      <a:ext cx="5268595" cy="1239520"/>
                    </a:xfrm>
                    <a:prstGeom prst="rect">
                      <a:avLst/>
                    </a:prstGeom>
                    <a:noFill/>
                    <a:ln>
                      <a:noFill/>
                    </a:ln>
                  </pic:spPr>
                </pic:pic>
              </a:graphicData>
            </a:graphic>
          </wp:inline>
        </w:drawing>
      </w:r>
    </w:p>
    <w:p>
      <w:pPr>
        <w:widowControl w:val="0"/>
        <w:numPr>
          <w:ilvl w:val="0"/>
          <w:numId w:val="0"/>
        </w:numPr>
        <w:jc w:val="left"/>
        <w:rPr>
          <w:rFonts w:hint="eastAsia"/>
          <w:b/>
          <w:bCs/>
          <w:color w:val="auto"/>
          <w:sz w:val="28"/>
          <w:szCs w:val="28"/>
          <w:highlight w:val="none"/>
          <w:shd w:val="clear" w:color="FFFFFF" w:fill="D9D9D9"/>
          <w:lang w:val="en-US" w:eastAsia="zh-CN"/>
        </w:rPr>
      </w:pPr>
      <w:r>
        <w:rPr>
          <w:highlight w:val="none"/>
        </w:rPr>
        <w:drawing>
          <wp:inline distT="0" distB="0" distL="114300" distR="114300">
            <wp:extent cx="5269865" cy="2047240"/>
            <wp:effectExtent l="0" t="0" r="6985" b="10160"/>
            <wp:docPr id="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pic:cNvPicPr>
                      <a:picLocks noChangeAspect="1"/>
                    </pic:cNvPicPr>
                  </pic:nvPicPr>
                  <pic:blipFill>
                    <a:blip r:embed="rId19"/>
                    <a:stretch>
                      <a:fillRect/>
                    </a:stretch>
                  </pic:blipFill>
                  <pic:spPr>
                    <a:xfrm>
                      <a:off x="0" y="0"/>
                      <a:ext cx="5269865" cy="2047240"/>
                    </a:xfrm>
                    <a:prstGeom prst="rect">
                      <a:avLst/>
                    </a:prstGeom>
                    <a:noFill/>
                    <a:ln>
                      <a:noFill/>
                    </a:ln>
                  </pic:spPr>
                </pic:pic>
              </a:graphicData>
            </a:graphic>
          </wp:inline>
        </w:drawing>
      </w:r>
      <w:r>
        <w:rPr>
          <w:rFonts w:hint="eastAsia"/>
          <w:b/>
          <w:bCs/>
          <w:color w:val="auto"/>
          <w:sz w:val="28"/>
          <w:szCs w:val="28"/>
          <w:highlight w:val="none"/>
          <w:shd w:val="clear" w:color="FFFFFF" w:fill="D9D9D9"/>
          <w:lang w:val="en-US" w:eastAsia="zh-CN"/>
        </w:rPr>
        <w:t>答复5）：以清单项目特征描述为准，磋商文件不做调整。</w:t>
      </w:r>
    </w:p>
    <w:p>
      <w:pPr>
        <w:widowControl w:val="0"/>
        <w:numPr>
          <w:ilvl w:val="0"/>
          <w:numId w:val="0"/>
        </w:numPr>
        <w:jc w:val="left"/>
        <w:rPr>
          <w:rFonts w:hint="eastAsia"/>
          <w:b/>
          <w:bCs/>
          <w:color w:val="auto"/>
          <w:sz w:val="28"/>
          <w:szCs w:val="28"/>
          <w:highlight w:val="none"/>
          <w:shd w:val="clear" w:color="FFFFFF" w:fill="D9D9D9"/>
          <w:lang w:val="en-US" w:eastAsia="zh-CN"/>
        </w:rPr>
        <w:sectPr>
          <w:pgSz w:w="11906" w:h="16838"/>
          <w:pgMar w:top="1440" w:right="1800" w:bottom="1440" w:left="1800" w:header="851" w:footer="992" w:gutter="0"/>
          <w:cols w:space="425" w:num="1"/>
          <w:docGrid w:type="lines" w:linePitch="312" w:charSpace="0"/>
        </w:sectPr>
      </w:pPr>
    </w:p>
    <w:p>
      <w:pPr>
        <w:widowControl w:val="0"/>
        <w:numPr>
          <w:ilvl w:val="0"/>
          <w:numId w:val="0"/>
        </w:numPr>
        <w:jc w:val="left"/>
        <w:rPr>
          <w:highlight w:val="none"/>
        </w:rPr>
      </w:pPr>
      <w:r>
        <w:rPr>
          <w:highlight w:val="none"/>
        </w:rPr>
        <w:drawing>
          <wp:inline distT="0" distB="0" distL="114300" distR="114300">
            <wp:extent cx="5271770" cy="1301115"/>
            <wp:effectExtent l="0" t="0" r="5080" b="13335"/>
            <wp:docPr id="54"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5"/>
                    <pic:cNvPicPr>
                      <a:picLocks noChangeAspect="1"/>
                    </pic:cNvPicPr>
                  </pic:nvPicPr>
                  <pic:blipFill>
                    <a:blip r:embed="rId20"/>
                    <a:stretch>
                      <a:fillRect/>
                    </a:stretch>
                  </pic:blipFill>
                  <pic:spPr>
                    <a:xfrm>
                      <a:off x="0" y="0"/>
                      <a:ext cx="5271770" cy="1301115"/>
                    </a:xfrm>
                    <a:prstGeom prst="rect">
                      <a:avLst/>
                    </a:prstGeom>
                    <a:noFill/>
                    <a:ln>
                      <a:noFill/>
                    </a:ln>
                  </pic:spPr>
                </pic:pic>
              </a:graphicData>
            </a:graphic>
          </wp:inline>
        </w:drawing>
      </w:r>
    </w:p>
    <w:p>
      <w:pPr>
        <w:widowControl w:val="0"/>
        <w:numPr>
          <w:ilvl w:val="0"/>
          <w:numId w:val="0"/>
        </w:numPr>
        <w:jc w:val="left"/>
        <w:rPr>
          <w:highlight w:val="none"/>
        </w:rPr>
      </w:pPr>
      <w:r>
        <w:rPr>
          <w:highlight w:val="none"/>
        </w:rPr>
        <w:drawing>
          <wp:inline distT="0" distB="0" distL="114300" distR="114300">
            <wp:extent cx="5269865" cy="3653155"/>
            <wp:effectExtent l="0" t="0" r="6985" b="4445"/>
            <wp:docPr id="2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7"/>
                    <pic:cNvPicPr>
                      <a:picLocks noChangeAspect="1"/>
                    </pic:cNvPicPr>
                  </pic:nvPicPr>
                  <pic:blipFill>
                    <a:blip r:embed="rId21"/>
                    <a:stretch>
                      <a:fillRect/>
                    </a:stretch>
                  </pic:blipFill>
                  <pic:spPr>
                    <a:xfrm>
                      <a:off x="0" y="0"/>
                      <a:ext cx="5269865" cy="3653155"/>
                    </a:xfrm>
                    <a:prstGeom prst="rect">
                      <a:avLst/>
                    </a:prstGeom>
                    <a:noFill/>
                    <a:ln>
                      <a:noFill/>
                    </a:ln>
                  </pic:spPr>
                </pic:pic>
              </a:graphicData>
            </a:graphic>
          </wp:inline>
        </w:drawing>
      </w:r>
    </w:p>
    <w:p>
      <w:pPr>
        <w:widowControl w:val="0"/>
        <w:numPr>
          <w:ilvl w:val="0"/>
          <w:numId w:val="0"/>
        </w:numPr>
        <w:jc w:val="left"/>
        <w:rPr>
          <w:rFonts w:hint="default"/>
          <w:b/>
          <w:bCs/>
          <w:color w:val="auto"/>
          <w:sz w:val="28"/>
          <w:szCs w:val="28"/>
          <w:highlight w:val="none"/>
          <w:shd w:val="clear" w:color="FFFFFF" w:fill="D9D9D9"/>
          <w:lang w:val="en-US" w:eastAsia="zh-CN"/>
        </w:rPr>
        <w:sectPr>
          <w:pgSz w:w="11906" w:h="16838"/>
          <w:pgMar w:top="1440" w:right="1800" w:bottom="1440" w:left="1800" w:header="851" w:footer="992" w:gutter="0"/>
          <w:cols w:space="425" w:num="1"/>
          <w:docGrid w:type="lines" w:linePitch="312" w:charSpace="0"/>
        </w:sectPr>
      </w:pPr>
      <w:r>
        <w:rPr>
          <w:rFonts w:hint="eastAsia"/>
          <w:b/>
          <w:bCs/>
          <w:color w:val="auto"/>
          <w:sz w:val="28"/>
          <w:szCs w:val="28"/>
          <w:highlight w:val="none"/>
          <w:shd w:val="clear" w:color="FFFFFF" w:fill="D9D9D9"/>
          <w:lang w:val="en-US" w:eastAsia="zh-CN"/>
        </w:rPr>
        <w:t>答复6）：此项图纸清单描述不冲突，未尽事宜详见施工图纸，结合清单及图纸进行报价。</w:t>
      </w:r>
    </w:p>
    <w:p>
      <w:pPr>
        <w:widowControl w:val="0"/>
        <w:numPr>
          <w:ilvl w:val="0"/>
          <w:numId w:val="0"/>
        </w:numPr>
        <w:jc w:val="left"/>
        <w:rPr>
          <w:rFonts w:hint="eastAsia"/>
          <w:b/>
          <w:bCs/>
          <w:sz w:val="28"/>
          <w:szCs w:val="28"/>
          <w:highlight w:val="none"/>
          <w:lang w:val="en-US" w:eastAsia="zh-CN"/>
        </w:rPr>
      </w:pPr>
      <w:r>
        <w:rPr>
          <w:highlight w:val="none"/>
        </w:rPr>
        <w:drawing>
          <wp:inline distT="0" distB="0" distL="114300" distR="114300">
            <wp:extent cx="5267325" cy="1269365"/>
            <wp:effectExtent l="0" t="0" r="9525" b="6985"/>
            <wp:docPr id="3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6"/>
                    <pic:cNvPicPr>
                      <a:picLocks noChangeAspect="1"/>
                    </pic:cNvPicPr>
                  </pic:nvPicPr>
                  <pic:blipFill>
                    <a:blip r:embed="rId22"/>
                    <a:stretch>
                      <a:fillRect/>
                    </a:stretch>
                  </pic:blipFill>
                  <pic:spPr>
                    <a:xfrm>
                      <a:off x="0" y="0"/>
                      <a:ext cx="5267325" cy="1269365"/>
                    </a:xfrm>
                    <a:prstGeom prst="rect">
                      <a:avLst/>
                    </a:prstGeom>
                    <a:noFill/>
                    <a:ln>
                      <a:noFill/>
                    </a:ln>
                  </pic:spPr>
                </pic:pic>
              </a:graphicData>
            </a:graphic>
          </wp:inline>
        </w:drawing>
      </w:r>
    </w:p>
    <w:p>
      <w:pPr>
        <w:widowControl w:val="0"/>
        <w:numPr>
          <w:ilvl w:val="0"/>
          <w:numId w:val="0"/>
        </w:numPr>
        <w:jc w:val="left"/>
        <w:rPr>
          <w:highlight w:val="none"/>
        </w:rPr>
      </w:pPr>
      <w:r>
        <w:rPr>
          <w:highlight w:val="none"/>
        </w:rPr>
        <w:drawing>
          <wp:inline distT="0" distB="0" distL="114300" distR="114300">
            <wp:extent cx="5270500" cy="3515995"/>
            <wp:effectExtent l="0" t="0" r="6350" b="8255"/>
            <wp:docPr id="2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9"/>
                    <pic:cNvPicPr>
                      <a:picLocks noChangeAspect="1"/>
                    </pic:cNvPicPr>
                  </pic:nvPicPr>
                  <pic:blipFill>
                    <a:blip r:embed="rId23"/>
                    <a:stretch>
                      <a:fillRect/>
                    </a:stretch>
                  </pic:blipFill>
                  <pic:spPr>
                    <a:xfrm>
                      <a:off x="0" y="0"/>
                      <a:ext cx="5270500" cy="3515995"/>
                    </a:xfrm>
                    <a:prstGeom prst="rect">
                      <a:avLst/>
                    </a:prstGeom>
                    <a:noFill/>
                    <a:ln>
                      <a:noFill/>
                    </a:ln>
                  </pic:spPr>
                </pic:pic>
              </a:graphicData>
            </a:graphic>
          </wp:inline>
        </w:drawing>
      </w:r>
    </w:p>
    <w:p>
      <w:pPr>
        <w:widowControl w:val="0"/>
        <w:numPr>
          <w:ilvl w:val="0"/>
          <w:numId w:val="0"/>
        </w:numPr>
        <w:jc w:val="left"/>
        <w:rPr>
          <w:rFonts w:hint="eastAsia"/>
          <w:b/>
          <w:bCs/>
          <w:color w:val="auto"/>
          <w:sz w:val="28"/>
          <w:szCs w:val="28"/>
          <w:highlight w:val="none"/>
          <w:shd w:val="clear" w:color="FFFFFF" w:fill="D9D9D9"/>
          <w:lang w:val="en-US" w:eastAsia="zh-CN"/>
        </w:rPr>
      </w:pPr>
      <w:r>
        <w:rPr>
          <w:rFonts w:hint="eastAsia"/>
          <w:b/>
          <w:bCs/>
          <w:color w:val="auto"/>
          <w:sz w:val="28"/>
          <w:szCs w:val="28"/>
          <w:highlight w:val="none"/>
          <w:shd w:val="clear" w:color="FFFFFF" w:fill="D9D9D9"/>
          <w:lang w:val="en-US" w:eastAsia="zh-CN"/>
        </w:rPr>
        <w:t>答复7）：以清单项目特征描述为准，磋商文件不做调整。</w:t>
      </w:r>
    </w:p>
    <w:p>
      <w:pPr>
        <w:widowControl w:val="0"/>
        <w:numPr>
          <w:ilvl w:val="0"/>
          <w:numId w:val="0"/>
        </w:numPr>
        <w:jc w:val="left"/>
        <w:rPr>
          <w:rFonts w:hint="eastAsia"/>
          <w:b/>
          <w:bCs/>
          <w:sz w:val="28"/>
          <w:szCs w:val="28"/>
          <w:highlight w:val="none"/>
          <w:lang w:val="en-US" w:eastAsia="zh-CN"/>
        </w:rPr>
      </w:pPr>
    </w:p>
    <w:p>
      <w:pPr>
        <w:widowControl w:val="0"/>
        <w:numPr>
          <w:ilvl w:val="0"/>
          <w:numId w:val="0"/>
        </w:numPr>
        <w:jc w:val="left"/>
        <w:rPr>
          <w:rFonts w:hint="eastAsia"/>
          <w:b/>
          <w:bCs/>
          <w:sz w:val="28"/>
          <w:szCs w:val="28"/>
          <w:highlight w:val="none"/>
          <w:lang w:val="en-US" w:eastAsia="zh-CN"/>
        </w:rPr>
      </w:pPr>
    </w:p>
    <w:p>
      <w:pPr>
        <w:widowControl w:val="0"/>
        <w:numPr>
          <w:ilvl w:val="0"/>
          <w:numId w:val="0"/>
        </w:numPr>
        <w:jc w:val="left"/>
        <w:rPr>
          <w:rFonts w:hint="eastAsia"/>
          <w:b/>
          <w:bCs/>
          <w:sz w:val="28"/>
          <w:szCs w:val="28"/>
          <w:highlight w:val="none"/>
          <w:lang w:val="en-US" w:eastAsia="zh-CN"/>
        </w:rPr>
      </w:pPr>
    </w:p>
    <w:p>
      <w:pPr>
        <w:widowControl w:val="0"/>
        <w:numPr>
          <w:ilvl w:val="0"/>
          <w:numId w:val="0"/>
        </w:numPr>
        <w:jc w:val="left"/>
        <w:rPr>
          <w:rFonts w:hint="eastAsia"/>
          <w:b/>
          <w:bCs/>
          <w:sz w:val="28"/>
          <w:szCs w:val="28"/>
          <w:highlight w:val="none"/>
          <w:lang w:val="en-US" w:eastAsia="zh-CN"/>
        </w:rPr>
      </w:pPr>
    </w:p>
    <w:p>
      <w:pPr>
        <w:widowControl w:val="0"/>
        <w:numPr>
          <w:ilvl w:val="0"/>
          <w:numId w:val="0"/>
        </w:numPr>
        <w:jc w:val="left"/>
        <w:rPr>
          <w:rFonts w:hint="eastAsia"/>
          <w:b/>
          <w:bCs/>
          <w:sz w:val="28"/>
          <w:szCs w:val="28"/>
          <w:highlight w:val="none"/>
          <w:lang w:val="en-US" w:eastAsia="zh-CN"/>
        </w:rPr>
        <w:sectPr>
          <w:pgSz w:w="11906" w:h="16838"/>
          <w:pgMar w:top="1440" w:right="1800" w:bottom="1440" w:left="1800" w:header="851" w:footer="992" w:gutter="0"/>
          <w:cols w:space="425" w:num="1"/>
          <w:docGrid w:type="lines" w:linePitch="312" w:charSpace="0"/>
        </w:sectPr>
      </w:pPr>
    </w:p>
    <w:p>
      <w:pPr>
        <w:widowControl w:val="0"/>
        <w:numPr>
          <w:ilvl w:val="0"/>
          <w:numId w:val="0"/>
        </w:numPr>
        <w:jc w:val="left"/>
        <w:rPr>
          <w:highlight w:val="none"/>
        </w:rPr>
      </w:pPr>
      <w:r>
        <w:rPr>
          <w:highlight w:val="none"/>
        </w:rPr>
        <w:drawing>
          <wp:inline distT="0" distB="0" distL="114300" distR="114300">
            <wp:extent cx="5269230" cy="1397000"/>
            <wp:effectExtent l="0" t="0" r="7620" b="12700"/>
            <wp:docPr id="3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7"/>
                    <pic:cNvPicPr>
                      <a:picLocks noChangeAspect="1"/>
                    </pic:cNvPicPr>
                  </pic:nvPicPr>
                  <pic:blipFill>
                    <a:blip r:embed="rId24"/>
                    <a:stretch>
                      <a:fillRect/>
                    </a:stretch>
                  </pic:blipFill>
                  <pic:spPr>
                    <a:xfrm>
                      <a:off x="0" y="0"/>
                      <a:ext cx="5269230" cy="1397000"/>
                    </a:xfrm>
                    <a:prstGeom prst="rect">
                      <a:avLst/>
                    </a:prstGeom>
                    <a:noFill/>
                    <a:ln>
                      <a:noFill/>
                    </a:ln>
                  </pic:spPr>
                </pic:pic>
              </a:graphicData>
            </a:graphic>
          </wp:inline>
        </w:drawing>
      </w:r>
    </w:p>
    <w:p>
      <w:pPr>
        <w:widowControl w:val="0"/>
        <w:numPr>
          <w:ilvl w:val="0"/>
          <w:numId w:val="0"/>
        </w:numPr>
        <w:jc w:val="left"/>
        <w:rPr>
          <w:highlight w:val="none"/>
        </w:rPr>
      </w:pPr>
      <w:r>
        <w:rPr>
          <w:highlight w:val="none"/>
        </w:rPr>
        <w:drawing>
          <wp:inline distT="0" distB="0" distL="114300" distR="114300">
            <wp:extent cx="5262880" cy="3968750"/>
            <wp:effectExtent l="0" t="0" r="13970" b="12700"/>
            <wp:docPr id="2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1"/>
                    <pic:cNvPicPr>
                      <a:picLocks noChangeAspect="1"/>
                    </pic:cNvPicPr>
                  </pic:nvPicPr>
                  <pic:blipFill>
                    <a:blip r:embed="rId25"/>
                    <a:stretch>
                      <a:fillRect/>
                    </a:stretch>
                  </pic:blipFill>
                  <pic:spPr>
                    <a:xfrm>
                      <a:off x="0" y="0"/>
                      <a:ext cx="5262880" cy="3968750"/>
                    </a:xfrm>
                    <a:prstGeom prst="rect">
                      <a:avLst/>
                    </a:prstGeom>
                    <a:noFill/>
                    <a:ln>
                      <a:noFill/>
                    </a:ln>
                  </pic:spPr>
                </pic:pic>
              </a:graphicData>
            </a:graphic>
          </wp:inline>
        </w:drawing>
      </w:r>
    </w:p>
    <w:p>
      <w:pPr>
        <w:widowControl w:val="0"/>
        <w:numPr>
          <w:ilvl w:val="0"/>
          <w:numId w:val="0"/>
        </w:numPr>
        <w:jc w:val="left"/>
        <w:rPr>
          <w:rFonts w:hint="default"/>
          <w:b/>
          <w:bCs/>
          <w:color w:val="auto"/>
          <w:sz w:val="28"/>
          <w:szCs w:val="28"/>
          <w:highlight w:val="none"/>
          <w:shd w:val="clear" w:color="FFFFFF" w:fill="D9D9D9"/>
          <w:lang w:val="en-US" w:eastAsia="zh-CN"/>
        </w:rPr>
        <w:sectPr>
          <w:pgSz w:w="11906" w:h="16838"/>
          <w:pgMar w:top="1440" w:right="1800" w:bottom="1440" w:left="1800" w:header="851" w:footer="992" w:gutter="0"/>
          <w:cols w:space="425" w:num="1"/>
          <w:docGrid w:type="lines" w:linePitch="312" w:charSpace="0"/>
        </w:sectPr>
      </w:pPr>
      <w:r>
        <w:rPr>
          <w:rFonts w:hint="eastAsia"/>
          <w:b/>
          <w:bCs/>
          <w:color w:val="auto"/>
          <w:sz w:val="28"/>
          <w:szCs w:val="28"/>
          <w:highlight w:val="none"/>
          <w:shd w:val="clear" w:color="FFFFFF" w:fill="D9D9D9"/>
          <w:lang w:val="en-US" w:eastAsia="zh-CN"/>
        </w:rPr>
        <w:t>答复8）：以清单项目特征描述为准，磋商文件不做调整。</w:t>
      </w:r>
    </w:p>
    <w:p>
      <w:pPr>
        <w:widowControl w:val="0"/>
        <w:numPr>
          <w:ilvl w:val="0"/>
          <w:numId w:val="0"/>
        </w:numPr>
        <w:jc w:val="left"/>
        <w:rPr>
          <w:highlight w:val="none"/>
        </w:rPr>
      </w:pPr>
      <w:r>
        <w:rPr>
          <w:highlight w:val="none"/>
        </w:rPr>
        <w:drawing>
          <wp:inline distT="0" distB="0" distL="114300" distR="114300">
            <wp:extent cx="5269230" cy="1824355"/>
            <wp:effectExtent l="0" t="0" r="7620" b="4445"/>
            <wp:docPr id="3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8"/>
                    <pic:cNvPicPr>
                      <a:picLocks noChangeAspect="1"/>
                    </pic:cNvPicPr>
                  </pic:nvPicPr>
                  <pic:blipFill>
                    <a:blip r:embed="rId26"/>
                    <a:stretch>
                      <a:fillRect/>
                    </a:stretch>
                  </pic:blipFill>
                  <pic:spPr>
                    <a:xfrm>
                      <a:off x="0" y="0"/>
                      <a:ext cx="5269230" cy="1824355"/>
                    </a:xfrm>
                    <a:prstGeom prst="rect">
                      <a:avLst/>
                    </a:prstGeom>
                    <a:noFill/>
                    <a:ln>
                      <a:noFill/>
                    </a:ln>
                  </pic:spPr>
                </pic:pic>
              </a:graphicData>
            </a:graphic>
          </wp:inline>
        </w:drawing>
      </w:r>
    </w:p>
    <w:p>
      <w:pPr>
        <w:widowControl w:val="0"/>
        <w:numPr>
          <w:ilvl w:val="0"/>
          <w:numId w:val="0"/>
        </w:numPr>
        <w:jc w:val="left"/>
        <w:rPr>
          <w:highlight w:val="none"/>
        </w:rPr>
      </w:pPr>
      <w:r>
        <w:rPr>
          <w:highlight w:val="none"/>
        </w:rPr>
        <w:drawing>
          <wp:inline distT="0" distB="0" distL="114300" distR="114300">
            <wp:extent cx="5200650" cy="1221740"/>
            <wp:effectExtent l="0" t="0" r="0" b="16510"/>
            <wp:docPr id="36" name="ID_4406B90A48A040C0BD9FBB775F9E97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D_4406B90A48A040C0BD9FBB775F9E97E4"/>
                    <pic:cNvPicPr>
                      <a:picLocks noChangeAspect="1"/>
                    </pic:cNvPicPr>
                  </pic:nvPicPr>
                  <pic:blipFill>
                    <a:blip r:embed="rId27"/>
                    <a:stretch>
                      <a:fillRect/>
                    </a:stretch>
                  </pic:blipFill>
                  <pic:spPr>
                    <a:xfrm>
                      <a:off x="0" y="0"/>
                      <a:ext cx="5200650" cy="1221740"/>
                    </a:xfrm>
                    <a:prstGeom prst="rect">
                      <a:avLst/>
                    </a:prstGeom>
                    <a:noFill/>
                    <a:ln w="9525">
                      <a:noFill/>
                    </a:ln>
                  </pic:spPr>
                </pic:pic>
              </a:graphicData>
            </a:graphic>
          </wp:inline>
        </w:drawing>
      </w:r>
      <w:r>
        <w:rPr>
          <w:highlight w:val="none"/>
        </w:rPr>
        <w:drawing>
          <wp:inline distT="0" distB="0" distL="114300" distR="114300">
            <wp:extent cx="5151120" cy="4697730"/>
            <wp:effectExtent l="0" t="0" r="11430" b="7620"/>
            <wp:docPr id="37" name="ID_EC64D89730584A84B435EF0BFA3E1B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D_EC64D89730584A84B435EF0BFA3E1B38"/>
                    <pic:cNvPicPr>
                      <a:picLocks noChangeAspect="1"/>
                    </pic:cNvPicPr>
                  </pic:nvPicPr>
                  <pic:blipFill>
                    <a:blip r:embed="rId28"/>
                    <a:stretch>
                      <a:fillRect/>
                    </a:stretch>
                  </pic:blipFill>
                  <pic:spPr>
                    <a:xfrm>
                      <a:off x="0" y="0"/>
                      <a:ext cx="5151120" cy="4697730"/>
                    </a:xfrm>
                    <a:prstGeom prst="rect">
                      <a:avLst/>
                    </a:prstGeom>
                    <a:noFill/>
                    <a:ln w="9525">
                      <a:noFill/>
                    </a:ln>
                  </pic:spPr>
                </pic:pic>
              </a:graphicData>
            </a:graphic>
          </wp:inline>
        </w:drawing>
      </w:r>
    </w:p>
    <w:p>
      <w:pPr>
        <w:widowControl w:val="0"/>
        <w:numPr>
          <w:ilvl w:val="0"/>
          <w:numId w:val="0"/>
        </w:numPr>
        <w:jc w:val="left"/>
        <w:rPr>
          <w:rFonts w:hint="default"/>
          <w:b/>
          <w:bCs/>
          <w:color w:val="auto"/>
          <w:sz w:val="28"/>
          <w:szCs w:val="28"/>
          <w:highlight w:val="none"/>
          <w:shd w:val="clear" w:color="FFFFFF" w:fill="D9D9D9"/>
          <w:lang w:val="en-US" w:eastAsia="zh-CN"/>
        </w:rPr>
      </w:pPr>
      <w:r>
        <w:rPr>
          <w:rFonts w:hint="eastAsia"/>
          <w:b/>
          <w:bCs/>
          <w:color w:val="auto"/>
          <w:sz w:val="28"/>
          <w:szCs w:val="28"/>
          <w:highlight w:val="none"/>
          <w:shd w:val="clear" w:color="FFFFFF" w:fill="D9D9D9"/>
          <w:lang w:val="en-US" w:eastAsia="zh-CN"/>
        </w:rPr>
        <w:t>答复9）：以清单项目特征描述为准，磋商文件不做调整。</w:t>
      </w:r>
    </w:p>
    <w:p>
      <w:pPr>
        <w:widowControl w:val="0"/>
        <w:numPr>
          <w:ilvl w:val="0"/>
          <w:numId w:val="0"/>
        </w:numPr>
        <w:jc w:val="left"/>
        <w:rPr>
          <w:highlight w:val="none"/>
        </w:rPr>
      </w:pPr>
    </w:p>
    <w:p>
      <w:pPr>
        <w:widowControl w:val="0"/>
        <w:numPr>
          <w:ilvl w:val="0"/>
          <w:numId w:val="0"/>
        </w:numPr>
        <w:jc w:val="left"/>
        <w:rPr>
          <w:highlight w:val="none"/>
        </w:rPr>
      </w:pPr>
      <w:r>
        <w:rPr>
          <w:highlight w:val="none"/>
        </w:rPr>
        <w:drawing>
          <wp:inline distT="0" distB="0" distL="114300" distR="114300">
            <wp:extent cx="5269865" cy="760730"/>
            <wp:effectExtent l="0" t="0" r="6985" b="1270"/>
            <wp:docPr id="3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9"/>
                    <pic:cNvPicPr>
                      <a:picLocks noChangeAspect="1"/>
                    </pic:cNvPicPr>
                  </pic:nvPicPr>
                  <pic:blipFill>
                    <a:blip r:embed="rId29"/>
                    <a:stretch>
                      <a:fillRect/>
                    </a:stretch>
                  </pic:blipFill>
                  <pic:spPr>
                    <a:xfrm>
                      <a:off x="0" y="0"/>
                      <a:ext cx="5269865" cy="760730"/>
                    </a:xfrm>
                    <a:prstGeom prst="rect">
                      <a:avLst/>
                    </a:prstGeom>
                    <a:noFill/>
                    <a:ln>
                      <a:noFill/>
                    </a:ln>
                  </pic:spPr>
                </pic:pic>
              </a:graphicData>
            </a:graphic>
          </wp:inline>
        </w:drawing>
      </w:r>
    </w:p>
    <w:p>
      <w:pPr>
        <w:widowControl w:val="0"/>
        <w:numPr>
          <w:ilvl w:val="0"/>
          <w:numId w:val="0"/>
        </w:numPr>
        <w:jc w:val="left"/>
        <w:rPr>
          <w:rFonts w:hint="eastAsia"/>
          <w:b/>
          <w:bCs/>
          <w:color w:val="auto"/>
          <w:sz w:val="28"/>
          <w:szCs w:val="28"/>
          <w:highlight w:val="none"/>
          <w:shd w:val="clear" w:color="FFFFFF" w:fill="D9D9D9"/>
          <w:lang w:val="en-US" w:eastAsia="zh-CN"/>
        </w:rPr>
      </w:pPr>
      <w:r>
        <w:rPr>
          <w:rFonts w:hint="eastAsia"/>
          <w:b/>
          <w:bCs/>
          <w:color w:val="auto"/>
          <w:sz w:val="28"/>
          <w:szCs w:val="28"/>
          <w:highlight w:val="none"/>
          <w:shd w:val="clear" w:color="FFFFFF" w:fill="D9D9D9"/>
          <w:lang w:val="en-US" w:eastAsia="zh-CN"/>
        </w:rPr>
        <w:t>答复10）：以清单项目特征描述为准，磋商文件不做调整。</w:t>
      </w:r>
    </w:p>
    <w:p>
      <w:pPr>
        <w:widowControl w:val="0"/>
        <w:numPr>
          <w:ilvl w:val="0"/>
          <w:numId w:val="0"/>
        </w:numPr>
        <w:jc w:val="left"/>
        <w:rPr>
          <w:highlight w:val="none"/>
        </w:rPr>
      </w:pPr>
    </w:p>
    <w:p>
      <w:pPr>
        <w:widowControl w:val="0"/>
        <w:numPr>
          <w:ilvl w:val="0"/>
          <w:numId w:val="0"/>
        </w:numPr>
        <w:jc w:val="left"/>
        <w:rPr>
          <w:highlight w:val="none"/>
        </w:rPr>
      </w:pPr>
    </w:p>
    <w:p>
      <w:pPr>
        <w:widowControl w:val="0"/>
        <w:numPr>
          <w:ilvl w:val="0"/>
          <w:numId w:val="0"/>
        </w:numPr>
        <w:jc w:val="left"/>
        <w:rPr>
          <w:highlight w:val="none"/>
        </w:rPr>
      </w:pPr>
      <w:r>
        <w:rPr>
          <w:highlight w:val="none"/>
        </w:rPr>
        <w:drawing>
          <wp:inline distT="0" distB="0" distL="114300" distR="114300">
            <wp:extent cx="5271135" cy="1246505"/>
            <wp:effectExtent l="0" t="0" r="5715" b="10795"/>
            <wp:docPr id="3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0"/>
                    <pic:cNvPicPr>
                      <a:picLocks noChangeAspect="1"/>
                    </pic:cNvPicPr>
                  </pic:nvPicPr>
                  <pic:blipFill>
                    <a:blip r:embed="rId30"/>
                    <a:stretch>
                      <a:fillRect/>
                    </a:stretch>
                  </pic:blipFill>
                  <pic:spPr>
                    <a:xfrm>
                      <a:off x="0" y="0"/>
                      <a:ext cx="5271135" cy="1246505"/>
                    </a:xfrm>
                    <a:prstGeom prst="rect">
                      <a:avLst/>
                    </a:prstGeom>
                    <a:noFill/>
                    <a:ln>
                      <a:noFill/>
                    </a:ln>
                  </pic:spPr>
                </pic:pic>
              </a:graphicData>
            </a:graphic>
          </wp:inline>
        </w:drawing>
      </w:r>
    </w:p>
    <w:p>
      <w:pPr>
        <w:widowControl w:val="0"/>
        <w:numPr>
          <w:ilvl w:val="0"/>
          <w:numId w:val="0"/>
        </w:numPr>
        <w:jc w:val="left"/>
        <w:rPr>
          <w:rFonts w:hint="default"/>
          <w:b/>
          <w:bCs/>
          <w:color w:val="auto"/>
          <w:sz w:val="28"/>
          <w:szCs w:val="28"/>
          <w:highlight w:val="none"/>
          <w:shd w:val="clear" w:color="FFFFFF" w:fill="D9D9D9"/>
          <w:lang w:val="en-US" w:eastAsia="zh-CN"/>
        </w:rPr>
      </w:pPr>
      <w:r>
        <w:rPr>
          <w:rFonts w:hint="eastAsia"/>
          <w:b/>
          <w:bCs/>
          <w:color w:val="auto"/>
          <w:sz w:val="28"/>
          <w:szCs w:val="28"/>
          <w:highlight w:val="none"/>
          <w:shd w:val="clear" w:color="FFFFFF" w:fill="D9D9D9"/>
          <w:lang w:val="en-US" w:eastAsia="zh-CN"/>
        </w:rPr>
        <w:t>答复11）：不重复，工程量单位以平米计入。</w:t>
      </w:r>
    </w:p>
    <w:p>
      <w:pPr>
        <w:widowControl w:val="0"/>
        <w:numPr>
          <w:ilvl w:val="0"/>
          <w:numId w:val="0"/>
        </w:numPr>
        <w:jc w:val="left"/>
        <w:rPr>
          <w:rFonts w:hint="eastAsia"/>
          <w:b/>
          <w:bCs/>
          <w:sz w:val="28"/>
          <w:szCs w:val="28"/>
          <w:highlight w:val="none"/>
          <w:lang w:val="en-US" w:eastAsia="zh-CN"/>
        </w:rPr>
      </w:pPr>
    </w:p>
    <w:p>
      <w:pPr>
        <w:keepNext w:val="0"/>
        <w:keepLines w:val="0"/>
        <w:widowControl w:val="0"/>
        <w:numPr>
          <w:ilvl w:val="0"/>
          <w:numId w:val="0"/>
        </w:numPr>
        <w:suppressLineNumbers w:val="0"/>
        <w:spacing w:before="0" w:beforeAutospacing="0" w:after="0" w:afterAutospacing="0"/>
        <w:ind w:right="0" w:rightChars="0"/>
        <w:jc w:val="both"/>
        <w:rPr>
          <w:rFonts w:hint="eastAsia"/>
          <w:b/>
          <w:bCs/>
          <w:sz w:val="28"/>
          <w:szCs w:val="28"/>
          <w:highlight w:val="none"/>
          <w:lang w:val="en-US" w:eastAsia="zh-CN"/>
        </w:rPr>
      </w:pPr>
      <w:r>
        <w:rPr>
          <w:rFonts w:hint="eastAsia" w:asciiTheme="minorHAnsi" w:hAnsiTheme="minorHAnsi" w:eastAsiaTheme="minorEastAsia" w:cstheme="minorBidi"/>
          <w:b/>
          <w:bCs/>
          <w:kern w:val="2"/>
          <w:sz w:val="28"/>
          <w:szCs w:val="28"/>
          <w:highlight w:val="none"/>
          <w:lang w:val="en-US" w:eastAsia="zh-CN" w:bidi="ar-SA"/>
        </w:rPr>
        <w:t>25、</w:t>
      </w:r>
      <w:r>
        <w:rPr>
          <w:rFonts w:hint="eastAsia"/>
          <w:b/>
          <w:bCs/>
          <w:sz w:val="28"/>
          <w:szCs w:val="28"/>
          <w:highlight w:val="none"/>
          <w:lang w:val="en-US" w:eastAsia="zh-CN"/>
        </w:rPr>
        <w:t>安装工程清单与图纸不符：</w:t>
      </w:r>
    </w:p>
    <w:p>
      <w:pPr>
        <w:keepNext w:val="0"/>
        <w:keepLines w:val="0"/>
        <w:widowControl w:val="0"/>
        <w:numPr>
          <w:ilvl w:val="0"/>
          <w:numId w:val="0"/>
        </w:numPr>
        <w:suppressLineNumbers w:val="0"/>
        <w:spacing w:before="0" w:beforeAutospacing="0" w:after="0" w:afterAutospacing="0"/>
        <w:ind w:right="0" w:rightChars="0"/>
        <w:jc w:val="both"/>
        <w:rPr>
          <w:highlight w:val="none"/>
        </w:rPr>
      </w:pPr>
      <w:r>
        <w:rPr>
          <w:highlight w:val="none"/>
        </w:rPr>
        <w:drawing>
          <wp:inline distT="0" distB="0" distL="114300" distR="114300">
            <wp:extent cx="5272405" cy="1021715"/>
            <wp:effectExtent l="0" t="0" r="4445" b="6985"/>
            <wp:docPr id="4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1"/>
                    <pic:cNvPicPr>
                      <a:picLocks noChangeAspect="1"/>
                    </pic:cNvPicPr>
                  </pic:nvPicPr>
                  <pic:blipFill>
                    <a:blip r:embed="rId31"/>
                    <a:stretch>
                      <a:fillRect/>
                    </a:stretch>
                  </pic:blipFill>
                  <pic:spPr>
                    <a:xfrm>
                      <a:off x="0" y="0"/>
                      <a:ext cx="5272405" cy="1021715"/>
                    </a:xfrm>
                    <a:prstGeom prst="rect">
                      <a:avLst/>
                    </a:prstGeom>
                    <a:noFill/>
                    <a:ln>
                      <a:noFill/>
                    </a:ln>
                  </pic:spPr>
                </pic:pic>
              </a:graphicData>
            </a:graphic>
          </wp:inline>
        </w:drawing>
      </w:r>
    </w:p>
    <w:p>
      <w:pPr>
        <w:widowControl w:val="0"/>
        <w:numPr>
          <w:ilvl w:val="0"/>
          <w:numId w:val="0"/>
        </w:numPr>
        <w:jc w:val="left"/>
        <w:rPr>
          <w:rFonts w:hint="default"/>
          <w:b/>
          <w:bCs/>
          <w:color w:val="auto"/>
          <w:sz w:val="28"/>
          <w:szCs w:val="28"/>
          <w:highlight w:val="none"/>
          <w:shd w:val="clear" w:color="FFFFFF" w:fill="D9D9D9"/>
          <w:lang w:val="en-US" w:eastAsia="zh-CN"/>
        </w:rPr>
      </w:pPr>
      <w:r>
        <w:rPr>
          <w:rFonts w:hint="eastAsia"/>
          <w:b/>
          <w:bCs/>
          <w:color w:val="auto"/>
          <w:sz w:val="28"/>
          <w:szCs w:val="28"/>
          <w:highlight w:val="none"/>
          <w:shd w:val="clear" w:color="FFFFFF" w:fill="D9D9D9"/>
          <w:lang w:val="en-US" w:eastAsia="zh-CN"/>
        </w:rPr>
        <w:t>答复1）：以清单项目特征描述为准，磋商文件不做调整。</w:t>
      </w:r>
    </w:p>
    <w:p>
      <w:pPr>
        <w:widowControl w:val="0"/>
        <w:numPr>
          <w:ilvl w:val="0"/>
          <w:numId w:val="0"/>
        </w:numPr>
        <w:jc w:val="left"/>
        <w:rPr>
          <w:rFonts w:hint="eastAsia"/>
          <w:b/>
          <w:bCs/>
          <w:sz w:val="28"/>
          <w:szCs w:val="28"/>
          <w:highlight w:val="none"/>
          <w:lang w:val="en-US" w:eastAsia="zh-CN"/>
        </w:rPr>
      </w:pPr>
    </w:p>
    <w:p>
      <w:pPr>
        <w:widowControl w:val="0"/>
        <w:numPr>
          <w:ilvl w:val="0"/>
          <w:numId w:val="0"/>
        </w:numPr>
        <w:jc w:val="left"/>
        <w:rPr>
          <w:highlight w:val="none"/>
        </w:rPr>
      </w:pPr>
      <w:r>
        <w:rPr>
          <w:highlight w:val="none"/>
        </w:rPr>
        <w:drawing>
          <wp:inline distT="0" distB="0" distL="114300" distR="114300">
            <wp:extent cx="5272405" cy="461645"/>
            <wp:effectExtent l="0" t="0" r="4445" b="14605"/>
            <wp:docPr id="4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2"/>
                    <pic:cNvPicPr>
                      <a:picLocks noChangeAspect="1"/>
                    </pic:cNvPicPr>
                  </pic:nvPicPr>
                  <pic:blipFill>
                    <a:blip r:embed="rId32"/>
                    <a:stretch>
                      <a:fillRect/>
                    </a:stretch>
                  </pic:blipFill>
                  <pic:spPr>
                    <a:xfrm>
                      <a:off x="0" y="0"/>
                      <a:ext cx="5272405" cy="461645"/>
                    </a:xfrm>
                    <a:prstGeom prst="rect">
                      <a:avLst/>
                    </a:prstGeom>
                    <a:noFill/>
                    <a:ln>
                      <a:noFill/>
                    </a:ln>
                  </pic:spPr>
                </pic:pic>
              </a:graphicData>
            </a:graphic>
          </wp:inline>
        </w:drawing>
      </w:r>
    </w:p>
    <w:p>
      <w:pPr>
        <w:widowControl w:val="0"/>
        <w:numPr>
          <w:ilvl w:val="0"/>
          <w:numId w:val="0"/>
        </w:numPr>
        <w:jc w:val="left"/>
        <w:rPr>
          <w:rFonts w:hint="default"/>
          <w:b/>
          <w:bCs/>
          <w:color w:val="auto"/>
          <w:sz w:val="28"/>
          <w:szCs w:val="28"/>
          <w:highlight w:val="none"/>
          <w:shd w:val="clear" w:color="FFFFFF" w:fill="D9D9D9"/>
          <w:lang w:val="en-US" w:eastAsia="zh-CN"/>
        </w:rPr>
      </w:pPr>
      <w:r>
        <w:rPr>
          <w:rFonts w:hint="eastAsia"/>
          <w:b/>
          <w:bCs/>
          <w:color w:val="auto"/>
          <w:sz w:val="28"/>
          <w:szCs w:val="28"/>
          <w:highlight w:val="none"/>
          <w:shd w:val="clear" w:color="FFFFFF" w:fill="D9D9D9"/>
          <w:lang w:val="en-US" w:eastAsia="zh-CN"/>
        </w:rPr>
        <w:t>答复2）：参照图纸及清单进行报价，磋商文件不做调整。</w:t>
      </w:r>
    </w:p>
    <w:p>
      <w:pPr>
        <w:widowControl w:val="0"/>
        <w:numPr>
          <w:ilvl w:val="0"/>
          <w:numId w:val="0"/>
        </w:numPr>
        <w:jc w:val="left"/>
        <w:rPr>
          <w:rFonts w:hint="eastAsia"/>
          <w:b/>
          <w:bCs/>
          <w:sz w:val="28"/>
          <w:szCs w:val="28"/>
          <w:highlight w:val="none"/>
          <w:lang w:val="en-US" w:eastAsia="zh-CN"/>
        </w:rPr>
        <w:sectPr>
          <w:pgSz w:w="11906" w:h="16838"/>
          <w:pgMar w:top="1440" w:right="1800" w:bottom="1440" w:left="1800" w:header="851" w:footer="992" w:gutter="0"/>
          <w:cols w:space="425" w:num="1"/>
          <w:docGrid w:type="lines" w:linePitch="312" w:charSpace="0"/>
        </w:sectPr>
      </w:pPr>
    </w:p>
    <w:p>
      <w:pPr>
        <w:widowControl w:val="0"/>
        <w:numPr>
          <w:ilvl w:val="0"/>
          <w:numId w:val="0"/>
        </w:numPr>
        <w:jc w:val="left"/>
        <w:rPr>
          <w:highlight w:val="none"/>
        </w:rPr>
      </w:pPr>
      <w:r>
        <w:rPr>
          <w:highlight w:val="none"/>
        </w:rPr>
        <w:drawing>
          <wp:inline distT="0" distB="0" distL="114300" distR="114300">
            <wp:extent cx="5272405" cy="1155065"/>
            <wp:effectExtent l="0" t="0" r="4445" b="6985"/>
            <wp:docPr id="4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3"/>
                    <pic:cNvPicPr>
                      <a:picLocks noChangeAspect="1"/>
                    </pic:cNvPicPr>
                  </pic:nvPicPr>
                  <pic:blipFill>
                    <a:blip r:embed="rId33"/>
                    <a:stretch>
                      <a:fillRect/>
                    </a:stretch>
                  </pic:blipFill>
                  <pic:spPr>
                    <a:xfrm>
                      <a:off x="0" y="0"/>
                      <a:ext cx="5272405" cy="1155065"/>
                    </a:xfrm>
                    <a:prstGeom prst="rect">
                      <a:avLst/>
                    </a:prstGeom>
                    <a:noFill/>
                    <a:ln>
                      <a:noFill/>
                    </a:ln>
                  </pic:spPr>
                </pic:pic>
              </a:graphicData>
            </a:graphic>
          </wp:inline>
        </w:drawing>
      </w:r>
    </w:p>
    <w:p>
      <w:pPr>
        <w:widowControl w:val="0"/>
        <w:numPr>
          <w:ilvl w:val="0"/>
          <w:numId w:val="0"/>
        </w:numPr>
        <w:jc w:val="left"/>
        <w:rPr>
          <w:rFonts w:hint="default"/>
          <w:b/>
          <w:bCs/>
          <w:color w:val="auto"/>
          <w:sz w:val="28"/>
          <w:szCs w:val="28"/>
          <w:highlight w:val="none"/>
          <w:shd w:val="clear" w:color="FFFFFF" w:fill="D9D9D9"/>
          <w:lang w:val="en-US" w:eastAsia="zh-CN"/>
        </w:rPr>
      </w:pPr>
      <w:r>
        <w:rPr>
          <w:rFonts w:hint="eastAsia"/>
          <w:b/>
          <w:bCs/>
          <w:color w:val="auto"/>
          <w:sz w:val="28"/>
          <w:szCs w:val="28"/>
          <w:highlight w:val="none"/>
          <w:shd w:val="clear" w:color="FFFFFF" w:fill="D9D9D9"/>
          <w:lang w:val="en-US" w:eastAsia="zh-CN"/>
        </w:rPr>
        <w:t>答复3）：以清单项目特征描述为准，磋商文件不做调整。</w:t>
      </w:r>
    </w:p>
    <w:p>
      <w:pPr>
        <w:widowControl w:val="0"/>
        <w:numPr>
          <w:ilvl w:val="0"/>
          <w:numId w:val="0"/>
        </w:numPr>
        <w:jc w:val="left"/>
        <w:rPr>
          <w:rFonts w:hint="eastAsia"/>
          <w:highlight w:val="none"/>
          <w:lang w:val="en-US" w:eastAsia="zh-CN"/>
        </w:rPr>
      </w:pPr>
    </w:p>
    <w:p>
      <w:pPr>
        <w:widowControl w:val="0"/>
        <w:numPr>
          <w:ilvl w:val="0"/>
          <w:numId w:val="0"/>
        </w:numPr>
        <w:jc w:val="left"/>
        <w:rPr>
          <w:highlight w:val="none"/>
        </w:rPr>
      </w:pPr>
      <w:r>
        <w:rPr>
          <w:highlight w:val="none"/>
        </w:rPr>
        <w:drawing>
          <wp:inline distT="0" distB="0" distL="114300" distR="114300">
            <wp:extent cx="5272405" cy="673100"/>
            <wp:effectExtent l="0" t="0" r="4445" b="12700"/>
            <wp:docPr id="4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4"/>
                    <pic:cNvPicPr>
                      <a:picLocks noChangeAspect="1"/>
                    </pic:cNvPicPr>
                  </pic:nvPicPr>
                  <pic:blipFill>
                    <a:blip r:embed="rId34"/>
                    <a:stretch>
                      <a:fillRect/>
                    </a:stretch>
                  </pic:blipFill>
                  <pic:spPr>
                    <a:xfrm>
                      <a:off x="0" y="0"/>
                      <a:ext cx="5272405" cy="673100"/>
                    </a:xfrm>
                    <a:prstGeom prst="rect">
                      <a:avLst/>
                    </a:prstGeom>
                    <a:noFill/>
                    <a:ln>
                      <a:noFill/>
                    </a:ln>
                  </pic:spPr>
                </pic:pic>
              </a:graphicData>
            </a:graphic>
          </wp:inline>
        </w:drawing>
      </w:r>
    </w:p>
    <w:p>
      <w:pPr>
        <w:widowControl w:val="0"/>
        <w:numPr>
          <w:ilvl w:val="0"/>
          <w:numId w:val="0"/>
        </w:numPr>
        <w:jc w:val="left"/>
        <w:rPr>
          <w:rFonts w:hint="default"/>
          <w:b/>
          <w:bCs/>
          <w:color w:val="auto"/>
          <w:sz w:val="28"/>
          <w:szCs w:val="28"/>
          <w:highlight w:val="none"/>
          <w:shd w:val="clear" w:color="FFFFFF" w:fill="D9D9D9"/>
          <w:lang w:val="en-US" w:eastAsia="zh-CN"/>
        </w:rPr>
      </w:pPr>
      <w:r>
        <w:rPr>
          <w:rFonts w:hint="eastAsia"/>
          <w:b/>
          <w:bCs/>
          <w:color w:val="auto"/>
          <w:sz w:val="28"/>
          <w:szCs w:val="28"/>
          <w:highlight w:val="none"/>
          <w:shd w:val="clear" w:color="FFFFFF" w:fill="D9D9D9"/>
          <w:lang w:val="en-US" w:eastAsia="zh-CN"/>
        </w:rPr>
        <w:t>答复4）：同4ELE-2-1。</w:t>
      </w:r>
    </w:p>
    <w:p>
      <w:pPr>
        <w:widowControl w:val="0"/>
        <w:numPr>
          <w:ilvl w:val="0"/>
          <w:numId w:val="0"/>
        </w:numPr>
        <w:jc w:val="left"/>
        <w:rPr>
          <w:rFonts w:hint="eastAsia"/>
          <w:b/>
          <w:bCs/>
          <w:sz w:val="28"/>
          <w:szCs w:val="28"/>
          <w:highlight w:val="none"/>
          <w:lang w:val="en-US" w:eastAsia="zh-CN"/>
        </w:rPr>
      </w:pPr>
    </w:p>
    <w:p>
      <w:pPr>
        <w:widowControl w:val="0"/>
        <w:numPr>
          <w:ilvl w:val="0"/>
          <w:numId w:val="0"/>
        </w:numPr>
        <w:jc w:val="left"/>
        <w:rPr>
          <w:highlight w:val="none"/>
        </w:rPr>
      </w:pPr>
      <w:r>
        <w:rPr>
          <w:highlight w:val="none"/>
        </w:rPr>
        <w:drawing>
          <wp:inline distT="0" distB="0" distL="114300" distR="114300">
            <wp:extent cx="5272405" cy="1080135"/>
            <wp:effectExtent l="0" t="0" r="4445" b="5715"/>
            <wp:docPr id="4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7"/>
                    <pic:cNvPicPr>
                      <a:picLocks noChangeAspect="1"/>
                    </pic:cNvPicPr>
                  </pic:nvPicPr>
                  <pic:blipFill>
                    <a:blip r:embed="rId35"/>
                    <a:stretch>
                      <a:fillRect/>
                    </a:stretch>
                  </pic:blipFill>
                  <pic:spPr>
                    <a:xfrm>
                      <a:off x="0" y="0"/>
                      <a:ext cx="5272405" cy="1080135"/>
                    </a:xfrm>
                    <a:prstGeom prst="rect">
                      <a:avLst/>
                    </a:prstGeom>
                    <a:noFill/>
                    <a:ln>
                      <a:noFill/>
                    </a:ln>
                  </pic:spPr>
                </pic:pic>
              </a:graphicData>
            </a:graphic>
          </wp:inline>
        </w:drawing>
      </w:r>
    </w:p>
    <w:p>
      <w:pPr>
        <w:widowControl w:val="0"/>
        <w:numPr>
          <w:ilvl w:val="0"/>
          <w:numId w:val="0"/>
        </w:numPr>
        <w:jc w:val="left"/>
        <w:rPr>
          <w:rFonts w:hint="eastAsia"/>
          <w:b/>
          <w:bCs/>
          <w:color w:val="auto"/>
          <w:sz w:val="28"/>
          <w:szCs w:val="28"/>
          <w:highlight w:val="none"/>
          <w:shd w:val="clear" w:color="FFFFFF" w:fill="D9D9D9"/>
          <w:lang w:val="en-US" w:eastAsia="zh-CN"/>
        </w:rPr>
      </w:pPr>
      <w:r>
        <w:rPr>
          <w:rFonts w:hint="eastAsia"/>
          <w:b/>
          <w:bCs/>
          <w:color w:val="auto"/>
          <w:sz w:val="28"/>
          <w:szCs w:val="28"/>
          <w:highlight w:val="none"/>
          <w:shd w:val="clear" w:color="FFFFFF" w:fill="D9D9D9"/>
          <w:lang w:val="en-US" w:eastAsia="zh-CN"/>
        </w:rPr>
        <w:t>答复5）：以清单项目特征描述为准，磋商文件不做调整。</w:t>
      </w:r>
    </w:p>
    <w:p>
      <w:pPr>
        <w:widowControl w:val="0"/>
        <w:numPr>
          <w:ilvl w:val="0"/>
          <w:numId w:val="0"/>
        </w:numPr>
        <w:jc w:val="left"/>
        <w:rPr>
          <w:rFonts w:hint="eastAsia"/>
          <w:highlight w:val="none"/>
          <w:lang w:val="en-US" w:eastAsia="zh-CN"/>
        </w:rPr>
      </w:pPr>
    </w:p>
    <w:p>
      <w:pPr>
        <w:widowControl w:val="0"/>
        <w:numPr>
          <w:ilvl w:val="0"/>
          <w:numId w:val="0"/>
        </w:numPr>
        <w:jc w:val="left"/>
        <w:rPr>
          <w:highlight w:val="none"/>
        </w:rPr>
      </w:pPr>
      <w:r>
        <w:rPr>
          <w:highlight w:val="none"/>
        </w:rPr>
        <w:drawing>
          <wp:inline distT="0" distB="0" distL="114300" distR="114300">
            <wp:extent cx="5272405" cy="913130"/>
            <wp:effectExtent l="0" t="0" r="4445" b="1270"/>
            <wp:docPr id="4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6"/>
                    <pic:cNvPicPr>
                      <a:picLocks noChangeAspect="1"/>
                    </pic:cNvPicPr>
                  </pic:nvPicPr>
                  <pic:blipFill>
                    <a:blip r:embed="rId36"/>
                    <a:stretch>
                      <a:fillRect/>
                    </a:stretch>
                  </pic:blipFill>
                  <pic:spPr>
                    <a:xfrm>
                      <a:off x="0" y="0"/>
                      <a:ext cx="5272405" cy="913130"/>
                    </a:xfrm>
                    <a:prstGeom prst="rect">
                      <a:avLst/>
                    </a:prstGeom>
                    <a:noFill/>
                    <a:ln>
                      <a:noFill/>
                    </a:ln>
                  </pic:spPr>
                </pic:pic>
              </a:graphicData>
            </a:graphic>
          </wp:inline>
        </w:drawing>
      </w:r>
    </w:p>
    <w:p>
      <w:pPr>
        <w:widowControl w:val="0"/>
        <w:numPr>
          <w:ilvl w:val="0"/>
          <w:numId w:val="0"/>
        </w:numPr>
        <w:jc w:val="left"/>
        <w:rPr>
          <w:rFonts w:hint="eastAsia"/>
          <w:b/>
          <w:bCs/>
          <w:color w:val="auto"/>
          <w:sz w:val="28"/>
          <w:szCs w:val="28"/>
          <w:highlight w:val="none"/>
          <w:shd w:val="clear" w:color="FFFFFF" w:fill="D9D9D9"/>
          <w:lang w:val="en-US" w:eastAsia="zh-CN"/>
        </w:rPr>
      </w:pPr>
      <w:r>
        <w:rPr>
          <w:rFonts w:hint="eastAsia"/>
          <w:b/>
          <w:bCs/>
          <w:color w:val="auto"/>
          <w:sz w:val="28"/>
          <w:szCs w:val="28"/>
          <w:highlight w:val="none"/>
          <w:shd w:val="clear" w:color="FFFFFF" w:fill="D9D9D9"/>
          <w:lang w:val="en-US" w:eastAsia="zh-CN"/>
        </w:rPr>
        <w:t>答复6）：以清单项目特征描述为准，磋商文件不做调整。</w:t>
      </w:r>
    </w:p>
    <w:p>
      <w:pPr>
        <w:widowControl w:val="0"/>
        <w:numPr>
          <w:ilvl w:val="0"/>
          <w:numId w:val="0"/>
        </w:numPr>
        <w:jc w:val="left"/>
        <w:rPr>
          <w:rFonts w:hint="eastAsia"/>
          <w:b/>
          <w:bCs/>
          <w:sz w:val="28"/>
          <w:szCs w:val="28"/>
          <w:highlight w:val="none"/>
          <w:lang w:val="en-US" w:eastAsia="zh-CN"/>
        </w:rPr>
      </w:pPr>
    </w:p>
    <w:p>
      <w:pPr>
        <w:widowControl w:val="0"/>
        <w:numPr>
          <w:ilvl w:val="0"/>
          <w:numId w:val="0"/>
        </w:numPr>
        <w:jc w:val="left"/>
        <w:rPr>
          <w:highlight w:val="none"/>
        </w:rPr>
      </w:pPr>
      <w:r>
        <w:rPr>
          <w:highlight w:val="none"/>
        </w:rPr>
        <w:drawing>
          <wp:inline distT="0" distB="0" distL="114300" distR="114300">
            <wp:extent cx="5272405" cy="808990"/>
            <wp:effectExtent l="0" t="0" r="4445" b="10160"/>
            <wp:docPr id="4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8"/>
                    <pic:cNvPicPr>
                      <a:picLocks noChangeAspect="1"/>
                    </pic:cNvPicPr>
                  </pic:nvPicPr>
                  <pic:blipFill>
                    <a:blip r:embed="rId37"/>
                    <a:stretch>
                      <a:fillRect/>
                    </a:stretch>
                  </pic:blipFill>
                  <pic:spPr>
                    <a:xfrm>
                      <a:off x="0" y="0"/>
                      <a:ext cx="5272405" cy="808990"/>
                    </a:xfrm>
                    <a:prstGeom prst="rect">
                      <a:avLst/>
                    </a:prstGeom>
                    <a:noFill/>
                    <a:ln>
                      <a:noFill/>
                    </a:ln>
                  </pic:spPr>
                </pic:pic>
              </a:graphicData>
            </a:graphic>
          </wp:inline>
        </w:drawing>
      </w:r>
    </w:p>
    <w:p>
      <w:pPr>
        <w:widowControl w:val="0"/>
        <w:numPr>
          <w:ilvl w:val="0"/>
          <w:numId w:val="0"/>
        </w:numPr>
        <w:jc w:val="left"/>
        <w:rPr>
          <w:highlight w:val="none"/>
        </w:rPr>
      </w:pPr>
      <w:r>
        <w:rPr>
          <w:highlight w:val="none"/>
        </w:rPr>
        <w:drawing>
          <wp:inline distT="0" distB="0" distL="114300" distR="114300">
            <wp:extent cx="5273675" cy="568325"/>
            <wp:effectExtent l="0" t="0" r="3175" b="3175"/>
            <wp:docPr id="48"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9"/>
                    <pic:cNvPicPr>
                      <a:picLocks noChangeAspect="1"/>
                    </pic:cNvPicPr>
                  </pic:nvPicPr>
                  <pic:blipFill>
                    <a:blip r:embed="rId38"/>
                    <a:stretch>
                      <a:fillRect/>
                    </a:stretch>
                  </pic:blipFill>
                  <pic:spPr>
                    <a:xfrm>
                      <a:off x="0" y="0"/>
                      <a:ext cx="5273675" cy="568325"/>
                    </a:xfrm>
                    <a:prstGeom prst="rect">
                      <a:avLst/>
                    </a:prstGeom>
                    <a:noFill/>
                    <a:ln>
                      <a:noFill/>
                    </a:ln>
                  </pic:spPr>
                </pic:pic>
              </a:graphicData>
            </a:graphic>
          </wp:inline>
        </w:drawing>
      </w:r>
    </w:p>
    <w:p>
      <w:pPr>
        <w:widowControl w:val="0"/>
        <w:numPr>
          <w:ilvl w:val="0"/>
          <w:numId w:val="0"/>
        </w:numPr>
        <w:jc w:val="left"/>
        <w:rPr>
          <w:rFonts w:hint="eastAsia"/>
          <w:b/>
          <w:bCs/>
          <w:color w:val="auto"/>
          <w:sz w:val="28"/>
          <w:szCs w:val="28"/>
          <w:highlight w:val="none"/>
          <w:shd w:val="clear" w:color="FFFFFF" w:fill="D9D9D9"/>
          <w:lang w:val="en-US" w:eastAsia="zh-CN"/>
        </w:rPr>
        <w:sectPr>
          <w:pgSz w:w="11906" w:h="16838"/>
          <w:pgMar w:top="1440" w:right="1800" w:bottom="1440" w:left="1800" w:header="851" w:footer="992" w:gutter="0"/>
          <w:cols w:space="425" w:num="1"/>
          <w:docGrid w:type="lines" w:linePitch="312" w:charSpace="0"/>
        </w:sectPr>
      </w:pPr>
      <w:r>
        <w:rPr>
          <w:rFonts w:hint="eastAsia"/>
          <w:b/>
          <w:bCs/>
          <w:color w:val="auto"/>
          <w:sz w:val="28"/>
          <w:szCs w:val="28"/>
          <w:highlight w:val="none"/>
          <w:shd w:val="clear" w:color="FFFFFF" w:fill="D9D9D9"/>
          <w:lang w:val="en-US" w:eastAsia="zh-CN"/>
        </w:rPr>
        <w:t>答复7）：均进行报价，以清单项目特征描述为准，清单不做调整。</w:t>
      </w:r>
    </w:p>
    <w:p>
      <w:pPr>
        <w:widowControl w:val="0"/>
        <w:numPr>
          <w:ilvl w:val="0"/>
          <w:numId w:val="0"/>
        </w:numPr>
        <w:jc w:val="left"/>
        <w:rPr>
          <w:highlight w:val="none"/>
        </w:rPr>
      </w:pPr>
      <w:r>
        <w:rPr>
          <w:highlight w:val="none"/>
        </w:rPr>
        <w:drawing>
          <wp:inline distT="0" distB="0" distL="114300" distR="114300">
            <wp:extent cx="5272405" cy="785495"/>
            <wp:effectExtent l="0" t="0" r="4445" b="14605"/>
            <wp:docPr id="4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0"/>
                    <pic:cNvPicPr>
                      <a:picLocks noChangeAspect="1"/>
                    </pic:cNvPicPr>
                  </pic:nvPicPr>
                  <pic:blipFill>
                    <a:blip r:embed="rId39"/>
                    <a:stretch>
                      <a:fillRect/>
                    </a:stretch>
                  </pic:blipFill>
                  <pic:spPr>
                    <a:xfrm>
                      <a:off x="0" y="0"/>
                      <a:ext cx="5272405" cy="785495"/>
                    </a:xfrm>
                    <a:prstGeom prst="rect">
                      <a:avLst/>
                    </a:prstGeom>
                    <a:noFill/>
                    <a:ln>
                      <a:noFill/>
                    </a:ln>
                  </pic:spPr>
                </pic:pic>
              </a:graphicData>
            </a:graphic>
          </wp:inline>
        </w:drawing>
      </w:r>
    </w:p>
    <w:p>
      <w:pPr>
        <w:widowControl w:val="0"/>
        <w:numPr>
          <w:ilvl w:val="0"/>
          <w:numId w:val="0"/>
        </w:numPr>
        <w:jc w:val="left"/>
        <w:rPr>
          <w:rFonts w:hint="default"/>
          <w:b/>
          <w:bCs/>
          <w:color w:val="auto"/>
          <w:sz w:val="28"/>
          <w:szCs w:val="28"/>
          <w:highlight w:val="none"/>
          <w:shd w:val="clear" w:color="FFFFFF" w:fill="D9D9D9"/>
          <w:lang w:val="en-US" w:eastAsia="zh-CN"/>
        </w:rPr>
      </w:pPr>
      <w:r>
        <w:rPr>
          <w:rFonts w:hint="eastAsia"/>
          <w:b/>
          <w:bCs/>
          <w:color w:val="auto"/>
          <w:sz w:val="28"/>
          <w:szCs w:val="28"/>
          <w:highlight w:val="none"/>
          <w:shd w:val="clear" w:color="FFFFFF" w:fill="D9D9D9"/>
          <w:lang w:val="en-US" w:eastAsia="zh-CN"/>
        </w:rPr>
        <w:t>答复8）：以清单项目特征描述为准。</w:t>
      </w:r>
    </w:p>
    <w:p>
      <w:pPr>
        <w:widowControl w:val="0"/>
        <w:numPr>
          <w:ilvl w:val="0"/>
          <w:numId w:val="0"/>
        </w:numPr>
        <w:jc w:val="left"/>
        <w:rPr>
          <w:rFonts w:hint="eastAsia"/>
          <w:b/>
          <w:bCs/>
          <w:sz w:val="28"/>
          <w:szCs w:val="28"/>
          <w:highlight w:val="none"/>
          <w:lang w:val="en-US" w:eastAsia="zh-CN"/>
        </w:rPr>
      </w:pPr>
    </w:p>
    <w:p>
      <w:pPr>
        <w:widowControl w:val="0"/>
        <w:numPr>
          <w:ilvl w:val="0"/>
          <w:numId w:val="0"/>
        </w:numPr>
        <w:jc w:val="left"/>
        <w:rPr>
          <w:highlight w:val="none"/>
        </w:rPr>
      </w:pPr>
      <w:r>
        <w:rPr>
          <w:highlight w:val="none"/>
        </w:rPr>
        <w:drawing>
          <wp:inline distT="0" distB="0" distL="114300" distR="114300">
            <wp:extent cx="5272405" cy="1293495"/>
            <wp:effectExtent l="0" t="0" r="4445" b="1905"/>
            <wp:docPr id="5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1"/>
                    <pic:cNvPicPr>
                      <a:picLocks noChangeAspect="1"/>
                    </pic:cNvPicPr>
                  </pic:nvPicPr>
                  <pic:blipFill>
                    <a:blip r:embed="rId40"/>
                    <a:stretch>
                      <a:fillRect/>
                    </a:stretch>
                  </pic:blipFill>
                  <pic:spPr>
                    <a:xfrm>
                      <a:off x="0" y="0"/>
                      <a:ext cx="5272405" cy="1293495"/>
                    </a:xfrm>
                    <a:prstGeom prst="rect">
                      <a:avLst/>
                    </a:prstGeom>
                    <a:noFill/>
                    <a:ln>
                      <a:noFill/>
                    </a:ln>
                  </pic:spPr>
                </pic:pic>
              </a:graphicData>
            </a:graphic>
          </wp:inline>
        </w:drawing>
      </w:r>
    </w:p>
    <w:p>
      <w:pPr>
        <w:widowControl w:val="0"/>
        <w:numPr>
          <w:ilvl w:val="0"/>
          <w:numId w:val="0"/>
        </w:numPr>
        <w:jc w:val="left"/>
        <w:rPr>
          <w:rFonts w:hint="default"/>
          <w:b/>
          <w:bCs/>
          <w:color w:val="auto"/>
          <w:sz w:val="28"/>
          <w:szCs w:val="28"/>
          <w:highlight w:val="none"/>
          <w:shd w:val="clear" w:color="FFFFFF" w:fill="D9D9D9"/>
          <w:lang w:val="en-US" w:eastAsia="zh-CN"/>
        </w:rPr>
      </w:pPr>
      <w:r>
        <w:rPr>
          <w:rFonts w:hint="eastAsia"/>
          <w:b/>
          <w:bCs/>
          <w:color w:val="auto"/>
          <w:sz w:val="28"/>
          <w:szCs w:val="28"/>
          <w:highlight w:val="none"/>
          <w:shd w:val="clear" w:color="FFFFFF" w:fill="D9D9D9"/>
          <w:lang w:val="en-US" w:eastAsia="zh-CN"/>
        </w:rPr>
        <w:t>答复9）：按清单中WDZN-BYJ-4*4规格，以清单项目特征描述为准。</w:t>
      </w:r>
    </w:p>
    <w:p>
      <w:pPr>
        <w:widowControl w:val="0"/>
        <w:numPr>
          <w:ilvl w:val="0"/>
          <w:numId w:val="0"/>
        </w:numPr>
        <w:jc w:val="left"/>
        <w:rPr>
          <w:rFonts w:hint="eastAsia"/>
          <w:b/>
          <w:bCs/>
          <w:sz w:val="28"/>
          <w:szCs w:val="28"/>
          <w:highlight w:val="none"/>
          <w:lang w:val="en-US" w:eastAsia="zh-CN"/>
        </w:rPr>
      </w:pPr>
    </w:p>
    <w:p>
      <w:pPr>
        <w:widowControl w:val="0"/>
        <w:numPr>
          <w:ilvl w:val="0"/>
          <w:numId w:val="0"/>
        </w:numPr>
        <w:jc w:val="left"/>
        <w:rPr>
          <w:highlight w:val="none"/>
        </w:rPr>
      </w:pPr>
      <w:r>
        <w:rPr>
          <w:highlight w:val="none"/>
        </w:rPr>
        <w:drawing>
          <wp:inline distT="0" distB="0" distL="114300" distR="114300">
            <wp:extent cx="5272405" cy="1007745"/>
            <wp:effectExtent l="0" t="0" r="4445" b="1905"/>
            <wp:docPr id="51"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2"/>
                    <pic:cNvPicPr>
                      <a:picLocks noChangeAspect="1"/>
                    </pic:cNvPicPr>
                  </pic:nvPicPr>
                  <pic:blipFill>
                    <a:blip r:embed="rId41"/>
                    <a:stretch>
                      <a:fillRect/>
                    </a:stretch>
                  </pic:blipFill>
                  <pic:spPr>
                    <a:xfrm>
                      <a:off x="0" y="0"/>
                      <a:ext cx="5272405" cy="1007745"/>
                    </a:xfrm>
                    <a:prstGeom prst="rect">
                      <a:avLst/>
                    </a:prstGeom>
                    <a:noFill/>
                    <a:ln>
                      <a:noFill/>
                    </a:ln>
                  </pic:spPr>
                </pic:pic>
              </a:graphicData>
            </a:graphic>
          </wp:inline>
        </w:drawing>
      </w:r>
    </w:p>
    <w:p>
      <w:pPr>
        <w:widowControl w:val="0"/>
        <w:numPr>
          <w:ilvl w:val="0"/>
          <w:numId w:val="0"/>
        </w:numPr>
        <w:jc w:val="left"/>
        <w:rPr>
          <w:rFonts w:hint="eastAsia"/>
          <w:b/>
          <w:bCs/>
          <w:color w:val="auto"/>
          <w:sz w:val="28"/>
          <w:szCs w:val="28"/>
          <w:highlight w:val="none"/>
          <w:shd w:val="clear" w:color="FFFFFF" w:fill="D9D9D9"/>
          <w:lang w:val="en-US" w:eastAsia="zh-CN"/>
        </w:rPr>
      </w:pPr>
      <w:r>
        <w:rPr>
          <w:rFonts w:hint="eastAsia"/>
          <w:b/>
          <w:bCs/>
          <w:color w:val="auto"/>
          <w:sz w:val="28"/>
          <w:szCs w:val="28"/>
          <w:highlight w:val="none"/>
          <w:shd w:val="clear" w:color="FFFFFF" w:fill="D9D9D9"/>
          <w:lang w:val="en-US" w:eastAsia="zh-CN"/>
        </w:rPr>
        <w:t>答复10）：按清单中WDZN-KVV-4*1.5规格，以清单项目特征描述为准。</w:t>
      </w:r>
    </w:p>
    <w:p>
      <w:pPr>
        <w:widowControl w:val="0"/>
        <w:numPr>
          <w:ilvl w:val="0"/>
          <w:numId w:val="0"/>
        </w:numPr>
        <w:jc w:val="left"/>
        <w:rPr>
          <w:rFonts w:hint="eastAsia"/>
          <w:b/>
          <w:bCs/>
          <w:sz w:val="28"/>
          <w:szCs w:val="28"/>
          <w:highlight w:val="none"/>
          <w:lang w:val="en-US" w:eastAsia="zh-CN"/>
        </w:rPr>
      </w:pPr>
    </w:p>
    <w:p>
      <w:pPr>
        <w:widowControl w:val="0"/>
        <w:numPr>
          <w:ilvl w:val="0"/>
          <w:numId w:val="0"/>
        </w:numPr>
        <w:jc w:val="left"/>
        <w:rPr>
          <w:highlight w:val="none"/>
        </w:rPr>
      </w:pPr>
      <w:r>
        <w:rPr>
          <w:highlight w:val="none"/>
        </w:rPr>
        <w:drawing>
          <wp:inline distT="0" distB="0" distL="114300" distR="114300">
            <wp:extent cx="4796155" cy="970915"/>
            <wp:effectExtent l="0" t="0" r="4445" b="635"/>
            <wp:docPr id="5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3"/>
                    <pic:cNvPicPr>
                      <a:picLocks noChangeAspect="1"/>
                    </pic:cNvPicPr>
                  </pic:nvPicPr>
                  <pic:blipFill>
                    <a:blip r:embed="rId42"/>
                    <a:stretch>
                      <a:fillRect/>
                    </a:stretch>
                  </pic:blipFill>
                  <pic:spPr>
                    <a:xfrm>
                      <a:off x="0" y="0"/>
                      <a:ext cx="4796155" cy="970915"/>
                    </a:xfrm>
                    <a:prstGeom prst="rect">
                      <a:avLst/>
                    </a:prstGeom>
                    <a:noFill/>
                    <a:ln>
                      <a:noFill/>
                    </a:ln>
                  </pic:spPr>
                </pic:pic>
              </a:graphicData>
            </a:graphic>
          </wp:inline>
        </w:drawing>
      </w:r>
    </w:p>
    <w:p>
      <w:pPr>
        <w:widowControl w:val="0"/>
        <w:numPr>
          <w:ilvl w:val="0"/>
          <w:numId w:val="0"/>
        </w:numPr>
        <w:jc w:val="left"/>
        <w:rPr>
          <w:highlight w:val="none"/>
        </w:rPr>
      </w:pPr>
      <w:r>
        <w:rPr>
          <w:highlight w:val="none"/>
        </w:rPr>
        <w:drawing>
          <wp:inline distT="0" distB="0" distL="114300" distR="114300">
            <wp:extent cx="4815840" cy="1046480"/>
            <wp:effectExtent l="0" t="0" r="3810" b="1270"/>
            <wp:docPr id="53"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4"/>
                    <pic:cNvPicPr>
                      <a:picLocks noChangeAspect="1"/>
                    </pic:cNvPicPr>
                  </pic:nvPicPr>
                  <pic:blipFill>
                    <a:blip r:embed="rId43"/>
                    <a:stretch>
                      <a:fillRect/>
                    </a:stretch>
                  </pic:blipFill>
                  <pic:spPr>
                    <a:xfrm>
                      <a:off x="0" y="0"/>
                      <a:ext cx="4815840" cy="1046480"/>
                    </a:xfrm>
                    <a:prstGeom prst="rect">
                      <a:avLst/>
                    </a:prstGeom>
                    <a:noFill/>
                    <a:ln>
                      <a:noFill/>
                    </a:ln>
                  </pic:spPr>
                </pic:pic>
              </a:graphicData>
            </a:graphic>
          </wp:inline>
        </w:drawing>
      </w:r>
    </w:p>
    <w:p>
      <w:pPr>
        <w:widowControl w:val="0"/>
        <w:numPr>
          <w:ilvl w:val="0"/>
          <w:numId w:val="0"/>
        </w:numPr>
        <w:jc w:val="left"/>
        <w:rPr>
          <w:rFonts w:hint="eastAsia"/>
          <w:b/>
          <w:bCs/>
          <w:color w:val="auto"/>
          <w:sz w:val="28"/>
          <w:szCs w:val="28"/>
          <w:highlight w:val="none"/>
          <w:shd w:val="clear" w:color="FFFFFF" w:fill="D9D9D9"/>
          <w:lang w:val="en-US" w:eastAsia="zh-CN"/>
        </w:rPr>
      </w:pPr>
      <w:r>
        <w:rPr>
          <w:rFonts w:hint="eastAsia"/>
          <w:b/>
          <w:bCs/>
          <w:color w:val="auto"/>
          <w:sz w:val="28"/>
          <w:szCs w:val="28"/>
          <w:highlight w:val="none"/>
          <w:shd w:val="clear" w:color="FFFFFF" w:fill="D9D9D9"/>
          <w:lang w:val="en-US" w:eastAsia="zh-CN"/>
        </w:rPr>
        <w:t>答复11）：以清单描述方式及工程量进行报价，磋商文件不做调整。</w:t>
      </w:r>
    </w:p>
    <w:p>
      <w:pPr>
        <w:keepNext w:val="0"/>
        <w:keepLines w:val="0"/>
        <w:widowControl w:val="0"/>
        <w:numPr>
          <w:ilvl w:val="0"/>
          <w:numId w:val="0"/>
        </w:numPr>
        <w:suppressLineNumbers w:val="0"/>
        <w:spacing w:before="0" w:beforeAutospacing="0" w:after="0" w:afterAutospacing="0"/>
        <w:ind w:left="0" w:leftChars="0" w:right="0" w:rightChars="0" w:firstLine="0" w:firstLineChars="0"/>
        <w:jc w:val="both"/>
        <w:rPr>
          <w:rFonts w:hint="eastAsia"/>
          <w:b w:val="0"/>
          <w:bCs w:val="0"/>
          <w:sz w:val="28"/>
          <w:szCs w:val="28"/>
          <w:highlight w:val="none"/>
          <w:lang w:val="en-US" w:eastAsia="zh-CN"/>
        </w:rPr>
      </w:pPr>
      <w:r>
        <w:rPr>
          <w:rFonts w:hint="eastAsia" w:asciiTheme="minorHAnsi" w:hAnsiTheme="minorHAnsi" w:eastAsiaTheme="minorEastAsia" w:cstheme="minorBidi"/>
          <w:b w:val="0"/>
          <w:bCs w:val="0"/>
          <w:kern w:val="2"/>
          <w:sz w:val="28"/>
          <w:szCs w:val="28"/>
          <w:highlight w:val="none"/>
          <w:lang w:val="en-US" w:eastAsia="zh-CN" w:bidi="ar-SA"/>
        </w:rPr>
        <w:t>26、</w:t>
      </w:r>
      <w:r>
        <w:rPr>
          <w:rFonts w:hint="eastAsia"/>
          <w:b w:val="0"/>
          <w:bCs w:val="0"/>
          <w:sz w:val="28"/>
          <w:szCs w:val="28"/>
          <w:highlight w:val="none"/>
          <w:lang w:val="en-US" w:eastAsia="zh-CN"/>
        </w:rPr>
        <w:t>改造装饰工程-第4号清单：是否包含“钢筋”？</w:t>
      </w:r>
    </w:p>
    <w:p>
      <w:pPr>
        <w:keepNext w:val="0"/>
        <w:keepLines w:val="0"/>
        <w:widowControl w:val="0"/>
        <w:numPr>
          <w:ilvl w:val="0"/>
          <w:numId w:val="0"/>
        </w:numPr>
        <w:suppressLineNumbers w:val="0"/>
        <w:spacing w:before="0" w:beforeAutospacing="0" w:after="0" w:afterAutospacing="0"/>
        <w:ind w:leftChars="0" w:right="0" w:rightChars="0"/>
        <w:jc w:val="both"/>
        <w:rPr>
          <w:highlight w:val="none"/>
        </w:rPr>
      </w:pPr>
      <w:r>
        <w:rPr>
          <w:highlight w:val="none"/>
        </w:rPr>
        <w:drawing>
          <wp:inline distT="0" distB="0" distL="0" distR="0">
            <wp:extent cx="5274310" cy="298450"/>
            <wp:effectExtent l="0" t="0" r="2540" b="6350"/>
            <wp:docPr id="3218208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820835" name="图片 1"/>
                    <pic:cNvPicPr>
                      <a:picLocks noChangeAspect="1"/>
                    </pic:cNvPicPr>
                  </pic:nvPicPr>
                  <pic:blipFill>
                    <a:blip r:embed="rId44"/>
                    <a:stretch>
                      <a:fillRect/>
                    </a:stretch>
                  </pic:blipFill>
                  <pic:spPr>
                    <a:xfrm>
                      <a:off x="0" y="0"/>
                      <a:ext cx="5274310" cy="298450"/>
                    </a:xfrm>
                    <a:prstGeom prst="rect">
                      <a:avLst/>
                    </a:prstGeom>
                  </pic:spPr>
                </pic:pic>
              </a:graphicData>
            </a:graphic>
          </wp:inline>
        </w:drawing>
      </w:r>
    </w:p>
    <w:p>
      <w:pPr>
        <w:widowControl w:val="0"/>
        <w:numPr>
          <w:ilvl w:val="0"/>
          <w:numId w:val="0"/>
        </w:numPr>
        <w:jc w:val="left"/>
        <w:rPr>
          <w:rFonts w:hint="default"/>
          <w:b/>
          <w:bCs/>
          <w:color w:val="auto"/>
          <w:sz w:val="28"/>
          <w:szCs w:val="28"/>
          <w:highlight w:val="none"/>
          <w:shd w:val="clear" w:color="FFFFFF" w:fill="D9D9D9"/>
          <w:lang w:val="en-US" w:eastAsia="zh-CN"/>
        </w:rPr>
      </w:pPr>
      <w:r>
        <w:rPr>
          <w:rFonts w:hint="eastAsia"/>
          <w:b/>
          <w:bCs/>
          <w:color w:val="auto"/>
          <w:sz w:val="28"/>
          <w:szCs w:val="28"/>
          <w:highlight w:val="none"/>
          <w:shd w:val="clear" w:color="FFFFFF" w:fill="D9D9D9"/>
          <w:lang w:val="en-US" w:eastAsia="zh-CN"/>
        </w:rPr>
        <w:t>答复26：根据清单项目特征描述要求，未尽事宜详见施工图纸，达到设计验收要求。</w:t>
      </w:r>
    </w:p>
    <w:p>
      <w:pPr>
        <w:widowControl w:val="0"/>
        <w:numPr>
          <w:ilvl w:val="0"/>
          <w:numId w:val="0"/>
        </w:numPr>
        <w:jc w:val="left"/>
        <w:rPr>
          <w:rFonts w:hint="eastAsia"/>
          <w:b/>
          <w:bCs/>
          <w:sz w:val="28"/>
          <w:szCs w:val="28"/>
          <w:highlight w:val="none"/>
          <w:lang w:val="en-US" w:eastAsia="zh-CN"/>
        </w:rPr>
      </w:pPr>
    </w:p>
    <w:p>
      <w:pPr>
        <w:numPr>
          <w:ilvl w:val="0"/>
          <w:numId w:val="0"/>
        </w:numPr>
        <w:ind w:left="0" w:leftChars="0" w:firstLine="0" w:firstLineChars="0"/>
        <w:rPr>
          <w:rFonts w:hint="eastAsia" w:asciiTheme="minorEastAsia" w:hAnsiTheme="minorEastAsia"/>
          <w:sz w:val="28"/>
          <w:szCs w:val="28"/>
          <w:highlight w:val="none"/>
          <w:lang w:eastAsia="zh-CN"/>
        </w:rPr>
      </w:pPr>
      <w:r>
        <w:rPr>
          <w:rFonts w:hint="eastAsia" w:asciiTheme="minorEastAsia" w:hAnsiTheme="minorEastAsia" w:eastAsiaTheme="minorEastAsia" w:cstheme="minorBidi"/>
          <w:kern w:val="2"/>
          <w:sz w:val="28"/>
          <w:szCs w:val="28"/>
          <w:highlight w:val="none"/>
          <w:lang w:val="en-US" w:eastAsia="zh-CN" w:bidi="ar-SA"/>
        </w:rPr>
        <w:t>27、</w:t>
      </w:r>
      <w:r>
        <w:rPr>
          <w:rFonts w:hint="eastAsia" w:asciiTheme="minorEastAsia" w:hAnsiTheme="minorEastAsia"/>
          <w:sz w:val="28"/>
          <w:szCs w:val="28"/>
          <w:highlight w:val="none"/>
        </w:rPr>
        <w:t>改造装饰工程-第7、8、9、10号清单</w:t>
      </w:r>
      <w:r>
        <w:rPr>
          <w:rFonts w:hint="eastAsia" w:asciiTheme="minorEastAsia" w:hAnsiTheme="minorEastAsia"/>
          <w:sz w:val="28"/>
          <w:szCs w:val="28"/>
          <w:highlight w:val="none"/>
          <w:lang w:eastAsia="zh-CN"/>
        </w:rPr>
        <w:t>：是否包含</w:t>
      </w:r>
      <w:r>
        <w:rPr>
          <w:rFonts w:hint="eastAsia" w:asciiTheme="minorEastAsia" w:hAnsiTheme="minorEastAsia"/>
          <w:sz w:val="28"/>
          <w:szCs w:val="28"/>
          <w:highlight w:val="none"/>
        </w:rPr>
        <w:t>“垫层、找平层”</w:t>
      </w:r>
      <w:r>
        <w:rPr>
          <w:rFonts w:hint="eastAsia" w:asciiTheme="minorEastAsia" w:hAnsiTheme="minorEastAsia"/>
          <w:sz w:val="28"/>
          <w:szCs w:val="28"/>
          <w:highlight w:val="none"/>
          <w:lang w:eastAsia="zh-CN"/>
        </w:rPr>
        <w:t>？</w:t>
      </w:r>
    </w:p>
    <w:p>
      <w:pPr>
        <w:numPr>
          <w:ilvl w:val="0"/>
          <w:numId w:val="0"/>
        </w:numPr>
        <w:ind w:leftChars="0"/>
        <w:rPr>
          <w:highlight w:val="none"/>
        </w:rPr>
      </w:pPr>
      <w:r>
        <w:rPr>
          <w:highlight w:val="none"/>
        </w:rPr>
        <w:drawing>
          <wp:inline distT="0" distB="0" distL="0" distR="0">
            <wp:extent cx="5274310" cy="1775460"/>
            <wp:effectExtent l="0" t="0" r="2540" b="15240"/>
            <wp:docPr id="10821705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170585" name="图片 1"/>
                    <pic:cNvPicPr>
                      <a:picLocks noChangeAspect="1"/>
                    </pic:cNvPicPr>
                  </pic:nvPicPr>
                  <pic:blipFill>
                    <a:blip r:embed="rId45"/>
                    <a:stretch>
                      <a:fillRect/>
                    </a:stretch>
                  </pic:blipFill>
                  <pic:spPr>
                    <a:xfrm>
                      <a:off x="0" y="0"/>
                      <a:ext cx="5274310" cy="1775460"/>
                    </a:xfrm>
                    <a:prstGeom prst="rect">
                      <a:avLst/>
                    </a:prstGeom>
                  </pic:spPr>
                </pic:pic>
              </a:graphicData>
            </a:graphic>
          </wp:inline>
        </w:drawing>
      </w:r>
    </w:p>
    <w:p>
      <w:pPr>
        <w:widowControl w:val="0"/>
        <w:numPr>
          <w:ilvl w:val="0"/>
          <w:numId w:val="0"/>
        </w:numPr>
        <w:jc w:val="left"/>
        <w:rPr>
          <w:rFonts w:hint="eastAsia"/>
          <w:b/>
          <w:bCs/>
          <w:color w:val="auto"/>
          <w:sz w:val="28"/>
          <w:szCs w:val="28"/>
          <w:highlight w:val="none"/>
          <w:shd w:val="clear" w:color="FFFFFF" w:fill="D9D9D9"/>
          <w:lang w:val="en-US" w:eastAsia="zh-CN"/>
        </w:rPr>
      </w:pPr>
      <w:r>
        <w:rPr>
          <w:rFonts w:hint="eastAsia"/>
          <w:b/>
          <w:bCs/>
          <w:color w:val="auto"/>
          <w:sz w:val="28"/>
          <w:szCs w:val="28"/>
          <w:highlight w:val="none"/>
          <w:shd w:val="clear" w:color="FFFFFF" w:fill="D9D9D9"/>
          <w:lang w:val="en-US" w:eastAsia="zh-CN"/>
        </w:rPr>
        <w:t>答复27：包含，此项图纸、清单描述不冲突，未尽事宜详见施工图纸，磋商文件不做调整。</w:t>
      </w:r>
    </w:p>
    <w:p>
      <w:pPr>
        <w:widowControl w:val="0"/>
        <w:numPr>
          <w:ilvl w:val="0"/>
          <w:numId w:val="0"/>
        </w:numPr>
        <w:jc w:val="left"/>
        <w:rPr>
          <w:rFonts w:hint="eastAsia"/>
          <w:b/>
          <w:bCs/>
          <w:sz w:val="28"/>
          <w:szCs w:val="28"/>
          <w:highlight w:val="none"/>
          <w:lang w:val="en-US" w:eastAsia="zh-CN"/>
        </w:rPr>
      </w:pPr>
    </w:p>
    <w:p>
      <w:pPr>
        <w:widowControl w:val="0"/>
        <w:numPr>
          <w:ilvl w:val="0"/>
          <w:numId w:val="0"/>
        </w:numPr>
        <w:ind w:left="0" w:leftChars="0" w:firstLine="0" w:firstLineChars="0"/>
        <w:jc w:val="left"/>
        <w:rPr>
          <w:rFonts w:hint="eastAsia" w:asciiTheme="minorEastAsia" w:hAnsiTheme="minorEastAsia"/>
          <w:sz w:val="28"/>
          <w:szCs w:val="28"/>
          <w:highlight w:val="none"/>
          <w:lang w:eastAsia="zh-CN"/>
        </w:rPr>
      </w:pPr>
      <w:r>
        <w:rPr>
          <w:rFonts w:hint="eastAsia" w:asciiTheme="minorEastAsia" w:hAnsiTheme="minorEastAsia" w:eastAsiaTheme="minorEastAsia" w:cstheme="minorBidi"/>
          <w:kern w:val="2"/>
          <w:sz w:val="28"/>
          <w:szCs w:val="28"/>
          <w:highlight w:val="none"/>
          <w:lang w:val="en-US" w:eastAsia="zh-CN" w:bidi="ar-SA"/>
        </w:rPr>
        <w:t>2</w:t>
      </w:r>
      <w:r>
        <w:rPr>
          <w:rFonts w:hint="eastAsia" w:asciiTheme="minorEastAsia" w:hAnsiTheme="minorEastAsia" w:cstheme="minorBidi"/>
          <w:kern w:val="2"/>
          <w:sz w:val="28"/>
          <w:szCs w:val="28"/>
          <w:highlight w:val="none"/>
          <w:lang w:val="en-US" w:eastAsia="zh-CN" w:bidi="ar-SA"/>
        </w:rPr>
        <w:t>8</w:t>
      </w:r>
      <w:r>
        <w:rPr>
          <w:rFonts w:hint="eastAsia" w:asciiTheme="minorEastAsia" w:hAnsiTheme="minorEastAsia" w:eastAsiaTheme="minorEastAsia" w:cstheme="minorBidi"/>
          <w:kern w:val="2"/>
          <w:sz w:val="28"/>
          <w:szCs w:val="28"/>
          <w:highlight w:val="none"/>
          <w:lang w:val="en-US" w:eastAsia="zh-CN" w:bidi="ar-SA"/>
        </w:rPr>
        <w:t>、</w:t>
      </w:r>
      <w:r>
        <w:rPr>
          <w:rFonts w:hint="eastAsia" w:asciiTheme="minorEastAsia" w:hAnsiTheme="minorEastAsia"/>
          <w:sz w:val="28"/>
          <w:szCs w:val="28"/>
          <w:highlight w:val="none"/>
        </w:rPr>
        <w:t>改造装饰工程-第15、17号清单</w:t>
      </w:r>
      <w:r>
        <w:rPr>
          <w:rFonts w:hint="eastAsia" w:asciiTheme="minorEastAsia" w:hAnsiTheme="minorEastAsia"/>
          <w:sz w:val="28"/>
          <w:szCs w:val="28"/>
          <w:highlight w:val="none"/>
          <w:lang w:eastAsia="zh-CN"/>
        </w:rPr>
        <w:t>：是否包含</w:t>
      </w:r>
      <w:r>
        <w:rPr>
          <w:rFonts w:hint="eastAsia" w:asciiTheme="minorEastAsia" w:hAnsiTheme="minorEastAsia"/>
          <w:sz w:val="28"/>
          <w:szCs w:val="28"/>
          <w:highlight w:val="none"/>
        </w:rPr>
        <w:t>“耐水腻、乳胶漆”</w:t>
      </w:r>
      <w:r>
        <w:rPr>
          <w:rFonts w:hint="eastAsia" w:asciiTheme="minorEastAsia" w:hAnsiTheme="minorEastAsia"/>
          <w:sz w:val="28"/>
          <w:szCs w:val="28"/>
          <w:highlight w:val="none"/>
          <w:lang w:eastAsia="zh-CN"/>
        </w:rPr>
        <w:t>？</w:t>
      </w:r>
    </w:p>
    <w:p>
      <w:pPr>
        <w:widowControl w:val="0"/>
        <w:numPr>
          <w:ilvl w:val="0"/>
          <w:numId w:val="0"/>
        </w:numPr>
        <w:ind w:leftChars="0"/>
        <w:jc w:val="left"/>
        <w:rPr>
          <w:highlight w:val="none"/>
        </w:rPr>
      </w:pPr>
      <w:r>
        <w:rPr>
          <w:highlight w:val="none"/>
        </w:rPr>
        <w:drawing>
          <wp:inline distT="0" distB="0" distL="0" distR="0">
            <wp:extent cx="5274310" cy="647700"/>
            <wp:effectExtent l="0" t="0" r="2540" b="0"/>
            <wp:docPr id="18631765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176500" name="图片 1"/>
                    <pic:cNvPicPr>
                      <a:picLocks noChangeAspect="1"/>
                    </pic:cNvPicPr>
                  </pic:nvPicPr>
                  <pic:blipFill>
                    <a:blip r:embed="rId46"/>
                    <a:stretch>
                      <a:fillRect/>
                    </a:stretch>
                  </pic:blipFill>
                  <pic:spPr>
                    <a:xfrm>
                      <a:off x="0" y="0"/>
                      <a:ext cx="5274310" cy="647700"/>
                    </a:xfrm>
                    <a:prstGeom prst="rect">
                      <a:avLst/>
                    </a:prstGeom>
                  </pic:spPr>
                </pic:pic>
              </a:graphicData>
            </a:graphic>
          </wp:inline>
        </w:drawing>
      </w:r>
    </w:p>
    <w:p>
      <w:pPr>
        <w:widowControl w:val="0"/>
        <w:numPr>
          <w:ilvl w:val="0"/>
          <w:numId w:val="0"/>
        </w:numPr>
        <w:jc w:val="left"/>
        <w:rPr>
          <w:rFonts w:hint="eastAsia"/>
          <w:b/>
          <w:bCs/>
          <w:color w:val="auto"/>
          <w:sz w:val="28"/>
          <w:szCs w:val="28"/>
          <w:highlight w:val="none"/>
          <w:shd w:val="clear" w:color="FFFFFF" w:fill="D9D9D9"/>
          <w:lang w:val="en-US" w:eastAsia="zh-CN"/>
        </w:rPr>
      </w:pPr>
      <w:r>
        <w:rPr>
          <w:rFonts w:hint="eastAsia"/>
          <w:b/>
          <w:bCs/>
          <w:color w:val="auto"/>
          <w:sz w:val="28"/>
          <w:szCs w:val="28"/>
          <w:highlight w:val="none"/>
          <w:shd w:val="clear" w:color="FFFFFF" w:fill="D9D9D9"/>
          <w:lang w:val="en-US" w:eastAsia="zh-CN"/>
        </w:rPr>
        <w:t>答复28：此项图纸清单描述不冲突，未尽事宜详见施工图纸，磋商文件不做调整。</w:t>
      </w:r>
    </w:p>
    <w:p>
      <w:pPr>
        <w:widowControl w:val="0"/>
        <w:numPr>
          <w:ilvl w:val="0"/>
          <w:numId w:val="0"/>
        </w:numPr>
        <w:jc w:val="left"/>
        <w:rPr>
          <w:rFonts w:hint="eastAsia"/>
          <w:b/>
          <w:bCs/>
          <w:sz w:val="28"/>
          <w:szCs w:val="28"/>
          <w:highlight w:val="none"/>
          <w:lang w:val="en-US" w:eastAsia="zh-CN"/>
        </w:rPr>
      </w:pPr>
    </w:p>
    <w:p>
      <w:pPr>
        <w:rPr>
          <w:rFonts w:hint="eastAsia" w:asciiTheme="minorEastAsia" w:hAnsiTheme="minorEastAsia"/>
          <w:sz w:val="28"/>
          <w:szCs w:val="28"/>
          <w:highlight w:val="none"/>
          <w:lang w:val="en-US" w:eastAsia="zh-CN"/>
        </w:rPr>
        <w:sectPr>
          <w:pgSz w:w="11906" w:h="16838"/>
          <w:pgMar w:top="1440" w:right="1800" w:bottom="1440" w:left="1800" w:header="851" w:footer="992" w:gutter="0"/>
          <w:cols w:space="425" w:num="1"/>
          <w:docGrid w:type="lines" w:linePitch="312" w:charSpace="0"/>
        </w:sectPr>
      </w:pPr>
    </w:p>
    <w:p>
      <w:pPr>
        <w:rPr>
          <w:rFonts w:hint="eastAsia" w:asciiTheme="minorEastAsia" w:hAnsiTheme="minorEastAsia"/>
          <w:sz w:val="28"/>
          <w:szCs w:val="28"/>
          <w:highlight w:val="none"/>
          <w:lang w:eastAsia="zh-CN"/>
        </w:rPr>
      </w:pPr>
      <w:r>
        <w:rPr>
          <w:rFonts w:hint="eastAsia" w:asciiTheme="minorEastAsia" w:hAnsiTheme="minorEastAsia"/>
          <w:sz w:val="28"/>
          <w:szCs w:val="28"/>
          <w:highlight w:val="none"/>
          <w:lang w:val="en-US" w:eastAsia="zh-CN"/>
        </w:rPr>
        <w:t>29、</w:t>
      </w:r>
      <w:r>
        <w:rPr>
          <w:rFonts w:hint="eastAsia" w:asciiTheme="minorEastAsia" w:hAnsiTheme="minorEastAsia"/>
          <w:sz w:val="28"/>
          <w:szCs w:val="28"/>
          <w:highlight w:val="none"/>
        </w:rPr>
        <w:t>改造装饰工程-第21号清单</w:t>
      </w:r>
      <w:r>
        <w:rPr>
          <w:rFonts w:hint="eastAsia" w:asciiTheme="minorEastAsia" w:hAnsiTheme="minorEastAsia"/>
          <w:sz w:val="28"/>
          <w:szCs w:val="28"/>
          <w:highlight w:val="none"/>
          <w:lang w:eastAsia="zh-CN"/>
        </w:rPr>
        <w:t>：是否包含</w:t>
      </w:r>
      <w:r>
        <w:rPr>
          <w:rFonts w:hint="eastAsia" w:asciiTheme="minorEastAsia" w:hAnsiTheme="minorEastAsia"/>
          <w:sz w:val="28"/>
          <w:szCs w:val="28"/>
          <w:highlight w:val="none"/>
        </w:rPr>
        <w:t>“底层抹灰”</w:t>
      </w:r>
      <w:r>
        <w:rPr>
          <w:rFonts w:hint="eastAsia" w:asciiTheme="minorEastAsia" w:hAnsiTheme="minorEastAsia"/>
          <w:sz w:val="28"/>
          <w:szCs w:val="28"/>
          <w:highlight w:val="none"/>
          <w:lang w:eastAsia="zh-CN"/>
        </w:rPr>
        <w:t>？</w:t>
      </w:r>
    </w:p>
    <w:p>
      <w:pPr>
        <w:widowControl w:val="0"/>
        <w:numPr>
          <w:ilvl w:val="0"/>
          <w:numId w:val="0"/>
        </w:numPr>
        <w:ind w:leftChars="0"/>
        <w:jc w:val="left"/>
        <w:rPr>
          <w:highlight w:val="none"/>
        </w:rPr>
      </w:pPr>
      <w:r>
        <w:rPr>
          <w:highlight w:val="none"/>
        </w:rPr>
        <w:drawing>
          <wp:inline distT="0" distB="0" distL="0" distR="0">
            <wp:extent cx="5274310" cy="588010"/>
            <wp:effectExtent l="0" t="0" r="2540" b="2540"/>
            <wp:docPr id="3746940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694019" name="图片 1"/>
                    <pic:cNvPicPr>
                      <a:picLocks noChangeAspect="1"/>
                    </pic:cNvPicPr>
                  </pic:nvPicPr>
                  <pic:blipFill>
                    <a:blip r:embed="rId47"/>
                    <a:stretch>
                      <a:fillRect/>
                    </a:stretch>
                  </pic:blipFill>
                  <pic:spPr>
                    <a:xfrm>
                      <a:off x="0" y="0"/>
                      <a:ext cx="5274310" cy="588010"/>
                    </a:xfrm>
                    <a:prstGeom prst="rect">
                      <a:avLst/>
                    </a:prstGeom>
                  </pic:spPr>
                </pic:pic>
              </a:graphicData>
            </a:graphic>
          </wp:inline>
        </w:drawing>
      </w:r>
    </w:p>
    <w:p>
      <w:pPr>
        <w:widowControl w:val="0"/>
        <w:numPr>
          <w:ilvl w:val="0"/>
          <w:numId w:val="0"/>
        </w:numPr>
        <w:jc w:val="left"/>
        <w:rPr>
          <w:rFonts w:hint="eastAsia"/>
          <w:b/>
          <w:bCs/>
          <w:color w:val="auto"/>
          <w:sz w:val="28"/>
          <w:szCs w:val="28"/>
          <w:highlight w:val="none"/>
          <w:shd w:val="clear" w:color="FFFFFF" w:fill="D9D9D9"/>
          <w:lang w:val="en-US" w:eastAsia="zh-CN"/>
        </w:rPr>
      </w:pPr>
      <w:r>
        <w:rPr>
          <w:rFonts w:hint="eastAsia"/>
          <w:b/>
          <w:bCs/>
          <w:color w:val="auto"/>
          <w:sz w:val="28"/>
          <w:szCs w:val="28"/>
          <w:highlight w:val="none"/>
          <w:shd w:val="clear" w:color="FFFFFF" w:fill="D9D9D9"/>
          <w:lang w:val="en-US" w:eastAsia="zh-CN"/>
        </w:rPr>
        <w:t>答复29：此项图纸清单描述不冲突，未尽事宜详见施工图纸，磋商文件不做调整。</w:t>
      </w:r>
    </w:p>
    <w:p>
      <w:pPr>
        <w:widowControl w:val="0"/>
        <w:numPr>
          <w:ilvl w:val="0"/>
          <w:numId w:val="0"/>
        </w:numPr>
        <w:jc w:val="left"/>
        <w:rPr>
          <w:rFonts w:hint="eastAsia"/>
          <w:b/>
          <w:bCs/>
          <w:sz w:val="28"/>
          <w:szCs w:val="28"/>
          <w:highlight w:val="none"/>
          <w:lang w:val="en-US" w:eastAsia="zh-CN"/>
        </w:rPr>
      </w:pPr>
    </w:p>
    <w:p>
      <w:pPr>
        <w:numPr>
          <w:ilvl w:val="0"/>
          <w:numId w:val="0"/>
        </w:numPr>
        <w:ind w:left="0" w:leftChars="0" w:firstLine="0" w:firstLineChars="0"/>
        <w:rPr>
          <w:rFonts w:hint="eastAsia" w:asciiTheme="minorEastAsia" w:hAnsiTheme="minorEastAsia"/>
          <w:sz w:val="28"/>
          <w:szCs w:val="28"/>
          <w:highlight w:val="none"/>
          <w:lang w:eastAsia="zh-CN"/>
        </w:rPr>
      </w:pPr>
      <w:r>
        <w:rPr>
          <w:rFonts w:hint="eastAsia" w:asciiTheme="minorEastAsia" w:hAnsiTheme="minorEastAsia" w:eastAsiaTheme="minorEastAsia" w:cstheme="minorBidi"/>
          <w:kern w:val="2"/>
          <w:sz w:val="28"/>
          <w:szCs w:val="28"/>
          <w:highlight w:val="none"/>
          <w:lang w:val="en-US" w:eastAsia="zh-CN" w:bidi="ar-SA"/>
        </w:rPr>
        <w:t>3</w:t>
      </w:r>
      <w:r>
        <w:rPr>
          <w:rFonts w:hint="eastAsia" w:asciiTheme="minorEastAsia" w:hAnsiTheme="minorEastAsia" w:cstheme="minorBidi"/>
          <w:kern w:val="2"/>
          <w:sz w:val="28"/>
          <w:szCs w:val="28"/>
          <w:highlight w:val="none"/>
          <w:lang w:val="en-US" w:eastAsia="zh-CN" w:bidi="ar-SA"/>
        </w:rPr>
        <w:t>0</w:t>
      </w:r>
      <w:r>
        <w:rPr>
          <w:rFonts w:hint="eastAsia" w:asciiTheme="minorEastAsia" w:hAnsiTheme="minorEastAsia" w:eastAsiaTheme="minorEastAsia" w:cstheme="minorBidi"/>
          <w:kern w:val="2"/>
          <w:sz w:val="28"/>
          <w:szCs w:val="28"/>
          <w:highlight w:val="none"/>
          <w:lang w:val="en-US" w:eastAsia="zh-CN" w:bidi="ar-SA"/>
        </w:rPr>
        <w:t>、</w:t>
      </w:r>
      <w:r>
        <w:rPr>
          <w:rFonts w:hint="eastAsia" w:asciiTheme="minorEastAsia" w:hAnsiTheme="minorEastAsia"/>
          <w:sz w:val="28"/>
          <w:szCs w:val="28"/>
          <w:highlight w:val="none"/>
          <w:lang w:val="en-US" w:eastAsia="zh-CN"/>
        </w:rPr>
        <w:t>改</w:t>
      </w:r>
      <w:r>
        <w:rPr>
          <w:rFonts w:hint="eastAsia" w:asciiTheme="minorEastAsia" w:hAnsiTheme="minorEastAsia"/>
          <w:sz w:val="28"/>
          <w:szCs w:val="28"/>
          <w:highlight w:val="none"/>
        </w:rPr>
        <w:t>造装饰工程-第26号清单</w:t>
      </w:r>
      <w:r>
        <w:rPr>
          <w:rFonts w:hint="eastAsia" w:asciiTheme="minorEastAsia" w:hAnsiTheme="minorEastAsia"/>
          <w:sz w:val="28"/>
          <w:szCs w:val="28"/>
          <w:highlight w:val="none"/>
          <w:lang w:eastAsia="zh-CN"/>
        </w:rPr>
        <w:t>：</w:t>
      </w:r>
      <w:r>
        <w:rPr>
          <w:rFonts w:hint="eastAsia" w:asciiTheme="minorEastAsia" w:hAnsiTheme="minorEastAsia"/>
          <w:sz w:val="28"/>
          <w:szCs w:val="28"/>
          <w:highlight w:val="none"/>
        </w:rPr>
        <w:t>能否把“墙面、地面”分开列清单</w:t>
      </w:r>
      <w:r>
        <w:rPr>
          <w:rFonts w:hint="eastAsia" w:asciiTheme="minorEastAsia" w:hAnsiTheme="minorEastAsia"/>
          <w:sz w:val="28"/>
          <w:szCs w:val="28"/>
          <w:highlight w:val="none"/>
          <w:lang w:eastAsia="zh-CN"/>
        </w:rPr>
        <w:t>？</w:t>
      </w:r>
    </w:p>
    <w:p>
      <w:pPr>
        <w:numPr>
          <w:ilvl w:val="0"/>
          <w:numId w:val="0"/>
        </w:numPr>
        <w:ind w:leftChars="0"/>
        <w:rPr>
          <w:highlight w:val="none"/>
        </w:rPr>
      </w:pPr>
      <w:r>
        <w:rPr>
          <w:highlight w:val="none"/>
        </w:rPr>
        <w:drawing>
          <wp:inline distT="0" distB="0" distL="0" distR="0">
            <wp:extent cx="5274310" cy="189865"/>
            <wp:effectExtent l="0" t="0" r="2540" b="635"/>
            <wp:docPr id="19645694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569430" name="图片 1"/>
                    <pic:cNvPicPr>
                      <a:picLocks noChangeAspect="1"/>
                    </pic:cNvPicPr>
                  </pic:nvPicPr>
                  <pic:blipFill>
                    <a:blip r:embed="rId48"/>
                    <a:stretch>
                      <a:fillRect/>
                    </a:stretch>
                  </pic:blipFill>
                  <pic:spPr>
                    <a:xfrm>
                      <a:off x="0" y="0"/>
                      <a:ext cx="5274310" cy="189865"/>
                    </a:xfrm>
                    <a:prstGeom prst="rect">
                      <a:avLst/>
                    </a:prstGeom>
                  </pic:spPr>
                </pic:pic>
              </a:graphicData>
            </a:graphic>
          </wp:inline>
        </w:drawing>
      </w:r>
    </w:p>
    <w:p>
      <w:pPr>
        <w:numPr>
          <w:ilvl w:val="0"/>
          <w:numId w:val="0"/>
        </w:numPr>
        <w:ind w:leftChars="0"/>
        <w:rPr>
          <w:rFonts w:hint="eastAsia"/>
          <w:highlight w:val="none"/>
          <w:lang w:eastAsia="zh-CN"/>
        </w:rPr>
      </w:pPr>
    </w:p>
    <w:p>
      <w:pPr>
        <w:widowControl w:val="0"/>
        <w:numPr>
          <w:ilvl w:val="0"/>
          <w:numId w:val="0"/>
        </w:numPr>
        <w:jc w:val="left"/>
        <w:rPr>
          <w:rFonts w:hint="default"/>
          <w:b/>
          <w:bCs/>
          <w:color w:val="auto"/>
          <w:sz w:val="28"/>
          <w:szCs w:val="28"/>
          <w:highlight w:val="none"/>
          <w:shd w:val="clear" w:color="FFFFFF" w:fill="D9D9D9"/>
          <w:lang w:val="en-US" w:eastAsia="zh-CN"/>
        </w:rPr>
      </w:pPr>
      <w:r>
        <w:rPr>
          <w:rFonts w:hint="eastAsia"/>
          <w:b/>
          <w:bCs/>
          <w:color w:val="auto"/>
          <w:sz w:val="28"/>
          <w:szCs w:val="28"/>
          <w:highlight w:val="none"/>
          <w:shd w:val="clear" w:color="FFFFFF" w:fill="D9D9D9"/>
          <w:lang w:val="en-US" w:eastAsia="zh-CN"/>
        </w:rPr>
        <w:t>答复30：不分开，磋商文件不做调整。</w:t>
      </w:r>
    </w:p>
    <w:p>
      <w:pPr>
        <w:widowControl w:val="0"/>
        <w:numPr>
          <w:ilvl w:val="0"/>
          <w:numId w:val="0"/>
        </w:numPr>
        <w:jc w:val="left"/>
        <w:rPr>
          <w:rFonts w:hint="eastAsia"/>
          <w:b/>
          <w:bCs/>
          <w:sz w:val="28"/>
          <w:szCs w:val="28"/>
          <w:highlight w:val="none"/>
          <w:lang w:val="en-US" w:eastAsia="zh-CN"/>
        </w:rPr>
      </w:pPr>
    </w:p>
    <w:p>
      <w:pPr>
        <w:numPr>
          <w:ilvl w:val="0"/>
          <w:numId w:val="0"/>
        </w:numPr>
        <w:rPr>
          <w:rFonts w:hint="eastAsia" w:asciiTheme="minorEastAsia" w:hAnsiTheme="minorEastAsia"/>
          <w:sz w:val="28"/>
          <w:szCs w:val="28"/>
          <w:highlight w:val="none"/>
          <w:lang w:eastAsia="zh-CN"/>
        </w:rPr>
      </w:pPr>
      <w:r>
        <w:rPr>
          <w:rFonts w:hint="eastAsia" w:asciiTheme="minorEastAsia" w:hAnsiTheme="minorEastAsia" w:eastAsiaTheme="minorEastAsia" w:cstheme="minorBidi"/>
          <w:kern w:val="2"/>
          <w:sz w:val="28"/>
          <w:szCs w:val="28"/>
          <w:highlight w:val="none"/>
          <w:lang w:val="en-US" w:eastAsia="zh-CN" w:bidi="ar-SA"/>
        </w:rPr>
        <w:t>3</w:t>
      </w:r>
      <w:r>
        <w:rPr>
          <w:rFonts w:hint="eastAsia" w:asciiTheme="minorEastAsia" w:hAnsiTheme="minorEastAsia" w:cstheme="minorBidi"/>
          <w:kern w:val="2"/>
          <w:sz w:val="28"/>
          <w:szCs w:val="28"/>
          <w:highlight w:val="none"/>
          <w:lang w:val="en-US" w:eastAsia="zh-CN" w:bidi="ar-SA"/>
        </w:rPr>
        <w:t>2</w:t>
      </w:r>
      <w:r>
        <w:rPr>
          <w:rFonts w:hint="eastAsia" w:asciiTheme="minorEastAsia" w:hAnsiTheme="minorEastAsia" w:eastAsiaTheme="minorEastAsia" w:cstheme="minorBidi"/>
          <w:kern w:val="2"/>
          <w:sz w:val="28"/>
          <w:szCs w:val="28"/>
          <w:highlight w:val="none"/>
          <w:lang w:val="en-US" w:eastAsia="zh-CN" w:bidi="ar-SA"/>
        </w:rPr>
        <w:t>、</w:t>
      </w:r>
      <w:r>
        <w:rPr>
          <w:rFonts w:hint="eastAsia" w:asciiTheme="minorEastAsia" w:hAnsiTheme="minorEastAsia"/>
          <w:sz w:val="28"/>
          <w:szCs w:val="28"/>
          <w:highlight w:val="none"/>
        </w:rPr>
        <w:t>改造装饰工程-第32、33号清单</w:t>
      </w:r>
      <w:r>
        <w:rPr>
          <w:rFonts w:hint="eastAsia" w:asciiTheme="minorEastAsia" w:hAnsiTheme="minorEastAsia"/>
          <w:sz w:val="28"/>
          <w:szCs w:val="28"/>
          <w:highlight w:val="none"/>
          <w:lang w:eastAsia="zh-CN"/>
        </w:rPr>
        <w:t>：</w:t>
      </w:r>
      <w:r>
        <w:rPr>
          <w:rFonts w:hint="eastAsia" w:asciiTheme="minorEastAsia" w:hAnsiTheme="minorEastAsia"/>
          <w:sz w:val="28"/>
          <w:szCs w:val="28"/>
          <w:highlight w:val="none"/>
        </w:rPr>
        <w:t>能否把“FM乙、FM甲”分开列清单</w:t>
      </w:r>
      <w:r>
        <w:rPr>
          <w:rFonts w:hint="eastAsia" w:asciiTheme="minorEastAsia" w:hAnsiTheme="minorEastAsia"/>
          <w:sz w:val="28"/>
          <w:szCs w:val="28"/>
          <w:highlight w:val="none"/>
          <w:lang w:eastAsia="zh-CN"/>
        </w:rPr>
        <w:t>？</w:t>
      </w:r>
    </w:p>
    <w:p>
      <w:pPr>
        <w:numPr>
          <w:ilvl w:val="0"/>
          <w:numId w:val="0"/>
        </w:numPr>
        <w:rPr>
          <w:rFonts w:hint="eastAsia" w:asciiTheme="minorEastAsia" w:hAnsiTheme="minorEastAsia"/>
          <w:sz w:val="28"/>
          <w:szCs w:val="28"/>
          <w:highlight w:val="none"/>
          <w:lang w:eastAsia="zh-CN"/>
        </w:rPr>
      </w:pPr>
      <w:r>
        <w:rPr>
          <w:highlight w:val="none"/>
        </w:rPr>
        <w:drawing>
          <wp:inline distT="0" distB="0" distL="0" distR="0">
            <wp:extent cx="5274310" cy="1150620"/>
            <wp:effectExtent l="0" t="0" r="2540" b="11430"/>
            <wp:docPr id="14930866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086653" name="图片 1"/>
                    <pic:cNvPicPr>
                      <a:picLocks noChangeAspect="1"/>
                    </pic:cNvPicPr>
                  </pic:nvPicPr>
                  <pic:blipFill>
                    <a:blip r:embed="rId49"/>
                    <a:stretch>
                      <a:fillRect/>
                    </a:stretch>
                  </pic:blipFill>
                  <pic:spPr>
                    <a:xfrm>
                      <a:off x="0" y="0"/>
                      <a:ext cx="5274310" cy="1150620"/>
                    </a:xfrm>
                    <a:prstGeom prst="rect">
                      <a:avLst/>
                    </a:prstGeom>
                  </pic:spPr>
                </pic:pic>
              </a:graphicData>
            </a:graphic>
          </wp:inline>
        </w:drawing>
      </w:r>
    </w:p>
    <w:p>
      <w:pPr>
        <w:widowControl w:val="0"/>
        <w:numPr>
          <w:ilvl w:val="0"/>
          <w:numId w:val="0"/>
        </w:numPr>
        <w:jc w:val="left"/>
        <w:rPr>
          <w:rFonts w:hint="eastAsia"/>
          <w:b/>
          <w:bCs/>
          <w:color w:val="auto"/>
          <w:sz w:val="28"/>
          <w:szCs w:val="28"/>
          <w:highlight w:val="none"/>
          <w:shd w:val="clear" w:color="FFFFFF" w:fill="D9D9D9"/>
          <w:lang w:val="en-US" w:eastAsia="zh-CN"/>
        </w:rPr>
      </w:pPr>
      <w:r>
        <w:rPr>
          <w:rFonts w:hint="eastAsia"/>
          <w:b/>
          <w:bCs/>
          <w:color w:val="auto"/>
          <w:sz w:val="28"/>
          <w:szCs w:val="28"/>
          <w:highlight w:val="none"/>
          <w:shd w:val="clear" w:color="FFFFFF" w:fill="D9D9D9"/>
          <w:lang w:val="en-US" w:eastAsia="zh-CN"/>
        </w:rPr>
        <w:t>答复31：按项目特征描述，考虑图纸中防火门各规格及含量综合报价，清单不做调整。</w:t>
      </w:r>
    </w:p>
    <w:p>
      <w:pPr>
        <w:pStyle w:val="2"/>
        <w:rPr>
          <w:rFonts w:hint="eastAsia"/>
          <w:highlight w:val="none"/>
          <w:lang w:val="en-US" w:eastAsia="zh-CN"/>
        </w:rPr>
      </w:pPr>
    </w:p>
    <w:p>
      <w:pPr>
        <w:widowControl w:val="0"/>
        <w:numPr>
          <w:ilvl w:val="0"/>
          <w:numId w:val="0"/>
        </w:numPr>
        <w:ind w:left="0" w:leftChars="0" w:firstLine="0" w:firstLineChars="0"/>
        <w:jc w:val="left"/>
        <w:rPr>
          <w:rFonts w:hint="eastAsia" w:asciiTheme="minorEastAsia" w:hAnsiTheme="minorEastAsia"/>
          <w:sz w:val="28"/>
          <w:szCs w:val="28"/>
          <w:highlight w:val="none"/>
        </w:rPr>
      </w:pPr>
      <w:r>
        <w:rPr>
          <w:rFonts w:hint="eastAsia" w:asciiTheme="minorEastAsia" w:hAnsiTheme="minorEastAsia" w:eastAsiaTheme="minorEastAsia" w:cstheme="minorBidi"/>
          <w:kern w:val="2"/>
          <w:sz w:val="28"/>
          <w:szCs w:val="28"/>
          <w:highlight w:val="none"/>
          <w:lang w:val="en-US" w:eastAsia="zh-CN" w:bidi="ar-SA"/>
        </w:rPr>
        <w:t>3</w:t>
      </w:r>
      <w:r>
        <w:rPr>
          <w:rFonts w:hint="eastAsia" w:asciiTheme="minorEastAsia" w:hAnsiTheme="minorEastAsia" w:cstheme="minorBidi"/>
          <w:kern w:val="2"/>
          <w:sz w:val="28"/>
          <w:szCs w:val="28"/>
          <w:highlight w:val="none"/>
          <w:lang w:val="en-US" w:eastAsia="zh-CN" w:bidi="ar-SA"/>
        </w:rPr>
        <w:t>2</w:t>
      </w:r>
      <w:r>
        <w:rPr>
          <w:rFonts w:hint="eastAsia" w:asciiTheme="minorEastAsia" w:hAnsiTheme="minorEastAsia" w:eastAsiaTheme="minorEastAsia" w:cstheme="minorBidi"/>
          <w:kern w:val="2"/>
          <w:sz w:val="28"/>
          <w:szCs w:val="28"/>
          <w:highlight w:val="none"/>
          <w:lang w:val="en-US" w:eastAsia="zh-CN" w:bidi="ar-SA"/>
        </w:rPr>
        <w:t>、</w:t>
      </w:r>
      <w:r>
        <w:rPr>
          <w:rFonts w:hint="eastAsia" w:asciiTheme="minorEastAsia" w:hAnsiTheme="minorEastAsia"/>
          <w:sz w:val="28"/>
          <w:szCs w:val="28"/>
          <w:highlight w:val="none"/>
        </w:rPr>
        <w:t>改造装饰工程-第43、44、45号清单</w:t>
      </w:r>
      <w:r>
        <w:rPr>
          <w:rFonts w:hint="eastAsia" w:asciiTheme="minorEastAsia" w:hAnsiTheme="minorEastAsia"/>
          <w:sz w:val="28"/>
          <w:szCs w:val="28"/>
          <w:highlight w:val="none"/>
          <w:lang w:eastAsia="zh-CN"/>
        </w:rPr>
        <w:t>：是否</w:t>
      </w:r>
      <w:r>
        <w:rPr>
          <w:rFonts w:hint="eastAsia" w:asciiTheme="minorEastAsia" w:hAnsiTheme="minorEastAsia"/>
          <w:sz w:val="28"/>
          <w:szCs w:val="28"/>
          <w:highlight w:val="none"/>
        </w:rPr>
        <w:t>包含“钢筋、模板”</w:t>
      </w:r>
      <w:r>
        <w:rPr>
          <w:rFonts w:hint="eastAsia" w:asciiTheme="minorEastAsia" w:hAnsiTheme="minorEastAsia"/>
          <w:sz w:val="28"/>
          <w:szCs w:val="28"/>
          <w:highlight w:val="none"/>
          <w:lang w:eastAsia="zh-CN"/>
        </w:rPr>
        <w:t>？</w:t>
      </w:r>
      <w:r>
        <w:rPr>
          <w:rFonts w:hint="eastAsia" w:asciiTheme="minorEastAsia" w:hAnsiTheme="minorEastAsia"/>
          <w:sz w:val="28"/>
          <w:szCs w:val="28"/>
          <w:highlight w:val="none"/>
        </w:rPr>
        <w:t>图纸没有该3项配筋图。</w:t>
      </w:r>
    </w:p>
    <w:p>
      <w:pPr>
        <w:widowControl w:val="0"/>
        <w:numPr>
          <w:ilvl w:val="0"/>
          <w:numId w:val="0"/>
        </w:numPr>
        <w:ind w:leftChars="0"/>
        <w:jc w:val="left"/>
        <w:rPr>
          <w:rFonts w:hint="eastAsia" w:asciiTheme="minorEastAsia" w:hAnsiTheme="minorEastAsia"/>
          <w:sz w:val="28"/>
          <w:szCs w:val="28"/>
          <w:highlight w:val="none"/>
        </w:rPr>
      </w:pPr>
      <w:r>
        <w:rPr>
          <w:highlight w:val="none"/>
        </w:rPr>
        <w:drawing>
          <wp:inline distT="0" distB="0" distL="0" distR="0">
            <wp:extent cx="5274310" cy="673735"/>
            <wp:effectExtent l="0" t="0" r="2540" b="12065"/>
            <wp:docPr id="3560677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067721" name="图片 1"/>
                    <pic:cNvPicPr>
                      <a:picLocks noChangeAspect="1"/>
                    </pic:cNvPicPr>
                  </pic:nvPicPr>
                  <pic:blipFill>
                    <a:blip r:embed="rId50"/>
                    <a:stretch>
                      <a:fillRect/>
                    </a:stretch>
                  </pic:blipFill>
                  <pic:spPr>
                    <a:xfrm>
                      <a:off x="0" y="0"/>
                      <a:ext cx="5274310" cy="673735"/>
                    </a:xfrm>
                    <a:prstGeom prst="rect">
                      <a:avLst/>
                    </a:prstGeom>
                  </pic:spPr>
                </pic:pic>
              </a:graphicData>
            </a:graphic>
          </wp:inline>
        </w:drawing>
      </w:r>
    </w:p>
    <w:p>
      <w:pPr>
        <w:widowControl w:val="0"/>
        <w:numPr>
          <w:ilvl w:val="0"/>
          <w:numId w:val="0"/>
        </w:numPr>
        <w:jc w:val="left"/>
        <w:rPr>
          <w:rFonts w:hint="eastAsia"/>
          <w:b/>
          <w:bCs/>
          <w:color w:val="auto"/>
          <w:sz w:val="28"/>
          <w:szCs w:val="28"/>
          <w:highlight w:val="none"/>
          <w:shd w:val="clear" w:color="FFFFFF" w:fill="D9D9D9"/>
          <w:lang w:val="en-US" w:eastAsia="zh-CN"/>
        </w:rPr>
      </w:pPr>
      <w:r>
        <w:rPr>
          <w:rFonts w:hint="eastAsia"/>
          <w:b/>
          <w:bCs/>
          <w:color w:val="auto"/>
          <w:sz w:val="28"/>
          <w:szCs w:val="28"/>
          <w:highlight w:val="none"/>
          <w:shd w:val="clear" w:color="FFFFFF" w:fill="D9D9D9"/>
          <w:lang w:val="en-US" w:eastAsia="zh-CN"/>
        </w:rPr>
        <w:t>答复32：包含，未尽事宜详见施工图纸，结合施工工艺规范进行报价，磋商文件不做调整。</w:t>
      </w:r>
    </w:p>
    <w:p>
      <w:pPr>
        <w:widowControl w:val="0"/>
        <w:numPr>
          <w:ilvl w:val="0"/>
          <w:numId w:val="0"/>
        </w:numPr>
        <w:jc w:val="left"/>
        <w:rPr>
          <w:rFonts w:hint="eastAsia"/>
          <w:b/>
          <w:bCs/>
          <w:color w:val="FF0000"/>
          <w:sz w:val="28"/>
          <w:szCs w:val="28"/>
          <w:highlight w:val="none"/>
          <w:lang w:val="en-US" w:eastAsia="zh-CN"/>
        </w:rPr>
      </w:pPr>
    </w:p>
    <w:p>
      <w:pPr>
        <w:numPr>
          <w:ilvl w:val="0"/>
          <w:numId w:val="0"/>
        </w:numPr>
        <w:ind w:left="0" w:leftChars="0" w:firstLine="0" w:firstLineChars="0"/>
        <w:rPr>
          <w:rFonts w:hint="eastAsia" w:asciiTheme="minorEastAsia" w:hAnsiTheme="minorEastAsia"/>
          <w:sz w:val="28"/>
          <w:szCs w:val="28"/>
          <w:highlight w:val="none"/>
          <w:lang w:eastAsia="zh-CN"/>
        </w:rPr>
      </w:pPr>
      <w:r>
        <w:rPr>
          <w:rFonts w:hint="eastAsia" w:asciiTheme="minorEastAsia" w:hAnsiTheme="minorEastAsia" w:eastAsiaTheme="minorEastAsia" w:cstheme="minorBidi"/>
          <w:kern w:val="2"/>
          <w:sz w:val="28"/>
          <w:szCs w:val="28"/>
          <w:highlight w:val="none"/>
          <w:lang w:val="en-US" w:eastAsia="zh-CN" w:bidi="ar-SA"/>
        </w:rPr>
        <w:t>3</w:t>
      </w:r>
      <w:r>
        <w:rPr>
          <w:rFonts w:hint="eastAsia" w:asciiTheme="minorEastAsia" w:hAnsiTheme="minorEastAsia" w:cstheme="minorBidi"/>
          <w:kern w:val="2"/>
          <w:sz w:val="28"/>
          <w:szCs w:val="28"/>
          <w:highlight w:val="none"/>
          <w:lang w:val="en-US" w:eastAsia="zh-CN" w:bidi="ar-SA"/>
        </w:rPr>
        <w:t>3</w:t>
      </w:r>
      <w:r>
        <w:rPr>
          <w:rFonts w:hint="eastAsia" w:asciiTheme="minorEastAsia" w:hAnsiTheme="minorEastAsia" w:eastAsiaTheme="minorEastAsia" w:cstheme="minorBidi"/>
          <w:kern w:val="2"/>
          <w:sz w:val="28"/>
          <w:szCs w:val="28"/>
          <w:highlight w:val="none"/>
          <w:lang w:val="en-US" w:eastAsia="zh-CN" w:bidi="ar-SA"/>
        </w:rPr>
        <w:t>、</w:t>
      </w:r>
      <w:r>
        <w:rPr>
          <w:rFonts w:hint="eastAsia" w:asciiTheme="minorEastAsia" w:hAnsiTheme="minorEastAsia"/>
          <w:sz w:val="28"/>
          <w:szCs w:val="28"/>
          <w:highlight w:val="none"/>
        </w:rPr>
        <w:t>改造装饰工程-措施费清单</w:t>
      </w:r>
      <w:r>
        <w:rPr>
          <w:rFonts w:hint="eastAsia" w:asciiTheme="minorEastAsia" w:hAnsiTheme="minorEastAsia"/>
          <w:sz w:val="28"/>
          <w:szCs w:val="28"/>
          <w:highlight w:val="none"/>
          <w:lang w:eastAsia="zh-CN"/>
        </w:rPr>
        <w:t>，</w:t>
      </w:r>
      <w:r>
        <w:rPr>
          <w:rFonts w:hint="eastAsia" w:asciiTheme="minorEastAsia" w:hAnsiTheme="minorEastAsia"/>
          <w:sz w:val="28"/>
          <w:szCs w:val="28"/>
          <w:highlight w:val="none"/>
        </w:rPr>
        <w:t>此处吊顶需要措施费。能否就“此处内容”列一措施费清单</w:t>
      </w:r>
      <w:r>
        <w:rPr>
          <w:rFonts w:hint="eastAsia" w:asciiTheme="minorEastAsia" w:hAnsiTheme="minorEastAsia"/>
          <w:sz w:val="28"/>
          <w:szCs w:val="28"/>
          <w:highlight w:val="none"/>
          <w:lang w:eastAsia="zh-CN"/>
        </w:rPr>
        <w:t>？</w:t>
      </w:r>
    </w:p>
    <w:p>
      <w:pPr>
        <w:numPr>
          <w:ilvl w:val="0"/>
          <w:numId w:val="0"/>
        </w:numPr>
        <w:ind w:left="0" w:leftChars="0" w:firstLine="0" w:firstLineChars="0"/>
        <w:jc w:val="left"/>
        <w:rPr>
          <w:rFonts w:hint="eastAsia" w:asciiTheme="minorEastAsia" w:hAnsiTheme="minorEastAsia"/>
          <w:sz w:val="28"/>
          <w:szCs w:val="28"/>
          <w:highlight w:val="none"/>
          <w:lang w:eastAsia="zh-CN"/>
        </w:rPr>
      </w:pPr>
      <w:r>
        <w:rPr>
          <w:highlight w:val="none"/>
        </w:rPr>
        <w:drawing>
          <wp:inline distT="0" distB="0" distL="0" distR="0">
            <wp:extent cx="5274310" cy="3333750"/>
            <wp:effectExtent l="0" t="0" r="2540" b="0"/>
            <wp:docPr id="6599461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946117" name="图片 1"/>
                    <pic:cNvPicPr>
                      <a:picLocks noChangeAspect="1"/>
                    </pic:cNvPicPr>
                  </pic:nvPicPr>
                  <pic:blipFill>
                    <a:blip r:embed="rId51"/>
                    <a:stretch>
                      <a:fillRect/>
                    </a:stretch>
                  </pic:blipFill>
                  <pic:spPr>
                    <a:xfrm>
                      <a:off x="0" y="0"/>
                      <a:ext cx="5274310" cy="3333750"/>
                    </a:xfrm>
                    <a:prstGeom prst="rect">
                      <a:avLst/>
                    </a:prstGeom>
                  </pic:spPr>
                </pic:pic>
              </a:graphicData>
            </a:graphic>
          </wp:inline>
        </w:drawing>
      </w:r>
    </w:p>
    <w:p>
      <w:pPr>
        <w:widowControl w:val="0"/>
        <w:numPr>
          <w:ilvl w:val="0"/>
          <w:numId w:val="0"/>
        </w:numPr>
        <w:jc w:val="left"/>
        <w:rPr>
          <w:rFonts w:hint="eastAsia"/>
          <w:b/>
          <w:bCs/>
          <w:color w:val="auto"/>
          <w:sz w:val="28"/>
          <w:szCs w:val="28"/>
          <w:highlight w:val="none"/>
          <w:shd w:val="clear" w:color="FFFFFF" w:fill="D9D9D9"/>
          <w:lang w:val="en-US" w:eastAsia="zh-CN"/>
        </w:rPr>
      </w:pPr>
      <w:r>
        <w:rPr>
          <w:rFonts w:hint="eastAsia"/>
          <w:b/>
          <w:bCs/>
          <w:color w:val="auto"/>
          <w:sz w:val="28"/>
          <w:szCs w:val="28"/>
          <w:highlight w:val="none"/>
          <w:shd w:val="clear" w:color="FFFFFF" w:fill="D9D9D9"/>
          <w:lang w:val="en-US" w:eastAsia="zh-CN"/>
        </w:rPr>
        <w:t>答复33：在报价中综合考虑措施内容及费用，不单独增项（磋商文件不做调整）。</w:t>
      </w:r>
    </w:p>
    <w:p>
      <w:pPr>
        <w:widowControl w:val="0"/>
        <w:numPr>
          <w:ilvl w:val="0"/>
          <w:numId w:val="0"/>
        </w:numPr>
        <w:jc w:val="left"/>
        <w:rPr>
          <w:rFonts w:hint="eastAsia"/>
          <w:b/>
          <w:bCs/>
          <w:color w:val="FF0000"/>
          <w:sz w:val="28"/>
          <w:szCs w:val="28"/>
          <w:highlight w:val="none"/>
          <w:lang w:val="en-US" w:eastAsia="zh-CN"/>
        </w:rPr>
      </w:pPr>
    </w:p>
    <w:p>
      <w:pPr>
        <w:numPr>
          <w:ilvl w:val="0"/>
          <w:numId w:val="0"/>
        </w:numPr>
        <w:ind w:leftChars="0"/>
        <w:rPr>
          <w:rFonts w:hint="eastAsia" w:asciiTheme="minorEastAsia" w:hAnsiTheme="minorEastAsia"/>
          <w:sz w:val="28"/>
          <w:szCs w:val="28"/>
          <w:highlight w:val="none"/>
          <w:lang w:val="en-US" w:eastAsia="zh-CN"/>
        </w:rPr>
      </w:pPr>
      <w:r>
        <w:rPr>
          <w:rFonts w:hint="eastAsia" w:asciiTheme="minorEastAsia" w:hAnsiTheme="minorEastAsia"/>
          <w:sz w:val="28"/>
          <w:szCs w:val="28"/>
          <w:highlight w:val="none"/>
          <w:lang w:val="en-US" w:eastAsia="zh-CN"/>
        </w:rPr>
        <w:t>34、为了准确报价贵司能否提供物料表？</w:t>
      </w:r>
    </w:p>
    <w:p>
      <w:pPr>
        <w:numPr>
          <w:ilvl w:val="0"/>
          <w:numId w:val="0"/>
        </w:numPr>
        <w:ind w:leftChars="0"/>
        <w:rPr>
          <w:rFonts w:hint="eastAsia"/>
          <w:b/>
          <w:bCs/>
          <w:color w:val="auto"/>
          <w:sz w:val="28"/>
          <w:szCs w:val="28"/>
          <w:highlight w:val="none"/>
          <w:shd w:val="clear" w:color="FFFFFF" w:fill="D9D9D9"/>
          <w:lang w:val="en-US" w:eastAsia="zh-CN"/>
        </w:rPr>
      </w:pPr>
      <w:r>
        <w:rPr>
          <w:rFonts w:hint="eastAsia"/>
          <w:b/>
          <w:bCs/>
          <w:color w:val="auto"/>
          <w:sz w:val="28"/>
          <w:szCs w:val="28"/>
          <w:highlight w:val="none"/>
          <w:shd w:val="clear" w:color="FFFFFF" w:fill="D9D9D9"/>
          <w:lang w:val="en-US" w:eastAsia="zh-CN"/>
        </w:rPr>
        <w:t>答复34：磋商文件不做调整。</w:t>
      </w:r>
    </w:p>
    <w:p>
      <w:pPr>
        <w:numPr>
          <w:ilvl w:val="0"/>
          <w:numId w:val="2"/>
        </w:numPr>
        <w:ind w:left="0" w:leftChars="0" w:firstLine="0" w:firstLineChars="0"/>
        <w:rPr>
          <w:rFonts w:hint="eastAsia"/>
          <w:b w:val="0"/>
          <w:bCs w:val="0"/>
          <w:color w:val="auto"/>
          <w:sz w:val="28"/>
          <w:szCs w:val="28"/>
          <w:highlight w:val="none"/>
          <w:lang w:val="en-US" w:eastAsia="zh-CN"/>
        </w:rPr>
      </w:pPr>
      <w:r>
        <w:rPr>
          <w:rFonts w:hint="eastAsia"/>
          <w:b w:val="0"/>
          <w:bCs w:val="0"/>
          <w:color w:val="auto"/>
          <w:sz w:val="28"/>
          <w:szCs w:val="28"/>
          <w:highlight w:val="none"/>
          <w:lang w:val="en-US" w:eastAsia="zh-CN"/>
        </w:rPr>
        <w:t>根据招标文件中提供的限价，请贵司明确，是否为报价总价不超限价即可，无需满足限价明细中的各项均不超过限价？</w:t>
      </w:r>
    </w:p>
    <w:p>
      <w:pPr>
        <w:numPr>
          <w:ilvl w:val="0"/>
          <w:numId w:val="0"/>
        </w:numPr>
        <w:ind w:leftChars="0"/>
        <w:rPr>
          <w:rFonts w:hint="eastAsia"/>
          <w:b/>
          <w:bCs/>
          <w:color w:val="auto"/>
          <w:sz w:val="28"/>
          <w:szCs w:val="28"/>
          <w:highlight w:val="none"/>
          <w:shd w:val="clear" w:color="FFFFFF" w:fill="D9D9D9"/>
          <w:lang w:val="en-US" w:eastAsia="zh-CN"/>
        </w:rPr>
      </w:pPr>
      <w:r>
        <w:rPr>
          <w:rFonts w:hint="eastAsia"/>
          <w:b/>
          <w:bCs/>
          <w:color w:val="auto"/>
          <w:sz w:val="28"/>
          <w:szCs w:val="28"/>
          <w:highlight w:val="none"/>
          <w:shd w:val="clear" w:color="FFFFFF" w:fill="D9D9D9"/>
          <w:lang w:val="en-US" w:eastAsia="zh-CN"/>
        </w:rPr>
        <w:t>答复35：详见磋商文件要求，按规定进行报价。</w:t>
      </w:r>
    </w:p>
    <w:p>
      <w:pPr>
        <w:numPr>
          <w:ilvl w:val="0"/>
          <w:numId w:val="0"/>
        </w:numPr>
        <w:ind w:leftChars="0"/>
        <w:rPr>
          <w:rFonts w:hint="eastAsia"/>
          <w:b/>
          <w:bCs/>
          <w:color w:val="FF0000"/>
          <w:sz w:val="28"/>
          <w:szCs w:val="28"/>
          <w:highlight w:val="none"/>
          <w:lang w:val="en-US" w:eastAsia="zh-CN"/>
        </w:rPr>
        <w:sectPr>
          <w:pgSz w:w="11906" w:h="16838"/>
          <w:pgMar w:top="1440" w:right="1800" w:bottom="1440" w:left="1800" w:header="851" w:footer="992" w:gutter="0"/>
          <w:cols w:space="425" w:num="1"/>
          <w:docGrid w:type="lines" w:linePitch="312" w:charSpace="0"/>
        </w:sectPr>
      </w:pPr>
    </w:p>
    <w:p>
      <w:pPr>
        <w:numPr>
          <w:ilvl w:val="0"/>
          <w:numId w:val="2"/>
        </w:numPr>
        <w:ind w:left="0" w:leftChars="0" w:firstLine="0" w:firstLineChars="0"/>
        <w:rPr>
          <w:rFonts w:hint="default"/>
          <w:b w:val="0"/>
          <w:bCs w:val="0"/>
          <w:color w:val="auto"/>
          <w:sz w:val="28"/>
          <w:szCs w:val="28"/>
          <w:highlight w:val="none"/>
          <w:lang w:val="en-US" w:eastAsia="zh-CN"/>
        </w:rPr>
      </w:pPr>
      <w:r>
        <w:rPr>
          <w:rFonts w:hint="default"/>
          <w:b w:val="0"/>
          <w:bCs w:val="0"/>
          <w:color w:val="auto"/>
          <w:sz w:val="28"/>
          <w:szCs w:val="28"/>
          <w:highlight w:val="none"/>
          <w:lang w:val="en-US" w:eastAsia="zh-CN"/>
        </w:rPr>
        <w:t>本项目为固定单价合同，工程量是否据实结算？</w:t>
      </w:r>
    </w:p>
    <w:p>
      <w:pPr>
        <w:numPr>
          <w:ilvl w:val="0"/>
          <w:numId w:val="0"/>
        </w:numPr>
        <w:ind w:leftChars="0"/>
        <w:rPr>
          <w:rFonts w:hint="eastAsia"/>
          <w:b/>
          <w:bCs/>
          <w:color w:val="auto"/>
          <w:sz w:val="28"/>
          <w:szCs w:val="28"/>
          <w:highlight w:val="none"/>
          <w:shd w:val="clear" w:color="FFFFFF" w:fill="D9D9D9"/>
          <w:lang w:val="en-US" w:eastAsia="zh-CN"/>
        </w:rPr>
      </w:pPr>
      <w:r>
        <w:rPr>
          <w:rFonts w:hint="eastAsia"/>
          <w:b/>
          <w:bCs/>
          <w:color w:val="auto"/>
          <w:sz w:val="28"/>
          <w:szCs w:val="28"/>
          <w:highlight w:val="none"/>
          <w:shd w:val="clear" w:color="FFFFFF" w:fill="D9D9D9"/>
          <w:lang w:val="en-US" w:eastAsia="zh-CN"/>
        </w:rPr>
        <w:t>答复36：是。</w:t>
      </w:r>
    </w:p>
    <w:p>
      <w:pPr>
        <w:numPr>
          <w:ilvl w:val="0"/>
          <w:numId w:val="0"/>
        </w:numPr>
        <w:ind w:leftChars="0"/>
        <w:rPr>
          <w:rFonts w:hint="default"/>
          <w:b w:val="0"/>
          <w:bCs w:val="0"/>
          <w:color w:val="auto"/>
          <w:sz w:val="28"/>
          <w:szCs w:val="28"/>
          <w:highlight w:val="none"/>
          <w:lang w:val="en-US" w:eastAsia="zh-CN"/>
        </w:rPr>
      </w:pPr>
    </w:p>
    <w:p>
      <w:pPr>
        <w:numPr>
          <w:ilvl w:val="0"/>
          <w:numId w:val="2"/>
        </w:numPr>
        <w:ind w:left="0" w:leftChars="0" w:firstLine="0" w:firstLineChars="0"/>
        <w:rPr>
          <w:rFonts w:hint="eastAsia" w:asciiTheme="minorEastAsia" w:hAnsiTheme="minorEastAsia"/>
          <w:sz w:val="28"/>
          <w:szCs w:val="28"/>
          <w:highlight w:val="none"/>
          <w:lang w:val="en-US" w:eastAsia="zh-CN"/>
        </w:rPr>
      </w:pPr>
      <w:r>
        <w:rPr>
          <w:rFonts w:hint="eastAsia" w:asciiTheme="minorEastAsia" w:hAnsiTheme="minorEastAsia"/>
          <w:sz w:val="28"/>
          <w:szCs w:val="28"/>
          <w:highlight w:val="none"/>
          <w:lang w:val="en-US" w:eastAsia="zh-CN"/>
        </w:rPr>
        <w:t>此项清单名称为金属防火窗，项目特征为成品钢质门，是否应以成品钢质门为准？</w:t>
      </w:r>
    </w:p>
    <w:p>
      <w:pPr>
        <w:numPr>
          <w:ilvl w:val="0"/>
          <w:numId w:val="0"/>
        </w:numPr>
        <w:ind w:leftChars="0"/>
        <w:rPr>
          <w:rFonts w:hint="default" w:asciiTheme="minorEastAsia" w:hAnsiTheme="minorEastAsia"/>
          <w:sz w:val="28"/>
          <w:szCs w:val="28"/>
          <w:highlight w:val="none"/>
          <w:lang w:val="en-US" w:eastAsia="zh-CN"/>
        </w:rPr>
      </w:pPr>
      <w:r>
        <w:rPr>
          <w:highlight w:val="none"/>
        </w:rPr>
        <w:drawing>
          <wp:inline distT="0" distB="0" distL="114300" distR="114300">
            <wp:extent cx="5253990" cy="551815"/>
            <wp:effectExtent l="0" t="0" r="3810" b="635"/>
            <wp:docPr id="63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1" name="图片 3"/>
                    <pic:cNvPicPr>
                      <a:picLocks noChangeAspect="1"/>
                    </pic:cNvPicPr>
                  </pic:nvPicPr>
                  <pic:blipFill>
                    <a:blip r:embed="rId52"/>
                    <a:stretch>
                      <a:fillRect/>
                    </a:stretch>
                  </pic:blipFill>
                  <pic:spPr>
                    <a:xfrm>
                      <a:off x="0" y="0"/>
                      <a:ext cx="5253990" cy="551815"/>
                    </a:xfrm>
                    <a:prstGeom prst="rect">
                      <a:avLst/>
                    </a:prstGeom>
                    <a:noFill/>
                    <a:ln w="9525">
                      <a:noFill/>
                    </a:ln>
                  </pic:spPr>
                </pic:pic>
              </a:graphicData>
            </a:graphic>
          </wp:inline>
        </w:drawing>
      </w:r>
    </w:p>
    <w:p>
      <w:pPr>
        <w:numPr>
          <w:ilvl w:val="0"/>
          <w:numId w:val="0"/>
        </w:numPr>
        <w:ind w:leftChars="0"/>
        <w:rPr>
          <w:rFonts w:hint="eastAsia"/>
          <w:b/>
          <w:bCs/>
          <w:color w:val="auto"/>
          <w:sz w:val="28"/>
          <w:szCs w:val="28"/>
          <w:highlight w:val="none"/>
          <w:shd w:val="clear" w:color="FFFFFF" w:fill="D9D9D9"/>
          <w:lang w:val="en-US" w:eastAsia="zh-CN"/>
        </w:rPr>
      </w:pPr>
      <w:r>
        <w:rPr>
          <w:rFonts w:hint="eastAsia"/>
          <w:b/>
          <w:bCs/>
          <w:color w:val="auto"/>
          <w:sz w:val="28"/>
          <w:szCs w:val="28"/>
          <w:highlight w:val="none"/>
          <w:shd w:val="clear" w:color="FFFFFF" w:fill="D9D9D9"/>
          <w:lang w:val="en-US" w:eastAsia="zh-CN"/>
        </w:rPr>
        <w:t>答复37：清单表述无误，具体规格参见图纸，磋商文件不做调整。</w:t>
      </w:r>
    </w:p>
    <w:p>
      <w:pPr>
        <w:numPr>
          <w:ilvl w:val="0"/>
          <w:numId w:val="0"/>
        </w:numPr>
        <w:ind w:leftChars="0"/>
        <w:rPr>
          <w:rFonts w:hint="eastAsia"/>
          <w:b/>
          <w:bCs/>
          <w:color w:val="FF0000"/>
          <w:sz w:val="28"/>
          <w:szCs w:val="28"/>
          <w:highlight w:val="none"/>
          <w:lang w:val="en-US" w:eastAsia="zh-CN"/>
        </w:rPr>
      </w:pPr>
    </w:p>
    <w:p>
      <w:pPr>
        <w:numPr>
          <w:ilvl w:val="0"/>
          <w:numId w:val="0"/>
        </w:numPr>
        <w:ind w:leftChars="0"/>
        <w:rPr>
          <w:rFonts w:hint="eastAsia"/>
          <w:b w:val="0"/>
          <w:bCs w:val="0"/>
          <w:color w:val="auto"/>
          <w:sz w:val="28"/>
          <w:szCs w:val="28"/>
          <w:highlight w:val="none"/>
          <w:lang w:val="en-US" w:eastAsia="zh-CN"/>
        </w:rPr>
      </w:pPr>
      <w:r>
        <w:rPr>
          <w:rFonts w:hint="eastAsia"/>
          <w:b w:val="0"/>
          <w:bCs w:val="0"/>
          <w:color w:val="auto"/>
          <w:sz w:val="28"/>
          <w:szCs w:val="28"/>
          <w:highlight w:val="none"/>
          <w:lang w:val="en-US" w:eastAsia="zh-CN"/>
        </w:rPr>
        <w:t>38、清单总说明中写明包含电气、给排水、消防、建筑智能化、采暖、防排烟工程所有工程内容，但建筑智能化中的门禁一卡通和安防系统清单里只列了管线，请贵司明确相关设备是否不在精装范围内？</w:t>
      </w:r>
    </w:p>
    <w:p>
      <w:pPr>
        <w:numPr>
          <w:ilvl w:val="0"/>
          <w:numId w:val="0"/>
        </w:numPr>
        <w:ind w:leftChars="0"/>
        <w:rPr>
          <w:highlight w:val="none"/>
        </w:rPr>
      </w:pPr>
      <w:r>
        <w:rPr>
          <w:highlight w:val="none"/>
        </w:rPr>
        <w:drawing>
          <wp:inline distT="0" distB="0" distL="114300" distR="114300">
            <wp:extent cx="5339715" cy="989965"/>
            <wp:effectExtent l="0" t="0" r="13335" b="635"/>
            <wp:docPr id="63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3" name="图片 6"/>
                    <pic:cNvPicPr>
                      <a:picLocks noChangeAspect="1"/>
                    </pic:cNvPicPr>
                  </pic:nvPicPr>
                  <pic:blipFill>
                    <a:blip r:embed="rId53"/>
                    <a:stretch>
                      <a:fillRect/>
                    </a:stretch>
                  </pic:blipFill>
                  <pic:spPr>
                    <a:xfrm>
                      <a:off x="0" y="0"/>
                      <a:ext cx="5339715" cy="989965"/>
                    </a:xfrm>
                    <a:prstGeom prst="rect">
                      <a:avLst/>
                    </a:prstGeom>
                    <a:noFill/>
                    <a:ln w="9525">
                      <a:noFill/>
                    </a:ln>
                  </pic:spPr>
                </pic:pic>
              </a:graphicData>
            </a:graphic>
          </wp:inline>
        </w:drawing>
      </w:r>
    </w:p>
    <w:p>
      <w:pPr>
        <w:numPr>
          <w:ilvl w:val="0"/>
          <w:numId w:val="0"/>
        </w:numPr>
        <w:ind w:leftChars="0"/>
        <w:rPr>
          <w:rFonts w:hint="eastAsia"/>
          <w:b/>
          <w:bCs/>
          <w:color w:val="auto"/>
          <w:sz w:val="28"/>
          <w:szCs w:val="28"/>
          <w:highlight w:val="none"/>
          <w:shd w:val="clear" w:color="FFFFFF" w:fill="D9D9D9"/>
          <w:lang w:val="en-US" w:eastAsia="zh-CN"/>
        </w:rPr>
      </w:pPr>
      <w:r>
        <w:rPr>
          <w:rFonts w:hint="eastAsia"/>
          <w:b/>
          <w:bCs/>
          <w:color w:val="auto"/>
          <w:sz w:val="28"/>
          <w:szCs w:val="28"/>
          <w:highlight w:val="none"/>
          <w:shd w:val="clear" w:color="FFFFFF" w:fill="D9D9D9"/>
          <w:lang w:val="en-US" w:eastAsia="zh-CN"/>
        </w:rPr>
        <w:t>答复38：以清单项为准，磋商文件不做调整。</w:t>
      </w:r>
    </w:p>
    <w:p>
      <w:pPr>
        <w:pStyle w:val="2"/>
        <w:rPr>
          <w:rFonts w:hint="eastAsia"/>
          <w:highlight w:val="none"/>
          <w:lang w:val="en-US" w:eastAsia="zh-CN"/>
        </w:rPr>
      </w:pPr>
    </w:p>
    <w:p>
      <w:pPr>
        <w:numPr>
          <w:ilvl w:val="0"/>
          <w:numId w:val="0"/>
        </w:numPr>
        <w:ind w:leftChars="0"/>
        <w:rPr>
          <w:rFonts w:hint="eastAsia"/>
          <w:b w:val="0"/>
          <w:bCs w:val="0"/>
          <w:color w:val="auto"/>
          <w:sz w:val="28"/>
          <w:szCs w:val="28"/>
          <w:highlight w:val="none"/>
          <w:lang w:val="en-US" w:eastAsia="zh-CN"/>
        </w:rPr>
      </w:pPr>
      <w:r>
        <w:rPr>
          <w:rFonts w:hint="eastAsia"/>
          <w:b w:val="0"/>
          <w:bCs w:val="0"/>
          <w:color w:val="auto"/>
          <w:sz w:val="28"/>
          <w:szCs w:val="28"/>
          <w:highlight w:val="none"/>
          <w:lang w:val="en-US" w:eastAsia="zh-CN"/>
        </w:rPr>
        <w:t>39、请贵司明确建筑智能化是否包含入侵报警系统和监控系统的设备及管线，清单中无列项。</w:t>
      </w:r>
    </w:p>
    <w:p>
      <w:pPr>
        <w:numPr>
          <w:ilvl w:val="0"/>
          <w:numId w:val="0"/>
        </w:numPr>
        <w:ind w:leftChars="0"/>
        <w:rPr>
          <w:rFonts w:hint="eastAsia"/>
          <w:b/>
          <w:bCs/>
          <w:color w:val="auto"/>
          <w:sz w:val="28"/>
          <w:szCs w:val="28"/>
          <w:highlight w:val="none"/>
          <w:shd w:val="clear" w:color="FFFFFF" w:fill="D9D9D9"/>
          <w:lang w:val="en-US" w:eastAsia="zh-CN"/>
        </w:rPr>
      </w:pPr>
      <w:r>
        <w:rPr>
          <w:rFonts w:hint="eastAsia"/>
          <w:b/>
          <w:bCs/>
          <w:color w:val="auto"/>
          <w:sz w:val="28"/>
          <w:szCs w:val="28"/>
          <w:highlight w:val="none"/>
          <w:shd w:val="clear" w:color="FFFFFF" w:fill="D9D9D9"/>
          <w:lang w:val="en-US" w:eastAsia="zh-CN"/>
        </w:rPr>
        <w:t>答复39：以清单项为准，磋商文件不做调整。</w:t>
      </w:r>
    </w:p>
    <w:p>
      <w:pPr>
        <w:numPr>
          <w:ilvl w:val="0"/>
          <w:numId w:val="0"/>
        </w:numPr>
        <w:ind w:leftChars="0"/>
        <w:rPr>
          <w:rFonts w:hint="eastAsia"/>
          <w:b/>
          <w:bCs/>
          <w:color w:val="FF0000"/>
          <w:sz w:val="28"/>
          <w:szCs w:val="28"/>
          <w:highlight w:val="none"/>
          <w:lang w:val="en-US" w:eastAsia="zh-CN"/>
        </w:rPr>
      </w:pPr>
    </w:p>
    <w:p>
      <w:pPr>
        <w:numPr>
          <w:ilvl w:val="0"/>
          <w:numId w:val="0"/>
        </w:numPr>
        <w:ind w:leftChars="0"/>
        <w:rPr>
          <w:rFonts w:hint="eastAsia"/>
          <w:b w:val="0"/>
          <w:bCs w:val="0"/>
          <w:color w:val="auto"/>
          <w:sz w:val="28"/>
          <w:szCs w:val="28"/>
          <w:highlight w:val="none"/>
          <w:lang w:val="en-US" w:eastAsia="zh-CN"/>
        </w:rPr>
      </w:pPr>
      <w:r>
        <w:rPr>
          <w:rFonts w:hint="eastAsia"/>
          <w:b w:val="0"/>
          <w:bCs w:val="0"/>
          <w:color w:val="auto"/>
          <w:sz w:val="28"/>
          <w:szCs w:val="28"/>
          <w:highlight w:val="none"/>
          <w:lang w:val="en-US" w:eastAsia="zh-CN"/>
        </w:rPr>
        <w:t>40、招标清单描述与图纸节点做法不一致，以哪个为准，请贵司明确？</w:t>
      </w:r>
    </w:p>
    <w:p>
      <w:pPr>
        <w:numPr>
          <w:ilvl w:val="0"/>
          <w:numId w:val="0"/>
        </w:numPr>
        <w:ind w:leftChars="0"/>
        <w:rPr>
          <w:rFonts w:hint="eastAsia"/>
          <w:b/>
          <w:bCs/>
          <w:color w:val="auto"/>
          <w:sz w:val="28"/>
          <w:szCs w:val="28"/>
          <w:highlight w:val="none"/>
          <w:shd w:val="clear" w:color="FFFFFF" w:fill="D9D9D9"/>
          <w:lang w:val="en-US" w:eastAsia="zh-CN"/>
        </w:rPr>
      </w:pPr>
      <w:r>
        <w:rPr>
          <w:rFonts w:hint="eastAsia"/>
          <w:b/>
          <w:bCs/>
          <w:color w:val="auto"/>
          <w:sz w:val="28"/>
          <w:szCs w:val="28"/>
          <w:highlight w:val="none"/>
          <w:shd w:val="clear" w:color="FFFFFF" w:fill="D9D9D9"/>
          <w:lang w:val="en-US" w:eastAsia="zh-CN"/>
        </w:rPr>
        <w:t>答复40：根据清单项目特征描述要求，未尽事宜详见施工图纸，磋商文件不做调整。</w:t>
      </w:r>
    </w:p>
    <w:p>
      <w:pPr>
        <w:numPr>
          <w:ilvl w:val="0"/>
          <w:numId w:val="0"/>
        </w:numPr>
        <w:ind w:leftChars="0"/>
        <w:rPr>
          <w:rFonts w:hint="eastAsia"/>
          <w:b w:val="0"/>
          <w:bCs w:val="0"/>
          <w:color w:val="auto"/>
          <w:sz w:val="28"/>
          <w:szCs w:val="28"/>
          <w:highlight w:val="none"/>
          <w:lang w:val="en-US" w:eastAsia="zh-CN"/>
        </w:rPr>
      </w:pPr>
      <w:r>
        <w:rPr>
          <w:rFonts w:hint="eastAsia"/>
          <w:b w:val="0"/>
          <w:bCs w:val="0"/>
          <w:color w:val="auto"/>
          <w:sz w:val="28"/>
          <w:szCs w:val="28"/>
          <w:highlight w:val="none"/>
          <w:lang w:val="en-US" w:eastAsia="zh-CN"/>
        </w:rPr>
        <w:t>41、报告厅天花节点图2中的成品A级膜结构灯棚，清单无此列项，请贵司明确是否在精装范围内？</w:t>
      </w:r>
    </w:p>
    <w:p>
      <w:pPr>
        <w:numPr>
          <w:ilvl w:val="0"/>
          <w:numId w:val="0"/>
        </w:numPr>
        <w:ind w:leftChars="0"/>
        <w:jc w:val="center"/>
        <w:rPr>
          <w:highlight w:val="none"/>
        </w:rPr>
      </w:pPr>
      <w:r>
        <w:rPr>
          <w:highlight w:val="none"/>
        </w:rPr>
        <w:drawing>
          <wp:inline distT="0" distB="0" distL="114300" distR="114300">
            <wp:extent cx="1722120" cy="2439035"/>
            <wp:effectExtent l="0" t="0" r="11430" b="18415"/>
            <wp:docPr id="63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6" name="图片 2"/>
                    <pic:cNvPicPr>
                      <a:picLocks noChangeAspect="1"/>
                    </pic:cNvPicPr>
                  </pic:nvPicPr>
                  <pic:blipFill>
                    <a:blip r:embed="rId54"/>
                    <a:stretch>
                      <a:fillRect/>
                    </a:stretch>
                  </pic:blipFill>
                  <pic:spPr>
                    <a:xfrm>
                      <a:off x="0" y="0"/>
                      <a:ext cx="1722120" cy="2439035"/>
                    </a:xfrm>
                    <a:prstGeom prst="rect">
                      <a:avLst/>
                    </a:prstGeom>
                    <a:noFill/>
                    <a:ln w="9525">
                      <a:noFill/>
                    </a:ln>
                  </pic:spPr>
                </pic:pic>
              </a:graphicData>
            </a:graphic>
          </wp:inline>
        </w:drawing>
      </w:r>
      <w:r>
        <w:rPr>
          <w:highlight w:val="none"/>
        </w:rPr>
        <w:drawing>
          <wp:inline distT="0" distB="0" distL="114300" distR="114300">
            <wp:extent cx="3454400" cy="1304925"/>
            <wp:effectExtent l="0" t="0" r="12700" b="9525"/>
            <wp:docPr id="63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4" name="图片 7"/>
                    <pic:cNvPicPr>
                      <a:picLocks noChangeAspect="1"/>
                    </pic:cNvPicPr>
                  </pic:nvPicPr>
                  <pic:blipFill>
                    <a:blip r:embed="rId55"/>
                    <a:stretch>
                      <a:fillRect/>
                    </a:stretch>
                  </pic:blipFill>
                  <pic:spPr>
                    <a:xfrm>
                      <a:off x="0" y="0"/>
                      <a:ext cx="3454400" cy="1304925"/>
                    </a:xfrm>
                    <a:prstGeom prst="rect">
                      <a:avLst/>
                    </a:prstGeom>
                    <a:noFill/>
                    <a:ln w="9525">
                      <a:noFill/>
                    </a:ln>
                  </pic:spPr>
                </pic:pic>
              </a:graphicData>
            </a:graphic>
          </wp:inline>
        </w:drawing>
      </w:r>
    </w:p>
    <w:p>
      <w:pPr>
        <w:numPr>
          <w:ilvl w:val="0"/>
          <w:numId w:val="0"/>
        </w:numPr>
        <w:ind w:leftChars="0"/>
        <w:rPr>
          <w:rFonts w:hint="eastAsia"/>
          <w:b/>
          <w:bCs/>
          <w:color w:val="auto"/>
          <w:sz w:val="28"/>
          <w:szCs w:val="28"/>
          <w:highlight w:val="none"/>
          <w:shd w:val="clear" w:color="FFFFFF" w:fill="D9D9D9"/>
          <w:lang w:val="en-US" w:eastAsia="zh-CN"/>
        </w:rPr>
      </w:pPr>
      <w:r>
        <w:rPr>
          <w:rFonts w:hint="eastAsia"/>
          <w:b/>
          <w:bCs/>
          <w:color w:val="auto"/>
          <w:sz w:val="28"/>
          <w:szCs w:val="28"/>
          <w:highlight w:val="none"/>
          <w:shd w:val="clear" w:color="FFFFFF" w:fill="D9D9D9"/>
          <w:lang w:val="en-US" w:eastAsia="zh-CN"/>
        </w:rPr>
        <w:t>答复41：以招标清单项为准进行报价，磋商文件不做调整。</w:t>
      </w:r>
    </w:p>
    <w:p>
      <w:pPr>
        <w:widowControl w:val="0"/>
        <w:numPr>
          <w:ilvl w:val="0"/>
          <w:numId w:val="0"/>
        </w:numPr>
        <w:jc w:val="left"/>
        <w:rPr>
          <w:rFonts w:hint="eastAsia"/>
          <w:b/>
          <w:bCs/>
          <w:color w:val="FF0000"/>
          <w:sz w:val="28"/>
          <w:szCs w:val="28"/>
          <w:highlight w:val="none"/>
          <w:lang w:val="en-US" w:eastAsia="zh-CN"/>
        </w:rPr>
      </w:pPr>
    </w:p>
    <w:p>
      <w:pPr>
        <w:widowControl w:val="0"/>
        <w:numPr>
          <w:ilvl w:val="0"/>
          <w:numId w:val="0"/>
        </w:numPr>
        <w:ind w:leftChars="0"/>
        <w:jc w:val="left"/>
        <w:rPr>
          <w:rFonts w:hint="eastAsia"/>
          <w:b w:val="0"/>
          <w:bCs w:val="0"/>
          <w:color w:val="auto"/>
          <w:sz w:val="28"/>
          <w:szCs w:val="28"/>
          <w:highlight w:val="none"/>
          <w:lang w:val="en-US" w:eastAsia="zh-CN"/>
        </w:rPr>
      </w:pPr>
      <w:r>
        <w:rPr>
          <w:rFonts w:hint="eastAsia"/>
          <w:b w:val="0"/>
          <w:bCs w:val="0"/>
          <w:color w:val="auto"/>
          <w:sz w:val="28"/>
          <w:szCs w:val="28"/>
          <w:highlight w:val="none"/>
          <w:lang w:val="en-US" w:eastAsia="zh-CN"/>
        </w:rPr>
        <w:t>42、请贵司明确，哪些区域需要美缝？</w:t>
      </w:r>
    </w:p>
    <w:p>
      <w:pPr>
        <w:numPr>
          <w:ilvl w:val="0"/>
          <w:numId w:val="0"/>
        </w:numPr>
        <w:ind w:leftChars="0"/>
        <w:rPr>
          <w:rFonts w:hint="eastAsia"/>
          <w:b/>
          <w:bCs/>
          <w:color w:val="auto"/>
          <w:sz w:val="28"/>
          <w:szCs w:val="28"/>
          <w:highlight w:val="none"/>
          <w:shd w:val="clear" w:color="FFFFFF" w:fill="D9D9D9"/>
          <w:lang w:val="en-US" w:eastAsia="zh-CN"/>
        </w:rPr>
      </w:pPr>
      <w:r>
        <w:rPr>
          <w:rFonts w:hint="eastAsia"/>
          <w:b/>
          <w:bCs/>
          <w:color w:val="auto"/>
          <w:sz w:val="28"/>
          <w:szCs w:val="28"/>
          <w:highlight w:val="none"/>
          <w:shd w:val="clear" w:color="FFFFFF" w:fill="D9D9D9"/>
          <w:lang w:val="en-US" w:eastAsia="zh-CN"/>
        </w:rPr>
        <w:t>答复42：综合考虑已给出的各专业图纸要求，以满足装饰装修效果要求为原则，自行考虑，磋商文件不做调整。</w:t>
      </w:r>
    </w:p>
    <w:p>
      <w:pPr>
        <w:pStyle w:val="2"/>
        <w:rPr>
          <w:rFonts w:hint="eastAsia"/>
          <w:highlight w:val="none"/>
          <w:lang w:val="en-US" w:eastAsia="zh-CN"/>
        </w:rPr>
      </w:pPr>
    </w:p>
    <w:p>
      <w:pPr>
        <w:widowControl w:val="0"/>
        <w:numPr>
          <w:ilvl w:val="0"/>
          <w:numId w:val="0"/>
        </w:numPr>
        <w:ind w:leftChars="0"/>
        <w:jc w:val="left"/>
        <w:rPr>
          <w:highlight w:val="none"/>
        </w:rPr>
      </w:pPr>
      <w:r>
        <w:rPr>
          <w:rFonts w:hint="eastAsia"/>
          <w:b w:val="0"/>
          <w:bCs w:val="0"/>
          <w:color w:val="auto"/>
          <w:sz w:val="28"/>
          <w:szCs w:val="28"/>
          <w:highlight w:val="none"/>
          <w:lang w:val="en-US" w:eastAsia="zh-CN"/>
        </w:rPr>
        <w:t>43、天花图纸中有铝方板，清单中无列项，请贵司明确？</w:t>
      </w:r>
      <w:r>
        <w:rPr>
          <w:highlight w:val="none"/>
        </w:rPr>
        <w:drawing>
          <wp:inline distT="0" distB="0" distL="114300" distR="114300">
            <wp:extent cx="2497455" cy="2473325"/>
            <wp:effectExtent l="0" t="0" r="17145" b="3175"/>
            <wp:docPr id="63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5" name="图片 1"/>
                    <pic:cNvPicPr>
                      <a:picLocks noChangeAspect="1"/>
                    </pic:cNvPicPr>
                  </pic:nvPicPr>
                  <pic:blipFill>
                    <a:blip r:embed="rId56"/>
                    <a:stretch>
                      <a:fillRect/>
                    </a:stretch>
                  </pic:blipFill>
                  <pic:spPr>
                    <a:xfrm>
                      <a:off x="0" y="0"/>
                      <a:ext cx="2497455" cy="2473325"/>
                    </a:xfrm>
                    <a:prstGeom prst="rect">
                      <a:avLst/>
                    </a:prstGeom>
                    <a:noFill/>
                    <a:ln w="9525">
                      <a:noFill/>
                    </a:ln>
                  </pic:spPr>
                </pic:pic>
              </a:graphicData>
            </a:graphic>
          </wp:inline>
        </w:drawing>
      </w:r>
    </w:p>
    <w:p>
      <w:pPr>
        <w:numPr>
          <w:ilvl w:val="0"/>
          <w:numId w:val="0"/>
        </w:numPr>
        <w:ind w:leftChars="0"/>
        <w:rPr>
          <w:rFonts w:hint="eastAsia"/>
          <w:b/>
          <w:bCs/>
          <w:color w:val="auto"/>
          <w:sz w:val="28"/>
          <w:szCs w:val="28"/>
          <w:highlight w:val="none"/>
          <w:shd w:val="clear" w:color="FFFFFF" w:fill="D9D9D9"/>
          <w:lang w:val="en-US" w:eastAsia="zh-CN"/>
        </w:rPr>
      </w:pPr>
      <w:r>
        <w:rPr>
          <w:rFonts w:hint="eastAsia"/>
          <w:b/>
          <w:bCs/>
          <w:color w:val="auto"/>
          <w:sz w:val="28"/>
          <w:szCs w:val="28"/>
          <w:highlight w:val="none"/>
          <w:shd w:val="clear" w:color="FFFFFF" w:fill="D9D9D9"/>
          <w:lang w:val="en-US" w:eastAsia="zh-CN"/>
        </w:rPr>
        <w:t>答复43：以招标清单项为准进行报价，磋商文件不做调整。</w:t>
      </w:r>
    </w:p>
    <w:p>
      <w:pPr>
        <w:numPr>
          <w:ilvl w:val="0"/>
          <w:numId w:val="0"/>
        </w:numPr>
        <w:ind w:leftChars="0"/>
        <w:rPr>
          <w:rFonts w:hint="eastAsia"/>
          <w:b/>
          <w:bCs/>
          <w:color w:val="FF0000"/>
          <w:sz w:val="28"/>
          <w:szCs w:val="28"/>
          <w:highlight w:val="none"/>
          <w:lang w:val="en-US" w:eastAsia="zh-CN"/>
        </w:rPr>
        <w:sectPr>
          <w:pgSz w:w="11906" w:h="16838"/>
          <w:pgMar w:top="1440" w:right="1800" w:bottom="1440" w:left="1800" w:header="851" w:footer="992" w:gutter="0"/>
          <w:cols w:space="425" w:num="1"/>
          <w:docGrid w:type="lines" w:linePitch="312" w:charSpace="0"/>
        </w:sectPr>
      </w:pPr>
    </w:p>
    <w:p>
      <w:pPr>
        <w:widowControl w:val="0"/>
        <w:numPr>
          <w:ilvl w:val="0"/>
          <w:numId w:val="0"/>
        </w:numPr>
        <w:ind w:leftChars="0"/>
        <w:jc w:val="left"/>
        <w:rPr>
          <w:rFonts w:hint="default"/>
          <w:b/>
          <w:bCs/>
          <w:color w:val="FF0000"/>
          <w:sz w:val="28"/>
          <w:szCs w:val="28"/>
          <w:highlight w:val="none"/>
          <w:lang w:val="en-US" w:eastAsia="zh-CN"/>
        </w:rPr>
      </w:pPr>
      <w:r>
        <w:rPr>
          <w:rFonts w:hint="eastAsia"/>
          <w:b w:val="0"/>
          <w:bCs w:val="0"/>
          <w:color w:val="auto"/>
          <w:sz w:val="28"/>
          <w:szCs w:val="28"/>
          <w:highlight w:val="none"/>
          <w:lang w:val="en-US" w:eastAsia="zh-CN"/>
        </w:rPr>
        <w:t>44、</w:t>
      </w:r>
      <w:r>
        <w:rPr>
          <w:rFonts w:hint="default"/>
          <w:b w:val="0"/>
          <w:bCs w:val="0"/>
          <w:color w:val="auto"/>
          <w:sz w:val="28"/>
          <w:szCs w:val="28"/>
          <w:highlight w:val="none"/>
          <w:lang w:val="en-US" w:eastAsia="zh-CN"/>
        </w:rPr>
        <w:t>电梯厅天花灰色不锈钢，清单无列项，请贵司明确？</w:t>
      </w:r>
    </w:p>
    <w:p>
      <w:pPr>
        <w:widowControl w:val="0"/>
        <w:numPr>
          <w:ilvl w:val="0"/>
          <w:numId w:val="0"/>
        </w:numPr>
        <w:ind w:leftChars="0"/>
        <w:jc w:val="left"/>
        <w:rPr>
          <w:rFonts w:hint="default"/>
          <w:b/>
          <w:bCs/>
          <w:color w:val="FF0000"/>
          <w:sz w:val="28"/>
          <w:szCs w:val="28"/>
          <w:highlight w:val="none"/>
          <w:lang w:val="en-US" w:eastAsia="zh-CN"/>
        </w:rPr>
      </w:pPr>
      <w:r>
        <w:rPr>
          <w:highlight w:val="none"/>
        </w:rPr>
        <w:drawing>
          <wp:inline distT="0" distB="0" distL="114300" distR="114300">
            <wp:extent cx="5044440" cy="1212215"/>
            <wp:effectExtent l="0" t="0" r="3810" b="6985"/>
            <wp:docPr id="63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7" name="图片 5"/>
                    <pic:cNvPicPr>
                      <a:picLocks noChangeAspect="1"/>
                    </pic:cNvPicPr>
                  </pic:nvPicPr>
                  <pic:blipFill>
                    <a:blip r:embed="rId57"/>
                    <a:stretch>
                      <a:fillRect/>
                    </a:stretch>
                  </pic:blipFill>
                  <pic:spPr>
                    <a:xfrm>
                      <a:off x="0" y="0"/>
                      <a:ext cx="5044440" cy="1212215"/>
                    </a:xfrm>
                    <a:prstGeom prst="rect">
                      <a:avLst/>
                    </a:prstGeom>
                    <a:noFill/>
                    <a:ln w="9525">
                      <a:noFill/>
                    </a:ln>
                  </pic:spPr>
                </pic:pic>
              </a:graphicData>
            </a:graphic>
          </wp:inline>
        </w:drawing>
      </w:r>
    </w:p>
    <w:p>
      <w:pPr>
        <w:numPr>
          <w:ilvl w:val="0"/>
          <w:numId w:val="0"/>
        </w:numPr>
        <w:ind w:leftChars="0"/>
        <w:rPr>
          <w:rFonts w:hint="eastAsia"/>
          <w:b/>
          <w:bCs/>
          <w:color w:val="auto"/>
          <w:sz w:val="28"/>
          <w:szCs w:val="28"/>
          <w:highlight w:val="none"/>
          <w:shd w:val="clear" w:color="FFFFFF" w:fill="D9D9D9"/>
          <w:lang w:val="en-US" w:eastAsia="zh-CN"/>
        </w:rPr>
      </w:pPr>
      <w:r>
        <w:rPr>
          <w:rFonts w:hint="eastAsia"/>
          <w:b/>
          <w:bCs/>
          <w:color w:val="auto"/>
          <w:sz w:val="28"/>
          <w:szCs w:val="28"/>
          <w:highlight w:val="none"/>
          <w:shd w:val="clear" w:color="FFFFFF" w:fill="D9D9D9"/>
          <w:lang w:val="en-US" w:eastAsia="zh-CN"/>
        </w:rPr>
        <w:t>答复44：以招标清单项为准进行报价，磋商文件不做调整。</w:t>
      </w:r>
    </w:p>
    <w:p>
      <w:pPr>
        <w:pStyle w:val="2"/>
        <w:rPr>
          <w:rFonts w:hint="eastAsia"/>
          <w:b/>
          <w:bCs/>
          <w:color w:val="auto"/>
          <w:sz w:val="28"/>
          <w:szCs w:val="28"/>
          <w:highlight w:val="none"/>
          <w:shd w:val="clear" w:color="FFFFFF" w:fill="D9D9D9"/>
          <w:lang w:val="en-US" w:eastAsia="zh-CN"/>
        </w:rPr>
      </w:pPr>
    </w:p>
    <w:p>
      <w:pPr>
        <w:widowControl w:val="0"/>
        <w:numPr>
          <w:ilvl w:val="0"/>
          <w:numId w:val="3"/>
        </w:numPr>
        <w:ind w:leftChars="0"/>
        <w:jc w:val="left"/>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响应文件提交截止时间</w:t>
      </w:r>
      <w:r>
        <w:rPr>
          <w:rFonts w:hint="eastAsia" w:ascii="宋体" w:hAnsi="宋体" w:eastAsia="宋体" w:cs="宋体"/>
          <w:b w:val="0"/>
          <w:bCs w:val="0"/>
          <w:color w:val="auto"/>
          <w:sz w:val="28"/>
          <w:szCs w:val="28"/>
          <w:highlight w:val="none"/>
          <w:lang w:val="en-US" w:eastAsia="zh-CN"/>
        </w:rPr>
        <w:t>由2024 年 5 月 15 日 09 点 30 分(北京时间)变更为</w:t>
      </w:r>
      <w:r>
        <w:rPr>
          <w:rFonts w:hint="eastAsia" w:ascii="宋体" w:hAnsi="宋体" w:eastAsia="宋体" w:cs="宋体"/>
          <w:b/>
          <w:bCs/>
          <w:color w:val="auto"/>
          <w:sz w:val="28"/>
          <w:szCs w:val="28"/>
          <w:highlight w:val="none"/>
          <w:lang w:val="en-US" w:eastAsia="zh-CN"/>
        </w:rPr>
        <w:t>2024 年 5 月 16日 09 点 30 分(北京时间)</w:t>
      </w:r>
      <w:r>
        <w:rPr>
          <w:rFonts w:hint="eastAsia" w:ascii="宋体" w:hAnsi="宋体" w:eastAsia="宋体" w:cs="宋体"/>
          <w:b w:val="0"/>
          <w:bCs w:val="0"/>
          <w:color w:val="auto"/>
          <w:sz w:val="28"/>
          <w:szCs w:val="28"/>
          <w:highlight w:val="none"/>
          <w:lang w:val="en-US" w:eastAsia="zh-CN"/>
        </w:rPr>
        <w:t>。</w:t>
      </w:r>
    </w:p>
    <w:p>
      <w:pPr>
        <w:pStyle w:val="2"/>
        <w:numPr>
          <w:numId w:val="0"/>
        </w:numPr>
        <w:rPr>
          <w:rFonts w:hint="eastAsia" w:ascii="宋体" w:hAnsi="宋体" w:eastAsia="宋体" w:cs="宋体"/>
          <w:lang w:val="en-US" w:eastAsia="zh-CN"/>
        </w:rPr>
      </w:pPr>
    </w:p>
    <w:p>
      <w:pPr>
        <w:widowControl w:val="0"/>
        <w:numPr>
          <w:ilvl w:val="0"/>
          <w:numId w:val="0"/>
        </w:numPr>
        <w:ind w:leftChars="0"/>
        <w:jc w:val="left"/>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46、</w:t>
      </w:r>
      <w:r>
        <w:rPr>
          <w:rFonts w:hint="eastAsia" w:ascii="宋体" w:hAnsi="宋体" w:eastAsia="宋体" w:cs="宋体"/>
          <w:b/>
          <w:bCs/>
          <w:color w:val="auto"/>
          <w:sz w:val="28"/>
          <w:szCs w:val="28"/>
          <w:highlight w:val="none"/>
          <w:lang w:val="en-US" w:eastAsia="zh-CN"/>
        </w:rPr>
        <w:t>响应文件开启时间</w:t>
      </w:r>
      <w:r>
        <w:rPr>
          <w:rFonts w:hint="eastAsia" w:ascii="宋体" w:hAnsi="宋体" w:eastAsia="宋体" w:cs="宋体"/>
          <w:b w:val="0"/>
          <w:bCs w:val="0"/>
          <w:color w:val="auto"/>
          <w:sz w:val="28"/>
          <w:szCs w:val="28"/>
          <w:highlight w:val="none"/>
          <w:lang w:val="en-US" w:eastAsia="zh-CN"/>
        </w:rPr>
        <w:t>由2024 年 5 月 15 日 09 点 30 分(北京时间)变更为</w:t>
      </w:r>
      <w:r>
        <w:rPr>
          <w:rFonts w:hint="eastAsia" w:ascii="宋体" w:hAnsi="宋体" w:eastAsia="宋体" w:cs="宋体"/>
          <w:b/>
          <w:bCs/>
          <w:color w:val="auto"/>
          <w:sz w:val="28"/>
          <w:szCs w:val="28"/>
          <w:highlight w:val="none"/>
          <w:lang w:val="en-US" w:eastAsia="zh-CN"/>
        </w:rPr>
        <w:t>2024 年 5 月 16日 09 点 30</w:t>
      </w:r>
      <w:bookmarkStart w:id="0" w:name="_GoBack"/>
      <w:bookmarkEnd w:id="0"/>
      <w:r>
        <w:rPr>
          <w:rFonts w:hint="eastAsia" w:ascii="宋体" w:hAnsi="宋体" w:eastAsia="宋体" w:cs="宋体"/>
          <w:b/>
          <w:bCs/>
          <w:color w:val="auto"/>
          <w:sz w:val="28"/>
          <w:szCs w:val="28"/>
          <w:highlight w:val="none"/>
          <w:lang w:val="en-US" w:eastAsia="zh-CN"/>
        </w:rPr>
        <w:t xml:space="preserve"> 分(北京时间)</w:t>
      </w:r>
      <w:r>
        <w:rPr>
          <w:rFonts w:hint="eastAsia" w:ascii="宋体" w:hAnsi="宋体" w:eastAsia="宋体" w:cs="宋体"/>
          <w:b w:val="0"/>
          <w:bCs w:val="0"/>
          <w:color w:val="auto"/>
          <w:sz w:val="28"/>
          <w:szCs w:val="28"/>
          <w:highlight w:val="none"/>
          <w:lang w:val="en-US" w:eastAsia="zh-CN"/>
        </w:rPr>
        <w:t>。</w:t>
      </w:r>
    </w:p>
    <w:p>
      <w:pPr>
        <w:ind w:firstLine="560" w:firstLineChars="200"/>
        <w:rPr>
          <w:rFonts w:hint="eastAsia"/>
          <w:b w:val="0"/>
          <w:bCs w:val="0"/>
          <w:highlight w:val="none"/>
          <w:shd w:val="clear" w:color="auto" w:fill="auto"/>
          <w:lang w:val="en-US" w:eastAsia="zh-CN"/>
        </w:rPr>
      </w:pPr>
      <w:r>
        <w:rPr>
          <w:rFonts w:hint="eastAsia"/>
          <w:b w:val="0"/>
          <w:bCs w:val="0"/>
          <w:color w:val="auto"/>
          <w:sz w:val="28"/>
          <w:szCs w:val="28"/>
          <w:highlight w:val="none"/>
          <w:shd w:val="clear" w:color="auto" w:fill="auto"/>
          <w:lang w:val="en-US" w:eastAsia="zh-CN"/>
        </w:rPr>
        <w:t>磋商文件其他内容不变。</w:t>
      </w:r>
    </w:p>
    <w:p>
      <w:pPr>
        <w:numPr>
          <w:ilvl w:val="0"/>
          <w:numId w:val="0"/>
        </w:numPr>
        <w:ind w:leftChars="0"/>
        <w:rPr>
          <w:rFonts w:hint="eastAsia"/>
          <w:b/>
          <w:bCs/>
          <w:color w:val="FF0000"/>
          <w:sz w:val="28"/>
          <w:szCs w:val="28"/>
          <w:highlight w:val="none"/>
          <w:lang w:val="en-US" w:eastAsia="zh-CN"/>
        </w:rPr>
      </w:pPr>
    </w:p>
    <w:p>
      <w:pPr>
        <w:numPr>
          <w:ilvl w:val="0"/>
          <w:numId w:val="0"/>
        </w:numPr>
        <w:ind w:leftChars="0"/>
        <w:rPr>
          <w:rFonts w:hint="eastAsia"/>
          <w:b/>
          <w:bCs/>
          <w:color w:val="FF0000"/>
          <w:sz w:val="28"/>
          <w:szCs w:val="28"/>
          <w:highlight w:val="none"/>
          <w:lang w:val="en-US" w:eastAsia="zh-CN"/>
        </w:rPr>
      </w:pPr>
    </w:p>
    <w:p>
      <w:pPr>
        <w:numPr>
          <w:ilvl w:val="0"/>
          <w:numId w:val="0"/>
        </w:numPr>
        <w:ind w:leftChars="0"/>
        <w:jc w:val="right"/>
        <w:rPr>
          <w:rFonts w:hint="eastAsia"/>
          <w:b w:val="0"/>
          <w:bCs w:val="0"/>
          <w:color w:val="auto"/>
          <w:sz w:val="28"/>
          <w:szCs w:val="28"/>
          <w:highlight w:val="none"/>
          <w:lang w:val="en-US" w:eastAsia="zh-CN"/>
        </w:rPr>
      </w:pPr>
      <w:r>
        <w:rPr>
          <w:rFonts w:hint="eastAsia"/>
          <w:b w:val="0"/>
          <w:bCs w:val="0"/>
          <w:color w:val="auto"/>
          <w:sz w:val="28"/>
          <w:szCs w:val="28"/>
          <w:highlight w:val="none"/>
          <w:lang w:val="en-US" w:eastAsia="zh-CN"/>
        </w:rPr>
        <w:t>中钰招标有限公司</w:t>
      </w:r>
    </w:p>
    <w:p>
      <w:pPr>
        <w:numPr>
          <w:ilvl w:val="0"/>
          <w:numId w:val="0"/>
        </w:numPr>
        <w:ind w:leftChars="0"/>
        <w:jc w:val="right"/>
        <w:rPr>
          <w:rFonts w:hint="eastAsia"/>
          <w:b w:val="0"/>
          <w:bCs w:val="0"/>
          <w:color w:val="auto"/>
          <w:sz w:val="28"/>
          <w:szCs w:val="28"/>
          <w:highlight w:val="none"/>
          <w:lang w:val="en-US" w:eastAsia="zh-CN"/>
        </w:rPr>
        <w:sectPr>
          <w:pgSz w:w="11906" w:h="16838"/>
          <w:pgMar w:top="1440" w:right="1800" w:bottom="1440" w:left="1800" w:header="851" w:footer="992" w:gutter="0"/>
          <w:cols w:space="425" w:num="1"/>
          <w:docGrid w:type="lines" w:linePitch="312" w:charSpace="0"/>
        </w:sectPr>
      </w:pPr>
      <w:r>
        <w:rPr>
          <w:rFonts w:hint="eastAsia"/>
          <w:b w:val="0"/>
          <w:bCs w:val="0"/>
          <w:color w:val="auto"/>
          <w:sz w:val="28"/>
          <w:szCs w:val="28"/>
          <w:highlight w:val="none"/>
          <w:lang w:val="en-US" w:eastAsia="zh-CN"/>
        </w:rPr>
        <w:t>2024年5月11日</w:t>
      </w:r>
    </w:p>
    <w:p>
      <w:pPr>
        <w:spacing w:line="360" w:lineRule="auto"/>
        <w:jc w:val="center"/>
        <w:rPr>
          <w:rFonts w:hint="eastAsia" w:ascii="宋体" w:hAnsi="宋体" w:eastAsia="宋体" w:cs="Times New Roman"/>
          <w:b/>
          <w:sz w:val="24"/>
          <w:highlight w:val="none"/>
          <w:lang w:val="en-US" w:eastAsia="zh-CN"/>
        </w:rPr>
      </w:pPr>
      <w:r>
        <w:rPr>
          <w:rFonts w:hint="eastAsia" w:ascii="宋体" w:hAnsi="宋体" w:eastAsia="宋体" w:cs="Times New Roman"/>
          <w:b/>
          <w:sz w:val="24"/>
          <w:highlight w:val="none"/>
          <w:lang w:val="en-US" w:eastAsia="zh-CN"/>
        </w:rPr>
        <w:t>改善办学保障条件-良乡校区工科实践中心改造</w:t>
      </w:r>
    </w:p>
    <w:p>
      <w:pPr>
        <w:spacing w:line="360" w:lineRule="auto"/>
        <w:jc w:val="center"/>
        <w:rPr>
          <w:rFonts w:ascii="宋体" w:hAnsi="宋体"/>
          <w:b/>
          <w:sz w:val="24"/>
          <w:highlight w:val="none"/>
        </w:rPr>
      </w:pPr>
      <w:r>
        <w:rPr>
          <w:rFonts w:hint="eastAsia" w:ascii="宋体" w:hAnsi="宋体" w:eastAsia="宋体" w:cs="Times New Roman"/>
          <w:b/>
          <w:sz w:val="24"/>
          <w:highlight w:val="none"/>
          <w:lang w:val="en-US" w:eastAsia="zh-CN"/>
        </w:rPr>
        <w:t>澄清回</w:t>
      </w:r>
      <w:r>
        <w:rPr>
          <w:rFonts w:hint="eastAsia" w:ascii="宋体" w:hAnsi="宋体"/>
          <w:b/>
          <w:sz w:val="24"/>
          <w:highlight w:val="none"/>
        </w:rPr>
        <w:t>执</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20"/>
        <w:gridCol w:w="4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4307" w:type="dxa"/>
            <w:noWrap w:val="0"/>
            <w:vAlign w:val="top"/>
          </w:tcPr>
          <w:p>
            <w:pPr>
              <w:spacing w:line="360" w:lineRule="auto"/>
              <w:jc w:val="center"/>
              <w:rPr>
                <w:rFonts w:ascii="宋体" w:hAnsi="宋体"/>
                <w:sz w:val="24"/>
                <w:szCs w:val="24"/>
                <w:highlight w:val="none"/>
              </w:rPr>
            </w:pPr>
            <w:r>
              <w:rPr>
                <w:rFonts w:hint="eastAsia" w:ascii="宋体" w:hAnsi="宋体"/>
                <w:sz w:val="24"/>
                <w:szCs w:val="24"/>
                <w:highlight w:val="none"/>
                <w:lang w:val="en-US" w:eastAsia="zh-CN"/>
              </w:rPr>
              <w:t>供应商</w:t>
            </w:r>
            <w:r>
              <w:rPr>
                <w:rFonts w:hint="eastAsia" w:ascii="宋体" w:hAnsi="宋体"/>
                <w:sz w:val="24"/>
                <w:szCs w:val="24"/>
                <w:highlight w:val="none"/>
              </w:rPr>
              <w:t>名称（公司名称）</w:t>
            </w:r>
          </w:p>
        </w:tc>
        <w:tc>
          <w:tcPr>
            <w:tcW w:w="4391" w:type="dxa"/>
            <w:noWrap w:val="0"/>
            <w:vAlign w:val="top"/>
          </w:tcPr>
          <w:p>
            <w:pPr>
              <w:spacing w:line="360" w:lineRule="auto"/>
              <w:rPr>
                <w:rFonts w:ascii="宋体" w:hAnsi="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4307" w:type="dxa"/>
            <w:noWrap w:val="0"/>
            <w:vAlign w:val="top"/>
          </w:tcPr>
          <w:p>
            <w:pPr>
              <w:spacing w:line="360" w:lineRule="auto"/>
              <w:jc w:val="center"/>
              <w:rPr>
                <w:rFonts w:hint="default" w:ascii="宋体" w:hAnsi="宋体" w:eastAsia="宋体"/>
                <w:sz w:val="24"/>
                <w:szCs w:val="24"/>
                <w:highlight w:val="none"/>
                <w:lang w:val="en-US" w:eastAsia="zh-CN"/>
              </w:rPr>
            </w:pPr>
            <w:r>
              <w:rPr>
                <w:rFonts w:hint="eastAsia" w:ascii="宋体" w:hAnsi="宋体"/>
                <w:sz w:val="24"/>
                <w:szCs w:val="24"/>
                <w:highlight w:val="none"/>
              </w:rPr>
              <w:t>是否明确</w:t>
            </w:r>
            <w:r>
              <w:rPr>
                <w:rFonts w:hint="eastAsia" w:ascii="宋体" w:hAnsi="宋体"/>
                <w:sz w:val="24"/>
                <w:szCs w:val="24"/>
                <w:highlight w:val="none"/>
                <w:lang w:eastAsia="zh-CN"/>
              </w:rPr>
              <w:t>澄清</w:t>
            </w:r>
            <w:r>
              <w:rPr>
                <w:rFonts w:hint="eastAsia" w:ascii="宋体" w:hAnsi="宋体"/>
                <w:sz w:val="24"/>
                <w:szCs w:val="24"/>
                <w:highlight w:val="none"/>
              </w:rPr>
              <w:t>内容</w:t>
            </w:r>
            <w:r>
              <w:rPr>
                <w:rFonts w:hint="eastAsia" w:ascii="宋体" w:hAnsi="宋体"/>
                <w:sz w:val="24"/>
                <w:szCs w:val="24"/>
                <w:highlight w:val="none"/>
                <w:lang w:val="en-US" w:eastAsia="zh-CN"/>
              </w:rPr>
              <w:t>并于2024年5月16日前来参加磋商会议</w:t>
            </w:r>
          </w:p>
        </w:tc>
        <w:tc>
          <w:tcPr>
            <w:tcW w:w="4391" w:type="dxa"/>
            <w:noWrap w:val="0"/>
            <w:vAlign w:val="center"/>
          </w:tcPr>
          <w:p>
            <w:pPr>
              <w:spacing w:line="360" w:lineRule="auto"/>
              <w:jc w:val="center"/>
              <w:rPr>
                <w:rFonts w:ascii="宋体" w:hAnsi="宋体"/>
                <w:sz w:val="24"/>
                <w:szCs w:val="24"/>
                <w:highlight w:val="none"/>
              </w:rPr>
            </w:pPr>
            <w:r>
              <w:rPr>
                <w:rFonts w:hint="eastAsia" w:ascii="宋体" w:hAnsi="宋体"/>
                <w:sz w:val="24"/>
                <w:szCs w:val="24"/>
                <w:highlight w:val="none"/>
              </w:rPr>
              <w:t>否□                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 w:hRule="atLeast"/>
          <w:jc w:val="center"/>
        </w:trPr>
        <w:tc>
          <w:tcPr>
            <w:tcW w:w="4307" w:type="dxa"/>
            <w:noWrap w:val="0"/>
            <w:vAlign w:val="top"/>
          </w:tcPr>
          <w:p>
            <w:pPr>
              <w:spacing w:line="360" w:lineRule="auto"/>
              <w:jc w:val="center"/>
              <w:rPr>
                <w:rFonts w:ascii="宋体" w:hAnsi="宋体"/>
                <w:sz w:val="24"/>
                <w:szCs w:val="24"/>
                <w:highlight w:val="none"/>
              </w:rPr>
            </w:pPr>
            <w:r>
              <w:rPr>
                <w:rFonts w:hint="eastAsia" w:ascii="宋体" w:hAnsi="宋体"/>
                <w:sz w:val="24"/>
                <w:szCs w:val="24"/>
                <w:highlight w:val="none"/>
              </w:rPr>
              <w:t>项目联系人</w:t>
            </w:r>
          </w:p>
        </w:tc>
        <w:tc>
          <w:tcPr>
            <w:tcW w:w="4391" w:type="dxa"/>
            <w:noWrap w:val="0"/>
            <w:vAlign w:val="top"/>
          </w:tcPr>
          <w:p>
            <w:pPr>
              <w:spacing w:line="360" w:lineRule="auto"/>
              <w:rPr>
                <w:rFonts w:ascii="宋体" w:hAnsi="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 w:hRule="atLeast"/>
          <w:jc w:val="center"/>
        </w:trPr>
        <w:tc>
          <w:tcPr>
            <w:tcW w:w="4307" w:type="dxa"/>
            <w:noWrap w:val="0"/>
            <w:vAlign w:val="top"/>
          </w:tcPr>
          <w:p>
            <w:pPr>
              <w:spacing w:line="360" w:lineRule="auto"/>
              <w:jc w:val="center"/>
              <w:rPr>
                <w:rFonts w:ascii="宋体" w:hAnsi="宋体"/>
                <w:sz w:val="24"/>
                <w:szCs w:val="24"/>
                <w:highlight w:val="none"/>
              </w:rPr>
            </w:pPr>
            <w:r>
              <w:rPr>
                <w:rFonts w:hint="eastAsia" w:ascii="宋体" w:hAnsi="宋体"/>
                <w:sz w:val="24"/>
                <w:szCs w:val="24"/>
                <w:highlight w:val="none"/>
              </w:rPr>
              <w:t>联系电话及邮箱</w:t>
            </w:r>
          </w:p>
        </w:tc>
        <w:tc>
          <w:tcPr>
            <w:tcW w:w="4391" w:type="dxa"/>
            <w:noWrap w:val="0"/>
            <w:vAlign w:val="top"/>
          </w:tcPr>
          <w:p>
            <w:pPr>
              <w:spacing w:line="360" w:lineRule="auto"/>
              <w:rPr>
                <w:rFonts w:ascii="宋体" w:hAnsi="宋体"/>
                <w:sz w:val="24"/>
                <w:szCs w:val="24"/>
                <w:highlight w:val="none"/>
              </w:rPr>
            </w:pPr>
          </w:p>
        </w:tc>
      </w:tr>
    </w:tbl>
    <w:p>
      <w:pPr>
        <w:tabs>
          <w:tab w:val="left" w:pos="1672"/>
        </w:tabs>
        <w:jc w:val="right"/>
        <w:rPr>
          <w:highlight w:val="none"/>
        </w:rPr>
      </w:pPr>
      <w:r>
        <w:rPr>
          <w:rFonts w:hint="eastAsia" w:ascii="宋体" w:hAnsi="宋体"/>
          <w:sz w:val="24"/>
          <w:highlight w:val="none"/>
        </w:rPr>
        <w:t>（回执</w:t>
      </w:r>
      <w:r>
        <w:rPr>
          <w:rFonts w:hint="eastAsia" w:ascii="宋体" w:hAnsi="宋体"/>
          <w:sz w:val="24"/>
          <w:highlight w:val="none"/>
          <w:lang w:val="en-US" w:eastAsia="zh-CN"/>
        </w:rPr>
        <w:t>签字或盖章有效</w:t>
      </w:r>
      <w:r>
        <w:rPr>
          <w:rFonts w:hint="eastAsia" w:ascii="宋体" w:hAnsi="宋体"/>
          <w:sz w:val="24"/>
          <w:highlight w:val="none"/>
        </w:rPr>
        <w:t>）</w:t>
      </w:r>
    </w:p>
    <w:p>
      <w:pPr>
        <w:pStyle w:val="2"/>
        <w:ind w:left="0" w:leftChars="0" w:firstLine="0" w:firstLineChars="0"/>
        <w:rPr>
          <w:rFonts w:hint="default"/>
          <w:highlight w:val="none"/>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505C7B5"/>
    <w:multiLevelType w:val="singleLevel"/>
    <w:tmpl w:val="F505C7B5"/>
    <w:lvl w:ilvl="0" w:tentative="0">
      <w:start w:val="45"/>
      <w:numFmt w:val="decimal"/>
      <w:suff w:val="nothing"/>
      <w:lvlText w:val="%1、"/>
      <w:lvlJc w:val="left"/>
    </w:lvl>
  </w:abstractNum>
  <w:abstractNum w:abstractNumId="1">
    <w:nsid w:val="345F4D09"/>
    <w:multiLevelType w:val="singleLevel"/>
    <w:tmpl w:val="345F4D09"/>
    <w:lvl w:ilvl="0" w:tentative="0">
      <w:start w:val="1"/>
      <w:numFmt w:val="decimal"/>
      <w:suff w:val="nothing"/>
      <w:lvlText w:val="%1、"/>
      <w:lvlJc w:val="left"/>
    </w:lvl>
  </w:abstractNum>
  <w:abstractNum w:abstractNumId="2">
    <w:nsid w:val="3E576599"/>
    <w:multiLevelType w:val="singleLevel"/>
    <w:tmpl w:val="3E576599"/>
    <w:lvl w:ilvl="0" w:tentative="0">
      <w:start w:val="35"/>
      <w:numFmt w:val="decimal"/>
      <w:suff w:val="nothing"/>
      <w:lvlText w:val="%1、"/>
      <w:lvlJc w:val="left"/>
      <w:rPr>
        <w:rFonts w:hint="default"/>
        <w:b w:val="0"/>
        <w:bCs w:val="0"/>
        <w:color w:val="auto"/>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I3YzcyYzIyOWIwOWI3OGRhMmQxZjNiYjMxNGM4NDUifQ=="/>
  </w:docVars>
  <w:rsids>
    <w:rsidRoot w:val="45A735D0"/>
    <w:rsid w:val="003357D8"/>
    <w:rsid w:val="003A7879"/>
    <w:rsid w:val="003D21B2"/>
    <w:rsid w:val="00A75DC2"/>
    <w:rsid w:val="00BA1A55"/>
    <w:rsid w:val="00F76805"/>
    <w:rsid w:val="01537369"/>
    <w:rsid w:val="0159301C"/>
    <w:rsid w:val="01802C9E"/>
    <w:rsid w:val="020236B3"/>
    <w:rsid w:val="0210723E"/>
    <w:rsid w:val="02353A89"/>
    <w:rsid w:val="02405F8A"/>
    <w:rsid w:val="02F23728"/>
    <w:rsid w:val="030D0562"/>
    <w:rsid w:val="031273C5"/>
    <w:rsid w:val="03346A46"/>
    <w:rsid w:val="03681C3C"/>
    <w:rsid w:val="037979A5"/>
    <w:rsid w:val="03941098"/>
    <w:rsid w:val="0402799B"/>
    <w:rsid w:val="051536FE"/>
    <w:rsid w:val="052F2A11"/>
    <w:rsid w:val="05771CDA"/>
    <w:rsid w:val="058A40EC"/>
    <w:rsid w:val="05AC4062"/>
    <w:rsid w:val="06141C07"/>
    <w:rsid w:val="06935222"/>
    <w:rsid w:val="07155C37"/>
    <w:rsid w:val="071F6AB6"/>
    <w:rsid w:val="07575F9C"/>
    <w:rsid w:val="07761816"/>
    <w:rsid w:val="077B0190"/>
    <w:rsid w:val="07CC279A"/>
    <w:rsid w:val="07CD1FD5"/>
    <w:rsid w:val="08253C58"/>
    <w:rsid w:val="085409E1"/>
    <w:rsid w:val="086F1377"/>
    <w:rsid w:val="08743B31"/>
    <w:rsid w:val="08803584"/>
    <w:rsid w:val="08B35707"/>
    <w:rsid w:val="08F85810"/>
    <w:rsid w:val="091A6484"/>
    <w:rsid w:val="096802A0"/>
    <w:rsid w:val="09A45050"/>
    <w:rsid w:val="09BA4980"/>
    <w:rsid w:val="0A033D49"/>
    <w:rsid w:val="0A3B3C06"/>
    <w:rsid w:val="0A3E398A"/>
    <w:rsid w:val="0A466333"/>
    <w:rsid w:val="0A764C3F"/>
    <w:rsid w:val="0A9334FC"/>
    <w:rsid w:val="0AC27E84"/>
    <w:rsid w:val="0ACF028E"/>
    <w:rsid w:val="0AE0655C"/>
    <w:rsid w:val="0B5B5F55"/>
    <w:rsid w:val="0C2D3A23"/>
    <w:rsid w:val="0C6D2071"/>
    <w:rsid w:val="0C727688"/>
    <w:rsid w:val="0C960330"/>
    <w:rsid w:val="0D272220"/>
    <w:rsid w:val="0D4515EA"/>
    <w:rsid w:val="0D5F5E5E"/>
    <w:rsid w:val="0D9F6E9B"/>
    <w:rsid w:val="0DB744EE"/>
    <w:rsid w:val="0DBC04D7"/>
    <w:rsid w:val="0DDF6F9F"/>
    <w:rsid w:val="0E3302DF"/>
    <w:rsid w:val="0E8611C8"/>
    <w:rsid w:val="0F384BB8"/>
    <w:rsid w:val="0F4470B9"/>
    <w:rsid w:val="0F625791"/>
    <w:rsid w:val="0F9D2C6D"/>
    <w:rsid w:val="10710382"/>
    <w:rsid w:val="10781D46"/>
    <w:rsid w:val="108016C2"/>
    <w:rsid w:val="10892F46"/>
    <w:rsid w:val="113118BF"/>
    <w:rsid w:val="11683CF4"/>
    <w:rsid w:val="11CC3396"/>
    <w:rsid w:val="11F86147"/>
    <w:rsid w:val="121C60CC"/>
    <w:rsid w:val="122705BA"/>
    <w:rsid w:val="127A55B4"/>
    <w:rsid w:val="12AF5192"/>
    <w:rsid w:val="12C14EC5"/>
    <w:rsid w:val="12DF406E"/>
    <w:rsid w:val="130D310F"/>
    <w:rsid w:val="131D7FE0"/>
    <w:rsid w:val="141379A2"/>
    <w:rsid w:val="143F0797"/>
    <w:rsid w:val="145F4995"/>
    <w:rsid w:val="146B333A"/>
    <w:rsid w:val="14C173FE"/>
    <w:rsid w:val="14C64A14"/>
    <w:rsid w:val="14CB202B"/>
    <w:rsid w:val="14CD7B51"/>
    <w:rsid w:val="14FC60B6"/>
    <w:rsid w:val="15107A3E"/>
    <w:rsid w:val="151727A7"/>
    <w:rsid w:val="152139F9"/>
    <w:rsid w:val="153D4CD7"/>
    <w:rsid w:val="15A96D43"/>
    <w:rsid w:val="15E433A4"/>
    <w:rsid w:val="160C28FB"/>
    <w:rsid w:val="166444E5"/>
    <w:rsid w:val="16B74615"/>
    <w:rsid w:val="16BC7E7D"/>
    <w:rsid w:val="17471E3D"/>
    <w:rsid w:val="17C0399D"/>
    <w:rsid w:val="17D47448"/>
    <w:rsid w:val="17D52816"/>
    <w:rsid w:val="17DB7A36"/>
    <w:rsid w:val="17FF44C5"/>
    <w:rsid w:val="18013B63"/>
    <w:rsid w:val="18707171"/>
    <w:rsid w:val="18A1557C"/>
    <w:rsid w:val="1901601B"/>
    <w:rsid w:val="19257F5C"/>
    <w:rsid w:val="192A37C4"/>
    <w:rsid w:val="192F2B88"/>
    <w:rsid w:val="19466124"/>
    <w:rsid w:val="194D1260"/>
    <w:rsid w:val="195A6A21"/>
    <w:rsid w:val="197E141A"/>
    <w:rsid w:val="19D3533F"/>
    <w:rsid w:val="1A75281D"/>
    <w:rsid w:val="1AAB26E2"/>
    <w:rsid w:val="1AF44089"/>
    <w:rsid w:val="1AFE6CB6"/>
    <w:rsid w:val="1B18764C"/>
    <w:rsid w:val="1B917B2A"/>
    <w:rsid w:val="1C362480"/>
    <w:rsid w:val="1C850D11"/>
    <w:rsid w:val="1C9A61BB"/>
    <w:rsid w:val="1CBC0BD7"/>
    <w:rsid w:val="1D62157A"/>
    <w:rsid w:val="1D9E652E"/>
    <w:rsid w:val="1DB14062"/>
    <w:rsid w:val="1DE5415D"/>
    <w:rsid w:val="1DE657E0"/>
    <w:rsid w:val="1DFB572F"/>
    <w:rsid w:val="1E190C1F"/>
    <w:rsid w:val="1E276524"/>
    <w:rsid w:val="1E3E386E"/>
    <w:rsid w:val="1E4075E6"/>
    <w:rsid w:val="1E517ECC"/>
    <w:rsid w:val="1E5B1898"/>
    <w:rsid w:val="1E8474D2"/>
    <w:rsid w:val="1E8E0351"/>
    <w:rsid w:val="1EA27958"/>
    <w:rsid w:val="1EC559AB"/>
    <w:rsid w:val="1EE44415"/>
    <w:rsid w:val="1F7E1A5B"/>
    <w:rsid w:val="1FB43DE7"/>
    <w:rsid w:val="1FBA579B"/>
    <w:rsid w:val="1FEA5A5B"/>
    <w:rsid w:val="210C7729"/>
    <w:rsid w:val="210D6546"/>
    <w:rsid w:val="2127683B"/>
    <w:rsid w:val="213170F5"/>
    <w:rsid w:val="21466CC1"/>
    <w:rsid w:val="216E4A28"/>
    <w:rsid w:val="218E7DB3"/>
    <w:rsid w:val="220E3A36"/>
    <w:rsid w:val="22DC32BC"/>
    <w:rsid w:val="23CE7442"/>
    <w:rsid w:val="245060A9"/>
    <w:rsid w:val="24E707BB"/>
    <w:rsid w:val="24E8008F"/>
    <w:rsid w:val="25706A02"/>
    <w:rsid w:val="25740C04"/>
    <w:rsid w:val="2593459F"/>
    <w:rsid w:val="25D4327F"/>
    <w:rsid w:val="25F807A6"/>
    <w:rsid w:val="2608073B"/>
    <w:rsid w:val="26A47769"/>
    <w:rsid w:val="26A5768E"/>
    <w:rsid w:val="275D4D64"/>
    <w:rsid w:val="27A02EA3"/>
    <w:rsid w:val="27EC0625"/>
    <w:rsid w:val="27F03E2A"/>
    <w:rsid w:val="27F51441"/>
    <w:rsid w:val="281C077C"/>
    <w:rsid w:val="2826784C"/>
    <w:rsid w:val="283E5ACA"/>
    <w:rsid w:val="28612632"/>
    <w:rsid w:val="28A17DCD"/>
    <w:rsid w:val="28CD5F1A"/>
    <w:rsid w:val="29122A48"/>
    <w:rsid w:val="297F5466"/>
    <w:rsid w:val="29BF1D06"/>
    <w:rsid w:val="29BF7A4F"/>
    <w:rsid w:val="29C06030"/>
    <w:rsid w:val="29FE4E85"/>
    <w:rsid w:val="2A080B08"/>
    <w:rsid w:val="2A1C367F"/>
    <w:rsid w:val="2A506E02"/>
    <w:rsid w:val="2A6B59EA"/>
    <w:rsid w:val="2A6D3510"/>
    <w:rsid w:val="2ACB46DB"/>
    <w:rsid w:val="2AF7727E"/>
    <w:rsid w:val="2B330D0F"/>
    <w:rsid w:val="2B6D7540"/>
    <w:rsid w:val="2B7803BF"/>
    <w:rsid w:val="2BC04234"/>
    <w:rsid w:val="2C273B93"/>
    <w:rsid w:val="2C2A71DF"/>
    <w:rsid w:val="2C803D54"/>
    <w:rsid w:val="2C892A42"/>
    <w:rsid w:val="2C970D19"/>
    <w:rsid w:val="2CDA0C05"/>
    <w:rsid w:val="2CFE0766"/>
    <w:rsid w:val="2D067C4C"/>
    <w:rsid w:val="2D510EC7"/>
    <w:rsid w:val="2D654973"/>
    <w:rsid w:val="2DB9081B"/>
    <w:rsid w:val="2DFF6B75"/>
    <w:rsid w:val="2E204D3E"/>
    <w:rsid w:val="2EA206AC"/>
    <w:rsid w:val="2ED40002"/>
    <w:rsid w:val="2ED6175D"/>
    <w:rsid w:val="2EE67D35"/>
    <w:rsid w:val="2F193833"/>
    <w:rsid w:val="2F3B1E2F"/>
    <w:rsid w:val="2F6550C0"/>
    <w:rsid w:val="2FD63906"/>
    <w:rsid w:val="307E6CA6"/>
    <w:rsid w:val="309F019C"/>
    <w:rsid w:val="30A02989"/>
    <w:rsid w:val="30C85944"/>
    <w:rsid w:val="30E12562"/>
    <w:rsid w:val="30F77FD8"/>
    <w:rsid w:val="30FC114A"/>
    <w:rsid w:val="3115045E"/>
    <w:rsid w:val="311F12DD"/>
    <w:rsid w:val="316A241E"/>
    <w:rsid w:val="318C4BC4"/>
    <w:rsid w:val="319D5866"/>
    <w:rsid w:val="31B45EC9"/>
    <w:rsid w:val="31EF7600"/>
    <w:rsid w:val="31F12C79"/>
    <w:rsid w:val="321150C9"/>
    <w:rsid w:val="329D4BAF"/>
    <w:rsid w:val="32C65EB4"/>
    <w:rsid w:val="32D305D1"/>
    <w:rsid w:val="33090F55"/>
    <w:rsid w:val="33136C1F"/>
    <w:rsid w:val="33727DEA"/>
    <w:rsid w:val="33B201E6"/>
    <w:rsid w:val="33D41102"/>
    <w:rsid w:val="347100A1"/>
    <w:rsid w:val="34FA0097"/>
    <w:rsid w:val="352C5D76"/>
    <w:rsid w:val="35942299"/>
    <w:rsid w:val="35D54660"/>
    <w:rsid w:val="35DE191B"/>
    <w:rsid w:val="36107446"/>
    <w:rsid w:val="36987B67"/>
    <w:rsid w:val="36DC7DD0"/>
    <w:rsid w:val="37380820"/>
    <w:rsid w:val="374B64C7"/>
    <w:rsid w:val="37667AC1"/>
    <w:rsid w:val="37AC319E"/>
    <w:rsid w:val="38514471"/>
    <w:rsid w:val="38547ABE"/>
    <w:rsid w:val="38635F53"/>
    <w:rsid w:val="38A31F2B"/>
    <w:rsid w:val="39253208"/>
    <w:rsid w:val="392C1632"/>
    <w:rsid w:val="39551D3F"/>
    <w:rsid w:val="395562DD"/>
    <w:rsid w:val="3962620A"/>
    <w:rsid w:val="398C14D9"/>
    <w:rsid w:val="39D70A68"/>
    <w:rsid w:val="3A7353DD"/>
    <w:rsid w:val="3A856654"/>
    <w:rsid w:val="3AE55345"/>
    <w:rsid w:val="3B491430"/>
    <w:rsid w:val="3BB9317F"/>
    <w:rsid w:val="3BC1190E"/>
    <w:rsid w:val="3C2F4ACA"/>
    <w:rsid w:val="3C3F2833"/>
    <w:rsid w:val="3C926E07"/>
    <w:rsid w:val="3CB82E16"/>
    <w:rsid w:val="3D280403"/>
    <w:rsid w:val="3D385C00"/>
    <w:rsid w:val="3D95451F"/>
    <w:rsid w:val="3ED656D0"/>
    <w:rsid w:val="3ED731F7"/>
    <w:rsid w:val="3EF86514"/>
    <w:rsid w:val="3F4F0EB9"/>
    <w:rsid w:val="3F5605BF"/>
    <w:rsid w:val="3F780CFF"/>
    <w:rsid w:val="3F987CCF"/>
    <w:rsid w:val="3FF1653A"/>
    <w:rsid w:val="3FF878C8"/>
    <w:rsid w:val="4004001B"/>
    <w:rsid w:val="402B1A4C"/>
    <w:rsid w:val="40494B17"/>
    <w:rsid w:val="405C1C05"/>
    <w:rsid w:val="407E7DCE"/>
    <w:rsid w:val="40836138"/>
    <w:rsid w:val="408379FB"/>
    <w:rsid w:val="40C1415E"/>
    <w:rsid w:val="41586871"/>
    <w:rsid w:val="41DD6D76"/>
    <w:rsid w:val="423D5A66"/>
    <w:rsid w:val="42462B6D"/>
    <w:rsid w:val="426E5C20"/>
    <w:rsid w:val="42770F78"/>
    <w:rsid w:val="42A67657"/>
    <w:rsid w:val="42C65A5C"/>
    <w:rsid w:val="431247FD"/>
    <w:rsid w:val="437159C8"/>
    <w:rsid w:val="437E6337"/>
    <w:rsid w:val="4395083A"/>
    <w:rsid w:val="43AA712C"/>
    <w:rsid w:val="440F6F8F"/>
    <w:rsid w:val="44224F14"/>
    <w:rsid w:val="445F1CC4"/>
    <w:rsid w:val="44D22496"/>
    <w:rsid w:val="44FA379B"/>
    <w:rsid w:val="451A329F"/>
    <w:rsid w:val="453E3FCF"/>
    <w:rsid w:val="459D76E5"/>
    <w:rsid w:val="45A735D0"/>
    <w:rsid w:val="4607616F"/>
    <w:rsid w:val="46252D4D"/>
    <w:rsid w:val="46326F64"/>
    <w:rsid w:val="4642189D"/>
    <w:rsid w:val="46BA58D8"/>
    <w:rsid w:val="46E2098A"/>
    <w:rsid w:val="46E666CD"/>
    <w:rsid w:val="470F7109"/>
    <w:rsid w:val="47574ED5"/>
    <w:rsid w:val="47596018"/>
    <w:rsid w:val="47D85B50"/>
    <w:rsid w:val="47E0136E"/>
    <w:rsid w:val="483262D3"/>
    <w:rsid w:val="48914416"/>
    <w:rsid w:val="48A24875"/>
    <w:rsid w:val="48D34A2F"/>
    <w:rsid w:val="49211C3E"/>
    <w:rsid w:val="49B27B2C"/>
    <w:rsid w:val="4A5B1180"/>
    <w:rsid w:val="4AC26B09"/>
    <w:rsid w:val="4B100CB1"/>
    <w:rsid w:val="4B7A732A"/>
    <w:rsid w:val="4BBC6B25"/>
    <w:rsid w:val="4BDA60D4"/>
    <w:rsid w:val="4C2537F3"/>
    <w:rsid w:val="4C63256E"/>
    <w:rsid w:val="4C9C6D42"/>
    <w:rsid w:val="4CCC0113"/>
    <w:rsid w:val="4DA14FD6"/>
    <w:rsid w:val="4DB27309"/>
    <w:rsid w:val="4DE17BEE"/>
    <w:rsid w:val="4E481A1B"/>
    <w:rsid w:val="4E93713A"/>
    <w:rsid w:val="4EAA6232"/>
    <w:rsid w:val="4EDA2D48"/>
    <w:rsid w:val="4F111E0D"/>
    <w:rsid w:val="4F473A81"/>
    <w:rsid w:val="4F4B17C3"/>
    <w:rsid w:val="4F4E4E0F"/>
    <w:rsid w:val="4FB82BD0"/>
    <w:rsid w:val="4FDD5E74"/>
    <w:rsid w:val="4FE21DB3"/>
    <w:rsid w:val="4FF84D7B"/>
    <w:rsid w:val="50354221"/>
    <w:rsid w:val="50502E09"/>
    <w:rsid w:val="50CF5018"/>
    <w:rsid w:val="50E76514"/>
    <w:rsid w:val="51002139"/>
    <w:rsid w:val="51070EE4"/>
    <w:rsid w:val="51120FBB"/>
    <w:rsid w:val="515D3A2F"/>
    <w:rsid w:val="517D19DC"/>
    <w:rsid w:val="527A416D"/>
    <w:rsid w:val="53AB0A82"/>
    <w:rsid w:val="53F266B1"/>
    <w:rsid w:val="54050405"/>
    <w:rsid w:val="54B971CF"/>
    <w:rsid w:val="54C16083"/>
    <w:rsid w:val="55425416"/>
    <w:rsid w:val="5549190E"/>
    <w:rsid w:val="5596306C"/>
    <w:rsid w:val="55B6370E"/>
    <w:rsid w:val="55C51BA3"/>
    <w:rsid w:val="55CE3C8F"/>
    <w:rsid w:val="55DA38A0"/>
    <w:rsid w:val="563A60ED"/>
    <w:rsid w:val="566D46B5"/>
    <w:rsid w:val="567D77DA"/>
    <w:rsid w:val="5684661A"/>
    <w:rsid w:val="572A6162"/>
    <w:rsid w:val="573E1C0D"/>
    <w:rsid w:val="575C02E5"/>
    <w:rsid w:val="5789732C"/>
    <w:rsid w:val="57B80539"/>
    <w:rsid w:val="58066BB6"/>
    <w:rsid w:val="580746F5"/>
    <w:rsid w:val="5809221B"/>
    <w:rsid w:val="5866141B"/>
    <w:rsid w:val="58CD5DBC"/>
    <w:rsid w:val="594A2AEB"/>
    <w:rsid w:val="59683031"/>
    <w:rsid w:val="598C7885"/>
    <w:rsid w:val="59CD7278"/>
    <w:rsid w:val="59D14FBA"/>
    <w:rsid w:val="5A8913F1"/>
    <w:rsid w:val="5AA37971"/>
    <w:rsid w:val="5AB56578"/>
    <w:rsid w:val="5AED7BD2"/>
    <w:rsid w:val="5C425CFC"/>
    <w:rsid w:val="5C7240A4"/>
    <w:rsid w:val="5C9C2725"/>
    <w:rsid w:val="5CFB5EAA"/>
    <w:rsid w:val="5D0B2591"/>
    <w:rsid w:val="5D123920"/>
    <w:rsid w:val="5D1C479E"/>
    <w:rsid w:val="5D316739"/>
    <w:rsid w:val="5D4E6B41"/>
    <w:rsid w:val="5D7A7717"/>
    <w:rsid w:val="5D9562FF"/>
    <w:rsid w:val="5D9F0F2C"/>
    <w:rsid w:val="5DFF5CC4"/>
    <w:rsid w:val="5E1C5EA2"/>
    <w:rsid w:val="5E2B7EEF"/>
    <w:rsid w:val="5E4E141F"/>
    <w:rsid w:val="5E532442"/>
    <w:rsid w:val="5E9D49F7"/>
    <w:rsid w:val="5F2142EE"/>
    <w:rsid w:val="5F822615"/>
    <w:rsid w:val="5F8605F5"/>
    <w:rsid w:val="5FA62A45"/>
    <w:rsid w:val="5FC353A5"/>
    <w:rsid w:val="600D03CE"/>
    <w:rsid w:val="6034517F"/>
    <w:rsid w:val="60563B24"/>
    <w:rsid w:val="6062696C"/>
    <w:rsid w:val="6085265B"/>
    <w:rsid w:val="609A0077"/>
    <w:rsid w:val="60C22582"/>
    <w:rsid w:val="61BE5E24"/>
    <w:rsid w:val="621F0284"/>
    <w:rsid w:val="624943AD"/>
    <w:rsid w:val="62783C0B"/>
    <w:rsid w:val="62917095"/>
    <w:rsid w:val="62B80AC5"/>
    <w:rsid w:val="62C15DE7"/>
    <w:rsid w:val="631F6D97"/>
    <w:rsid w:val="63576530"/>
    <w:rsid w:val="63660521"/>
    <w:rsid w:val="637569B7"/>
    <w:rsid w:val="63895E29"/>
    <w:rsid w:val="63D47F9E"/>
    <w:rsid w:val="641F7451"/>
    <w:rsid w:val="64432FC3"/>
    <w:rsid w:val="646031C3"/>
    <w:rsid w:val="64F16511"/>
    <w:rsid w:val="65424FBE"/>
    <w:rsid w:val="654C1999"/>
    <w:rsid w:val="656B0071"/>
    <w:rsid w:val="658F77B8"/>
    <w:rsid w:val="65D82A9D"/>
    <w:rsid w:val="66430726"/>
    <w:rsid w:val="664A412A"/>
    <w:rsid w:val="66A3383B"/>
    <w:rsid w:val="66F20CFC"/>
    <w:rsid w:val="671D183F"/>
    <w:rsid w:val="676F7BC1"/>
    <w:rsid w:val="678E6299"/>
    <w:rsid w:val="67945075"/>
    <w:rsid w:val="67C955A3"/>
    <w:rsid w:val="67D975F6"/>
    <w:rsid w:val="68A06B23"/>
    <w:rsid w:val="68AA277C"/>
    <w:rsid w:val="68BB130F"/>
    <w:rsid w:val="68F32F2B"/>
    <w:rsid w:val="6905258B"/>
    <w:rsid w:val="69346428"/>
    <w:rsid w:val="69674FF3"/>
    <w:rsid w:val="69BA3375"/>
    <w:rsid w:val="6A0445F0"/>
    <w:rsid w:val="6AA80752"/>
    <w:rsid w:val="6AA858C3"/>
    <w:rsid w:val="6AAB0F10"/>
    <w:rsid w:val="6AC10733"/>
    <w:rsid w:val="6B572A56"/>
    <w:rsid w:val="6B647753"/>
    <w:rsid w:val="6B8A321B"/>
    <w:rsid w:val="6BDF5315"/>
    <w:rsid w:val="6BDF75DB"/>
    <w:rsid w:val="6BFE47F4"/>
    <w:rsid w:val="6C88432A"/>
    <w:rsid w:val="6C884CCE"/>
    <w:rsid w:val="6CA337E1"/>
    <w:rsid w:val="6CC4505B"/>
    <w:rsid w:val="6D3B2A1F"/>
    <w:rsid w:val="6D446347"/>
    <w:rsid w:val="6D625936"/>
    <w:rsid w:val="6E081C3C"/>
    <w:rsid w:val="6E160D96"/>
    <w:rsid w:val="6E30177C"/>
    <w:rsid w:val="6EA202A7"/>
    <w:rsid w:val="6EBA5BC5"/>
    <w:rsid w:val="6ED1680A"/>
    <w:rsid w:val="6F0532E4"/>
    <w:rsid w:val="6F1F3C7A"/>
    <w:rsid w:val="6F2B6AC3"/>
    <w:rsid w:val="6F8A1A3C"/>
    <w:rsid w:val="6F912DCA"/>
    <w:rsid w:val="6FCF38F2"/>
    <w:rsid w:val="6FE0340A"/>
    <w:rsid w:val="70495453"/>
    <w:rsid w:val="708C3591"/>
    <w:rsid w:val="709541F4"/>
    <w:rsid w:val="70B054D2"/>
    <w:rsid w:val="70BA00FF"/>
    <w:rsid w:val="70BC5C25"/>
    <w:rsid w:val="70E76A1A"/>
    <w:rsid w:val="70E90A8C"/>
    <w:rsid w:val="710F044A"/>
    <w:rsid w:val="7141437C"/>
    <w:rsid w:val="71950224"/>
    <w:rsid w:val="71A566B9"/>
    <w:rsid w:val="71DC40A5"/>
    <w:rsid w:val="71FC4233"/>
    <w:rsid w:val="7238577F"/>
    <w:rsid w:val="72457AA8"/>
    <w:rsid w:val="725E4ABA"/>
    <w:rsid w:val="727E6F0A"/>
    <w:rsid w:val="72AC7F1B"/>
    <w:rsid w:val="72BC63B0"/>
    <w:rsid w:val="72D646DC"/>
    <w:rsid w:val="72E476B5"/>
    <w:rsid w:val="73027B3B"/>
    <w:rsid w:val="731E2BC7"/>
    <w:rsid w:val="734A1D78"/>
    <w:rsid w:val="735417BE"/>
    <w:rsid w:val="73700F48"/>
    <w:rsid w:val="73852C46"/>
    <w:rsid w:val="73B9644B"/>
    <w:rsid w:val="7420296E"/>
    <w:rsid w:val="746F2FAE"/>
    <w:rsid w:val="75220020"/>
    <w:rsid w:val="75466405"/>
    <w:rsid w:val="75524DAA"/>
    <w:rsid w:val="75622B13"/>
    <w:rsid w:val="75F66B70"/>
    <w:rsid w:val="768458A1"/>
    <w:rsid w:val="76CD220E"/>
    <w:rsid w:val="76F4315A"/>
    <w:rsid w:val="770C71DA"/>
    <w:rsid w:val="773A7DA2"/>
    <w:rsid w:val="77BA4E88"/>
    <w:rsid w:val="77D47CF8"/>
    <w:rsid w:val="77E369E1"/>
    <w:rsid w:val="77F42148"/>
    <w:rsid w:val="782F13D2"/>
    <w:rsid w:val="783469E8"/>
    <w:rsid w:val="78E21FA1"/>
    <w:rsid w:val="799A7DA0"/>
    <w:rsid w:val="79D264B9"/>
    <w:rsid w:val="79E85CDC"/>
    <w:rsid w:val="79F77CCE"/>
    <w:rsid w:val="7A6730A5"/>
    <w:rsid w:val="7AA00365"/>
    <w:rsid w:val="7AC35E02"/>
    <w:rsid w:val="7B503B39"/>
    <w:rsid w:val="7B5755B8"/>
    <w:rsid w:val="7B9E28B4"/>
    <w:rsid w:val="7C030BAC"/>
    <w:rsid w:val="7C044924"/>
    <w:rsid w:val="7C221458"/>
    <w:rsid w:val="7C914409"/>
    <w:rsid w:val="7C9A7F2E"/>
    <w:rsid w:val="7CFE5817"/>
    <w:rsid w:val="7D221505"/>
    <w:rsid w:val="7D5316BF"/>
    <w:rsid w:val="7D7B0C16"/>
    <w:rsid w:val="7DA737B9"/>
    <w:rsid w:val="7DEC38C1"/>
    <w:rsid w:val="7DFF0962"/>
    <w:rsid w:val="7E543940"/>
    <w:rsid w:val="7EB05F55"/>
    <w:rsid w:val="7F01339C"/>
    <w:rsid w:val="7F1430D0"/>
    <w:rsid w:val="7F7973D7"/>
    <w:rsid w:val="7FC72C0D"/>
    <w:rsid w:val="7FC82489"/>
    <w:rsid w:val="7FE94C3B"/>
    <w:rsid w:val="7FF768D9"/>
    <w:rsid w:val="7FF847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autoRedefine/>
    <w:semiHidden/>
    <w:qFormat/>
    <w:uiPriority w:val="0"/>
  </w:style>
  <w:style w:type="table" w:default="1" w:styleId="4">
    <w:name w:val="Normal Table"/>
    <w:autoRedefine/>
    <w:semiHidden/>
    <w:qFormat/>
    <w:uiPriority w:val="0"/>
    <w:tblPr>
      <w:tblCellMar>
        <w:top w:w="0" w:type="dxa"/>
        <w:left w:w="108" w:type="dxa"/>
        <w:bottom w:w="0" w:type="dxa"/>
        <w:right w:w="108" w:type="dxa"/>
      </w:tblCellMar>
    </w:tblPr>
  </w:style>
  <w:style w:type="paragraph" w:customStyle="1" w:styleId="2">
    <w:name w:val="段"/>
    <w:next w:val="1"/>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styleId="3">
    <w:name w:val="Normal (Web)"/>
    <w:basedOn w:val="1"/>
    <w:autoRedefine/>
    <w:qFormat/>
    <w:uiPriority w:val="0"/>
    <w:rPr>
      <w:sz w:val="24"/>
    </w:rPr>
  </w:style>
  <w:style w:type="paragraph" w:styleId="6">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9" Type="http://schemas.openxmlformats.org/officeDocument/2006/relationships/fontTable" Target="fontTable.xml"/><Relationship Id="rId58" Type="http://schemas.openxmlformats.org/officeDocument/2006/relationships/numbering" Target="numbering.xml"/><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23</Pages>
  <Words>767</Words>
  <Characters>782</Characters>
  <Lines>0</Lines>
  <Paragraphs>0</Paragraphs>
  <TotalTime>0</TotalTime>
  <ScaleCrop>false</ScaleCrop>
  <LinksUpToDate>false</LinksUpToDate>
  <CharactersWithSpaces>783</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2024-05-10T06:34:00Z</dcterms:created>
  <dc:creator>魔法小狗</dc:creator>
  <cp:lastModifiedBy>王書斌</cp:lastModifiedBy>
  <dcterms:modified xsi:type="dcterms:W3CDTF">2024-05-11T07:17:57Z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0AC4CDC91079446D8D5490597E9DE0F7_13</vt:lpwstr>
  </property>
</Properties>
</file>