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粮油作物生产服务与高产高效创建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第一包）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645"/>
      <w:bookmarkStart w:id="3" w:name="_Toc35393814"/>
      <w:bookmarkStart w:id="4" w:name="_Toc28359104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573-01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原公告的采购项目名称：粮油作物生产服务与高产高效创建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将原招标公告、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第一包采购需求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的“甘薯滴灌带”数量由18000米更正为180000米。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</w:t>
      </w:r>
      <w:bookmarkStart w:id="17" w:name="_GoBack"/>
      <w:bookmarkEnd w:id="17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533-01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</w:rPr>
        <w:t xml:space="preserve">名    称：北京市农业技术推广站 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址：北京市朝阳区惠新里小关高原街4号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FF0000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</w:t>
      </w:r>
      <w:r>
        <w:rPr>
          <w:rFonts w:hint="default" w:ascii="Times New Roman" w:hAnsi="Times New Roman" w:eastAsia="宋体" w:cs="Times New Roman"/>
          <w:color w:val="auto"/>
          <w:sz w:val="24"/>
          <w:u w:val="none"/>
        </w:rPr>
        <w:t>方式：梅丽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u w:val="none"/>
        </w:rPr>
        <w:t>010-84635681</w:t>
      </w:r>
    </w:p>
    <w:bookmarkEnd w:id="15"/>
    <w:bookmarkEnd w:id="16"/>
    <w:p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bCs w:val="0"/>
          <w:sz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</w:rPr>
        <w:t>2.采购代理机构信息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称：北京汇诚金桥国际招标咨询有限公司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址：北京市东城区朝阳门内大街南竹杆胡同6号北京INN3号楼9层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65915024、65244876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（前台：010-65910924）</w:t>
      </w:r>
    </w:p>
    <w:p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bCs w:val="0"/>
          <w:sz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</w:rPr>
        <w:t>3.项目联系方式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项目联系人：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李先磊、张萍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      话：010-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65915024、65244876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（前台：010-65910924）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3FB7EB5"/>
    <w:rsid w:val="05A607FA"/>
    <w:rsid w:val="08713394"/>
    <w:rsid w:val="089F49DA"/>
    <w:rsid w:val="09570789"/>
    <w:rsid w:val="0970211F"/>
    <w:rsid w:val="09EE1EA7"/>
    <w:rsid w:val="0A4A3E4A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4F716AD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1F52495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55E37DF"/>
    <w:rsid w:val="48724B17"/>
    <w:rsid w:val="48EC789E"/>
    <w:rsid w:val="496B110B"/>
    <w:rsid w:val="4A934476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BC077FD"/>
    <w:rsid w:val="6DA07690"/>
    <w:rsid w:val="6E3501FF"/>
    <w:rsid w:val="6E71421E"/>
    <w:rsid w:val="6EAA0B0E"/>
    <w:rsid w:val="6EDA705A"/>
    <w:rsid w:val="72CE0D67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">
    <w:name w:val="样式 正文文本 + 宋体"/>
    <w:basedOn w:val="2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4"/>
    <w:link w:val="6"/>
    <w:autoRedefine/>
    <w:semiHidden/>
    <w:qFormat/>
    <w:uiPriority w:val="99"/>
  </w:style>
  <w:style w:type="character" w:customStyle="1" w:styleId="22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881</Characters>
  <Lines>5</Lines>
  <Paragraphs>1</Paragraphs>
  <TotalTime>0</TotalTime>
  <ScaleCrop>false</ScaleCrop>
  <LinksUpToDate>false</LinksUpToDate>
  <CharactersWithSpaces>906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2024-04-09T03:05:00Z</cp:lastPrinted>
  <dcterms:modified xsi:type="dcterms:W3CDTF">2024-05-14T08:25:28Z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C87F747E11D844B6A5AFFAF448E7F40E</vt:lpwstr>
  </property>
</Properties>
</file>