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28359027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TAHP-ZB-2024-0273</w:t>
      </w:r>
    </w:p>
    <w:p>
      <w:pPr>
        <w:ind w:left="3639" w:leftChars="266" w:hanging="3080" w:hangingChars="1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西城区密闭式清洁站及环卫停车场污水处置项目（第二次）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2024年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 □采购公告 □采购文件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更正内容：原</w:t>
      </w:r>
      <w:r>
        <w:rPr>
          <w:rFonts w:hint="eastAsia" w:ascii="仿宋" w:hAnsi="仿宋" w:eastAsia="仿宋"/>
          <w:sz w:val="28"/>
          <w:szCs w:val="28"/>
          <w:lang w:eastAsia="zh-CN"/>
        </w:rPr>
        <w:t>中标公告</w:t>
      </w:r>
      <w:bookmarkStart w:id="27" w:name="_GoBack"/>
      <w:bookmarkEnd w:id="27"/>
      <w:r>
        <w:rPr>
          <w:rFonts w:hint="eastAsia" w:ascii="仿宋" w:hAnsi="仿宋" w:eastAsia="仿宋"/>
          <w:b/>
          <w:bCs/>
          <w:sz w:val="28"/>
          <w:szCs w:val="28"/>
        </w:rPr>
        <w:t>五、评审专家名单：</w:t>
      </w:r>
      <w:r>
        <w:rPr>
          <w:rFonts w:hint="eastAsia" w:ascii="仿宋" w:hAnsi="仿宋" w:eastAsia="仿宋"/>
          <w:sz w:val="28"/>
          <w:szCs w:val="28"/>
        </w:rPr>
        <w:t>林甲、付新兴、张东升、刘小乐、刘彤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现变更为：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评审专家名单：</w:t>
      </w:r>
      <w:r>
        <w:rPr>
          <w:rFonts w:hint="eastAsia" w:ascii="仿宋" w:hAnsi="仿宋" w:eastAsia="仿宋"/>
          <w:sz w:val="28"/>
          <w:szCs w:val="28"/>
        </w:rPr>
        <w:t>林甲、付新兴、张东升、刘小乐、刘彤</w:t>
      </w:r>
      <w:r>
        <w:rPr>
          <w:rFonts w:hint="eastAsia" w:ascii="仿宋" w:hAnsi="仿宋" w:eastAsia="仿宋"/>
          <w:sz w:val="28"/>
          <w:szCs w:val="28"/>
          <w:lang w:eastAsia="zh-CN"/>
        </w:rPr>
        <w:t>、胡晓寒、赵淑艳</w:t>
      </w:r>
    </w:p>
    <w:p>
      <w:pPr>
        <w:numPr>
          <w:ilvl w:val="0"/>
          <w:numId w:val="0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其他内容不变。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2024年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35393817"/>
      <w:bookmarkStart w:id="13" w:name="_Toc35393648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35393649"/>
      <w:bookmarkStart w:id="17" w:name="_Toc28359107"/>
      <w:bookmarkStart w:id="18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北京市西城区城市管理委员会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北京市西城区北礼士路12号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赵工，010-88391624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28359108"/>
      <w:bookmarkStart w:id="20" w:name="_Toc35393650"/>
      <w:bookmarkStart w:id="21" w:name="_Toc28359031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中和德汇工程技术有限公司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北京市丰台区汽车博物馆东路诺德中心二期6号楼803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single"/>
        </w:rPr>
        <w:t>宋艳博、姜婷、能文博、段少佐，010-63728378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宋艳博、姜婷、能文博、段少佐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010-63728378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7FD91"/>
    <w:multiLevelType w:val="singleLevel"/>
    <w:tmpl w:val="F187FD91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WVjYTQ2Zjk1ZjQ1MzE0NmFhMTlhMTExODhjZGMifQ=="/>
  </w:docVars>
  <w:rsids>
    <w:rsidRoot w:val="00DF067F"/>
    <w:rsid w:val="00047BC7"/>
    <w:rsid w:val="004E11E7"/>
    <w:rsid w:val="004F56E1"/>
    <w:rsid w:val="005A5EA8"/>
    <w:rsid w:val="00DF067F"/>
    <w:rsid w:val="05B8694B"/>
    <w:rsid w:val="5520623E"/>
    <w:rsid w:val="6E5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5">
    <w:name w:val="Plain Text"/>
    <w:basedOn w:val="1"/>
    <w:link w:val="12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2">
    <w:name w:val="纯文本 Char"/>
    <w:basedOn w:val="9"/>
    <w:link w:val="5"/>
    <w:autoRedefine/>
    <w:qFormat/>
    <w:uiPriority w:val="0"/>
    <w:rPr>
      <w:rFonts w:ascii="宋体" w:hAnsi="Courier New"/>
    </w:rPr>
  </w:style>
  <w:style w:type="character" w:customStyle="1" w:styleId="13">
    <w:name w:val="正文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页眉 Char"/>
    <w:basedOn w:val="9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726</Characters>
  <Lines>6</Lines>
  <Paragraphs>1</Paragraphs>
  <TotalTime>1</TotalTime>
  <ScaleCrop>false</ScaleCrop>
  <LinksUpToDate>false</LinksUpToDate>
  <CharactersWithSpaces>852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2023-10-19T02:15:00Z</dcterms:created>
  <dc:creator>ABC</dc:creator>
  <cp:lastModifiedBy>小迷糊</cp:lastModifiedBy>
  <dcterms:modified xsi:type="dcterms:W3CDTF">2024-05-14T05:48:22Z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B8768514C84B43528650020A0F4FBD14_12</vt:lpwstr>
  </property>
</Properties>
</file>