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75" w:type="dxa"/>
        <w:jc w:val="center"/>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691"/>
        <w:gridCol w:w="1073"/>
        <w:gridCol w:w="1360"/>
        <w:gridCol w:w="5663"/>
        <w:gridCol w:w="88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546" w:hRule="atLeast"/>
          <w:jc w:val="center"/>
        </w:trPr>
        <w:tc>
          <w:tcPr>
            <w:tcW w:w="691" w:type="dxa"/>
            <w:tcBorders>
              <w:top w:val="single" w:color="000000" w:sz="8" w:space="0"/>
              <w:left w:val="single" w:color="000000" w:sz="8" w:space="0"/>
              <w:bottom w:val="single" w:color="000000" w:sz="6" w:space="0"/>
              <w:right w:val="single" w:color="000000" w:sz="6" w:space="0"/>
            </w:tcBorders>
            <w:noWrap w:val="0"/>
            <w:vAlign w:val="center"/>
          </w:tcPr>
          <w:p>
            <w:pPr>
              <w:adjustRightInd w:val="0"/>
              <w:rPr>
                <w:rFonts w:ascii="宋体" w:hAnsi="宋体" w:cs="宋体"/>
                <w:b/>
                <w:szCs w:val="21"/>
              </w:rPr>
            </w:pPr>
            <w:r>
              <w:rPr>
                <w:rFonts w:hint="eastAsia" w:ascii="宋体" w:hAnsi="宋体" w:cs="宋体"/>
                <w:b/>
                <w:szCs w:val="21"/>
              </w:rPr>
              <w:t>序号</w:t>
            </w:r>
          </w:p>
        </w:tc>
        <w:tc>
          <w:tcPr>
            <w:tcW w:w="1073" w:type="dxa"/>
            <w:tcBorders>
              <w:top w:val="single" w:color="000000" w:sz="8" w:space="0"/>
              <w:left w:val="single" w:color="000000" w:sz="6" w:space="0"/>
              <w:bottom w:val="single" w:color="000000" w:sz="6" w:space="0"/>
              <w:right w:val="single" w:color="000000" w:sz="6" w:space="0"/>
            </w:tcBorders>
            <w:noWrap w:val="0"/>
            <w:vAlign w:val="center"/>
          </w:tcPr>
          <w:p>
            <w:pPr>
              <w:adjustRightInd w:val="0"/>
              <w:jc w:val="center"/>
              <w:rPr>
                <w:rFonts w:ascii="宋体" w:hAnsi="宋体" w:cs="宋体"/>
                <w:b/>
                <w:szCs w:val="21"/>
              </w:rPr>
            </w:pPr>
            <w:r>
              <w:rPr>
                <w:rFonts w:hint="eastAsia" w:ascii="宋体" w:hAnsi="宋体" w:cs="宋体"/>
                <w:b/>
                <w:szCs w:val="21"/>
              </w:rPr>
              <w:t>评审因素</w:t>
            </w:r>
          </w:p>
        </w:tc>
        <w:tc>
          <w:tcPr>
            <w:tcW w:w="1360" w:type="dxa"/>
            <w:tcBorders>
              <w:top w:val="single" w:color="000000" w:sz="8" w:space="0"/>
              <w:left w:val="single" w:color="000000" w:sz="6" w:space="0"/>
              <w:bottom w:val="single" w:color="000000" w:sz="6" w:space="0"/>
              <w:right w:val="single" w:color="000000" w:sz="6" w:space="0"/>
            </w:tcBorders>
            <w:noWrap w:val="0"/>
            <w:vAlign w:val="center"/>
          </w:tcPr>
          <w:p>
            <w:pPr>
              <w:adjustRightInd w:val="0"/>
              <w:jc w:val="center"/>
              <w:rPr>
                <w:rFonts w:ascii="宋体" w:hAnsi="宋体" w:cs="宋体"/>
                <w:b/>
                <w:szCs w:val="21"/>
              </w:rPr>
            </w:pPr>
            <w:r>
              <w:rPr>
                <w:rFonts w:hint="eastAsia" w:ascii="宋体" w:hAnsi="宋体" w:cs="宋体"/>
                <w:b/>
                <w:szCs w:val="21"/>
              </w:rPr>
              <w:t>分项描述</w:t>
            </w:r>
          </w:p>
        </w:tc>
        <w:tc>
          <w:tcPr>
            <w:tcW w:w="5663" w:type="dxa"/>
            <w:tcBorders>
              <w:top w:val="single" w:color="000000" w:sz="8" w:space="0"/>
              <w:left w:val="single" w:color="000000" w:sz="6" w:space="0"/>
              <w:bottom w:val="single" w:color="000000" w:sz="6" w:space="0"/>
              <w:right w:val="single" w:color="auto" w:sz="4" w:space="0"/>
            </w:tcBorders>
            <w:noWrap w:val="0"/>
            <w:vAlign w:val="center"/>
          </w:tcPr>
          <w:p>
            <w:pPr>
              <w:adjustRightInd w:val="0"/>
              <w:jc w:val="center"/>
              <w:rPr>
                <w:rFonts w:ascii="宋体" w:hAnsi="宋体" w:cs="宋体"/>
                <w:b/>
                <w:szCs w:val="21"/>
              </w:rPr>
            </w:pPr>
            <w:r>
              <w:rPr>
                <w:rFonts w:hint="eastAsia" w:ascii="宋体" w:hAnsi="宋体" w:cs="宋体"/>
                <w:b/>
                <w:szCs w:val="21"/>
              </w:rPr>
              <w:t>评分标准细则</w:t>
            </w:r>
          </w:p>
        </w:tc>
        <w:tc>
          <w:tcPr>
            <w:tcW w:w="888" w:type="dxa"/>
            <w:tcBorders>
              <w:top w:val="single" w:color="000000" w:sz="8" w:space="0"/>
              <w:left w:val="single" w:color="auto" w:sz="4" w:space="0"/>
              <w:bottom w:val="single" w:color="000000" w:sz="6" w:space="0"/>
              <w:right w:val="single" w:color="000000" w:sz="8" w:space="0"/>
            </w:tcBorders>
            <w:noWrap w:val="0"/>
            <w:vAlign w:val="center"/>
          </w:tcPr>
          <w:p>
            <w:pPr>
              <w:adjustRightInd w:val="0"/>
              <w:jc w:val="center"/>
              <w:rPr>
                <w:rFonts w:ascii="宋体" w:hAnsi="宋体" w:cs="宋体"/>
                <w:b/>
                <w:szCs w:val="21"/>
              </w:rPr>
            </w:pPr>
            <w:r>
              <w:rPr>
                <w:rFonts w:hint="eastAsia" w:ascii="宋体" w:hAnsi="宋体" w:cs="宋体"/>
                <w:b/>
                <w:szCs w:val="21"/>
              </w:rPr>
              <w:t>主客观分属性</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2862" w:hRule="atLeast"/>
          <w:jc w:val="center"/>
        </w:trPr>
        <w:tc>
          <w:tcPr>
            <w:tcW w:w="691" w:type="dxa"/>
            <w:tcBorders>
              <w:top w:val="single" w:color="000000" w:sz="6" w:space="0"/>
              <w:left w:val="single" w:color="000000" w:sz="8"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1</w:t>
            </w:r>
          </w:p>
        </w:tc>
        <w:tc>
          <w:tcPr>
            <w:tcW w:w="1073"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价格部分</w:t>
            </w:r>
          </w:p>
          <w:p>
            <w:pPr>
              <w:adjustRightInd w:val="0"/>
              <w:rPr>
                <w:rFonts w:ascii="宋体" w:hAnsi="宋体" w:cs="宋体"/>
                <w:szCs w:val="21"/>
              </w:rPr>
            </w:pPr>
            <w:r>
              <w:rPr>
                <w:rFonts w:hint="eastAsia" w:ascii="宋体" w:hAnsi="宋体" w:cs="宋体"/>
                <w:szCs w:val="21"/>
              </w:rPr>
              <w:t>（10分）</w:t>
            </w: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投标报价</w:t>
            </w:r>
          </w:p>
          <w:p>
            <w:pPr>
              <w:adjustRightInd w:val="0"/>
              <w:jc w:val="center"/>
              <w:rPr>
                <w:rFonts w:ascii="宋体" w:hAnsi="宋体" w:cs="宋体"/>
                <w:szCs w:val="21"/>
              </w:rPr>
            </w:pPr>
            <w:r>
              <w:rPr>
                <w:rFonts w:hint="eastAsia" w:ascii="宋体" w:hAnsi="宋体" w:cs="宋体"/>
                <w:szCs w:val="21"/>
              </w:rPr>
              <w:t>（10分）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keepNext w:val="0"/>
              <w:keepLines w:val="0"/>
              <w:widowControl/>
              <w:suppressLineNumbers w:val="0"/>
              <w:adjustRightInd w:val="0"/>
              <w:spacing w:line="300" w:lineRule="auto"/>
              <w:jc w:val="left"/>
              <w:rPr>
                <w:rFonts w:hint="eastAsia" w:ascii="宋体" w:hAnsi="宋体" w:eastAsia="宋体" w:cs="宋体"/>
                <w:szCs w:val="21"/>
                <w:lang w:bidi="ar"/>
              </w:rPr>
            </w:pPr>
            <w:r>
              <w:rPr>
                <w:rFonts w:hint="eastAsia" w:ascii="宋体" w:hAnsi="宋体" w:eastAsia="宋体" w:cs="宋体"/>
                <w:kern w:val="2"/>
                <w:sz w:val="21"/>
                <w:szCs w:val="21"/>
                <w:lang w:val="en-US" w:eastAsia="zh-CN" w:bidi="ar"/>
              </w:rPr>
              <w:t>满足招标文件要求且投标价格最低的投标报价为评标基准价，其价格分为满分。其他投标人的价格分统一按照下列公式计算：</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投标报价得分＝（评标基准价/投标报价）×分值。</w:t>
            </w:r>
            <w:r>
              <w:rPr>
                <w:rFonts w:hint="eastAsia" w:ascii="宋体" w:hAnsi="宋体" w:eastAsia="宋体" w:cs="宋体"/>
                <w:kern w:val="2"/>
                <w:sz w:val="21"/>
                <w:szCs w:val="21"/>
                <w:lang w:val="en-US" w:eastAsia="zh-CN" w:bidi="ar"/>
              </w:rPr>
              <w:br w:type="textWrapping"/>
            </w:r>
            <w:r>
              <w:rPr>
                <w:rFonts w:hint="eastAsia" w:ascii="宋体" w:hAnsi="宋体" w:eastAsia="宋体" w:cs="宋体"/>
                <w:kern w:val="2"/>
                <w:sz w:val="21"/>
                <w:szCs w:val="21"/>
                <w:lang w:val="en-US" w:eastAsia="zh-CN" w:bidi="ar"/>
              </w:rPr>
              <w:t>此处投标报价指经过报价修正，及因落实政府采购政策进行价格调整后的报价，详见第四章《评标程序、评标方法和评标标准》2.4及2.5。</w:t>
            </w:r>
          </w:p>
          <w:p>
            <w:pPr>
              <w:adjustRightInd w:val="0"/>
              <w:spacing w:line="240" w:lineRule="auto"/>
              <w:rPr>
                <w:rFonts w:ascii="宋体" w:hAnsi="宋体" w:cs="宋体"/>
                <w:szCs w:val="21"/>
              </w:rPr>
            </w:pP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adjustRightInd w:val="0"/>
              <w:rPr>
                <w:rFonts w:ascii="宋体" w:hAnsi="宋体" w:cs="宋体"/>
                <w:szCs w:val="21"/>
              </w:rPr>
            </w:pPr>
            <w:r>
              <w:rPr>
                <w:rFonts w:hint="eastAsia" w:ascii="宋体" w:hAnsi="宋体" w:cs="宋体"/>
                <w:szCs w:val="21"/>
              </w:rPr>
              <w:t>客观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691" w:type="dxa"/>
            <w:vMerge w:val="restart"/>
            <w:tcBorders>
              <w:top w:val="single" w:color="000000" w:sz="6" w:space="0"/>
              <w:left w:val="single" w:color="000000" w:sz="8" w:space="0"/>
              <w:bottom w:val="single" w:color="000000" w:sz="6" w:space="0"/>
              <w:right w:val="single" w:color="000000" w:sz="6" w:space="0"/>
            </w:tcBorders>
            <w:noWrap w:val="0"/>
            <w:vAlign w:val="center"/>
          </w:tcPr>
          <w:p>
            <w:pPr>
              <w:ind w:right="-8" w:rightChars="-4"/>
              <w:jc w:val="center"/>
              <w:rPr>
                <w:rFonts w:ascii="宋体" w:hAnsi="宋体" w:cs="宋体"/>
                <w:szCs w:val="21"/>
              </w:rPr>
            </w:pPr>
            <w:r>
              <w:rPr>
                <w:rFonts w:hint="eastAsia" w:ascii="宋体" w:hAnsi="宋体" w:cs="宋体"/>
                <w:szCs w:val="21"/>
              </w:rPr>
              <w:t>2</w:t>
            </w:r>
          </w:p>
        </w:tc>
        <w:tc>
          <w:tcPr>
            <w:tcW w:w="1073" w:type="dxa"/>
            <w:vMerge w:val="restart"/>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商务部分</w:t>
            </w:r>
          </w:p>
          <w:p>
            <w:pPr>
              <w:adjustRightInd w:val="0"/>
              <w:rPr>
                <w:rFonts w:ascii="宋体" w:hAnsi="宋体" w:cs="宋体"/>
                <w:szCs w:val="21"/>
              </w:rPr>
            </w:pPr>
            <w:r>
              <w:rPr>
                <w:rFonts w:hint="eastAsia" w:ascii="宋体" w:hAnsi="宋体" w:cs="宋体"/>
                <w:szCs w:val="21"/>
              </w:rPr>
              <w:t>（30分）</w:t>
            </w: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项目</w:t>
            </w:r>
          </w:p>
          <w:p>
            <w:pPr>
              <w:jc w:val="center"/>
              <w:rPr>
                <w:rFonts w:hint="eastAsia" w:ascii="宋体" w:hAnsi="宋体" w:cs="宋体"/>
                <w:szCs w:val="21"/>
              </w:rPr>
            </w:pPr>
            <w:r>
              <w:rPr>
                <w:rFonts w:hint="eastAsia" w:ascii="宋体" w:hAnsi="宋体" w:cs="宋体"/>
                <w:szCs w:val="21"/>
              </w:rPr>
              <w:t>业绩及经验</w:t>
            </w:r>
          </w:p>
          <w:p>
            <w:pPr>
              <w:adjustRightInd w:val="0"/>
              <w:jc w:val="center"/>
              <w:rPr>
                <w:rFonts w:ascii="宋体" w:hAnsi="宋体" w:cs="宋体"/>
                <w:szCs w:val="21"/>
              </w:rPr>
            </w:pPr>
            <w:r>
              <w:rPr>
                <w:rFonts w:hint="eastAsia" w:ascii="宋体" w:hAnsi="宋体" w:cs="宋体"/>
                <w:szCs w:val="21"/>
              </w:rPr>
              <w:t>（10分）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adjustRightInd w:val="0"/>
              <w:spacing w:line="300" w:lineRule="auto"/>
              <w:rPr>
                <w:rFonts w:ascii="宋体" w:hAnsi="宋体" w:cs="宋体"/>
                <w:szCs w:val="21"/>
              </w:rPr>
            </w:pPr>
            <w:r>
              <w:rPr>
                <w:rFonts w:hint="eastAsia" w:ascii="宋体" w:hAnsi="宋体" w:cs="宋体"/>
                <w:szCs w:val="21"/>
              </w:rPr>
              <w:t>综合考虑投标人自2020年1月1日起至本项目投标截止之日止承担的政务云租赁服务业绩，每个业绩得2分，该项最高得10分（须提供合同首页、签字盖章页、合同关键内容页的复印件，合同乙方名称必须与投标人的名称完全一致，如公司名称发生变更，必须提供工商部门的证明文件，否则不得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adjustRightInd w:val="0"/>
              <w:rPr>
                <w:rFonts w:ascii="宋体" w:hAnsi="宋体" w:cs="宋体"/>
                <w:szCs w:val="21"/>
              </w:rPr>
            </w:pPr>
            <w:r>
              <w:rPr>
                <w:rFonts w:hint="eastAsia" w:ascii="宋体" w:hAnsi="宋体" w:cs="宋体"/>
                <w:szCs w:val="21"/>
              </w:rPr>
              <w:t>客观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501" w:hRule="atLeast"/>
          <w:jc w:val="center"/>
        </w:trPr>
        <w:tc>
          <w:tcPr>
            <w:tcW w:w="691" w:type="dxa"/>
            <w:vMerge w:val="continue"/>
            <w:tcBorders>
              <w:top w:val="single" w:color="000000" w:sz="6" w:space="0"/>
              <w:left w:val="single" w:color="000000" w:sz="8"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360" w:type="dxa"/>
            <w:vMerge w:val="restart"/>
            <w:tcBorders>
              <w:top w:val="single" w:color="000000" w:sz="6" w:space="0"/>
              <w:left w:val="single" w:color="000000" w:sz="6" w:space="0"/>
              <w:bottom w:val="single" w:color="000000" w:sz="6" w:space="0"/>
              <w:right w:val="single" w:color="000000" w:sz="6" w:space="0"/>
            </w:tcBorders>
            <w:noWrap w:val="0"/>
            <w:vAlign w:val="center"/>
          </w:tcPr>
          <w:p>
            <w:pPr>
              <w:widowControl/>
              <w:jc w:val="center"/>
              <w:rPr>
                <w:rFonts w:ascii="宋体" w:hAnsi="宋体" w:cs="宋体"/>
                <w:szCs w:val="21"/>
              </w:rPr>
            </w:pPr>
            <w:r>
              <w:rPr>
                <w:rFonts w:hint="eastAsia" w:ascii="宋体" w:hAnsi="宋体" w:cs="宋体"/>
                <w:szCs w:val="21"/>
              </w:rPr>
              <w:t>企业能力</w:t>
            </w:r>
          </w:p>
          <w:p>
            <w:pPr>
              <w:widowControl/>
              <w:adjustRightInd w:val="0"/>
              <w:jc w:val="center"/>
              <w:rPr>
                <w:rFonts w:ascii="宋体" w:hAnsi="宋体" w:cs="宋体"/>
                <w:szCs w:val="21"/>
              </w:rPr>
            </w:pPr>
            <w:r>
              <w:rPr>
                <w:rFonts w:hint="eastAsia" w:ascii="宋体" w:hAnsi="宋体" w:cs="宋体"/>
                <w:szCs w:val="21"/>
              </w:rPr>
              <w:t>（10分）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00" w:lineRule="auto"/>
              <w:rPr>
                <w:rFonts w:ascii="宋体" w:hAnsi="宋体" w:cs="宋体"/>
                <w:szCs w:val="21"/>
                <w:lang w:bidi="ar"/>
              </w:rPr>
            </w:pPr>
            <w:r>
              <w:rPr>
                <w:rFonts w:hint="eastAsia" w:ascii="宋体" w:hAnsi="宋体" w:cs="宋体"/>
                <w:szCs w:val="21"/>
                <w:lang w:bidi="ar"/>
              </w:rPr>
              <w:t>投标人具有有效的信息技术服务管理体系认证证书、信息安全管理体系认证证书、质量管理体系认证证书，提供有效的证书复印件。</w:t>
            </w:r>
          </w:p>
          <w:p>
            <w:pPr>
              <w:widowControl/>
              <w:spacing w:line="300" w:lineRule="auto"/>
              <w:rPr>
                <w:rFonts w:ascii="宋体" w:hAnsi="宋体" w:cs="宋体"/>
                <w:szCs w:val="21"/>
              </w:rPr>
            </w:pPr>
            <w:r>
              <w:rPr>
                <w:rFonts w:hint="eastAsia" w:ascii="宋体" w:hAnsi="宋体" w:cs="宋体"/>
                <w:szCs w:val="21"/>
                <w:lang w:bidi="ar"/>
              </w:rPr>
              <w:t>总分3分，每具备1项得1分，未提供或没有得0分</w:t>
            </w:r>
            <w:r>
              <w:rPr>
                <w:rFonts w:hint="eastAsia" w:ascii="宋体" w:hAnsi="宋体" w:cs="宋体"/>
                <w:szCs w:val="21"/>
              </w:rPr>
              <w:t>。</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widowControl/>
              <w:rPr>
                <w:rFonts w:ascii="宋体" w:hAnsi="宋体" w:cs="宋体"/>
                <w:szCs w:val="21"/>
                <w:lang w:bidi="ar"/>
              </w:rPr>
            </w:pPr>
            <w:r>
              <w:rPr>
                <w:rFonts w:hint="eastAsia" w:ascii="宋体" w:hAnsi="宋体" w:cs="宋体"/>
                <w:szCs w:val="21"/>
                <w:lang w:bidi="ar"/>
              </w:rPr>
              <w:t>客观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663" w:hRule="atLeast"/>
          <w:jc w:val="center"/>
        </w:trPr>
        <w:tc>
          <w:tcPr>
            <w:tcW w:w="691" w:type="dxa"/>
            <w:vMerge w:val="continue"/>
            <w:tcBorders>
              <w:top w:val="single" w:color="000000" w:sz="6" w:space="0"/>
              <w:left w:val="single" w:color="000000" w:sz="8"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360"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szCs w:val="21"/>
              </w:rPr>
            </w:pP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00" w:lineRule="auto"/>
              <w:rPr>
                <w:rFonts w:ascii="宋体" w:hAnsi="宋体" w:cs="宋体"/>
                <w:color w:val="C00000"/>
                <w:szCs w:val="21"/>
              </w:rPr>
            </w:pPr>
            <w:r>
              <w:rPr>
                <w:rFonts w:hint="eastAsia" w:ascii="宋体" w:hAnsi="宋体" w:cs="宋体"/>
                <w:color w:val="C00000"/>
                <w:szCs w:val="21"/>
                <w:lang w:bidi="ar"/>
              </w:rPr>
              <w:t>投标人具有</w:t>
            </w:r>
            <w:r>
              <w:rPr>
                <w:rFonts w:hint="eastAsia" w:ascii="宋体" w:hAnsi="宋体" w:cs="宋体"/>
                <w:color w:val="C00000"/>
                <w:szCs w:val="21"/>
              </w:rPr>
              <w:t>有效的ITSS云计算服务能力标准证书--私有云证书，提供有效的证书复印件，证书持有单位与投标人完全一致。</w:t>
            </w:r>
          </w:p>
          <w:p>
            <w:pPr>
              <w:widowControl/>
              <w:spacing w:line="300" w:lineRule="auto"/>
              <w:rPr>
                <w:rFonts w:ascii="宋体" w:hAnsi="宋体" w:cs="宋体"/>
                <w:szCs w:val="21"/>
              </w:rPr>
            </w:pPr>
            <w:r>
              <w:rPr>
                <w:rFonts w:hint="eastAsia" w:ascii="宋体" w:hAnsi="宋体" w:cs="宋体"/>
                <w:color w:val="C00000"/>
                <w:szCs w:val="21"/>
              </w:rPr>
              <w:t>提供有效证书复印件的得4分，</w:t>
            </w:r>
            <w:r>
              <w:rPr>
                <w:rFonts w:hint="eastAsia" w:ascii="宋体" w:hAnsi="宋体" w:cs="宋体"/>
                <w:color w:val="C00000"/>
                <w:szCs w:val="21"/>
                <w:lang w:bidi="ar"/>
              </w:rPr>
              <w:t>未提供或没有得0分</w:t>
            </w:r>
            <w:r>
              <w:rPr>
                <w:rFonts w:hint="eastAsia" w:ascii="宋体" w:hAnsi="宋体" w:cs="宋体"/>
                <w:color w:val="C00000"/>
                <w:szCs w:val="21"/>
              </w:rPr>
              <w:t>。</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widowControl/>
              <w:rPr>
                <w:rFonts w:ascii="宋体" w:hAnsi="宋体" w:cs="宋体"/>
                <w:szCs w:val="21"/>
              </w:rPr>
            </w:pPr>
            <w:r>
              <w:rPr>
                <w:rFonts w:hint="eastAsia" w:ascii="宋体" w:hAnsi="宋体" w:cs="宋体"/>
                <w:szCs w:val="21"/>
              </w:rPr>
              <w:t>客观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07" w:hRule="atLeast"/>
          <w:jc w:val="center"/>
        </w:trPr>
        <w:tc>
          <w:tcPr>
            <w:tcW w:w="691" w:type="dxa"/>
            <w:vMerge w:val="continue"/>
            <w:tcBorders>
              <w:top w:val="single" w:color="000000" w:sz="6" w:space="0"/>
              <w:left w:val="single" w:color="000000" w:sz="8"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360"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szCs w:val="21"/>
              </w:rPr>
            </w:pP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00" w:lineRule="auto"/>
              <w:rPr>
                <w:rFonts w:ascii="宋体" w:hAnsi="宋体" w:cs="宋体"/>
                <w:szCs w:val="21"/>
              </w:rPr>
            </w:pPr>
            <w:r>
              <w:rPr>
                <w:rFonts w:hint="eastAsia" w:ascii="宋体" w:hAnsi="宋体" w:cs="宋体"/>
                <w:szCs w:val="21"/>
              </w:rPr>
              <w:t>投标人提供所投政务云平台通过中央网信办云计算服务安全评估的证明，通过国家互联网信息办公室官网2023年12月15日发布的《通过云计算服务安全评估的云平台》（http://www.cac.gov.cn/2023-12/15/c_1704305100407709.htm）查询。</w:t>
            </w:r>
          </w:p>
          <w:p>
            <w:pPr>
              <w:widowControl/>
              <w:adjustRightInd w:val="0"/>
              <w:spacing w:line="300" w:lineRule="auto"/>
              <w:rPr>
                <w:rFonts w:ascii="宋体" w:hAnsi="宋体" w:cs="宋体"/>
                <w:szCs w:val="21"/>
                <w:lang w:bidi="ar"/>
              </w:rPr>
            </w:pPr>
            <w:r>
              <w:rPr>
                <w:rFonts w:hint="eastAsia" w:ascii="宋体" w:hAnsi="宋体" w:cs="宋体"/>
                <w:szCs w:val="21"/>
              </w:rPr>
              <w:t>提供截图证明且在有效期内的得3分，其他情况不得分。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widowControl/>
              <w:adjustRightInd w:val="0"/>
              <w:rPr>
                <w:rFonts w:ascii="宋体" w:hAnsi="宋体" w:cs="宋体"/>
                <w:szCs w:val="21"/>
              </w:rPr>
            </w:pPr>
            <w:r>
              <w:rPr>
                <w:rFonts w:hint="eastAsia" w:ascii="宋体" w:hAnsi="宋体" w:cs="宋体"/>
                <w:szCs w:val="21"/>
              </w:rPr>
              <w:t>客观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95" w:hRule="atLeast"/>
          <w:jc w:val="center"/>
        </w:trPr>
        <w:tc>
          <w:tcPr>
            <w:tcW w:w="691" w:type="dxa"/>
            <w:vMerge w:val="continue"/>
            <w:tcBorders>
              <w:top w:val="single" w:color="000000" w:sz="6" w:space="0"/>
              <w:left w:val="single" w:color="000000" w:sz="8"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云平台</w:t>
            </w:r>
          </w:p>
          <w:p>
            <w:pPr>
              <w:jc w:val="center"/>
              <w:rPr>
                <w:rFonts w:hint="eastAsia" w:ascii="宋体" w:hAnsi="宋体" w:cs="宋体"/>
                <w:szCs w:val="21"/>
              </w:rPr>
            </w:pPr>
            <w:r>
              <w:rPr>
                <w:rFonts w:hint="eastAsia" w:ascii="宋体" w:hAnsi="宋体" w:cs="宋体"/>
                <w:szCs w:val="21"/>
              </w:rPr>
              <w:t>等保三级</w:t>
            </w:r>
          </w:p>
          <w:p>
            <w:pPr>
              <w:jc w:val="center"/>
              <w:rPr>
                <w:rFonts w:hint="eastAsia" w:ascii="宋体" w:hAnsi="宋体" w:cs="宋体"/>
                <w:szCs w:val="21"/>
              </w:rPr>
            </w:pPr>
            <w:r>
              <w:rPr>
                <w:rFonts w:hint="eastAsia" w:ascii="宋体" w:hAnsi="宋体" w:cs="宋体"/>
                <w:szCs w:val="21"/>
              </w:rPr>
              <w:t>备案及证明</w:t>
            </w:r>
          </w:p>
          <w:p>
            <w:pPr>
              <w:adjustRightInd w:val="0"/>
              <w:jc w:val="center"/>
              <w:rPr>
                <w:rFonts w:ascii="宋体" w:hAnsi="宋体" w:cs="宋体"/>
                <w:szCs w:val="21"/>
              </w:rPr>
            </w:pPr>
            <w:r>
              <w:rPr>
                <w:rFonts w:hint="eastAsia" w:ascii="宋体" w:hAnsi="宋体" w:cs="宋体"/>
                <w:szCs w:val="21"/>
              </w:rPr>
              <w:t>（5分）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rPr>
                <w:rFonts w:ascii="宋体" w:hAnsi="宋体" w:cs="宋体"/>
                <w:color w:val="C00000"/>
                <w:szCs w:val="21"/>
              </w:rPr>
            </w:pPr>
            <w:r>
              <w:rPr>
                <w:rFonts w:hint="eastAsia" w:ascii="宋体" w:hAnsi="宋体" w:cs="宋体"/>
                <w:color w:val="C00000"/>
                <w:szCs w:val="21"/>
              </w:rPr>
              <w:t>投标人提供所投政务云平台自2023年1月1日至投标截止日内通过网络安全等级保护（GB/T 22239-2019）第三级备案和测评的证明材料，包括备案证明和测评报告关键页（至少包括报告首页、测评基本信息表页、等级测评结论页）</w:t>
            </w:r>
            <w:r>
              <w:rPr>
                <w:rFonts w:ascii="宋体" w:hAnsi="宋体" w:cs="宋体"/>
                <w:color w:val="C00000"/>
                <w:szCs w:val="21"/>
              </w:rPr>
              <w:t>，提供完整且评估结果符合等保三级备案要求的，</w:t>
            </w:r>
            <w:r>
              <w:rPr>
                <w:rFonts w:hint="eastAsia" w:ascii="宋体" w:hAnsi="宋体" w:cs="宋体"/>
                <w:color w:val="C00000"/>
                <w:szCs w:val="21"/>
              </w:rPr>
              <w:t>由评审专家依据报告结论和得分情况进行赋分：</w:t>
            </w:r>
          </w:p>
          <w:p>
            <w:pPr>
              <w:widowControl/>
              <w:spacing w:line="300" w:lineRule="auto"/>
              <w:rPr>
                <w:rFonts w:hint="eastAsia" w:ascii="宋体" w:hAnsi="宋体" w:cs="宋体"/>
                <w:color w:val="C00000"/>
                <w:szCs w:val="21"/>
              </w:rPr>
            </w:pPr>
            <w:r>
              <w:rPr>
                <w:rFonts w:hint="eastAsia" w:ascii="宋体" w:hAnsi="宋体" w:cs="宋体"/>
                <w:color w:val="C00000"/>
                <w:szCs w:val="21"/>
              </w:rPr>
              <w:t>评估分值60分以下（不含60），不得分；</w:t>
            </w:r>
          </w:p>
          <w:p>
            <w:pPr>
              <w:widowControl/>
              <w:spacing w:line="300" w:lineRule="auto"/>
              <w:rPr>
                <w:rFonts w:hint="eastAsia" w:ascii="宋体" w:hAnsi="宋体" w:cs="宋体"/>
                <w:color w:val="C00000"/>
                <w:szCs w:val="21"/>
              </w:rPr>
            </w:pPr>
            <w:r>
              <w:rPr>
                <w:rFonts w:hint="eastAsia" w:ascii="宋体" w:hAnsi="宋体" w:cs="宋体"/>
                <w:color w:val="C00000"/>
                <w:szCs w:val="21"/>
              </w:rPr>
              <w:t>评估分值60至70（不含70），得3分；</w:t>
            </w:r>
          </w:p>
          <w:p>
            <w:pPr>
              <w:widowControl/>
              <w:spacing w:line="300" w:lineRule="auto"/>
              <w:rPr>
                <w:rFonts w:hint="eastAsia" w:ascii="宋体" w:hAnsi="宋体" w:cs="宋体"/>
                <w:color w:val="C00000"/>
                <w:szCs w:val="21"/>
              </w:rPr>
            </w:pPr>
            <w:r>
              <w:rPr>
                <w:rFonts w:hint="eastAsia" w:ascii="宋体" w:hAnsi="宋体" w:cs="宋体"/>
                <w:color w:val="C00000"/>
                <w:szCs w:val="21"/>
              </w:rPr>
              <w:t>评估分值70至80（不含80），得4分；</w:t>
            </w:r>
          </w:p>
          <w:p>
            <w:pPr>
              <w:widowControl/>
              <w:spacing w:line="300" w:lineRule="auto"/>
              <w:rPr>
                <w:rFonts w:ascii="宋体" w:hAnsi="宋体" w:cs="宋体"/>
                <w:szCs w:val="21"/>
              </w:rPr>
            </w:pPr>
            <w:r>
              <w:rPr>
                <w:rFonts w:hint="eastAsia" w:ascii="宋体" w:hAnsi="宋体" w:cs="宋体"/>
                <w:color w:val="C00000"/>
                <w:szCs w:val="21"/>
              </w:rPr>
              <w:t>评估分值80分及以上得5分。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pStyle w:val="6"/>
              <w:jc w:val="both"/>
              <w:rPr>
                <w:rFonts w:hAnsi="宋体"/>
                <w:color w:val="auto"/>
                <w:sz w:val="21"/>
                <w:szCs w:val="21"/>
              </w:rPr>
            </w:pPr>
            <w:r>
              <w:rPr>
                <w:rFonts w:hAnsi="宋体"/>
                <w:color w:val="auto"/>
                <w:sz w:val="21"/>
                <w:szCs w:val="21"/>
              </w:rPr>
              <w:t>客观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4420" w:hRule="atLeast"/>
          <w:jc w:val="center"/>
        </w:trPr>
        <w:tc>
          <w:tcPr>
            <w:tcW w:w="691" w:type="dxa"/>
            <w:vMerge w:val="continue"/>
            <w:tcBorders>
              <w:top w:val="single" w:color="000000" w:sz="6" w:space="0"/>
              <w:left w:val="single" w:color="000000" w:sz="8"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ascii="宋体" w:hAnsi="宋体" w:cs="宋体"/>
                <w:szCs w:val="21"/>
              </w:rPr>
            </w:pP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color w:val="000000"/>
                <w:szCs w:val="21"/>
              </w:rPr>
            </w:pPr>
            <w:r>
              <w:rPr>
                <w:rFonts w:hint="eastAsia" w:ascii="宋体" w:hAnsi="宋体" w:cs="宋体"/>
                <w:color w:val="000000"/>
                <w:szCs w:val="21"/>
              </w:rPr>
              <w:t>云平台</w:t>
            </w:r>
          </w:p>
          <w:p>
            <w:pPr>
              <w:jc w:val="center"/>
              <w:rPr>
                <w:rFonts w:hint="eastAsia" w:ascii="宋体" w:hAnsi="宋体" w:cs="宋体"/>
                <w:szCs w:val="21"/>
              </w:rPr>
            </w:pPr>
            <w:r>
              <w:rPr>
                <w:rFonts w:hint="eastAsia" w:ascii="宋体" w:hAnsi="宋体" w:cs="宋体"/>
                <w:szCs w:val="21"/>
              </w:rPr>
              <w:t>商业密码</w:t>
            </w:r>
          </w:p>
          <w:p>
            <w:pPr>
              <w:jc w:val="center"/>
              <w:rPr>
                <w:rFonts w:hint="eastAsia" w:ascii="宋体" w:hAnsi="宋体" w:cs="宋体"/>
                <w:color w:val="000000"/>
                <w:szCs w:val="21"/>
              </w:rPr>
            </w:pPr>
            <w:r>
              <w:rPr>
                <w:rFonts w:hint="eastAsia" w:ascii="宋体" w:hAnsi="宋体" w:cs="宋体"/>
                <w:szCs w:val="21"/>
              </w:rPr>
              <w:t>安全性</w:t>
            </w:r>
            <w:r>
              <w:rPr>
                <w:rFonts w:hint="eastAsia" w:ascii="宋体" w:hAnsi="宋体" w:cs="宋体"/>
                <w:color w:val="000000"/>
                <w:szCs w:val="21"/>
              </w:rPr>
              <w:t>评估</w:t>
            </w:r>
          </w:p>
          <w:p>
            <w:pPr>
              <w:adjustRightInd w:val="0"/>
              <w:jc w:val="center"/>
              <w:rPr>
                <w:rFonts w:ascii="宋体" w:hAnsi="宋体" w:cs="宋体"/>
                <w:szCs w:val="21"/>
              </w:rPr>
            </w:pPr>
            <w:r>
              <w:rPr>
                <w:rFonts w:hint="eastAsia" w:ascii="宋体" w:hAnsi="宋体" w:cs="宋体"/>
                <w:szCs w:val="21"/>
              </w:rPr>
              <w:t>（5分）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00" w:lineRule="auto"/>
              <w:rPr>
                <w:rFonts w:ascii="宋体" w:hAnsi="宋体" w:cs="宋体"/>
                <w:szCs w:val="21"/>
              </w:rPr>
            </w:pPr>
            <w:r>
              <w:rPr>
                <w:rFonts w:hint="eastAsia" w:ascii="宋体" w:hAnsi="宋体" w:cs="宋体"/>
                <w:szCs w:val="21"/>
              </w:rPr>
              <w:t>投标人提供所投政务云平台自2023年1月1日至投标截止日内通过商用密码安全性评估的证明，提供商用密码安全性评估报告关键页（至少包括报告首页、基本信息表页、商用密码应用安全性评估结论页），提供完整且评估结果符合密评第三级信息系统要求的，由评审专家依据报告结论和得分情况进行赋分：</w:t>
            </w:r>
          </w:p>
          <w:p>
            <w:pPr>
              <w:widowControl/>
              <w:spacing w:line="300" w:lineRule="auto"/>
              <w:rPr>
                <w:rFonts w:hint="eastAsia" w:ascii="宋体" w:hAnsi="宋体" w:cs="宋体"/>
                <w:szCs w:val="21"/>
              </w:rPr>
            </w:pPr>
            <w:r>
              <w:rPr>
                <w:rFonts w:hint="eastAsia" w:ascii="宋体" w:hAnsi="宋体" w:cs="宋体"/>
                <w:szCs w:val="21"/>
              </w:rPr>
              <w:t>评估分值60分以下（不含60），不得分；</w:t>
            </w:r>
          </w:p>
          <w:p>
            <w:pPr>
              <w:widowControl/>
              <w:spacing w:line="300" w:lineRule="auto"/>
              <w:rPr>
                <w:rFonts w:hint="eastAsia" w:ascii="宋体" w:hAnsi="宋体" w:cs="宋体"/>
                <w:szCs w:val="21"/>
              </w:rPr>
            </w:pPr>
            <w:r>
              <w:rPr>
                <w:rFonts w:hint="eastAsia" w:ascii="宋体" w:hAnsi="宋体" w:cs="宋体"/>
                <w:szCs w:val="21"/>
              </w:rPr>
              <w:t>评估分值60至70（不含70），得3分；</w:t>
            </w:r>
          </w:p>
          <w:p>
            <w:pPr>
              <w:widowControl/>
              <w:spacing w:line="300" w:lineRule="auto"/>
              <w:rPr>
                <w:rFonts w:hint="eastAsia" w:ascii="宋体" w:hAnsi="宋体" w:cs="宋体"/>
                <w:szCs w:val="21"/>
              </w:rPr>
            </w:pPr>
            <w:r>
              <w:rPr>
                <w:rFonts w:hint="eastAsia" w:ascii="宋体" w:hAnsi="宋体" w:cs="宋体"/>
                <w:szCs w:val="21"/>
              </w:rPr>
              <w:t>评估分值70至80（不含80），得4分；</w:t>
            </w:r>
          </w:p>
          <w:p>
            <w:pPr>
              <w:widowControl/>
              <w:spacing w:line="300" w:lineRule="auto"/>
              <w:rPr>
                <w:rFonts w:ascii="宋体" w:hAnsi="宋体" w:cs="宋体"/>
                <w:szCs w:val="21"/>
              </w:rPr>
            </w:pPr>
            <w:r>
              <w:rPr>
                <w:rFonts w:hint="eastAsia" w:ascii="宋体" w:hAnsi="宋体" w:cs="宋体"/>
                <w:szCs w:val="21"/>
              </w:rPr>
              <w:t>评估分值80分及以上得5分。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pStyle w:val="6"/>
              <w:jc w:val="both"/>
              <w:rPr>
                <w:rFonts w:hAnsi="宋体"/>
                <w:color w:val="auto"/>
                <w:sz w:val="21"/>
                <w:szCs w:val="21"/>
              </w:rPr>
            </w:pPr>
            <w:r>
              <w:rPr>
                <w:rFonts w:hAnsi="宋体"/>
                <w:color w:val="auto"/>
                <w:sz w:val="21"/>
                <w:szCs w:val="21"/>
              </w:rPr>
              <w:t>客观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884" w:hRule="atLeast"/>
          <w:jc w:val="center"/>
        </w:trPr>
        <w:tc>
          <w:tcPr>
            <w:tcW w:w="691" w:type="dxa"/>
            <w:vMerge w:val="restart"/>
            <w:tcBorders>
              <w:top w:val="single" w:color="000000" w:sz="6" w:space="0"/>
              <w:left w:val="single" w:color="000000" w:sz="8" w:space="0"/>
              <w:bottom w:val="single" w:color="000000" w:sz="8"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3</w:t>
            </w:r>
          </w:p>
        </w:tc>
        <w:tc>
          <w:tcPr>
            <w:tcW w:w="1073" w:type="dxa"/>
            <w:vMerge w:val="restart"/>
            <w:tcBorders>
              <w:top w:val="single" w:color="000000" w:sz="6" w:space="0"/>
              <w:left w:val="single" w:color="000000" w:sz="6" w:space="0"/>
              <w:bottom w:val="single" w:color="000000" w:sz="8"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技术部分</w:t>
            </w:r>
          </w:p>
          <w:p>
            <w:pPr>
              <w:adjustRightInd w:val="0"/>
              <w:rPr>
                <w:rFonts w:ascii="宋体" w:hAnsi="宋体" w:cs="宋体"/>
                <w:szCs w:val="21"/>
              </w:rPr>
            </w:pPr>
            <w:r>
              <w:rPr>
                <w:rFonts w:hint="eastAsia" w:ascii="宋体" w:hAnsi="宋体" w:cs="宋体"/>
                <w:szCs w:val="21"/>
              </w:rPr>
              <w:t>（60分）</w:t>
            </w: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项目</w:t>
            </w:r>
          </w:p>
          <w:p>
            <w:pPr>
              <w:jc w:val="center"/>
              <w:rPr>
                <w:rFonts w:hint="eastAsia" w:ascii="宋体" w:hAnsi="宋体" w:cs="宋体"/>
                <w:szCs w:val="21"/>
              </w:rPr>
            </w:pPr>
            <w:r>
              <w:rPr>
                <w:rFonts w:hint="eastAsia" w:ascii="宋体" w:hAnsi="宋体" w:cs="宋体"/>
                <w:szCs w:val="21"/>
              </w:rPr>
              <w:t>需求分析</w:t>
            </w:r>
          </w:p>
          <w:p>
            <w:pPr>
              <w:adjustRightInd w:val="0"/>
              <w:spacing w:line="360" w:lineRule="atLeast"/>
              <w:jc w:val="center"/>
              <w:rPr>
                <w:rFonts w:ascii="宋体" w:hAnsi="宋体" w:cs="宋体"/>
                <w:szCs w:val="21"/>
              </w:rPr>
            </w:pPr>
            <w:r>
              <w:rPr>
                <w:rFonts w:hint="eastAsia" w:ascii="宋体" w:hAnsi="宋体" w:cs="宋体"/>
                <w:szCs w:val="21"/>
              </w:rPr>
              <w:t>（9分）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pStyle w:val="3"/>
              <w:rPr>
                <w:rFonts w:cs="宋体"/>
                <w:b w:val="0"/>
                <w:sz w:val="21"/>
                <w:szCs w:val="21"/>
                <w:lang w:bidi="ar"/>
              </w:rPr>
            </w:pPr>
            <w:r>
              <w:rPr>
                <w:rFonts w:hint="eastAsia" w:cs="宋体"/>
                <w:b w:val="0"/>
                <w:sz w:val="21"/>
                <w:szCs w:val="21"/>
                <w:lang w:bidi="ar"/>
              </w:rPr>
              <w:t>从以下3项内容，对采购人提供的项目服务方案评估：</w:t>
            </w:r>
          </w:p>
          <w:p>
            <w:pPr>
              <w:pStyle w:val="3"/>
              <w:widowControl/>
              <w:rPr>
                <w:rFonts w:hint="eastAsia" w:cs="宋体"/>
                <w:b w:val="0"/>
                <w:sz w:val="21"/>
                <w:szCs w:val="21"/>
                <w:lang w:bidi="ar"/>
              </w:rPr>
            </w:pPr>
            <w:r>
              <w:rPr>
                <w:rFonts w:hint="eastAsia" w:cs="宋体"/>
                <w:b w:val="0"/>
                <w:sz w:val="21"/>
                <w:szCs w:val="21"/>
                <w:lang w:bidi="ar"/>
              </w:rPr>
              <w:t>（1）项目现状描述（3分）</w:t>
            </w:r>
          </w:p>
          <w:p>
            <w:pPr>
              <w:pStyle w:val="3"/>
              <w:rPr>
                <w:rFonts w:hint="eastAsia" w:cs="宋体"/>
                <w:b w:val="0"/>
                <w:sz w:val="21"/>
                <w:szCs w:val="21"/>
                <w:lang w:bidi="ar"/>
              </w:rPr>
            </w:pPr>
            <w:r>
              <w:rPr>
                <w:rFonts w:hint="eastAsia" w:cs="宋体"/>
                <w:b w:val="0"/>
                <w:sz w:val="21"/>
                <w:szCs w:val="21"/>
                <w:lang w:bidi="ar"/>
              </w:rPr>
              <w:t>（2）项目需求分析（3分）</w:t>
            </w:r>
          </w:p>
          <w:p>
            <w:pPr>
              <w:pStyle w:val="3"/>
              <w:rPr>
                <w:rFonts w:hint="eastAsia" w:cs="宋体"/>
                <w:bCs/>
                <w:sz w:val="21"/>
                <w:szCs w:val="21"/>
              </w:rPr>
            </w:pPr>
            <w:r>
              <w:rPr>
                <w:rFonts w:hint="eastAsia" w:cs="宋体"/>
                <w:b w:val="0"/>
                <w:sz w:val="21"/>
                <w:szCs w:val="21"/>
                <w:lang w:bidi="ar"/>
              </w:rPr>
              <w:t>（3）技术要求响应（3分</w:t>
            </w:r>
            <w:r>
              <w:rPr>
                <w:rFonts w:hint="eastAsia" w:cs="宋体"/>
                <w:b w:val="0"/>
                <w:bCs/>
                <w:sz w:val="21"/>
                <w:szCs w:val="21"/>
              </w:rPr>
              <w:t>）</w:t>
            </w:r>
          </w:p>
          <w:p>
            <w:pPr>
              <w:pStyle w:val="2"/>
              <w:spacing w:line="300" w:lineRule="auto"/>
              <w:ind w:firstLine="0"/>
              <w:rPr>
                <w:rFonts w:hint="eastAsia" w:ascii="宋体" w:hAnsi="宋体" w:eastAsia="宋体" w:cs="宋体"/>
                <w:sz w:val="21"/>
                <w:szCs w:val="21"/>
                <w:lang w:bidi="ar"/>
              </w:rPr>
            </w:pPr>
            <w:r>
              <w:rPr>
                <w:rFonts w:hint="eastAsia" w:ascii="宋体" w:hAnsi="宋体" w:eastAsia="宋体" w:cs="宋体"/>
                <w:sz w:val="21"/>
                <w:szCs w:val="21"/>
                <w:lang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p>
          <w:p>
            <w:pPr>
              <w:pStyle w:val="2"/>
              <w:rPr>
                <w:rFonts w:hint="eastAsia" w:ascii="宋体" w:hAnsi="宋体" w:eastAsia="宋体" w:cs="宋体"/>
                <w:sz w:val="21"/>
                <w:szCs w:val="21"/>
                <w:lang w:bidi="ar"/>
              </w:rPr>
            </w:pPr>
          </w:p>
          <w:p>
            <w:pPr>
              <w:pStyle w:val="2"/>
            </w:pPr>
            <w:r>
              <w:rPr>
                <w:rFonts w:hint="eastAsia" w:ascii="宋体" w:hAnsi="宋体" w:eastAsia="宋体" w:cs="宋体"/>
                <w:sz w:val="21"/>
                <w:szCs w:val="21"/>
                <w:lang w:bidi="ar"/>
              </w:rPr>
              <w:t>以上3项，每一项符合得3分，部分符合得1分，不符合不得分。此项最高9分。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widowControl/>
              <w:adjustRightInd w:val="0"/>
              <w:rPr>
                <w:rFonts w:ascii="宋体" w:hAnsi="宋体" w:cs="宋体"/>
                <w:szCs w:val="21"/>
              </w:rPr>
            </w:pPr>
            <w:r>
              <w:rPr>
                <w:rFonts w:hint="eastAsia" w:ascii="宋体" w:hAnsi="宋体" w:cs="宋体"/>
                <w:szCs w:val="21"/>
              </w:rPr>
              <w:t>主观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622" w:hRule="atLeast"/>
          <w:jc w:val="center"/>
        </w:trPr>
        <w:tc>
          <w:tcPr>
            <w:tcW w:w="691" w:type="dxa"/>
            <w:vMerge w:val="continue"/>
            <w:tcBorders>
              <w:top w:val="single" w:color="000000" w:sz="6" w:space="0"/>
              <w:left w:val="single" w:color="000000" w:sz="8"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项目</w:t>
            </w:r>
          </w:p>
          <w:p>
            <w:pPr>
              <w:jc w:val="center"/>
              <w:rPr>
                <w:rFonts w:hint="eastAsia" w:ascii="宋体" w:hAnsi="宋体" w:cs="宋体"/>
                <w:szCs w:val="21"/>
              </w:rPr>
            </w:pPr>
            <w:r>
              <w:rPr>
                <w:rFonts w:hint="eastAsia" w:ascii="宋体" w:hAnsi="宋体" w:cs="宋体"/>
                <w:szCs w:val="21"/>
              </w:rPr>
              <w:t>服务方案</w:t>
            </w:r>
          </w:p>
          <w:p>
            <w:pPr>
              <w:adjustRightInd w:val="0"/>
              <w:spacing w:line="360" w:lineRule="atLeast"/>
              <w:jc w:val="center"/>
              <w:rPr>
                <w:rFonts w:ascii="宋体" w:hAnsi="宋体" w:cs="宋体"/>
                <w:szCs w:val="21"/>
              </w:rPr>
            </w:pPr>
            <w:r>
              <w:rPr>
                <w:rFonts w:hint="eastAsia" w:ascii="宋体" w:hAnsi="宋体" w:cs="宋体"/>
                <w:szCs w:val="21"/>
              </w:rPr>
              <w:t>（18分）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spacing w:line="300" w:lineRule="auto"/>
              <w:rPr>
                <w:rFonts w:ascii="宋体" w:hAnsi="宋体" w:cs="宋体"/>
                <w:szCs w:val="21"/>
              </w:rPr>
            </w:pPr>
            <w:r>
              <w:rPr>
                <w:rFonts w:hint="eastAsia" w:ascii="宋体" w:hAnsi="宋体" w:cs="宋体"/>
                <w:szCs w:val="21"/>
              </w:rPr>
              <w:t>从以下6项内容，对采购人提供的项目服务方案评估：</w:t>
            </w:r>
          </w:p>
          <w:p>
            <w:pPr>
              <w:spacing w:line="300" w:lineRule="auto"/>
              <w:rPr>
                <w:rFonts w:hint="eastAsia" w:ascii="宋体" w:hAnsi="宋体" w:cs="宋体"/>
                <w:szCs w:val="21"/>
              </w:rPr>
            </w:pPr>
            <w:r>
              <w:rPr>
                <w:rFonts w:hint="eastAsia" w:ascii="宋体" w:hAnsi="宋体" w:cs="宋体"/>
                <w:szCs w:val="21"/>
              </w:rPr>
              <w:t>（1）提供云平台设计方案（3分）</w:t>
            </w:r>
          </w:p>
          <w:p>
            <w:pPr>
              <w:spacing w:line="300" w:lineRule="auto"/>
              <w:rPr>
                <w:rFonts w:hint="eastAsia" w:ascii="宋体" w:hAnsi="宋体" w:cs="宋体"/>
                <w:szCs w:val="21"/>
              </w:rPr>
            </w:pPr>
            <w:r>
              <w:rPr>
                <w:rFonts w:hint="eastAsia" w:ascii="宋体" w:hAnsi="宋体" w:cs="宋体"/>
                <w:szCs w:val="21"/>
              </w:rPr>
              <w:t>（2）提供计算服务方案（3分）</w:t>
            </w:r>
          </w:p>
          <w:p>
            <w:pPr>
              <w:spacing w:line="300" w:lineRule="auto"/>
              <w:rPr>
                <w:rFonts w:hint="eastAsia" w:ascii="宋体" w:hAnsi="宋体" w:cs="宋体"/>
                <w:szCs w:val="21"/>
              </w:rPr>
            </w:pPr>
            <w:r>
              <w:rPr>
                <w:rFonts w:hint="eastAsia" w:ascii="宋体" w:hAnsi="宋体" w:cs="宋体"/>
                <w:szCs w:val="21"/>
              </w:rPr>
              <w:t>（3）提供存储服务方案（3分）</w:t>
            </w:r>
          </w:p>
          <w:p>
            <w:pPr>
              <w:spacing w:line="300" w:lineRule="auto"/>
              <w:rPr>
                <w:rFonts w:hint="eastAsia" w:ascii="宋体" w:hAnsi="宋体" w:cs="宋体"/>
                <w:szCs w:val="21"/>
              </w:rPr>
            </w:pPr>
            <w:r>
              <w:rPr>
                <w:rFonts w:hint="eastAsia" w:ascii="宋体" w:hAnsi="宋体" w:cs="宋体"/>
                <w:szCs w:val="21"/>
              </w:rPr>
              <w:t>（4）提供网络服务和云主机深度监控服务方案（3分）</w:t>
            </w:r>
          </w:p>
          <w:p>
            <w:pPr>
              <w:spacing w:line="300" w:lineRule="auto"/>
              <w:rPr>
                <w:rFonts w:hint="eastAsia" w:ascii="宋体" w:hAnsi="宋体" w:cs="宋体"/>
                <w:szCs w:val="21"/>
              </w:rPr>
            </w:pPr>
            <w:r>
              <w:rPr>
                <w:rFonts w:hint="eastAsia" w:ascii="宋体" w:hAnsi="宋体" w:cs="宋体"/>
                <w:szCs w:val="21"/>
              </w:rPr>
              <w:t>（5）提供云平台</w:t>
            </w:r>
            <w:r>
              <w:rPr>
                <w:rFonts w:hint="eastAsia" w:ascii="宋体" w:hAnsi="宋体" w:cs="宋体"/>
                <w:color w:val="000000"/>
                <w:szCs w:val="21"/>
              </w:rPr>
              <w:t>基础服务配置方案</w:t>
            </w:r>
            <w:r>
              <w:rPr>
                <w:rFonts w:hint="eastAsia" w:ascii="宋体" w:hAnsi="宋体" w:cs="宋体"/>
                <w:szCs w:val="21"/>
              </w:rPr>
              <w:t>（3分）</w:t>
            </w:r>
          </w:p>
          <w:p>
            <w:pPr>
              <w:spacing w:line="300" w:lineRule="auto"/>
              <w:rPr>
                <w:rFonts w:hint="eastAsia" w:ascii="宋体" w:hAnsi="宋体" w:cs="宋体"/>
                <w:szCs w:val="21"/>
              </w:rPr>
            </w:pPr>
            <w:r>
              <w:rPr>
                <w:rFonts w:hint="eastAsia" w:ascii="宋体" w:hAnsi="宋体" w:cs="宋体"/>
                <w:szCs w:val="21"/>
              </w:rPr>
              <w:t>（6）提供</w:t>
            </w:r>
            <w:r>
              <w:rPr>
                <w:rFonts w:hint="eastAsia" w:ascii="宋体" w:hAnsi="宋体" w:cs="宋体"/>
                <w:color w:val="000000"/>
                <w:szCs w:val="21"/>
              </w:rPr>
              <w:t>业务连续性服务方案</w:t>
            </w:r>
            <w:r>
              <w:rPr>
                <w:rFonts w:hint="eastAsia" w:ascii="宋体" w:hAnsi="宋体" w:cs="宋体"/>
                <w:szCs w:val="21"/>
              </w:rPr>
              <w:t>（3分）</w:t>
            </w:r>
          </w:p>
          <w:p>
            <w:pPr>
              <w:widowControl/>
              <w:adjustRightInd w:val="0"/>
              <w:spacing w:line="300" w:lineRule="auto"/>
              <w:ind w:firstLine="0" w:firstLineChars="0"/>
              <w:rPr>
                <w:rFonts w:ascii="宋体" w:hAnsi="宋体" w:cs="宋体"/>
                <w:szCs w:val="21"/>
              </w:rPr>
            </w:pPr>
            <w:r>
              <w:rPr>
                <w:rFonts w:hint="eastAsia" w:ascii="宋体" w:hAnsi="宋体" w:cs="宋体"/>
                <w:szCs w:val="21"/>
                <w:lang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r>
              <w:rPr>
                <w:rFonts w:hint="eastAsia" w:ascii="宋体" w:hAnsi="宋体" w:cs="宋体"/>
                <w:szCs w:val="21"/>
                <w:lang w:bidi="ar"/>
              </w:rPr>
              <w:br w:type="textWrapping"/>
            </w:r>
            <w:r>
              <w:rPr>
                <w:rFonts w:hint="eastAsia" w:ascii="宋体" w:hAnsi="宋体" w:cs="宋体"/>
                <w:szCs w:val="21"/>
                <w:lang w:bidi="ar"/>
              </w:rPr>
              <w:br w:type="textWrapping"/>
            </w:r>
            <w:r>
              <w:rPr>
                <w:rFonts w:hint="eastAsia" w:ascii="宋体" w:hAnsi="宋体" w:cs="宋体"/>
                <w:szCs w:val="21"/>
                <w:lang w:bidi="ar"/>
              </w:rPr>
              <w:t>以上6项，每一项符合得3分，部分符合得1分，不符合不得分。此项最高18分。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widowControl/>
              <w:adjustRightInd w:val="0"/>
              <w:rPr>
                <w:rFonts w:ascii="宋体" w:hAnsi="宋体" w:cs="宋体"/>
                <w:szCs w:val="21"/>
              </w:rPr>
            </w:pPr>
            <w:r>
              <w:rPr>
                <w:rFonts w:hint="eastAsia" w:ascii="宋体" w:hAnsi="宋体" w:cs="宋体"/>
                <w:szCs w:val="21"/>
              </w:rPr>
              <w:t>主观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408" w:hRule="atLeast"/>
          <w:jc w:val="center"/>
        </w:trPr>
        <w:tc>
          <w:tcPr>
            <w:tcW w:w="691" w:type="dxa"/>
            <w:vMerge w:val="continue"/>
            <w:tcBorders>
              <w:top w:val="single" w:color="000000" w:sz="6" w:space="0"/>
              <w:left w:val="single" w:color="000000" w:sz="8"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安全方案</w:t>
            </w:r>
          </w:p>
          <w:p>
            <w:pPr>
              <w:pStyle w:val="3"/>
              <w:jc w:val="center"/>
              <w:rPr>
                <w:rFonts w:cs="宋体"/>
                <w:b w:val="0"/>
                <w:sz w:val="21"/>
                <w:szCs w:val="21"/>
              </w:rPr>
            </w:pPr>
            <w:r>
              <w:rPr>
                <w:rFonts w:hint="eastAsia" w:cs="宋体"/>
                <w:b w:val="0"/>
                <w:sz w:val="21"/>
                <w:szCs w:val="21"/>
              </w:rPr>
              <w:t>（9分）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pStyle w:val="3"/>
              <w:rPr>
                <w:rFonts w:cs="宋体"/>
                <w:b w:val="0"/>
                <w:sz w:val="21"/>
                <w:szCs w:val="21"/>
                <w:lang w:bidi="ar"/>
              </w:rPr>
            </w:pPr>
            <w:r>
              <w:rPr>
                <w:rFonts w:hint="eastAsia" w:cs="宋体"/>
                <w:b w:val="0"/>
                <w:sz w:val="21"/>
                <w:szCs w:val="21"/>
                <w:lang w:bidi="ar"/>
              </w:rPr>
              <w:t>从以下3项内容，对采购人提供的安全方案评估：</w:t>
            </w:r>
          </w:p>
          <w:p>
            <w:pPr>
              <w:pStyle w:val="3"/>
              <w:rPr>
                <w:rFonts w:hint="eastAsia" w:cs="宋体"/>
                <w:b w:val="0"/>
                <w:sz w:val="21"/>
                <w:szCs w:val="21"/>
                <w:lang w:bidi="ar"/>
              </w:rPr>
            </w:pPr>
            <w:r>
              <w:rPr>
                <w:rFonts w:hint="eastAsia" w:cs="宋体"/>
                <w:b w:val="0"/>
                <w:sz w:val="21"/>
                <w:szCs w:val="21"/>
                <w:lang w:bidi="ar"/>
              </w:rPr>
              <w:t>（1）安全需求分析（3分）</w:t>
            </w:r>
          </w:p>
          <w:p>
            <w:pPr>
              <w:pStyle w:val="3"/>
              <w:rPr>
                <w:rFonts w:hint="eastAsia" w:cs="宋体"/>
                <w:b w:val="0"/>
                <w:sz w:val="21"/>
                <w:szCs w:val="21"/>
                <w:lang w:bidi="ar"/>
              </w:rPr>
            </w:pPr>
            <w:r>
              <w:rPr>
                <w:rFonts w:hint="eastAsia" w:cs="宋体"/>
                <w:b w:val="0"/>
                <w:sz w:val="21"/>
                <w:szCs w:val="21"/>
                <w:lang w:bidi="ar"/>
              </w:rPr>
              <w:t>（2）云平台安全方案（3分）</w:t>
            </w:r>
          </w:p>
          <w:p>
            <w:pPr>
              <w:widowControl/>
              <w:spacing w:line="300" w:lineRule="auto"/>
              <w:rPr>
                <w:rFonts w:hint="eastAsia" w:ascii="宋体" w:hAnsi="宋体" w:cs="宋体"/>
                <w:szCs w:val="21"/>
              </w:rPr>
            </w:pPr>
            <w:r>
              <w:rPr>
                <w:rFonts w:hint="eastAsia" w:ascii="宋体" w:hAnsi="宋体" w:cs="宋体"/>
                <w:szCs w:val="21"/>
              </w:rPr>
              <w:t>（3）安全服务方案（3分）</w:t>
            </w:r>
          </w:p>
          <w:p>
            <w:pPr>
              <w:widowControl/>
              <w:adjustRightInd w:val="0"/>
              <w:spacing w:line="300" w:lineRule="auto"/>
              <w:rPr>
                <w:rFonts w:ascii="宋体" w:hAnsi="宋体" w:cs="宋体"/>
                <w:szCs w:val="21"/>
              </w:rPr>
            </w:pPr>
            <w:r>
              <w:rPr>
                <w:rFonts w:hint="eastAsia" w:ascii="宋体" w:hAnsi="宋体" w:cs="宋体"/>
                <w:szCs w:val="21"/>
                <w:lang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r>
              <w:rPr>
                <w:rFonts w:hint="eastAsia" w:ascii="宋体" w:hAnsi="宋体" w:cs="宋体"/>
                <w:szCs w:val="21"/>
                <w:lang w:bidi="ar"/>
              </w:rPr>
              <w:br w:type="textWrapping"/>
            </w:r>
            <w:r>
              <w:rPr>
                <w:rFonts w:hint="eastAsia" w:ascii="宋体" w:hAnsi="宋体" w:cs="宋体"/>
                <w:szCs w:val="21"/>
                <w:lang w:bidi="ar"/>
              </w:rPr>
              <w:br w:type="textWrapping"/>
            </w:r>
            <w:r>
              <w:rPr>
                <w:rFonts w:hint="eastAsia" w:ascii="宋体" w:hAnsi="宋体" w:cs="宋体"/>
                <w:szCs w:val="21"/>
                <w:lang w:bidi="ar"/>
              </w:rPr>
              <w:t>以上3项，每一项符合得3分，部分符合得1分，不符合不得分。此项最高9分。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pStyle w:val="3"/>
              <w:rPr>
                <w:rFonts w:cs="宋体"/>
                <w:b w:val="0"/>
                <w:sz w:val="21"/>
                <w:szCs w:val="21"/>
                <w:lang w:bidi="ar"/>
              </w:rPr>
            </w:pPr>
            <w:r>
              <w:rPr>
                <w:rFonts w:hint="eastAsia" w:cs="宋体"/>
                <w:b w:val="0"/>
                <w:sz w:val="21"/>
                <w:szCs w:val="21"/>
                <w:lang w:bidi="ar"/>
              </w:rPr>
              <w:t>主观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90" w:hRule="atLeast"/>
          <w:jc w:val="center"/>
        </w:trPr>
        <w:tc>
          <w:tcPr>
            <w:tcW w:w="691" w:type="dxa"/>
            <w:vMerge w:val="continue"/>
            <w:tcBorders>
              <w:top w:val="single" w:color="000000" w:sz="6" w:space="0"/>
              <w:left w:val="single" w:color="000000" w:sz="8"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widowControl/>
              <w:adjustRightInd w:val="0"/>
              <w:spacing w:line="360" w:lineRule="atLeast"/>
              <w:jc w:val="center"/>
              <w:rPr>
                <w:rFonts w:ascii="宋体" w:hAnsi="宋体" w:cs="宋体"/>
                <w:szCs w:val="21"/>
              </w:rPr>
            </w:pPr>
            <w:r>
              <w:rPr>
                <w:rFonts w:hint="eastAsia" w:ascii="宋体" w:hAnsi="宋体" w:cs="宋体"/>
                <w:color w:val="000000"/>
                <w:szCs w:val="21"/>
              </w:rPr>
              <w:t>售后服务及培训方案（6分）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widowControl/>
              <w:spacing w:line="300" w:lineRule="auto"/>
              <w:rPr>
                <w:rFonts w:ascii="宋体" w:hAnsi="宋体" w:cs="宋体"/>
                <w:szCs w:val="21"/>
              </w:rPr>
            </w:pPr>
            <w:r>
              <w:rPr>
                <w:rFonts w:hint="eastAsia" w:ascii="宋体" w:hAnsi="宋体" w:cs="宋体"/>
                <w:szCs w:val="21"/>
              </w:rPr>
              <w:t>投标人提供售后服务及培训方案包括：</w:t>
            </w:r>
          </w:p>
          <w:p>
            <w:pPr>
              <w:widowControl/>
              <w:spacing w:line="300" w:lineRule="auto"/>
              <w:rPr>
                <w:rFonts w:hint="eastAsia" w:ascii="宋体" w:hAnsi="宋体" w:cs="宋体"/>
                <w:szCs w:val="21"/>
              </w:rPr>
            </w:pPr>
            <w:r>
              <w:rPr>
                <w:rFonts w:hint="eastAsia" w:ascii="宋体" w:hAnsi="宋体" w:cs="宋体"/>
                <w:szCs w:val="21"/>
              </w:rPr>
              <w:t>（1）售后服务方案（3分）</w:t>
            </w:r>
          </w:p>
          <w:p>
            <w:pPr>
              <w:widowControl/>
              <w:spacing w:line="300" w:lineRule="auto"/>
              <w:rPr>
                <w:rFonts w:hint="eastAsia" w:ascii="宋体" w:hAnsi="宋体" w:cs="宋体"/>
                <w:szCs w:val="21"/>
              </w:rPr>
            </w:pPr>
            <w:r>
              <w:rPr>
                <w:rFonts w:hint="eastAsia" w:ascii="宋体" w:hAnsi="宋体" w:cs="宋体"/>
                <w:szCs w:val="21"/>
              </w:rPr>
              <w:t>（2）培训方案（3分）</w:t>
            </w:r>
          </w:p>
          <w:p>
            <w:pPr>
              <w:widowControl/>
              <w:adjustRightInd w:val="0"/>
              <w:spacing w:line="300" w:lineRule="auto"/>
              <w:rPr>
                <w:rFonts w:ascii="宋体" w:hAnsi="宋体" w:cs="宋体"/>
                <w:szCs w:val="21"/>
              </w:rPr>
            </w:pPr>
            <w:r>
              <w:rPr>
                <w:rFonts w:hint="eastAsia" w:ascii="宋体" w:hAnsi="宋体" w:cs="宋体"/>
                <w:szCs w:val="21"/>
                <w:lang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r>
              <w:rPr>
                <w:rFonts w:hint="eastAsia" w:ascii="宋体" w:hAnsi="宋体" w:cs="宋体"/>
                <w:szCs w:val="21"/>
                <w:lang w:bidi="ar"/>
              </w:rPr>
              <w:br w:type="textWrapping"/>
            </w:r>
            <w:r>
              <w:rPr>
                <w:rFonts w:hint="eastAsia" w:ascii="宋体" w:hAnsi="宋体" w:cs="宋体"/>
                <w:szCs w:val="21"/>
                <w:lang w:bidi="ar"/>
              </w:rPr>
              <w:br w:type="textWrapping"/>
            </w:r>
            <w:r>
              <w:rPr>
                <w:rFonts w:hint="eastAsia" w:ascii="宋体" w:hAnsi="宋体" w:cs="宋体"/>
                <w:szCs w:val="21"/>
                <w:lang w:bidi="ar"/>
              </w:rPr>
              <w:t>以上2项，每一项符合得3分，部分符合得1分，不符合不得分。此项最高6分。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widowControl/>
              <w:adjustRightInd w:val="0"/>
              <w:rPr>
                <w:rFonts w:ascii="宋体" w:hAnsi="宋体" w:cs="宋体"/>
                <w:szCs w:val="21"/>
              </w:rPr>
            </w:pPr>
            <w:r>
              <w:rPr>
                <w:rFonts w:hint="eastAsia" w:ascii="宋体" w:hAnsi="宋体" w:cs="宋体"/>
                <w:szCs w:val="21"/>
              </w:rPr>
              <w:t>主观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670" w:hRule="atLeast"/>
          <w:jc w:val="center"/>
        </w:trPr>
        <w:tc>
          <w:tcPr>
            <w:tcW w:w="691" w:type="dxa"/>
            <w:vMerge w:val="continue"/>
            <w:tcBorders>
              <w:top w:val="single" w:color="000000" w:sz="6" w:space="0"/>
              <w:left w:val="single" w:color="000000" w:sz="8"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360" w:type="dxa"/>
            <w:tcBorders>
              <w:top w:val="single" w:color="000000" w:sz="6" w:space="0"/>
              <w:left w:val="single" w:color="000000" w:sz="6" w:space="0"/>
              <w:bottom w:val="single" w:color="000000" w:sz="6"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运维</w:t>
            </w:r>
          </w:p>
          <w:p>
            <w:pPr>
              <w:jc w:val="center"/>
              <w:rPr>
                <w:rFonts w:hint="eastAsia" w:ascii="宋体" w:hAnsi="宋体" w:cs="宋体"/>
                <w:szCs w:val="21"/>
              </w:rPr>
            </w:pPr>
            <w:r>
              <w:rPr>
                <w:rFonts w:hint="eastAsia" w:ascii="宋体" w:hAnsi="宋体" w:cs="宋体"/>
                <w:szCs w:val="21"/>
              </w:rPr>
              <w:t>保障方案</w:t>
            </w:r>
          </w:p>
          <w:p>
            <w:pPr>
              <w:adjustRightInd w:val="0"/>
              <w:jc w:val="center"/>
              <w:rPr>
                <w:rFonts w:ascii="宋体" w:hAnsi="宋体" w:cs="宋体"/>
                <w:szCs w:val="21"/>
              </w:rPr>
            </w:pPr>
            <w:r>
              <w:rPr>
                <w:rFonts w:hint="eastAsia" w:ascii="宋体" w:hAnsi="宋体" w:cs="宋体"/>
                <w:szCs w:val="21"/>
              </w:rPr>
              <w:t>（8分）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spacing w:line="300" w:lineRule="auto"/>
              <w:rPr>
                <w:rFonts w:ascii="宋体" w:hAnsi="宋体" w:cs="宋体"/>
                <w:szCs w:val="21"/>
              </w:rPr>
            </w:pPr>
            <w:r>
              <w:rPr>
                <w:rFonts w:hint="eastAsia" w:ascii="宋体" w:hAnsi="宋体" w:cs="宋体"/>
                <w:szCs w:val="21"/>
              </w:rPr>
              <w:t>从以下2项内容，对采购人提供的运维服务方案评估：</w:t>
            </w:r>
          </w:p>
          <w:p>
            <w:pPr>
              <w:spacing w:line="300" w:lineRule="auto"/>
              <w:rPr>
                <w:rFonts w:hint="eastAsia" w:ascii="宋体" w:hAnsi="宋体" w:cs="宋体"/>
                <w:szCs w:val="21"/>
              </w:rPr>
            </w:pPr>
            <w:r>
              <w:rPr>
                <w:rFonts w:hint="eastAsia" w:ascii="宋体" w:hAnsi="宋体" w:cs="宋体"/>
                <w:szCs w:val="21"/>
              </w:rPr>
              <w:t>（1）运维服务工作内容与计划（4分）</w:t>
            </w:r>
          </w:p>
          <w:p>
            <w:pPr>
              <w:widowControl/>
              <w:spacing w:line="300" w:lineRule="auto"/>
              <w:rPr>
                <w:rFonts w:hint="eastAsia" w:ascii="宋体" w:hAnsi="宋体" w:cs="宋体"/>
                <w:szCs w:val="21"/>
              </w:rPr>
            </w:pPr>
            <w:r>
              <w:rPr>
                <w:rFonts w:hint="eastAsia" w:ascii="宋体" w:hAnsi="宋体" w:cs="宋体"/>
                <w:szCs w:val="21"/>
              </w:rPr>
              <w:t>（2）业务系统运行可靠性保障和应急响应方案（4分）</w:t>
            </w:r>
          </w:p>
          <w:p>
            <w:pPr>
              <w:widowControl/>
              <w:adjustRightInd w:val="0"/>
              <w:spacing w:line="300" w:lineRule="auto"/>
              <w:rPr>
                <w:rFonts w:ascii="宋体" w:hAnsi="宋体" w:cs="宋体"/>
                <w:szCs w:val="21"/>
              </w:rPr>
            </w:pPr>
            <w:r>
              <w:rPr>
                <w:rFonts w:hint="eastAsia" w:ascii="宋体" w:hAnsi="宋体" w:cs="宋体"/>
                <w:szCs w:val="21"/>
                <w:lang w:bidi="ar"/>
              </w:rPr>
              <w:t>方案完整合理、内容详细，专门针对本项目，符合采购需求和实际情况视为符合；方案内容属于通用类，非专门针对本项目，部分符合采购需求和实际情况视为部分符合；方案内容对采购需求进行简单复制、非专门针对本项目，不符合实际情况或未提供视为不符合。</w:t>
            </w:r>
            <w:r>
              <w:rPr>
                <w:rFonts w:hint="eastAsia" w:ascii="宋体" w:hAnsi="宋体" w:cs="宋体"/>
                <w:szCs w:val="21"/>
                <w:lang w:bidi="ar"/>
              </w:rPr>
              <w:br w:type="textWrapping"/>
            </w:r>
            <w:r>
              <w:rPr>
                <w:rFonts w:hint="eastAsia" w:ascii="宋体" w:hAnsi="宋体" w:cs="宋体"/>
                <w:szCs w:val="21"/>
                <w:lang w:bidi="ar"/>
              </w:rPr>
              <w:br w:type="textWrapping"/>
            </w:r>
            <w:r>
              <w:rPr>
                <w:rFonts w:hint="eastAsia" w:ascii="宋体" w:hAnsi="宋体" w:cs="宋体"/>
                <w:szCs w:val="21"/>
                <w:lang w:bidi="ar"/>
              </w:rPr>
              <w:t>以上2项，每一项符合得4分，部分符合得2分，不符合不得分。此项最高8分。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widowControl/>
              <w:adjustRightInd w:val="0"/>
              <w:spacing w:before="156" w:beforeLines="50" w:after="156" w:afterLines="50"/>
              <w:rPr>
                <w:rFonts w:ascii="宋体" w:hAnsi="宋体" w:cs="宋体"/>
                <w:szCs w:val="21"/>
              </w:rPr>
            </w:pPr>
            <w:r>
              <w:rPr>
                <w:rFonts w:hint="eastAsia" w:ascii="宋体" w:hAnsi="宋体" w:cs="宋体"/>
                <w:szCs w:val="21"/>
              </w:rPr>
              <w:t>主观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1806" w:hRule="atLeast"/>
          <w:jc w:val="center"/>
        </w:trPr>
        <w:tc>
          <w:tcPr>
            <w:tcW w:w="691" w:type="dxa"/>
            <w:vMerge w:val="continue"/>
            <w:tcBorders>
              <w:top w:val="single" w:color="000000" w:sz="6" w:space="0"/>
              <w:left w:val="single" w:color="000000" w:sz="8"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360" w:type="dxa"/>
            <w:vMerge w:val="restart"/>
            <w:tcBorders>
              <w:top w:val="single" w:color="000000" w:sz="6" w:space="0"/>
              <w:left w:val="single" w:color="000000" w:sz="6" w:space="0"/>
              <w:bottom w:val="single" w:color="000000" w:sz="8" w:space="0"/>
              <w:right w:val="single" w:color="000000" w:sz="6" w:space="0"/>
            </w:tcBorders>
            <w:noWrap w:val="0"/>
            <w:vAlign w:val="center"/>
          </w:tcPr>
          <w:p>
            <w:pPr>
              <w:jc w:val="center"/>
              <w:rPr>
                <w:rFonts w:ascii="宋体" w:hAnsi="宋体" w:cs="宋体"/>
                <w:szCs w:val="21"/>
              </w:rPr>
            </w:pPr>
            <w:r>
              <w:rPr>
                <w:rFonts w:hint="eastAsia" w:ascii="宋体" w:hAnsi="宋体" w:cs="宋体"/>
                <w:szCs w:val="21"/>
              </w:rPr>
              <w:t>项目团队</w:t>
            </w:r>
          </w:p>
          <w:p>
            <w:pPr>
              <w:jc w:val="center"/>
              <w:rPr>
                <w:rFonts w:hint="eastAsia" w:ascii="宋体" w:hAnsi="宋体" w:cs="宋体"/>
                <w:szCs w:val="21"/>
              </w:rPr>
            </w:pPr>
            <w:r>
              <w:rPr>
                <w:rFonts w:hint="eastAsia" w:ascii="宋体" w:hAnsi="宋体" w:cs="宋体"/>
                <w:szCs w:val="21"/>
              </w:rPr>
              <w:t>配置方案</w:t>
            </w:r>
          </w:p>
          <w:p>
            <w:pPr>
              <w:adjustRightInd w:val="0"/>
              <w:jc w:val="center"/>
              <w:rPr>
                <w:rFonts w:ascii="宋体" w:hAnsi="宋体" w:cs="宋体"/>
                <w:szCs w:val="21"/>
              </w:rPr>
            </w:pPr>
            <w:r>
              <w:rPr>
                <w:rFonts w:hint="eastAsia" w:ascii="宋体" w:hAnsi="宋体" w:cs="宋体"/>
                <w:szCs w:val="21"/>
              </w:rPr>
              <w:t>（10分）</w:t>
            </w:r>
          </w:p>
        </w:tc>
        <w:tc>
          <w:tcPr>
            <w:tcW w:w="5663" w:type="dxa"/>
            <w:tcBorders>
              <w:top w:val="single" w:color="000000" w:sz="6" w:space="0"/>
              <w:left w:val="single" w:color="000000" w:sz="6" w:space="0"/>
              <w:bottom w:val="single" w:color="000000" w:sz="6" w:space="0"/>
              <w:right w:val="single" w:color="auto" w:sz="4" w:space="0"/>
            </w:tcBorders>
            <w:noWrap w:val="0"/>
            <w:vAlign w:val="center"/>
          </w:tcPr>
          <w:p>
            <w:pPr>
              <w:widowControl/>
              <w:adjustRightInd w:val="0"/>
              <w:spacing w:line="300" w:lineRule="auto"/>
              <w:rPr>
                <w:rFonts w:ascii="宋体" w:hAnsi="宋体" w:cs="宋体"/>
                <w:szCs w:val="21"/>
              </w:rPr>
            </w:pPr>
            <w:r>
              <w:rPr>
                <w:rFonts w:hint="eastAsia" w:ascii="宋体" w:hAnsi="宋体" w:cs="宋体"/>
                <w:szCs w:val="21"/>
              </w:rPr>
              <w:t>综合评定项目服务团队组织结构、工作经验等条件。团队组织架构清晰，成员职责明确，且团队成员均有同类项目实施经验，得2分，部分符合得1分；不符合不得分。</w:t>
            </w:r>
          </w:p>
        </w:tc>
        <w:tc>
          <w:tcPr>
            <w:tcW w:w="888" w:type="dxa"/>
            <w:tcBorders>
              <w:top w:val="single" w:color="000000" w:sz="6" w:space="0"/>
              <w:left w:val="single" w:color="auto" w:sz="4" w:space="0"/>
              <w:bottom w:val="single" w:color="000000" w:sz="6" w:space="0"/>
              <w:right w:val="single" w:color="000000" w:sz="8" w:space="0"/>
            </w:tcBorders>
            <w:noWrap w:val="0"/>
            <w:vAlign w:val="center"/>
          </w:tcPr>
          <w:p>
            <w:pPr>
              <w:widowControl/>
              <w:adjustRightInd w:val="0"/>
              <w:rPr>
                <w:rFonts w:ascii="宋体" w:hAnsi="宋体" w:cs="宋体"/>
                <w:szCs w:val="21"/>
              </w:rPr>
            </w:pPr>
            <w:r>
              <w:rPr>
                <w:rFonts w:hint="eastAsia" w:ascii="宋体" w:hAnsi="宋体" w:cs="宋体"/>
                <w:szCs w:val="21"/>
              </w:rPr>
              <w:t>客观</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Ex>
        <w:trPr>
          <w:trHeight w:val="3163" w:hRule="atLeast"/>
          <w:jc w:val="center"/>
        </w:trPr>
        <w:tc>
          <w:tcPr>
            <w:tcW w:w="691" w:type="dxa"/>
            <w:vMerge w:val="continue"/>
            <w:tcBorders>
              <w:top w:val="single" w:color="000000" w:sz="6" w:space="0"/>
              <w:left w:val="single" w:color="000000" w:sz="8"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073" w:type="dxa"/>
            <w:vMerge w:val="continue"/>
            <w:tcBorders>
              <w:top w:val="single" w:color="000000" w:sz="6" w:space="0"/>
              <w:left w:val="single" w:color="000000" w:sz="6" w:space="0"/>
              <w:bottom w:val="single" w:color="000000" w:sz="8" w:space="0"/>
              <w:right w:val="single" w:color="000000" w:sz="6" w:space="0"/>
            </w:tcBorders>
            <w:noWrap w:val="0"/>
            <w:vAlign w:val="center"/>
          </w:tcPr>
          <w:p>
            <w:pPr>
              <w:widowControl/>
              <w:jc w:val="left"/>
              <w:rPr>
                <w:rFonts w:ascii="宋体" w:hAnsi="宋体" w:cs="宋体"/>
                <w:szCs w:val="21"/>
              </w:rPr>
            </w:pPr>
          </w:p>
        </w:tc>
        <w:tc>
          <w:tcPr>
            <w:tcW w:w="1360" w:type="dxa"/>
            <w:vMerge w:val="continue"/>
            <w:tcBorders>
              <w:top w:val="single" w:color="000000" w:sz="6" w:space="0"/>
              <w:left w:val="single" w:color="000000" w:sz="6" w:space="0"/>
              <w:bottom w:val="single" w:color="000000" w:sz="8" w:space="0"/>
              <w:right w:val="single" w:color="000000" w:sz="6" w:space="0"/>
            </w:tcBorders>
            <w:noWrap w:val="0"/>
            <w:vAlign w:val="center"/>
          </w:tcPr>
          <w:p>
            <w:pPr>
              <w:widowControl/>
              <w:jc w:val="left"/>
              <w:rPr>
                <w:rFonts w:ascii="宋体" w:hAnsi="宋体" w:cs="宋体"/>
                <w:szCs w:val="21"/>
              </w:rPr>
            </w:pPr>
          </w:p>
        </w:tc>
        <w:tc>
          <w:tcPr>
            <w:tcW w:w="5663" w:type="dxa"/>
            <w:tcBorders>
              <w:top w:val="single" w:color="000000" w:sz="6" w:space="0"/>
              <w:left w:val="single" w:color="000000" w:sz="6" w:space="0"/>
              <w:bottom w:val="single" w:color="000000" w:sz="8" w:space="0"/>
              <w:right w:val="single" w:color="auto" w:sz="4" w:space="0"/>
            </w:tcBorders>
            <w:noWrap w:val="0"/>
            <w:vAlign w:val="center"/>
          </w:tcPr>
          <w:p>
            <w:pPr>
              <w:widowControl/>
              <w:spacing w:line="300" w:lineRule="auto"/>
              <w:rPr>
                <w:rFonts w:ascii="宋体" w:hAnsi="宋体" w:cs="宋体"/>
                <w:szCs w:val="21"/>
              </w:rPr>
            </w:pPr>
            <w:r>
              <w:rPr>
                <w:rFonts w:hint="eastAsia" w:ascii="宋体" w:hAnsi="宋体" w:cs="宋体"/>
                <w:szCs w:val="21"/>
              </w:rPr>
              <w:t>（1）提供不少于7人的服务团队得3分</w:t>
            </w:r>
          </w:p>
          <w:p>
            <w:pPr>
              <w:widowControl/>
              <w:spacing w:line="300" w:lineRule="auto"/>
              <w:rPr>
                <w:rFonts w:hint="eastAsia" w:ascii="宋体" w:hAnsi="宋体" w:cs="宋体"/>
                <w:szCs w:val="21"/>
              </w:rPr>
            </w:pPr>
            <w:r>
              <w:rPr>
                <w:rFonts w:hint="eastAsia" w:ascii="宋体" w:hAnsi="宋体" w:cs="宋体"/>
                <w:szCs w:val="21"/>
              </w:rPr>
              <w:t>（2）拟派项目经理具有5年及以上行业经验且获得信息系统项目管理师（高级）证书得3分</w:t>
            </w:r>
          </w:p>
          <w:p>
            <w:pPr>
              <w:widowControl/>
              <w:spacing w:line="300" w:lineRule="auto"/>
              <w:rPr>
                <w:rFonts w:hint="eastAsia" w:ascii="宋体" w:hAnsi="宋体" w:cs="宋体"/>
                <w:szCs w:val="21"/>
              </w:rPr>
            </w:pPr>
            <w:r>
              <w:rPr>
                <w:rFonts w:hint="eastAsia" w:ascii="宋体" w:hAnsi="宋体" w:cs="宋体"/>
                <w:szCs w:val="21"/>
              </w:rPr>
              <w:t>（3）拟派其他项目人员具有信息系统项目管理师（高级）证书、系统架构设计师（高级）证书、系统集成项目管理工程师（中级）证书、CISP证书。每提供一类证书加1分，最多得2分。</w:t>
            </w:r>
          </w:p>
          <w:p>
            <w:pPr>
              <w:widowControl/>
              <w:adjustRightInd w:val="0"/>
              <w:spacing w:line="300" w:lineRule="auto"/>
              <w:rPr>
                <w:rFonts w:ascii="宋体" w:hAnsi="宋体" w:cs="宋体"/>
                <w:szCs w:val="21"/>
              </w:rPr>
            </w:pPr>
            <w:r>
              <w:rPr>
                <w:rFonts w:hint="eastAsia" w:ascii="宋体" w:hAnsi="宋体" w:cs="宋体"/>
                <w:szCs w:val="21"/>
              </w:rPr>
              <w:t>注：需提供证书复印件、劳动合同复印件，承诺依法缴纳社保并加盖投标人公章。</w:t>
            </w:r>
          </w:p>
        </w:tc>
        <w:tc>
          <w:tcPr>
            <w:tcW w:w="888" w:type="dxa"/>
            <w:tcBorders>
              <w:top w:val="single" w:color="000000" w:sz="6" w:space="0"/>
              <w:left w:val="single" w:color="auto" w:sz="4" w:space="0"/>
              <w:bottom w:val="single" w:color="000000" w:sz="8" w:space="0"/>
              <w:right w:val="single" w:color="000000" w:sz="8" w:space="0"/>
            </w:tcBorders>
            <w:noWrap w:val="0"/>
            <w:vAlign w:val="center"/>
          </w:tcPr>
          <w:p>
            <w:pPr>
              <w:widowControl/>
              <w:adjustRightInd w:val="0"/>
              <w:rPr>
                <w:rFonts w:ascii="宋体" w:hAnsi="宋体" w:cs="宋体"/>
                <w:szCs w:val="21"/>
              </w:rPr>
            </w:pPr>
            <w:r>
              <w:rPr>
                <w:rFonts w:hint="eastAsia" w:ascii="宋体" w:hAnsi="宋体" w:cs="宋体"/>
                <w:szCs w:val="21"/>
              </w:rPr>
              <w:t>客观</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59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uiPriority w:val="99"/>
    <w:pPr>
      <w:autoSpaceDE w:val="0"/>
      <w:autoSpaceDN w:val="0"/>
      <w:adjustRightInd w:val="0"/>
      <w:ind w:firstLine="420"/>
      <w:jc w:val="left"/>
    </w:pPr>
    <w:rPr>
      <w:rFonts w:ascii="宋体" w:hAnsi="Times New Roman"/>
      <w:sz w:val="24"/>
      <w:szCs w:val="24"/>
    </w:rPr>
  </w:style>
  <w:style w:type="paragraph" w:styleId="3">
    <w:name w:val="toc 1"/>
    <w:basedOn w:val="1"/>
    <w:next w:val="1"/>
    <w:unhideWhenUsed/>
    <w:qFormat/>
    <w:uiPriority w:val="39"/>
    <w:pPr>
      <w:tabs>
        <w:tab w:val="left" w:pos="1050"/>
        <w:tab w:val="right" w:leader="dot" w:pos="8937"/>
      </w:tabs>
      <w:spacing w:line="300" w:lineRule="auto"/>
    </w:pPr>
    <w:rPr>
      <w:rFonts w:ascii="宋体" w:hAnsi="宋体"/>
      <w:b/>
      <w:sz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2024-05-16T02:48:38Z</dcterms:created>
  <dc:creator>wanglin</dc:creator>
  <cp:lastModifiedBy>wanglin</cp:lastModifiedBy>
  <dcterms:modified xsi:type="dcterms:W3CDTF">2024-05-16T02:48:47Z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