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70" w:rsidRPr="008C1D70" w:rsidRDefault="008C1D70" w:rsidP="008C1D70">
      <w:pPr>
        <w:spacing w:line="360" w:lineRule="auto"/>
        <w:rPr>
          <w:rFonts w:asciiTheme="minorEastAsia" w:hAnsiTheme="minorEastAsia"/>
          <w:sz w:val="24"/>
          <w:szCs w:val="24"/>
        </w:rPr>
      </w:pPr>
      <w:r w:rsidRPr="008C1D70">
        <w:rPr>
          <w:rFonts w:asciiTheme="minorEastAsia" w:hAnsiTheme="minorEastAsia" w:hint="eastAsia"/>
          <w:sz w:val="24"/>
          <w:szCs w:val="24"/>
        </w:rPr>
        <w:t>1、原招标文件第五章采购需求中：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251"/>
      </w:tblGrid>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b/>
                <w:bCs/>
                <w:kern w:val="0"/>
                <w:sz w:val="24"/>
                <w:szCs w:val="24"/>
              </w:rPr>
            </w:pPr>
            <w:r w:rsidRPr="008C1D70">
              <w:rPr>
                <w:rFonts w:asciiTheme="minorEastAsia" w:hAnsiTheme="minorEastAsia" w:cs="宋体" w:hint="eastAsia"/>
                <w:b/>
                <w:bCs/>
                <w:kern w:val="0"/>
                <w:sz w:val="24"/>
                <w:szCs w:val="24"/>
              </w:rPr>
              <w:t>小区名称</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b/>
                <w:bCs/>
                <w:kern w:val="0"/>
                <w:sz w:val="24"/>
                <w:szCs w:val="24"/>
              </w:rPr>
            </w:pPr>
            <w:r w:rsidRPr="008C1D70">
              <w:rPr>
                <w:rFonts w:asciiTheme="minorEastAsia" w:hAnsiTheme="minorEastAsia" w:cs="宋体" w:hint="eastAsia"/>
                <w:b/>
                <w:bCs/>
                <w:kern w:val="0"/>
                <w:sz w:val="24"/>
                <w:szCs w:val="24"/>
              </w:rPr>
              <w:t>建安费（万元）</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革新里小区</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1905.41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沙子口路61、65号楼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321.10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郭庄北里8、9、10号楼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74.97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李村4号楼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1733.94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定安里5号楼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103.83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定安里6号楼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101.37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定安里7、8号楼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527.60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定安里9号楼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306.58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琉璃井路甲39号楼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420.25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李村东里1、2号楼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179.46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李村1号楼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130.87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李村2号楼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145.94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李村3号楼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901.68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琉璃井路83号楼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370.00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安乐林二条21号楼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619.72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郭庄北里1、2、3、4、6、7号楼</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272.68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安乐林路17号旁门</w:t>
            </w:r>
          </w:p>
        </w:tc>
        <w:tc>
          <w:tcPr>
            <w:tcW w:w="2494"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2859.35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桃杨路甲9号楼</w:t>
            </w:r>
          </w:p>
        </w:tc>
        <w:tc>
          <w:tcPr>
            <w:tcW w:w="2494" w:type="pct"/>
            <w:shd w:val="clear" w:color="auto" w:fill="auto"/>
            <w:noWrap/>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451.05 </w:t>
            </w:r>
          </w:p>
        </w:tc>
      </w:tr>
      <w:tr w:rsidR="008C1D70" w:rsidRPr="008C1D70" w:rsidTr="006159D7">
        <w:tc>
          <w:tcPr>
            <w:tcW w:w="2506" w:type="pct"/>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杨家园西里3号楼</w:t>
            </w:r>
          </w:p>
        </w:tc>
        <w:tc>
          <w:tcPr>
            <w:tcW w:w="2494" w:type="pct"/>
            <w:shd w:val="clear" w:color="auto" w:fill="auto"/>
            <w:noWrap/>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 xml:space="preserve">276.50 </w:t>
            </w:r>
          </w:p>
        </w:tc>
      </w:tr>
    </w:tbl>
    <w:p w:rsidR="008C1D70" w:rsidRPr="008C1D70" w:rsidRDefault="008C1D70" w:rsidP="008C1D70">
      <w:pPr>
        <w:spacing w:line="360" w:lineRule="auto"/>
        <w:ind w:firstLineChars="200" w:firstLine="480"/>
        <w:rPr>
          <w:rFonts w:asciiTheme="minorEastAsia" w:hAnsiTheme="minorEastAsia"/>
          <w:sz w:val="24"/>
          <w:szCs w:val="24"/>
        </w:rPr>
      </w:pPr>
      <w:r w:rsidRPr="008C1D70">
        <w:rPr>
          <w:rFonts w:asciiTheme="minorEastAsia" w:hAnsiTheme="minorEastAsia" w:hint="eastAsia"/>
          <w:sz w:val="24"/>
          <w:szCs w:val="24"/>
        </w:rPr>
        <w:t>现更正为：</w:t>
      </w:r>
    </w:p>
    <w:tbl>
      <w:tblPr>
        <w:tblW w:w="5000" w:type="pct"/>
        <w:tblLook w:val="04A0" w:firstRow="1" w:lastRow="0" w:firstColumn="1" w:lastColumn="0" w:noHBand="0" w:noVBand="1"/>
      </w:tblPr>
      <w:tblGrid>
        <w:gridCol w:w="5418"/>
        <w:gridCol w:w="3104"/>
      </w:tblGrid>
      <w:tr w:rsidR="008C1D70" w:rsidRPr="008C1D70" w:rsidTr="006159D7">
        <w:trPr>
          <w:trHeight w:val="506"/>
        </w:trPr>
        <w:tc>
          <w:tcPr>
            <w:tcW w:w="31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b/>
                <w:bCs/>
                <w:color w:val="000000"/>
                <w:kern w:val="0"/>
                <w:sz w:val="24"/>
                <w:szCs w:val="24"/>
              </w:rPr>
            </w:pPr>
            <w:r w:rsidRPr="008C1D70">
              <w:rPr>
                <w:rFonts w:asciiTheme="minorEastAsia" w:hAnsiTheme="minorEastAsia" w:cs="宋体" w:hint="eastAsia"/>
                <w:b/>
                <w:bCs/>
                <w:color w:val="000000"/>
                <w:kern w:val="0"/>
                <w:sz w:val="24"/>
                <w:szCs w:val="24"/>
              </w:rPr>
              <w:t>小区名称</w:t>
            </w:r>
          </w:p>
        </w:tc>
        <w:tc>
          <w:tcPr>
            <w:tcW w:w="1821" w:type="pct"/>
            <w:tcBorders>
              <w:top w:val="single" w:sz="8" w:space="0" w:color="auto"/>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b/>
                <w:bCs/>
                <w:color w:val="000000"/>
                <w:kern w:val="0"/>
                <w:sz w:val="24"/>
                <w:szCs w:val="24"/>
              </w:rPr>
            </w:pPr>
            <w:r w:rsidRPr="008C1D70">
              <w:rPr>
                <w:rFonts w:asciiTheme="minorEastAsia" w:hAnsiTheme="minorEastAsia" w:cs="宋体" w:hint="eastAsia"/>
                <w:b/>
                <w:bCs/>
                <w:color w:val="000000"/>
                <w:kern w:val="0"/>
                <w:sz w:val="24"/>
                <w:szCs w:val="24"/>
              </w:rPr>
              <w:t>建安费（万元）</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革新里小区</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1905.41</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沙子口路61、65号楼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321.1</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琉璃井路甲39号楼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74.97</w:t>
            </w:r>
          </w:p>
        </w:tc>
      </w:tr>
      <w:tr w:rsidR="008C1D70" w:rsidRPr="008C1D70" w:rsidTr="006159D7">
        <w:trPr>
          <w:trHeight w:val="243"/>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郭庄北里8、9、10号楼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1733.94</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定安里5号楼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103.83</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lastRenderedPageBreak/>
              <w:t>定安里6号楼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101.37</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定安里7、8号楼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527.6</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定安里9号楼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306.58</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李村东里1、2号楼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420.25</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李村1号楼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179.46</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李村2号楼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130.87</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李村3号楼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145.94</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李村4号楼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901.68</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琉璃井路83号楼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370</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安乐林二条21号楼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619.72</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安乐林路17号旁门</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272.68</w:t>
            </w:r>
          </w:p>
        </w:tc>
      </w:tr>
      <w:tr w:rsidR="008C1D70" w:rsidRPr="008C1D70" w:rsidTr="006159D7">
        <w:trPr>
          <w:trHeight w:val="177"/>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郭庄北里1、2、3、4、6、7号楼</w:t>
            </w:r>
          </w:p>
        </w:tc>
        <w:tc>
          <w:tcPr>
            <w:tcW w:w="1821" w:type="pct"/>
            <w:tcBorders>
              <w:top w:val="nil"/>
              <w:left w:val="nil"/>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2859.35</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桃杨路甲9号楼</w:t>
            </w:r>
          </w:p>
        </w:tc>
        <w:tc>
          <w:tcPr>
            <w:tcW w:w="1821" w:type="pct"/>
            <w:tcBorders>
              <w:top w:val="nil"/>
              <w:left w:val="nil"/>
              <w:bottom w:val="single" w:sz="8" w:space="0" w:color="auto"/>
              <w:right w:val="single" w:sz="8" w:space="0" w:color="auto"/>
            </w:tcBorders>
            <w:shd w:val="clear" w:color="auto" w:fill="auto"/>
            <w:noWrap/>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451.05</w:t>
            </w:r>
          </w:p>
        </w:tc>
      </w:tr>
      <w:tr w:rsidR="008C1D70" w:rsidRPr="008C1D70" w:rsidTr="006159D7">
        <w:trPr>
          <w:trHeight w:val="292"/>
        </w:trPr>
        <w:tc>
          <w:tcPr>
            <w:tcW w:w="3179" w:type="pct"/>
            <w:tcBorders>
              <w:top w:val="nil"/>
              <w:left w:val="single" w:sz="8" w:space="0" w:color="auto"/>
              <w:bottom w:val="single" w:sz="8" w:space="0" w:color="auto"/>
              <w:right w:val="single" w:sz="8" w:space="0" w:color="auto"/>
            </w:tcBorders>
            <w:shd w:val="clear" w:color="auto" w:fill="auto"/>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杨家园西里3号楼</w:t>
            </w:r>
          </w:p>
        </w:tc>
        <w:tc>
          <w:tcPr>
            <w:tcW w:w="1821" w:type="pct"/>
            <w:tcBorders>
              <w:top w:val="nil"/>
              <w:left w:val="nil"/>
              <w:bottom w:val="single" w:sz="8" w:space="0" w:color="auto"/>
              <w:right w:val="single" w:sz="8" w:space="0" w:color="auto"/>
            </w:tcBorders>
            <w:shd w:val="clear" w:color="auto" w:fill="auto"/>
            <w:noWrap/>
            <w:vAlign w:val="center"/>
            <w:hideMark/>
          </w:tcPr>
          <w:p w:rsidR="008C1D70" w:rsidRPr="008C1D70" w:rsidRDefault="008C1D70" w:rsidP="008C1D70">
            <w:pPr>
              <w:widowControl/>
              <w:spacing w:line="360" w:lineRule="auto"/>
              <w:jc w:val="center"/>
              <w:rPr>
                <w:rFonts w:asciiTheme="minorEastAsia" w:hAnsiTheme="minorEastAsia" w:cs="宋体"/>
                <w:kern w:val="0"/>
                <w:sz w:val="24"/>
                <w:szCs w:val="24"/>
              </w:rPr>
            </w:pPr>
            <w:r w:rsidRPr="008C1D70">
              <w:rPr>
                <w:rFonts w:asciiTheme="minorEastAsia" w:hAnsiTheme="minorEastAsia" w:cs="宋体" w:hint="eastAsia"/>
                <w:kern w:val="0"/>
                <w:sz w:val="24"/>
                <w:szCs w:val="24"/>
              </w:rPr>
              <w:t>276.5</w:t>
            </w:r>
          </w:p>
        </w:tc>
      </w:tr>
    </w:tbl>
    <w:p w:rsidR="008C1D70" w:rsidRPr="008C1D70" w:rsidRDefault="008C1D70" w:rsidP="008C1D70">
      <w:pPr>
        <w:spacing w:line="360" w:lineRule="auto"/>
        <w:rPr>
          <w:rFonts w:asciiTheme="minorEastAsia" w:hAnsiTheme="minorEastAsia"/>
          <w:sz w:val="24"/>
          <w:szCs w:val="24"/>
        </w:rPr>
      </w:pPr>
      <w:r w:rsidRPr="008C1D70">
        <w:rPr>
          <w:rFonts w:asciiTheme="minorEastAsia" w:hAnsiTheme="minorEastAsia" w:hint="eastAsia"/>
          <w:sz w:val="24"/>
          <w:szCs w:val="24"/>
        </w:rPr>
        <w:t>2、原招标文件第六章</w:t>
      </w:r>
      <w:r w:rsidRPr="008C1D70">
        <w:rPr>
          <w:rFonts w:asciiTheme="minorEastAsia" w:hAnsiTheme="minorEastAsia"/>
          <w:sz w:val="24"/>
          <w:szCs w:val="24"/>
        </w:rPr>
        <w:t>拟签订的合同文本</w:t>
      </w:r>
      <w:r w:rsidRPr="008C1D70">
        <w:rPr>
          <w:rFonts w:asciiTheme="minorEastAsia" w:hAnsiTheme="minorEastAsia" w:hint="eastAsia"/>
          <w:sz w:val="24"/>
          <w:szCs w:val="24"/>
        </w:rPr>
        <w:t>中：</w:t>
      </w:r>
    </w:p>
    <w:p w:rsidR="008C1D70" w:rsidRPr="008C1D70" w:rsidRDefault="008C1D70" w:rsidP="008C1D70">
      <w:pPr>
        <w:spacing w:line="360" w:lineRule="auto"/>
        <w:ind w:firstLineChars="200" w:firstLine="480"/>
        <w:rPr>
          <w:rFonts w:asciiTheme="minorEastAsia" w:hAnsiTheme="minorEastAsia"/>
          <w:sz w:val="24"/>
          <w:szCs w:val="24"/>
        </w:rPr>
      </w:pPr>
      <w:r w:rsidRPr="008C1D70">
        <w:rPr>
          <w:rFonts w:asciiTheme="minorEastAsia" w:hAnsiTheme="minorEastAsia" w:hint="eastAsia"/>
          <w:sz w:val="24"/>
          <w:szCs w:val="24"/>
        </w:rPr>
        <w:t>四、</w:t>
      </w:r>
      <w:r w:rsidRPr="008C1D70">
        <w:rPr>
          <w:rFonts w:asciiTheme="minorEastAsia" w:hAnsiTheme="minorEastAsia"/>
          <w:sz w:val="24"/>
          <w:szCs w:val="24"/>
        </w:rPr>
        <w:t>项目管理费</w:t>
      </w:r>
    </w:p>
    <w:p w:rsidR="008C1D70" w:rsidRPr="008C1D70" w:rsidRDefault="008C1D70" w:rsidP="008C1D70">
      <w:pPr>
        <w:spacing w:line="360" w:lineRule="auto"/>
        <w:ind w:firstLineChars="200" w:firstLine="480"/>
        <w:rPr>
          <w:rFonts w:asciiTheme="minorEastAsia" w:hAnsiTheme="minorEastAsia"/>
          <w:sz w:val="24"/>
          <w:szCs w:val="24"/>
        </w:rPr>
      </w:pPr>
      <w:r w:rsidRPr="008C1D70">
        <w:rPr>
          <w:rFonts w:asciiTheme="minorEastAsia" w:hAnsiTheme="minorEastAsia"/>
          <w:sz w:val="24"/>
          <w:szCs w:val="24"/>
        </w:rPr>
        <w:t>本合同项目管理服务费的结算按照上述条款约定的计算方法及投标浮动率予以结算。投标浮动率为：</w:t>
      </w:r>
      <w:r w:rsidRPr="008C1D70">
        <w:rPr>
          <w:rFonts w:asciiTheme="minorEastAsia" w:hAnsiTheme="minorEastAsia"/>
          <w:sz w:val="24"/>
          <w:szCs w:val="24"/>
          <w:u w:val="single"/>
        </w:rPr>
        <w:t xml:space="preserve">     </w:t>
      </w:r>
      <w:r w:rsidRPr="008C1D70">
        <w:rPr>
          <w:rFonts w:asciiTheme="minorEastAsia" w:hAnsiTheme="minorEastAsia" w:hint="eastAsia"/>
          <w:sz w:val="24"/>
          <w:szCs w:val="24"/>
        </w:rPr>
        <w:t>。</w:t>
      </w:r>
    </w:p>
    <w:p w:rsidR="008C1D70" w:rsidRPr="008C1D70" w:rsidRDefault="008C1D70" w:rsidP="008C1D70">
      <w:pPr>
        <w:spacing w:line="360" w:lineRule="auto"/>
        <w:ind w:firstLineChars="200" w:firstLine="480"/>
        <w:rPr>
          <w:rFonts w:asciiTheme="minorEastAsia" w:hAnsiTheme="minorEastAsia"/>
          <w:sz w:val="24"/>
          <w:szCs w:val="24"/>
        </w:rPr>
      </w:pPr>
      <w:r w:rsidRPr="008C1D70">
        <w:rPr>
          <w:rFonts w:asciiTheme="minorEastAsia" w:hAnsiTheme="minorEastAsia" w:hint="eastAsia"/>
          <w:sz w:val="24"/>
          <w:szCs w:val="24"/>
        </w:rPr>
        <w:t>现调整为：</w:t>
      </w:r>
    </w:p>
    <w:p w:rsidR="008C1D70" w:rsidRPr="008C1D70" w:rsidRDefault="008C1D70" w:rsidP="008C1D70">
      <w:pPr>
        <w:spacing w:line="360" w:lineRule="auto"/>
        <w:ind w:firstLineChars="200" w:firstLine="480"/>
        <w:rPr>
          <w:rFonts w:asciiTheme="minorEastAsia" w:hAnsiTheme="minorEastAsia"/>
          <w:sz w:val="24"/>
          <w:szCs w:val="24"/>
        </w:rPr>
      </w:pPr>
      <w:r w:rsidRPr="008C1D70">
        <w:rPr>
          <w:rFonts w:asciiTheme="minorEastAsia" w:hAnsiTheme="minorEastAsia" w:hint="eastAsia"/>
          <w:sz w:val="24"/>
          <w:szCs w:val="24"/>
        </w:rPr>
        <w:t>具体每个项目的项目管理服务费，以分项报价附表为准。</w:t>
      </w:r>
    </w:p>
    <w:p w:rsidR="008C1D70" w:rsidRPr="008C1D70" w:rsidRDefault="008C1D70" w:rsidP="008C1D70">
      <w:pPr>
        <w:spacing w:line="360" w:lineRule="auto"/>
        <w:rPr>
          <w:rFonts w:asciiTheme="minorEastAsia" w:hAnsiTheme="minorEastAsia"/>
          <w:sz w:val="24"/>
          <w:szCs w:val="24"/>
        </w:rPr>
      </w:pPr>
      <w:r w:rsidRPr="008C1D70">
        <w:rPr>
          <w:rFonts w:asciiTheme="minorEastAsia" w:hAnsiTheme="minorEastAsia" w:hint="eastAsia"/>
          <w:sz w:val="24"/>
          <w:szCs w:val="24"/>
        </w:rPr>
        <w:t>3、原招标文件第七章投标文件格式中：</w:t>
      </w:r>
    </w:p>
    <w:p w:rsidR="008C1D70" w:rsidRPr="008C1D70" w:rsidRDefault="008C1D70" w:rsidP="008C1D70">
      <w:pPr>
        <w:spacing w:line="360" w:lineRule="auto"/>
        <w:jc w:val="center"/>
        <w:rPr>
          <w:rFonts w:asciiTheme="minorEastAsia" w:hAnsiTheme="minorEastAsia"/>
          <w:b/>
          <w:sz w:val="24"/>
          <w:szCs w:val="24"/>
        </w:rPr>
      </w:pPr>
      <w:r w:rsidRPr="008C1D70">
        <w:rPr>
          <w:rFonts w:asciiTheme="minorEastAsia" w:hAnsiTheme="minorEastAsia" w:hint="eastAsia"/>
          <w:b/>
          <w:sz w:val="24"/>
          <w:szCs w:val="24"/>
        </w:rPr>
        <w:t>开标一览表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1"/>
        <w:gridCol w:w="1793"/>
        <w:gridCol w:w="1894"/>
        <w:gridCol w:w="1833"/>
        <w:gridCol w:w="2195"/>
      </w:tblGrid>
      <w:tr w:rsidR="008C1D70" w:rsidRPr="008C1D70" w:rsidTr="006159D7">
        <w:trPr>
          <w:trHeight w:val="678"/>
          <w:jc w:val="center"/>
        </w:trPr>
        <w:tc>
          <w:tcPr>
            <w:tcW w:w="361" w:type="pct"/>
            <w:vMerge w:val="restar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b/>
                <w:sz w:val="24"/>
                <w:szCs w:val="24"/>
              </w:rPr>
              <w:t>序号</w:t>
            </w:r>
          </w:p>
        </w:tc>
        <w:tc>
          <w:tcPr>
            <w:tcW w:w="1078" w:type="pct"/>
            <w:vMerge w:val="restar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b/>
                <w:sz w:val="24"/>
                <w:szCs w:val="24"/>
              </w:rPr>
              <w:t>投标人名称</w:t>
            </w:r>
          </w:p>
        </w:tc>
        <w:tc>
          <w:tcPr>
            <w:tcW w:w="2241" w:type="pct"/>
            <w:gridSpan w:val="2"/>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hint="eastAsia"/>
                <w:b/>
                <w:sz w:val="24"/>
                <w:szCs w:val="24"/>
              </w:rPr>
              <w:t>投标报价</w:t>
            </w:r>
          </w:p>
        </w:tc>
        <w:tc>
          <w:tcPr>
            <w:tcW w:w="1320" w:type="pct"/>
            <w:vMerge w:val="restar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hint="eastAsia"/>
                <w:b/>
                <w:sz w:val="24"/>
                <w:szCs w:val="24"/>
              </w:rPr>
              <w:t>投标浮动率</w:t>
            </w:r>
          </w:p>
        </w:tc>
      </w:tr>
      <w:tr w:rsidR="008C1D70" w:rsidRPr="008C1D70" w:rsidTr="006159D7">
        <w:trPr>
          <w:trHeight w:val="678"/>
          <w:jc w:val="center"/>
        </w:trPr>
        <w:tc>
          <w:tcPr>
            <w:tcW w:w="361" w:type="pct"/>
            <w:vMerge/>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c>
          <w:tcPr>
            <w:tcW w:w="1078" w:type="pct"/>
            <w:vMerge/>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c>
          <w:tcPr>
            <w:tcW w:w="1139"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hint="eastAsia"/>
                <w:b/>
                <w:sz w:val="24"/>
                <w:szCs w:val="24"/>
              </w:rPr>
              <w:t>大写</w:t>
            </w:r>
          </w:p>
        </w:tc>
        <w:tc>
          <w:tcPr>
            <w:tcW w:w="1102"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hint="eastAsia"/>
                <w:b/>
                <w:sz w:val="24"/>
                <w:szCs w:val="24"/>
              </w:rPr>
              <w:t>小写</w:t>
            </w:r>
          </w:p>
        </w:tc>
        <w:tc>
          <w:tcPr>
            <w:tcW w:w="1320" w:type="pct"/>
            <w:vMerge/>
          </w:tcPr>
          <w:p w:rsidR="008C1D70" w:rsidRPr="008C1D70" w:rsidRDefault="008C1D70" w:rsidP="008C1D70">
            <w:pPr>
              <w:tabs>
                <w:tab w:val="left" w:pos="5580"/>
              </w:tabs>
              <w:spacing w:line="360" w:lineRule="auto"/>
              <w:jc w:val="center"/>
              <w:rPr>
                <w:rFonts w:asciiTheme="minorEastAsia" w:hAnsiTheme="minorEastAsia"/>
                <w:b/>
                <w:sz w:val="24"/>
                <w:szCs w:val="24"/>
              </w:rPr>
            </w:pPr>
          </w:p>
        </w:tc>
      </w:tr>
      <w:tr w:rsidR="008C1D70" w:rsidRPr="008C1D70" w:rsidTr="006159D7">
        <w:trPr>
          <w:trHeight w:val="976"/>
          <w:jc w:val="center"/>
        </w:trPr>
        <w:tc>
          <w:tcPr>
            <w:tcW w:w="361" w:type="pct"/>
            <w:vAlign w:val="center"/>
          </w:tcPr>
          <w:p w:rsidR="008C1D70" w:rsidRPr="008C1D70" w:rsidRDefault="008C1D70" w:rsidP="008C1D70">
            <w:pPr>
              <w:tabs>
                <w:tab w:val="left" w:pos="5580"/>
              </w:tabs>
              <w:spacing w:line="360" w:lineRule="auto"/>
              <w:jc w:val="center"/>
              <w:rPr>
                <w:rFonts w:asciiTheme="minorEastAsia" w:hAnsiTheme="minorEastAsia"/>
                <w:sz w:val="24"/>
                <w:szCs w:val="24"/>
              </w:rPr>
            </w:pPr>
          </w:p>
        </w:tc>
        <w:tc>
          <w:tcPr>
            <w:tcW w:w="1078" w:type="pct"/>
            <w:vAlign w:val="center"/>
          </w:tcPr>
          <w:p w:rsidR="008C1D70" w:rsidRPr="008C1D70" w:rsidRDefault="008C1D70" w:rsidP="008C1D70">
            <w:pPr>
              <w:tabs>
                <w:tab w:val="left" w:pos="5580"/>
              </w:tabs>
              <w:spacing w:line="360" w:lineRule="auto"/>
              <w:jc w:val="center"/>
              <w:rPr>
                <w:rFonts w:asciiTheme="minorEastAsia" w:hAnsiTheme="minorEastAsia"/>
                <w:sz w:val="24"/>
                <w:szCs w:val="24"/>
              </w:rPr>
            </w:pPr>
          </w:p>
        </w:tc>
        <w:tc>
          <w:tcPr>
            <w:tcW w:w="1139"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c>
          <w:tcPr>
            <w:tcW w:w="1102"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c>
          <w:tcPr>
            <w:tcW w:w="1320"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r>
    </w:tbl>
    <w:p w:rsidR="008C1D70" w:rsidRPr="008C1D70" w:rsidRDefault="008C1D70" w:rsidP="008C1D70">
      <w:pPr>
        <w:spacing w:line="360" w:lineRule="auto"/>
        <w:rPr>
          <w:rFonts w:asciiTheme="minorEastAsia" w:hAnsiTheme="minorEastAsia"/>
          <w:sz w:val="24"/>
          <w:szCs w:val="24"/>
        </w:rPr>
      </w:pPr>
      <w:r w:rsidRPr="008C1D70">
        <w:rPr>
          <w:rFonts w:asciiTheme="minorEastAsia" w:hAnsiTheme="minorEastAsia"/>
          <w:sz w:val="24"/>
          <w:szCs w:val="24"/>
        </w:rPr>
        <w:br w:type="page"/>
      </w:r>
      <w:r w:rsidRPr="008C1D70">
        <w:rPr>
          <w:rFonts w:asciiTheme="minorEastAsia" w:hAnsiTheme="minorEastAsia" w:hint="eastAsia"/>
          <w:sz w:val="24"/>
          <w:szCs w:val="24"/>
        </w:rPr>
        <w:lastRenderedPageBreak/>
        <w:t>现调整为</w:t>
      </w:r>
    </w:p>
    <w:p w:rsidR="008C1D70" w:rsidRPr="008C1D70" w:rsidRDefault="008C1D70" w:rsidP="008C1D70">
      <w:pPr>
        <w:spacing w:line="360" w:lineRule="auto"/>
        <w:jc w:val="center"/>
        <w:rPr>
          <w:rFonts w:asciiTheme="minorEastAsia" w:hAnsiTheme="minorEastAsia"/>
          <w:b/>
          <w:sz w:val="24"/>
          <w:szCs w:val="24"/>
        </w:rPr>
      </w:pPr>
      <w:r w:rsidRPr="008C1D70">
        <w:rPr>
          <w:rFonts w:asciiTheme="minorEastAsia" w:hAnsiTheme="minorEastAsia" w:hint="eastAsia"/>
          <w:b/>
          <w:sz w:val="24"/>
          <w:szCs w:val="24"/>
        </w:rPr>
        <w:t>开标一览表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1"/>
        <w:gridCol w:w="1793"/>
        <w:gridCol w:w="1894"/>
        <w:gridCol w:w="1833"/>
        <w:gridCol w:w="2195"/>
      </w:tblGrid>
      <w:tr w:rsidR="008C1D70" w:rsidRPr="008C1D70" w:rsidTr="006159D7">
        <w:trPr>
          <w:trHeight w:val="678"/>
          <w:jc w:val="center"/>
        </w:trPr>
        <w:tc>
          <w:tcPr>
            <w:tcW w:w="361" w:type="pct"/>
            <w:vMerge w:val="restar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b/>
                <w:sz w:val="24"/>
                <w:szCs w:val="24"/>
              </w:rPr>
              <w:t>序号</w:t>
            </w:r>
          </w:p>
        </w:tc>
        <w:tc>
          <w:tcPr>
            <w:tcW w:w="1078" w:type="pct"/>
            <w:vMerge w:val="restar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b/>
                <w:sz w:val="24"/>
                <w:szCs w:val="24"/>
              </w:rPr>
              <w:t>投标人名称</w:t>
            </w:r>
          </w:p>
        </w:tc>
        <w:tc>
          <w:tcPr>
            <w:tcW w:w="2241" w:type="pct"/>
            <w:gridSpan w:val="2"/>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hint="eastAsia"/>
                <w:b/>
                <w:sz w:val="24"/>
                <w:szCs w:val="24"/>
              </w:rPr>
              <w:t>投标报价</w:t>
            </w:r>
          </w:p>
        </w:tc>
        <w:tc>
          <w:tcPr>
            <w:tcW w:w="1320" w:type="pct"/>
            <w:vMerge w:val="restar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hint="eastAsia"/>
                <w:b/>
                <w:sz w:val="24"/>
                <w:szCs w:val="24"/>
              </w:rPr>
              <w:t>备注</w:t>
            </w:r>
          </w:p>
        </w:tc>
      </w:tr>
      <w:tr w:rsidR="008C1D70" w:rsidRPr="008C1D70" w:rsidTr="006159D7">
        <w:trPr>
          <w:trHeight w:val="678"/>
          <w:jc w:val="center"/>
        </w:trPr>
        <w:tc>
          <w:tcPr>
            <w:tcW w:w="361" w:type="pct"/>
            <w:vMerge/>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c>
          <w:tcPr>
            <w:tcW w:w="1078" w:type="pct"/>
            <w:vMerge/>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c>
          <w:tcPr>
            <w:tcW w:w="1139"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hint="eastAsia"/>
                <w:b/>
                <w:sz w:val="24"/>
                <w:szCs w:val="24"/>
              </w:rPr>
              <w:t>大写</w:t>
            </w:r>
          </w:p>
        </w:tc>
        <w:tc>
          <w:tcPr>
            <w:tcW w:w="1102"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r w:rsidRPr="008C1D70">
              <w:rPr>
                <w:rFonts w:asciiTheme="minorEastAsia" w:hAnsiTheme="minorEastAsia" w:hint="eastAsia"/>
                <w:b/>
                <w:sz w:val="24"/>
                <w:szCs w:val="24"/>
              </w:rPr>
              <w:t>小写</w:t>
            </w:r>
          </w:p>
        </w:tc>
        <w:tc>
          <w:tcPr>
            <w:tcW w:w="1320" w:type="pct"/>
            <w:vMerge/>
          </w:tcPr>
          <w:p w:rsidR="008C1D70" w:rsidRPr="008C1D70" w:rsidRDefault="008C1D70" w:rsidP="008C1D70">
            <w:pPr>
              <w:tabs>
                <w:tab w:val="left" w:pos="5580"/>
              </w:tabs>
              <w:spacing w:line="360" w:lineRule="auto"/>
              <w:jc w:val="center"/>
              <w:rPr>
                <w:rFonts w:asciiTheme="minorEastAsia" w:hAnsiTheme="minorEastAsia"/>
                <w:b/>
                <w:sz w:val="24"/>
                <w:szCs w:val="24"/>
              </w:rPr>
            </w:pPr>
          </w:p>
        </w:tc>
      </w:tr>
      <w:tr w:rsidR="008C1D70" w:rsidRPr="008C1D70" w:rsidTr="006159D7">
        <w:trPr>
          <w:trHeight w:val="976"/>
          <w:jc w:val="center"/>
        </w:trPr>
        <w:tc>
          <w:tcPr>
            <w:tcW w:w="361" w:type="pct"/>
            <w:vAlign w:val="center"/>
          </w:tcPr>
          <w:p w:rsidR="008C1D70" w:rsidRPr="008C1D70" w:rsidRDefault="008C1D70" w:rsidP="008C1D70">
            <w:pPr>
              <w:tabs>
                <w:tab w:val="left" w:pos="5580"/>
              </w:tabs>
              <w:spacing w:line="360" w:lineRule="auto"/>
              <w:jc w:val="center"/>
              <w:rPr>
                <w:rFonts w:asciiTheme="minorEastAsia" w:hAnsiTheme="minorEastAsia"/>
                <w:sz w:val="24"/>
                <w:szCs w:val="24"/>
              </w:rPr>
            </w:pPr>
          </w:p>
        </w:tc>
        <w:tc>
          <w:tcPr>
            <w:tcW w:w="1078" w:type="pct"/>
            <w:vAlign w:val="center"/>
          </w:tcPr>
          <w:p w:rsidR="008C1D70" w:rsidRPr="008C1D70" w:rsidRDefault="008C1D70" w:rsidP="008C1D70">
            <w:pPr>
              <w:tabs>
                <w:tab w:val="left" w:pos="5580"/>
              </w:tabs>
              <w:spacing w:line="360" w:lineRule="auto"/>
              <w:jc w:val="center"/>
              <w:rPr>
                <w:rFonts w:asciiTheme="minorEastAsia" w:hAnsiTheme="minorEastAsia"/>
                <w:sz w:val="24"/>
                <w:szCs w:val="24"/>
              </w:rPr>
            </w:pPr>
          </w:p>
        </w:tc>
        <w:tc>
          <w:tcPr>
            <w:tcW w:w="1139"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c>
          <w:tcPr>
            <w:tcW w:w="1102"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c>
          <w:tcPr>
            <w:tcW w:w="1320" w:type="pct"/>
            <w:vAlign w:val="center"/>
          </w:tcPr>
          <w:p w:rsidR="008C1D70" w:rsidRPr="008C1D70" w:rsidRDefault="008C1D70" w:rsidP="008C1D70">
            <w:pPr>
              <w:tabs>
                <w:tab w:val="left" w:pos="5580"/>
              </w:tabs>
              <w:spacing w:line="360" w:lineRule="auto"/>
              <w:jc w:val="center"/>
              <w:rPr>
                <w:rFonts w:asciiTheme="minorEastAsia" w:hAnsiTheme="minorEastAsia"/>
                <w:b/>
                <w:sz w:val="24"/>
                <w:szCs w:val="24"/>
              </w:rPr>
            </w:pPr>
          </w:p>
        </w:tc>
      </w:tr>
    </w:tbl>
    <w:p w:rsidR="008C1D70" w:rsidRPr="008C1D70" w:rsidRDefault="008C2A64" w:rsidP="008C1D70">
      <w:pPr>
        <w:spacing w:line="360" w:lineRule="auto"/>
        <w:rPr>
          <w:rFonts w:asciiTheme="minorEastAsia" w:hAnsiTheme="minorEastAsia"/>
          <w:sz w:val="24"/>
          <w:szCs w:val="24"/>
        </w:rPr>
      </w:pPr>
      <w:r>
        <w:rPr>
          <w:rFonts w:asciiTheme="minorEastAsia" w:hAnsiTheme="minorEastAsia" w:hint="eastAsia"/>
          <w:sz w:val="24"/>
          <w:szCs w:val="24"/>
        </w:rPr>
        <w:t>4</w:t>
      </w:r>
      <w:r w:rsidR="008C1D70" w:rsidRPr="008C1D70">
        <w:rPr>
          <w:rFonts w:asciiTheme="minorEastAsia" w:hAnsiTheme="minorEastAsia" w:hint="eastAsia"/>
          <w:sz w:val="24"/>
          <w:szCs w:val="24"/>
        </w:rPr>
        <w:t>、原招标公告、招标文件中：</w:t>
      </w:r>
    </w:p>
    <w:p w:rsidR="008C1D70" w:rsidRPr="008C1D70" w:rsidRDefault="008C1D70" w:rsidP="008C1D70">
      <w:pPr>
        <w:spacing w:line="360" w:lineRule="auto"/>
        <w:ind w:firstLineChars="200" w:firstLine="480"/>
        <w:rPr>
          <w:rFonts w:asciiTheme="minorEastAsia" w:hAnsiTheme="minorEastAsia"/>
          <w:sz w:val="24"/>
          <w:szCs w:val="24"/>
        </w:rPr>
      </w:pPr>
      <w:r w:rsidRPr="008C1D70">
        <w:rPr>
          <w:rFonts w:asciiTheme="minorEastAsia" w:hAnsiTheme="minorEastAsia"/>
          <w:sz w:val="24"/>
          <w:szCs w:val="24"/>
        </w:rPr>
        <w:t>投标截止时间、开标时间：</w:t>
      </w:r>
      <w:r w:rsidRPr="008C1D70">
        <w:rPr>
          <w:rFonts w:asciiTheme="minorEastAsia" w:hAnsiTheme="minorEastAsia" w:hint="eastAsia"/>
          <w:sz w:val="24"/>
          <w:szCs w:val="24"/>
        </w:rPr>
        <w:t>2024</w:t>
      </w:r>
      <w:r w:rsidRPr="008C1D70">
        <w:rPr>
          <w:rFonts w:asciiTheme="minorEastAsia" w:hAnsiTheme="minorEastAsia"/>
          <w:sz w:val="24"/>
          <w:szCs w:val="24"/>
        </w:rPr>
        <w:t>年</w:t>
      </w:r>
      <w:r w:rsidRPr="008C1D70">
        <w:rPr>
          <w:rFonts w:asciiTheme="minorEastAsia" w:hAnsiTheme="minorEastAsia" w:hint="eastAsia"/>
          <w:sz w:val="24"/>
          <w:szCs w:val="24"/>
        </w:rPr>
        <w:t>06</w:t>
      </w:r>
      <w:r w:rsidRPr="008C1D70">
        <w:rPr>
          <w:rFonts w:asciiTheme="minorEastAsia" w:hAnsiTheme="minorEastAsia"/>
          <w:sz w:val="24"/>
          <w:szCs w:val="24"/>
        </w:rPr>
        <w:t>月</w:t>
      </w:r>
      <w:r w:rsidRPr="008C1D70">
        <w:rPr>
          <w:rFonts w:asciiTheme="minorEastAsia" w:hAnsiTheme="minorEastAsia" w:hint="eastAsia"/>
          <w:sz w:val="24"/>
          <w:szCs w:val="24"/>
        </w:rPr>
        <w:t>11</w:t>
      </w:r>
      <w:r w:rsidRPr="008C1D70">
        <w:rPr>
          <w:rFonts w:asciiTheme="minorEastAsia" w:hAnsiTheme="minorEastAsia"/>
          <w:sz w:val="24"/>
          <w:szCs w:val="24"/>
        </w:rPr>
        <w:t>日</w:t>
      </w:r>
      <w:r w:rsidRPr="008C1D70">
        <w:rPr>
          <w:rFonts w:asciiTheme="minorEastAsia" w:hAnsiTheme="minorEastAsia" w:hint="eastAsia"/>
          <w:sz w:val="24"/>
          <w:szCs w:val="24"/>
        </w:rPr>
        <w:t>09</w:t>
      </w:r>
      <w:r w:rsidRPr="008C1D70">
        <w:rPr>
          <w:rFonts w:asciiTheme="minorEastAsia" w:hAnsiTheme="minorEastAsia"/>
          <w:sz w:val="24"/>
          <w:szCs w:val="24"/>
        </w:rPr>
        <w:t>点</w:t>
      </w:r>
      <w:r w:rsidRPr="008C1D70">
        <w:rPr>
          <w:rFonts w:asciiTheme="minorEastAsia" w:hAnsiTheme="minorEastAsia" w:hint="eastAsia"/>
          <w:sz w:val="24"/>
          <w:szCs w:val="24"/>
        </w:rPr>
        <w:t>30</w:t>
      </w:r>
      <w:r w:rsidRPr="008C1D70">
        <w:rPr>
          <w:rFonts w:asciiTheme="minorEastAsia" w:hAnsiTheme="minorEastAsia"/>
          <w:sz w:val="24"/>
          <w:szCs w:val="24"/>
        </w:rPr>
        <w:t>分</w:t>
      </w:r>
    </w:p>
    <w:p w:rsidR="008C1D70" w:rsidRPr="008C1D70" w:rsidRDefault="008C1D70" w:rsidP="008C1D70">
      <w:pPr>
        <w:spacing w:line="360" w:lineRule="auto"/>
        <w:ind w:firstLineChars="200" w:firstLine="480"/>
        <w:rPr>
          <w:rFonts w:asciiTheme="minorEastAsia" w:hAnsiTheme="minorEastAsia"/>
          <w:sz w:val="24"/>
          <w:szCs w:val="24"/>
        </w:rPr>
      </w:pPr>
      <w:r w:rsidRPr="008C1D70">
        <w:rPr>
          <w:rFonts w:asciiTheme="minorEastAsia" w:hAnsiTheme="minorEastAsia" w:hint="eastAsia"/>
          <w:sz w:val="24"/>
          <w:szCs w:val="24"/>
        </w:rPr>
        <w:t>现调整为：</w:t>
      </w:r>
      <w:bookmarkStart w:id="0" w:name="_GoBack"/>
      <w:bookmarkEnd w:id="0"/>
    </w:p>
    <w:p w:rsidR="008C1D70" w:rsidRPr="008C1D70" w:rsidRDefault="008C1D70" w:rsidP="008C1D70">
      <w:pPr>
        <w:spacing w:line="360" w:lineRule="auto"/>
        <w:ind w:firstLineChars="200" w:firstLine="480"/>
        <w:rPr>
          <w:rFonts w:asciiTheme="minorEastAsia" w:hAnsiTheme="minorEastAsia"/>
          <w:sz w:val="24"/>
          <w:szCs w:val="24"/>
        </w:rPr>
      </w:pPr>
      <w:r w:rsidRPr="008C1D70">
        <w:rPr>
          <w:rFonts w:asciiTheme="minorEastAsia" w:hAnsiTheme="minorEastAsia"/>
          <w:sz w:val="24"/>
          <w:szCs w:val="24"/>
        </w:rPr>
        <w:t>投标截止时间、开标时间：</w:t>
      </w:r>
      <w:r w:rsidRPr="008C1D70">
        <w:rPr>
          <w:rFonts w:asciiTheme="minorEastAsia" w:hAnsiTheme="minorEastAsia" w:hint="eastAsia"/>
          <w:sz w:val="24"/>
          <w:szCs w:val="24"/>
        </w:rPr>
        <w:t>2024</w:t>
      </w:r>
      <w:r w:rsidRPr="008C1D70">
        <w:rPr>
          <w:rFonts w:asciiTheme="minorEastAsia" w:hAnsiTheme="minorEastAsia"/>
          <w:sz w:val="24"/>
          <w:szCs w:val="24"/>
        </w:rPr>
        <w:t>年</w:t>
      </w:r>
      <w:r w:rsidRPr="008C1D70">
        <w:rPr>
          <w:rFonts w:asciiTheme="minorEastAsia" w:hAnsiTheme="minorEastAsia" w:hint="eastAsia"/>
          <w:sz w:val="24"/>
          <w:szCs w:val="24"/>
        </w:rPr>
        <w:t>06</w:t>
      </w:r>
      <w:r w:rsidRPr="008C1D70">
        <w:rPr>
          <w:rFonts w:asciiTheme="minorEastAsia" w:hAnsiTheme="minorEastAsia"/>
          <w:sz w:val="24"/>
          <w:szCs w:val="24"/>
        </w:rPr>
        <w:t>月</w:t>
      </w:r>
      <w:r w:rsidRPr="008C1D70">
        <w:rPr>
          <w:rFonts w:asciiTheme="minorEastAsia" w:hAnsiTheme="minorEastAsia" w:hint="eastAsia"/>
          <w:sz w:val="24"/>
          <w:szCs w:val="24"/>
        </w:rPr>
        <w:t>17</w:t>
      </w:r>
      <w:r w:rsidRPr="008C1D70">
        <w:rPr>
          <w:rFonts w:asciiTheme="minorEastAsia" w:hAnsiTheme="minorEastAsia"/>
          <w:sz w:val="24"/>
          <w:szCs w:val="24"/>
        </w:rPr>
        <w:t>日</w:t>
      </w:r>
      <w:r w:rsidRPr="008C1D70">
        <w:rPr>
          <w:rFonts w:asciiTheme="minorEastAsia" w:hAnsiTheme="minorEastAsia" w:hint="eastAsia"/>
          <w:sz w:val="24"/>
          <w:szCs w:val="24"/>
        </w:rPr>
        <w:t>09</w:t>
      </w:r>
      <w:r w:rsidRPr="008C1D70">
        <w:rPr>
          <w:rFonts w:asciiTheme="minorEastAsia" w:hAnsiTheme="minorEastAsia"/>
          <w:sz w:val="24"/>
          <w:szCs w:val="24"/>
        </w:rPr>
        <w:t>点</w:t>
      </w:r>
      <w:r w:rsidRPr="008C1D70">
        <w:rPr>
          <w:rFonts w:asciiTheme="minorEastAsia" w:hAnsiTheme="minorEastAsia" w:hint="eastAsia"/>
          <w:sz w:val="24"/>
          <w:szCs w:val="24"/>
        </w:rPr>
        <w:t>30</w:t>
      </w:r>
      <w:r w:rsidRPr="008C1D70">
        <w:rPr>
          <w:rFonts w:asciiTheme="minorEastAsia" w:hAnsiTheme="minorEastAsia"/>
          <w:sz w:val="24"/>
          <w:szCs w:val="24"/>
        </w:rPr>
        <w:t>分</w:t>
      </w:r>
    </w:p>
    <w:p w:rsidR="005451F5" w:rsidRPr="008C1D70" w:rsidRDefault="008C2A64" w:rsidP="008C1D70">
      <w:pPr>
        <w:spacing w:line="360" w:lineRule="auto"/>
        <w:rPr>
          <w:rFonts w:asciiTheme="minorEastAsia" w:hAnsiTheme="minorEastAsia"/>
          <w:sz w:val="24"/>
          <w:szCs w:val="24"/>
        </w:rPr>
      </w:pPr>
      <w:r>
        <w:rPr>
          <w:rFonts w:asciiTheme="minorEastAsia" w:hAnsiTheme="minorEastAsia" w:hint="eastAsia"/>
          <w:sz w:val="24"/>
          <w:szCs w:val="24"/>
        </w:rPr>
        <w:t>5</w:t>
      </w:r>
      <w:r w:rsidR="008C1D70" w:rsidRPr="008C1D70">
        <w:rPr>
          <w:rFonts w:asciiTheme="minorEastAsia" w:hAnsiTheme="minorEastAsia" w:hint="eastAsia"/>
          <w:sz w:val="24"/>
          <w:szCs w:val="24"/>
        </w:rPr>
        <w:t>、其他未提及内容不变。</w:t>
      </w:r>
    </w:p>
    <w:sectPr w:rsidR="005451F5" w:rsidRPr="008C1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8ED" w:rsidRDefault="001518ED" w:rsidP="008C2A64">
      <w:r>
        <w:separator/>
      </w:r>
    </w:p>
  </w:endnote>
  <w:endnote w:type="continuationSeparator" w:id="0">
    <w:p w:rsidR="001518ED" w:rsidRDefault="001518ED" w:rsidP="008C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8ED" w:rsidRDefault="001518ED" w:rsidP="008C2A64">
      <w:r>
        <w:separator/>
      </w:r>
    </w:p>
  </w:footnote>
  <w:footnote w:type="continuationSeparator" w:id="0">
    <w:p w:rsidR="001518ED" w:rsidRDefault="001518ED" w:rsidP="008C2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66"/>
    <w:rsid w:val="001518ED"/>
    <w:rsid w:val="003305F3"/>
    <w:rsid w:val="00445DDA"/>
    <w:rsid w:val="00725FA5"/>
    <w:rsid w:val="00856266"/>
    <w:rsid w:val="008C1D70"/>
    <w:rsid w:val="008C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A64"/>
    <w:rPr>
      <w:sz w:val="18"/>
      <w:szCs w:val="18"/>
    </w:rPr>
  </w:style>
  <w:style w:type="paragraph" w:styleId="a4">
    <w:name w:val="footer"/>
    <w:basedOn w:val="a"/>
    <w:link w:val="Char0"/>
    <w:uiPriority w:val="99"/>
    <w:unhideWhenUsed/>
    <w:rsid w:val="008C2A64"/>
    <w:pPr>
      <w:tabs>
        <w:tab w:val="center" w:pos="4153"/>
        <w:tab w:val="right" w:pos="8306"/>
      </w:tabs>
      <w:snapToGrid w:val="0"/>
      <w:jc w:val="left"/>
    </w:pPr>
    <w:rPr>
      <w:sz w:val="18"/>
      <w:szCs w:val="18"/>
    </w:rPr>
  </w:style>
  <w:style w:type="character" w:customStyle="1" w:styleId="Char0">
    <w:name w:val="页脚 Char"/>
    <w:basedOn w:val="a0"/>
    <w:link w:val="a4"/>
    <w:uiPriority w:val="99"/>
    <w:rsid w:val="008C2A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A64"/>
    <w:rPr>
      <w:sz w:val="18"/>
      <w:szCs w:val="18"/>
    </w:rPr>
  </w:style>
  <w:style w:type="paragraph" w:styleId="a4">
    <w:name w:val="footer"/>
    <w:basedOn w:val="a"/>
    <w:link w:val="Char0"/>
    <w:uiPriority w:val="99"/>
    <w:unhideWhenUsed/>
    <w:rsid w:val="008C2A64"/>
    <w:pPr>
      <w:tabs>
        <w:tab w:val="center" w:pos="4153"/>
        <w:tab w:val="right" w:pos="8306"/>
      </w:tabs>
      <w:snapToGrid w:val="0"/>
      <w:jc w:val="left"/>
    </w:pPr>
    <w:rPr>
      <w:sz w:val="18"/>
      <w:szCs w:val="18"/>
    </w:rPr>
  </w:style>
  <w:style w:type="character" w:customStyle="1" w:styleId="Char0">
    <w:name w:val="页脚 Char"/>
    <w:basedOn w:val="a0"/>
    <w:link w:val="a4"/>
    <w:uiPriority w:val="99"/>
    <w:rsid w:val="008C2A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2</cp:revision>
  <dcterms:created xsi:type="dcterms:W3CDTF">2024-05-31T07:03:00Z</dcterms:created>
  <dcterms:modified xsi:type="dcterms:W3CDTF">2024-05-31T09:06:00Z</dcterms:modified>
</cp:coreProperties>
</file>