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场馆中心温泉中心改造项目（第二包：游泳健身馆、球类综合馆淋浴室设施设备及标准泳池出发台更换项目）竞争性磋商公告更正公告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一、项目基本情况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原公告的采购项目编号：11010824210200029744-XM001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原公告的采购项目名称：场馆中心温泉中心改造项目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首次公告日期：2024-05-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29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地址：http://www.ccgp-beijing.gov.cn/xxgg/qjzfcggg/qjzbgg/t20240529_1592177.html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二、更正信息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default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更正事项：</w:t>
      </w:r>
      <w:bookmarkStart w:id="1" w:name="_GoBack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采购文件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更正内容：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竞争性磋商文件中</w:t>
      </w:r>
      <w:bookmarkStart w:id="0" w:name="_Toc17369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第一章采购邀请</w:t>
      </w:r>
      <w:bookmarkEnd w:id="0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4.项目预算金额：900.335415万元，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现更正为项目预算金额:990.335415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包2评分标准修改具体内容详见附件。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更正日期：2024-0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 xml:space="preserve">其他补充事宜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项目编号：ZLHZB-2024-0501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1.采购人信息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名 称：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北京市海淀区体育场馆管理中心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址：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北京市海淀区颐和园路12号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010-62421130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 xml:space="preserve">名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称：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北京中立鸿建设工程咨询有限公司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地  址：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北京市海淀区西直门北大街32院2号楼12层1206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张旭、王春荣，18510060030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3.项目联系方式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张旭、王春荣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电      话：18510060030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附件：</w:t>
      </w:r>
    </w:p>
    <w:p>
      <w:pPr>
        <w:pStyle w:val="3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原包2评分标准：</w:t>
      </w:r>
    </w:p>
    <w:tbl>
      <w:tblPr>
        <w:tblStyle w:val="6"/>
        <w:tblW w:w="542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245"/>
        <w:gridCol w:w="580"/>
        <w:gridCol w:w="5844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53" w:line="360" w:lineRule="auto"/>
              <w:ind w:left="39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6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2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6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6"/>
                <w:sz w:val="24"/>
                <w:szCs w:val="24"/>
                <w:highlight w:val="none"/>
              </w:rPr>
              <w:t>权重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7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2"/>
                <w:sz w:val="24"/>
                <w:szCs w:val="24"/>
                <w:highlight w:val="none"/>
              </w:rPr>
              <w:t>评审标准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6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6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7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3"/>
                <w:sz w:val="24"/>
                <w:szCs w:val="24"/>
                <w:highlight w:val="none"/>
              </w:rPr>
              <w:t>商务部分（22分）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2"/>
                <w:sz w:val="24"/>
                <w:szCs w:val="24"/>
                <w:highlight w:val="none"/>
              </w:rPr>
              <w:t>供应商能力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1.供应商提供有效的GB/T19001-2016/1S0 9001:2015标准质量管理体系认证证书，得 2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2.供应商提供有效的GB/T45001-2020/1S045001:2018标准职业健康安全管理体系认证证书，得 2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3.供应商提供有效的GB/T24001-2016/1S014001:2015标准环境管理体系认证证书，得 2 分，不提供不得分。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以上证书均须提供复印件并加盖供应商公章。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30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08"/>
              <w:jc w:val="center"/>
              <w:rPr>
                <w:rFonts w:hint="default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1.供应商提供有效的低 VOCs 家具产品认证证书，得 1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2.供应商提供有效的家具产品环保卫士认证证书，得 1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3.供应商提供有效的中国绿色产品认证证书，得 1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4.供应商提供有效的家具产品有害物质限量认证证书，得1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5.供应商提供有效的生态产品认证证书，得 1 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6.供应商提供有效的售后服务认证证书，得 1 分；不提供，不得分。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以上证书均须提供复印件并加盖供应商公章。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30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08"/>
              <w:jc w:val="center"/>
              <w:rPr>
                <w:rFonts w:hint="default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供应商自行检测能力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供应商有专门的检测中心，提供现场彩色照片及购买检验设备的发票等证明材料：综合力学测试机、强度和耐久性试验机、甲醛测试仪器、倾角仪。每提供1套设备的证明材料得1分，最高得4分。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right="106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4"/>
                <w:sz w:val="24"/>
                <w:szCs w:val="24"/>
                <w:highlight w:val="none"/>
              </w:rPr>
              <w:t>同类项目业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绩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11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5" w:line="360" w:lineRule="auto"/>
              <w:ind w:left="115" w:right="99" w:hanging="2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2021年 01 月 01 日至今在国内承担同类项目合同关键页【首页、金额页和盖章页】和验收报告及用户反馈意见（复印件并加盖供应商公章）。</w:t>
            </w:r>
          </w:p>
          <w:p>
            <w:pPr>
              <w:pStyle w:val="10"/>
              <w:spacing w:before="109" w:line="360" w:lineRule="auto"/>
              <w:ind w:left="110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每提供 1 套完整资料得 2 分，满分 4 分。不提供不得分。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环保要求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投标材料中每有一项品目清单范围内属于优先采购环境标志产品的（须提供国家确定的认证机构出具的、有效期内的环境标志产品认证证书）得2分，未提供或不满足不得分。注：提供证书复印件并加盖供应商公章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  <w:t>技术部分（48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材料性能指标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228" w:line="360" w:lineRule="auto"/>
              <w:ind w:left="93" w:right="4" w:firstLine="18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参照采购材料技术指标要求部分，完全满足招标文件得8分。“#”号项为重要评分指标，“#”项指标每出现一项负偏离减 2 分；其他项指标每出现一项负偏离减 1 分，减完为止。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项目设计方案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供应商根据招标需求的内容对本项目作出相关的设计方案（提供效果图、三视图）：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1.方案优于项目需要，设备布局安排合理，合理利用场地空间，针对性强，得 5 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2.方案完全满足项目需要，设备布局安排合理，合理利用场地空间，针对性较强，得 3分；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3.方案基本满足项目需要，设备布局较合理，空间利用率一般，针对性一般，得 1分；未提供，得 0 分。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项目实施方案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拟派项目经理：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）具备大学本科（艺术设计类）及以上学历，省、部级（含）以上木材加工及家具制造类中级或以上职称证书，四年（含）以上本行业项目经理经验（提供相关证书复印件、相关业绩的合同或证明材料，并加盖供应商公章得5分；不提供或不满足不得分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团队主要管理人员：</w:t>
            </w:r>
          </w:p>
          <w:p>
            <w:pPr>
              <w:pStyle w:val="10"/>
              <w:numPr>
                <w:ilvl w:val="0"/>
                <w:numId w:val="0"/>
              </w:numPr>
              <w:spacing w:before="108" w:line="360" w:lineRule="auto"/>
              <w:ind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（1）主要技术人员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具备大学本科（艺术设计类）及以上学历，具有从事本行业六年（含）以上经验（提供证明材料）。（提供以上证书复印件，并加盖供应商公章得2分；不提供或不满足不得分）</w:t>
            </w:r>
          </w:p>
          <w:p>
            <w:pPr>
              <w:pStyle w:val="10"/>
              <w:numPr>
                <w:ilvl w:val="0"/>
                <w:numId w:val="0"/>
              </w:numPr>
              <w:spacing w:before="108" w:line="360" w:lineRule="auto"/>
              <w:ind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（2）其他主要人员：</w:t>
            </w:r>
          </w:p>
          <w:p>
            <w:pPr>
              <w:pStyle w:val="10"/>
              <w:numPr>
                <w:ilvl w:val="0"/>
                <w:numId w:val="0"/>
              </w:numPr>
              <w:spacing w:before="108" w:line="360" w:lineRule="auto"/>
              <w:ind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具备售后服务管理师证书。（提供以上证书复印件，并加盖供应商公章，每提供一个得1分，最高3分，不提供不得分）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项目保证措施：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1.科学、可行、针对性强，能完全保障项目实施得5分；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2.较合理、可行、细节的完善性稍有欠缺，针对性较弱，基本保障项目实施得3分；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3.欠合理，可行性较差，针对性弱，保障项目实施有较大困难得1分。未提供不得分。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应急预案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1.方案的合理性、可行性、针对性强，能完全保障项目实施得5分；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2.较合理较可行、针对性较弱，细节的完善性稍有欠缺，基本保障项目实施得3分；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3.欠合理，针对性差，可行性差，保障项目实施有较大困难得1分。未提供不得分。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对本项目实施方案进行评价：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1.对工作的目标明确，对内容理解透彻深入，对工作量评估合理，描述条理清晰，针对性强，得 10分；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2.对工作目标和内容理解较为清楚，对工作量评估比较合理，针对性较强，得 7 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3.对工作目标基本了解，真度一项对工作量评估略有不符，针对性一般，得 5分；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4.未能完全理解工作内容，评估合理性较差或未做详细描述，针对性弱，得 2 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5.完全未能理解项目需求，评估不合理，无针对性，得 1 分。不提供得 0 分。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售后服务方案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88" w:line="360" w:lineRule="auto"/>
              <w:ind w:left="112"/>
              <w:jc w:val="left"/>
              <w:rPr>
                <w:rFonts w:hint="default"/>
                <w:color w:val="auto"/>
                <w:position w:val="11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position w:val="11"/>
                <w:sz w:val="24"/>
                <w:szCs w:val="24"/>
                <w:highlight w:val="none"/>
              </w:rPr>
              <w:t>依据供应商对本项目的售后服务方案进行评分。</w:t>
            </w:r>
          </w:p>
          <w:p>
            <w:pPr>
              <w:pStyle w:val="10"/>
              <w:spacing w:line="360" w:lineRule="auto"/>
              <w:ind w:left="128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1.内容完整，针对性、可行性强 5 分；</w:t>
            </w:r>
          </w:p>
          <w:p>
            <w:pPr>
              <w:pStyle w:val="10"/>
              <w:spacing w:before="107" w:line="360" w:lineRule="auto"/>
              <w:ind w:left="1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 内容比较详细，针对性、可行性较强 3 分；</w:t>
            </w:r>
          </w:p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 内容基本详细，针对性、可行性一般 1分；不提供得 0 分。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  <w:t>投标报价（30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1.满足招标文件要求且投标价格最低的投标报价为评标基准价。</w:t>
            </w:r>
          </w:p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2.投标报价得分=（评标基准价/投标报价）×价格权值×100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0-30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现修改包二评分标准如下：</w:t>
      </w:r>
    </w:p>
    <w:tbl>
      <w:tblPr>
        <w:tblStyle w:val="6"/>
        <w:tblW w:w="543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44"/>
        <w:gridCol w:w="580"/>
        <w:gridCol w:w="5852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53" w:line="360" w:lineRule="auto"/>
              <w:ind w:left="39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6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2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6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6"/>
                <w:sz w:val="24"/>
                <w:szCs w:val="24"/>
                <w:highlight w:val="none"/>
              </w:rPr>
              <w:t>权重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7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2"/>
                <w:sz w:val="24"/>
                <w:szCs w:val="24"/>
                <w:highlight w:val="none"/>
              </w:rPr>
              <w:t>评审标准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96" w:line="360" w:lineRule="auto"/>
              <w:jc w:val="center"/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6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7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pacing w:val="-3"/>
                <w:sz w:val="24"/>
                <w:szCs w:val="24"/>
                <w:highlight w:val="none"/>
              </w:rPr>
              <w:t>商务部分（22分）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2"/>
                <w:sz w:val="24"/>
                <w:szCs w:val="24"/>
                <w:highlight w:val="none"/>
              </w:rPr>
              <w:t>供应商能力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1.供应商提供有效的GB/T19001-2016/1S0 9001:2015标准质量管理体系认证证书，得2分；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2.供应商提供有效的GB/T45001-2020/1S045001:2018标准职业健康安全管理体系认证证书，得2分；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3.供应商提供有效的GB/T24001-2016/1S014001:2015标准环境管理体系认证证书，得 2 分，不提供不得分。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以上证书均须提供复印件并加盖供应商公章。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30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08"/>
              <w:jc w:val="center"/>
              <w:rPr>
                <w:rFonts w:hint="default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1.供应商提供有效的中国绿色产品认证证书，得2分；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2.供应商提供有效的生态产品认证证书，得2分；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3.供应商提供有效的售后服务认证证书，得2分；不提供，不得分。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以上证书均须提供复印件并加盖供应商公章。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30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08"/>
              <w:jc w:val="center"/>
              <w:rPr>
                <w:rFonts w:hint="default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供应商自行检测能力</w:t>
            </w:r>
          </w:p>
          <w:p>
            <w:pPr>
              <w:pStyle w:val="10"/>
              <w:tabs>
                <w:tab w:val="left" w:pos="5880"/>
              </w:tabs>
              <w:spacing w:before="108" w:line="360" w:lineRule="auto"/>
              <w:ind w:left="113" w:right="-3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供应商有专门的检测中心，提供现场彩色照片及购买检验设备的发票等证明材料：综合力学测试机、强度和耐久性试验机、甲醛测试仪器、倾角仪。每提供1套设备的证明材料得1分，最高得4分。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right="106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4"/>
                <w:sz w:val="24"/>
                <w:szCs w:val="24"/>
                <w:highlight w:val="none"/>
              </w:rPr>
              <w:t>同类项目业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绩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ind w:left="111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5" w:line="360" w:lineRule="auto"/>
              <w:ind w:left="115" w:right="99" w:hanging="2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2021年 01 月 01 日至今在国内承担同类项目合同关键页【首页、金额页和盖章页】和验收报告及用户反馈意见（复印件并加盖供应商公章）。</w:t>
            </w:r>
          </w:p>
          <w:p>
            <w:pPr>
              <w:pStyle w:val="10"/>
              <w:spacing w:before="109" w:line="360" w:lineRule="auto"/>
              <w:ind w:left="110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每提供 1 套完整资料得 2 分，满分 4 分。不提供不得分。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4"/>
                <w:sz w:val="24"/>
                <w:szCs w:val="24"/>
                <w:highlight w:val="none"/>
              </w:rPr>
              <w:t>0-4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环保要求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投标材料中每有一项品目清单范围内属于优先采购环境标志产品的（须提供国家确定的认证机构出具的、有效期内的环境标志产品认证证书）得2分，未提供或不满足不得分。注：提供证书复印件并加盖供应商公章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highlight w:val="none"/>
              </w:rPr>
              <w:t>技术部分（48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材料性能指标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228" w:line="360" w:lineRule="auto"/>
              <w:ind w:left="93" w:right="4" w:firstLine="18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参照采购材料技术指标要求部分，完全满足招标文件得8分。“#”号项为重要评分指标，“#”项指标每出现一项负偏离减 2 分；其他项指标每出现一项负偏离减 1 分，减完为止。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项目设计方案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供应商根据招标需求的内容对本项目作出相关的设计方案（提供效果图、三视图）：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1.方案优于项目需要，设备布局安排合理，合理利用场地空间，针对性强，得 5 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2.方案完全满足项目需要，设备布局安排合理，合理利用场地空间，针对性较强，得 3分；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3.方案基本满足项目需要，设备布局较合理，空间利用率一般，针对性一般，得 1分；未提供，得 0 分。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项目实施方案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拟派项目经理：</w:t>
            </w:r>
          </w:p>
          <w:p>
            <w:pPr>
              <w:pStyle w:val="10"/>
              <w:numPr>
                <w:ilvl w:val="0"/>
                <w:numId w:val="3"/>
              </w:numPr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具备大学本科（艺术设计类）及以上学历，中级或以上职称，四年（含）以上本行业项目经理经验。</w:t>
            </w:r>
          </w:p>
          <w:p>
            <w:pPr>
              <w:pStyle w:val="10"/>
              <w:numPr>
                <w:ilvl w:val="0"/>
                <w:numId w:val="3"/>
              </w:numPr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（提供相关证书复印件、相关业绩的合同或证明材料，并加盖供应商公章得5分；不提供或不满足不得分）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团队主要管理人员：</w:t>
            </w:r>
          </w:p>
          <w:p>
            <w:pPr>
              <w:pStyle w:val="10"/>
              <w:numPr>
                <w:ilvl w:val="0"/>
                <w:numId w:val="0"/>
              </w:numPr>
              <w:spacing w:before="108" w:line="360" w:lineRule="auto"/>
              <w:ind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（1）主要技术人员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具备大学本科（艺术设计类）及以上学历，具有从事本行业六年（含）以上经验（提供证明材料）。（提供以上证书复印件，并加盖供应商公章得2分；不提供或不满足不得分）</w:t>
            </w:r>
          </w:p>
          <w:p>
            <w:pPr>
              <w:pStyle w:val="10"/>
              <w:numPr>
                <w:ilvl w:val="0"/>
                <w:numId w:val="0"/>
              </w:numPr>
              <w:spacing w:before="108" w:line="360" w:lineRule="auto"/>
              <w:ind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（2）其他主要人员：</w:t>
            </w:r>
          </w:p>
          <w:p>
            <w:pPr>
              <w:pStyle w:val="10"/>
              <w:numPr>
                <w:ilvl w:val="0"/>
                <w:numId w:val="0"/>
              </w:numPr>
              <w:spacing w:before="108" w:line="360" w:lineRule="auto"/>
              <w:ind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具备售后服务管理师证书。（提供以上证书复印件，并加盖供应商公章，每提供一个得1分，最高3分，不提供不得分）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项目保证措施：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1.科学、可行、针对性强，能完全保障项目实施得5分；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2.较合理、可行、细节的完善性稍有欠缺，针对性较弱，基本保障项目实施得3分；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3.欠合理，可行性较差，针对性弱，保障项目实施有较大困难得1分。未提供不得分。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应急预案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1.方案的合理性、可行性、针对性强，能完全保障项目实施得5分；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2.较合理较可行、针对性较弱，细节的完善性稍有欠缺，基本保障项目实施得3分；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3.欠合理，针对性差，可行性差，保障项目实施有较大困难得1分。未提供不得分。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对本项目实施方案进行评价：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1.对工作的目标明确，对内容理解透彻深入，对工作量评估合理，描述条理清晰，针对性强，得 10分；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2.对工作目标和内容理解较为清楚，对工作量评估比较合理，针对性较强，得 7 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3.对工作目标基本了解，真度一项对工作量评估略有不符，针对性一般，得 5分；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4.未能完全理解工作内容，评估合理性较差或未做详细描述，针对性弱，得 2 分；</w:t>
            </w:r>
          </w:p>
          <w:p>
            <w:pPr>
              <w:pStyle w:val="10"/>
              <w:spacing w:before="108" w:line="360" w:lineRule="auto"/>
              <w:ind w:left="114" w:right="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5.完全未能理解项目需求，评估不合理，无针对性，得 1 分。不提供得 0 分。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售后服务方案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88" w:line="360" w:lineRule="auto"/>
              <w:ind w:left="112"/>
              <w:jc w:val="left"/>
              <w:rPr>
                <w:rFonts w:hint="default"/>
                <w:color w:val="auto"/>
                <w:position w:val="11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position w:val="11"/>
                <w:sz w:val="24"/>
                <w:szCs w:val="24"/>
                <w:highlight w:val="none"/>
              </w:rPr>
              <w:t>依据供应商对本项目的售后服务方案进行评分。</w:t>
            </w:r>
          </w:p>
          <w:p>
            <w:pPr>
              <w:pStyle w:val="10"/>
              <w:spacing w:line="360" w:lineRule="auto"/>
              <w:ind w:left="128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1.内容完整，针对性、可行性强 5 分；</w:t>
            </w:r>
          </w:p>
          <w:p>
            <w:pPr>
              <w:pStyle w:val="10"/>
              <w:spacing w:before="107" w:line="360" w:lineRule="auto"/>
              <w:ind w:left="113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 内容比较详细，针对性、可行性较强 3 分；</w:t>
            </w:r>
          </w:p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3. 内容基本详细，针对性、可行性一般 1分；不提供得 0 分。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  <w:t>投标报价（30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1.满足招标文件要求且投标价格最低的投标报价为评标基准价。</w:t>
            </w:r>
          </w:p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2.投标报价得分=（评标基准价/投标报价）×价格权值×100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0-30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highlight w:val="none"/>
              </w:rPr>
              <w:t>合计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3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108" w:line="360" w:lineRule="auto"/>
              <w:ind w:left="115"/>
              <w:jc w:val="left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="78"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24E59"/>
    <w:multiLevelType w:val="singleLevel"/>
    <w:tmpl w:val="8B124E5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EA13EDAA"/>
    <w:multiLevelType w:val="singleLevel"/>
    <w:tmpl w:val="EA13EDA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9AE8A79"/>
    <w:multiLevelType w:val="multilevel"/>
    <w:tmpl w:val="F9AE8A79"/>
    <w:lvl w:ilvl="0" w:tentative="0">
      <w:start w:val="1"/>
      <w:numFmt w:val="decimal"/>
      <w:suff w:val="nothing"/>
      <w:lvlText w:val="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3NWFlZDliMmFlNzRhZDgwZWI5YmMwZjM4MTNmNTcifQ=="/>
  </w:docVars>
  <w:rsids>
    <w:rsidRoot w:val="00172A27"/>
    <w:rsid w:val="010D7DD7"/>
    <w:rsid w:val="01315E28"/>
    <w:rsid w:val="021A3EB3"/>
    <w:rsid w:val="04545BA2"/>
    <w:rsid w:val="05DF023C"/>
    <w:rsid w:val="071C5ED2"/>
    <w:rsid w:val="086459E9"/>
    <w:rsid w:val="0C7D22B4"/>
    <w:rsid w:val="0D046532"/>
    <w:rsid w:val="11132AE4"/>
    <w:rsid w:val="117F0C36"/>
    <w:rsid w:val="11B5429E"/>
    <w:rsid w:val="1221564B"/>
    <w:rsid w:val="136B2768"/>
    <w:rsid w:val="1393060F"/>
    <w:rsid w:val="14065F20"/>
    <w:rsid w:val="157D6DF5"/>
    <w:rsid w:val="16930926"/>
    <w:rsid w:val="17066928"/>
    <w:rsid w:val="17B51CC9"/>
    <w:rsid w:val="19930539"/>
    <w:rsid w:val="1A0B3F2C"/>
    <w:rsid w:val="1B490020"/>
    <w:rsid w:val="1D460A13"/>
    <w:rsid w:val="1F1A5833"/>
    <w:rsid w:val="21E64000"/>
    <w:rsid w:val="23A800D1"/>
    <w:rsid w:val="240F643C"/>
    <w:rsid w:val="25D13BE7"/>
    <w:rsid w:val="25E57A12"/>
    <w:rsid w:val="27475901"/>
    <w:rsid w:val="2A8D71AB"/>
    <w:rsid w:val="2BB74770"/>
    <w:rsid w:val="2CCB53C6"/>
    <w:rsid w:val="2E2A546B"/>
    <w:rsid w:val="2F8161F0"/>
    <w:rsid w:val="32587B3C"/>
    <w:rsid w:val="36060D07"/>
    <w:rsid w:val="3B2319C9"/>
    <w:rsid w:val="3CCD1F95"/>
    <w:rsid w:val="3CF9307F"/>
    <w:rsid w:val="3F704DCE"/>
    <w:rsid w:val="3F794081"/>
    <w:rsid w:val="43F06D84"/>
    <w:rsid w:val="45317451"/>
    <w:rsid w:val="473E539E"/>
    <w:rsid w:val="4A4B78A2"/>
    <w:rsid w:val="50483F54"/>
    <w:rsid w:val="518B7179"/>
    <w:rsid w:val="51961E5E"/>
    <w:rsid w:val="52750905"/>
    <w:rsid w:val="53A84643"/>
    <w:rsid w:val="53BB67EB"/>
    <w:rsid w:val="5794182D"/>
    <w:rsid w:val="57C71C02"/>
    <w:rsid w:val="5A104EED"/>
    <w:rsid w:val="5A41687A"/>
    <w:rsid w:val="5EC55BA3"/>
    <w:rsid w:val="5EF534F9"/>
    <w:rsid w:val="60544F6C"/>
    <w:rsid w:val="616710AC"/>
    <w:rsid w:val="61F73EE8"/>
    <w:rsid w:val="62475BE0"/>
    <w:rsid w:val="66A5454B"/>
    <w:rsid w:val="67957627"/>
    <w:rsid w:val="68095F59"/>
    <w:rsid w:val="6DB95CF3"/>
    <w:rsid w:val="6EDA311C"/>
    <w:rsid w:val="779B00F6"/>
    <w:rsid w:val="78210A63"/>
    <w:rsid w:val="78667A33"/>
    <w:rsid w:val="787033A2"/>
    <w:rsid w:val="78C95EE0"/>
    <w:rsid w:val="7A3E2F83"/>
    <w:rsid w:val="7B05641A"/>
    <w:rsid w:val="7C131ABC"/>
    <w:rsid w:val="7C4F37CE"/>
    <w:rsid w:val="7C833A9B"/>
    <w:rsid w:val="7E931112"/>
    <w:rsid w:val="7ED32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spacing w:beforeLines="0" w:afterLines="0"/>
      <w:ind w:firstLine="420"/>
      <w:jc w:val="left"/>
    </w:pPr>
    <w:rPr>
      <w:rFonts w:hint="default" w:ascii="宋体"/>
      <w:sz w:val="24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unhideWhenUsed/>
    <w:qFormat/>
    <w:uiPriority w:val="0"/>
    <w:rPr>
      <w:rFonts w:hint="default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3806</Words>
  <Characters>4300</Characters>
  <TotalTime>1</TotalTime>
  <ScaleCrop>false</ScaleCrop>
  <LinksUpToDate>false</LinksUpToDate>
  <CharactersWithSpaces>4418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2024-05-31T11:20:00Z</dcterms:created>
  <dc:creator>PC</dc:creator>
  <cp:lastModifiedBy>°彦艳</cp:lastModifiedBy>
  <dcterms:modified xsi:type="dcterms:W3CDTF">2024-06-03T06:22:11Z</dcterms:modified>
  <dc:title>Microsoft Word - ôclJ--˝_x000F__x000C_¾˛˝_x000F__x000C_”˛_x0017_¬_x0002_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2024-06-03T10:54:13Z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E420BB70C36C47B3AD8615A71FD77A9C_13</vt:lpwstr>
  </property>
</Properties>
</file>