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潞城镇人民政府机关食堂及市民中心食堂购买餐饮服务更正公告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原公告的采购项目编号：11011224210200011532-XM001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原公告的采购项目名称：潞城镇人民政府机关食堂及市民中心食堂购买餐饮服务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首次公告日期：2024-05-31 16:00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地址：http://www.ccgp-beijing.gov.cn/xxgg/qjzfcggg/qjzbgg/t20240531_1592882.html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二、更正信息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更正事项：采购文件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更正内容：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采购需求增加：工作人员不低于45人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更正日期：2024-06-05 00:00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其他内容不变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名 称：北京市通州区潞城镇人民政府（本级）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地址：北京市通州区潞城镇武兴路6号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联系方式：陈工,010-89580327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名 称：北京国金管理咨询有限公司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地　址：北京市丰台区万丰路316号万开中心B座602室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联系方式：陶雪娇、张阳、刘佳、洪晰镁、刘博威，010-89594982、18518702228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项目联系人：陶雪娇、张阳、刘佳、洪晰镁、刘博威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16"/>
          <w:szCs w:val="16"/>
          <w:bdr w:val="none" w:color="auto" w:sz="0" w:space="0"/>
          <w:shd w:val="clear" w:fill="FFFFFF"/>
        </w:rPr>
        <w:t>电　话：　　010-89594982、18518702228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mM4NjJjNTY4MzZmOTFmZTlhZjQ2ZTQ1NGE2NWMifQ=="/>
  </w:docVars>
  <w:rsids>
    <w:rsidRoot w:val="00000000"/>
    <w:rsid w:val="2B9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2024-06-05T03:07:37Z</dcterms:created>
  <dc:creator>rali</dc:creator>
  <cp:lastModifiedBy>承洋</cp:lastModifiedBy>
  <dcterms:modified xsi:type="dcterms:W3CDTF">2024-06-05T03:08:25Z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AB9E6675838444A589F2B3F1F9F42731_12</vt:lpwstr>
  </property>
</Properties>
</file>