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700" w:lineRule="exact"/>
        <w:jc w:val="center"/>
        <w:rPr>
          <w:b/>
          <w:bCs/>
          <w:sz w:val="60"/>
          <w:szCs w:val="60"/>
        </w:rPr>
      </w:pPr>
    </w:p>
    <w:p>
      <w:pPr>
        <w:snapToGrid w:val="0"/>
        <w:spacing w:line="700" w:lineRule="exact"/>
        <w:jc w:val="center"/>
        <w:rPr>
          <w:b/>
          <w:bCs/>
          <w:sz w:val="60"/>
          <w:szCs w:val="60"/>
        </w:rPr>
      </w:pPr>
    </w:p>
    <w:p>
      <w:pPr>
        <w:snapToGrid w:val="0"/>
        <w:spacing w:line="700" w:lineRule="exact"/>
        <w:jc w:val="center"/>
        <w:rPr>
          <w:b/>
          <w:bCs/>
          <w:sz w:val="60"/>
          <w:szCs w:val="60"/>
        </w:rPr>
      </w:pPr>
    </w:p>
    <w:p>
      <w:pPr>
        <w:snapToGrid w:val="0"/>
        <w:spacing w:line="700" w:lineRule="exact"/>
        <w:jc w:val="center"/>
        <w:rPr>
          <w:b/>
          <w:bCs/>
          <w:sz w:val="60"/>
          <w:szCs w:val="60"/>
        </w:rPr>
      </w:pPr>
      <w:r>
        <w:rPr>
          <w:b/>
          <w:bCs/>
          <w:sz w:val="60"/>
          <w:szCs w:val="60"/>
        </w:rPr>
        <w:t>北京市政府采购项目</w:t>
      </w:r>
    </w:p>
    <w:p>
      <w:pPr>
        <w:snapToGrid w:val="0"/>
        <w:spacing w:line="700" w:lineRule="exact"/>
        <w:jc w:val="center"/>
        <w:rPr>
          <w:sz w:val="56"/>
          <w:szCs w:val="56"/>
        </w:rPr>
      </w:pPr>
      <w:r>
        <w:rPr>
          <w:rFonts w:hint="eastAsia"/>
          <w:b/>
          <w:bCs/>
          <w:sz w:val="56"/>
          <w:szCs w:val="56"/>
        </w:rPr>
        <w:t>公开</w:t>
      </w:r>
      <w:r>
        <w:rPr>
          <w:b/>
          <w:bCs/>
          <w:sz w:val="56"/>
          <w:szCs w:val="56"/>
        </w:rPr>
        <w:t>招标文件</w:t>
      </w:r>
    </w:p>
    <w:p>
      <w:pPr>
        <w:snapToGrid w:val="0"/>
        <w:spacing w:line="700" w:lineRule="exact"/>
        <w:ind w:left="-210" w:leftChars="-100" w:right="-218" w:rightChars="-104"/>
        <w:jc w:val="center"/>
        <w:rPr>
          <w:bCs/>
          <w:sz w:val="36"/>
          <w:szCs w:val="36"/>
        </w:rPr>
      </w:pPr>
    </w:p>
    <w:p>
      <w:pPr>
        <w:snapToGrid w:val="0"/>
        <w:spacing w:line="700" w:lineRule="exact"/>
        <w:ind w:left="-210" w:leftChars="-100" w:right="-218" w:rightChars="-104"/>
        <w:jc w:val="center"/>
        <w:rPr>
          <w:bCs/>
          <w:sz w:val="36"/>
          <w:szCs w:val="36"/>
        </w:rPr>
      </w:pPr>
    </w:p>
    <w:p>
      <w:pPr>
        <w:snapToGrid w:val="0"/>
        <w:spacing w:line="700" w:lineRule="exact"/>
        <w:ind w:left="-210" w:leftChars="-100" w:right="-218" w:rightChars="-104"/>
        <w:jc w:val="center"/>
        <w:rPr>
          <w:bCs/>
          <w:sz w:val="36"/>
          <w:szCs w:val="36"/>
        </w:rPr>
      </w:pPr>
    </w:p>
    <w:p>
      <w:pPr>
        <w:snapToGrid w:val="0"/>
        <w:spacing w:line="700" w:lineRule="exact"/>
        <w:ind w:left="-210" w:leftChars="-100" w:right="-218" w:rightChars="-104"/>
        <w:jc w:val="center"/>
        <w:rPr>
          <w:bCs/>
          <w:sz w:val="36"/>
          <w:szCs w:val="36"/>
        </w:rPr>
      </w:pPr>
    </w:p>
    <w:p>
      <w:pPr>
        <w:snapToGrid w:val="0"/>
        <w:spacing w:line="700" w:lineRule="exact"/>
        <w:ind w:left="-210" w:leftChars="-100" w:right="-218" w:rightChars="-104"/>
        <w:jc w:val="center"/>
        <w:rPr>
          <w:bCs/>
          <w:sz w:val="36"/>
          <w:szCs w:val="36"/>
        </w:rPr>
      </w:pPr>
    </w:p>
    <w:p>
      <w:pPr>
        <w:snapToGrid w:val="0"/>
        <w:spacing w:line="700" w:lineRule="exact"/>
        <w:ind w:left="-210" w:leftChars="-100" w:right="-218" w:rightChars="-104"/>
        <w:jc w:val="center"/>
        <w:rPr>
          <w:bCs/>
          <w:sz w:val="36"/>
          <w:szCs w:val="36"/>
        </w:rPr>
      </w:pPr>
    </w:p>
    <w:p>
      <w:pPr>
        <w:tabs>
          <w:tab w:val="left" w:pos="3240"/>
          <w:tab w:val="left" w:pos="3420"/>
        </w:tabs>
        <w:snapToGrid w:val="0"/>
        <w:spacing w:line="700" w:lineRule="exact"/>
        <w:ind w:left="2832" w:leftChars="444" w:hanging="1900" w:hangingChars="528"/>
        <w:jc w:val="left"/>
        <w:rPr>
          <w:bCs/>
          <w:sz w:val="36"/>
          <w:szCs w:val="36"/>
        </w:rPr>
      </w:pPr>
      <w:r>
        <w:rPr>
          <w:bCs/>
          <w:sz w:val="36"/>
          <w:szCs w:val="36"/>
        </w:rPr>
        <w:t>项目名称：</w:t>
      </w:r>
      <w:r>
        <w:rPr>
          <w:rFonts w:hint="eastAsia"/>
          <w:bCs/>
          <w:sz w:val="36"/>
          <w:szCs w:val="36"/>
        </w:rPr>
        <w:t>首都医科大学宣武医院内窥镜手术器械控制系统维保服务购置项目</w:t>
      </w:r>
    </w:p>
    <w:p>
      <w:pPr>
        <w:tabs>
          <w:tab w:val="left" w:pos="3240"/>
          <w:tab w:val="left" w:pos="3420"/>
        </w:tabs>
        <w:snapToGrid w:val="0"/>
        <w:spacing w:line="700" w:lineRule="exact"/>
        <w:ind w:left="2832" w:leftChars="444" w:hanging="1900" w:hangingChars="528"/>
        <w:jc w:val="left"/>
        <w:rPr>
          <w:bCs/>
          <w:sz w:val="36"/>
          <w:szCs w:val="36"/>
        </w:rPr>
      </w:pPr>
      <w:r>
        <w:rPr>
          <w:bCs/>
          <w:sz w:val="36"/>
          <w:szCs w:val="36"/>
        </w:rPr>
        <w:t>项目编号/包号：</w:t>
      </w:r>
      <w:r>
        <w:rPr>
          <w:rFonts w:hint="eastAsia"/>
          <w:bCs/>
          <w:sz w:val="36"/>
          <w:szCs w:val="36"/>
        </w:rPr>
        <w:t>0701-244106140338</w:t>
      </w:r>
    </w:p>
    <w:p>
      <w:pPr>
        <w:tabs>
          <w:tab w:val="left" w:pos="3240"/>
          <w:tab w:val="left" w:pos="3420"/>
        </w:tabs>
        <w:snapToGrid w:val="0"/>
        <w:spacing w:line="700" w:lineRule="exact"/>
        <w:ind w:left="2832" w:leftChars="444" w:hanging="1900" w:hangingChars="528"/>
        <w:jc w:val="left"/>
        <w:rPr>
          <w:bCs/>
          <w:sz w:val="36"/>
          <w:szCs w:val="36"/>
        </w:rPr>
      </w:pPr>
      <w:r>
        <w:rPr>
          <w:bCs/>
          <w:sz w:val="36"/>
          <w:szCs w:val="36"/>
        </w:rPr>
        <w:t>采 购 人：</w:t>
      </w:r>
      <w:r>
        <w:rPr>
          <w:rFonts w:hint="eastAsia"/>
          <w:bCs/>
          <w:sz w:val="36"/>
          <w:szCs w:val="36"/>
        </w:rPr>
        <w:t>首都医科大学宣武医院</w:t>
      </w:r>
    </w:p>
    <w:p>
      <w:pPr>
        <w:tabs>
          <w:tab w:val="left" w:pos="3240"/>
          <w:tab w:val="left" w:pos="3420"/>
        </w:tabs>
        <w:snapToGrid w:val="0"/>
        <w:spacing w:line="700" w:lineRule="exact"/>
        <w:ind w:left="2832" w:leftChars="444" w:hanging="1900" w:hangingChars="528"/>
        <w:jc w:val="left"/>
        <w:rPr>
          <w:bCs/>
          <w:sz w:val="36"/>
          <w:szCs w:val="36"/>
        </w:rPr>
      </w:pPr>
      <w:r>
        <w:rPr>
          <w:rFonts w:hint="eastAsia"/>
          <w:bCs/>
          <w:sz w:val="36"/>
          <w:szCs w:val="36"/>
        </w:rPr>
        <w:t>采购</w:t>
      </w:r>
      <w:r>
        <w:rPr>
          <w:bCs/>
          <w:sz w:val="36"/>
          <w:szCs w:val="36"/>
        </w:rPr>
        <w:t>代理机构：</w:t>
      </w:r>
      <w:r>
        <w:rPr>
          <w:rFonts w:hint="eastAsia"/>
          <w:bCs/>
          <w:sz w:val="36"/>
          <w:szCs w:val="36"/>
        </w:rPr>
        <w:t>中技国际招标有限公司</w:t>
      </w:r>
    </w:p>
    <w:p>
      <w:pPr>
        <w:widowControl/>
        <w:snapToGrid w:val="0"/>
        <w:spacing w:line="540" w:lineRule="exact"/>
        <w:jc w:val="left"/>
        <w:rPr>
          <w:b/>
          <w:bCs/>
          <w:sz w:val="44"/>
        </w:rPr>
      </w:pPr>
      <w:r>
        <w:rPr>
          <w:b/>
          <w:bCs/>
          <w:sz w:val="44"/>
        </w:rPr>
        <w:br w:type="page"/>
      </w:r>
    </w:p>
    <w:p>
      <w:pPr>
        <w:snapToGrid w:val="0"/>
        <w:spacing w:line="540" w:lineRule="exact"/>
        <w:jc w:val="center"/>
        <w:outlineLvl w:val="0"/>
        <w:rPr>
          <w:b/>
          <w:sz w:val="36"/>
          <w:szCs w:val="36"/>
        </w:rPr>
      </w:pPr>
      <w:bookmarkStart w:id="0" w:name="_Toc99301418"/>
      <w:r>
        <w:rPr>
          <w:rFonts w:hint="eastAsia" w:ascii="方正小标宋_GBK" w:hAnsi="方正小标宋_GBK" w:eastAsia="方正小标宋_GBK" w:cs="方正小标宋_GBK"/>
          <w:bCs/>
          <w:sz w:val="52"/>
          <w:szCs w:val="52"/>
        </w:rPr>
        <w:t>目      录</w:t>
      </w:r>
      <w:bookmarkEnd w:id="0"/>
    </w:p>
    <w:p>
      <w:pPr>
        <w:pStyle w:val="30"/>
        <w:snapToGrid w:val="0"/>
        <w:spacing w:line="540" w:lineRule="exact"/>
        <w:rPr>
          <w:rFonts w:ascii="Calibri" w:hAnsi="Calibr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pPr>
        <w:pStyle w:val="30"/>
        <w:snapToGrid w:val="0"/>
        <w:spacing w:line="540" w:lineRule="exact"/>
        <w:rPr>
          <w:rFonts w:ascii="仿宋_GB2312" w:hAnsi="仿宋_GB2312" w:eastAsia="仿宋_GB2312" w:cs="仿宋_GB2312"/>
          <w:b w:val="0"/>
          <w:bCs/>
          <w:sz w:val="36"/>
          <w:szCs w:val="36"/>
        </w:rPr>
      </w:pPr>
      <w:r>
        <w:fldChar w:fldCharType="begin"/>
      </w:r>
      <w:r>
        <w:instrText xml:space="preserve"> HYPERLINK \l "_Toc99301419" </w:instrText>
      </w:r>
      <w:r>
        <w:fldChar w:fldCharType="separate"/>
      </w:r>
      <w:r>
        <w:rPr>
          <w:rStyle w:val="50"/>
          <w:rFonts w:hint="eastAsia" w:ascii="仿宋_GB2312" w:hAnsi="仿宋_GB2312" w:eastAsia="仿宋_GB2312" w:cs="仿宋_GB2312"/>
          <w:b w:val="0"/>
          <w:bCs/>
          <w:sz w:val="36"/>
          <w:szCs w:val="36"/>
        </w:rPr>
        <w:t>第一章   投标邀请</w:t>
      </w:r>
      <w:r>
        <w:rPr>
          <w:rFonts w:hint="eastAsia" w:ascii="仿宋_GB2312" w:hAnsi="仿宋_GB2312" w:eastAsia="仿宋_GB2312" w:cs="仿宋_GB2312"/>
          <w:b w:val="0"/>
          <w:bCs/>
          <w:sz w:val="36"/>
          <w:szCs w:val="36"/>
        </w:rPr>
        <w:tab/>
      </w:r>
      <w:r>
        <w:rPr>
          <w:rFonts w:hint="eastAsia" w:ascii="仿宋_GB2312" w:hAnsi="仿宋_GB2312" w:eastAsia="仿宋_GB2312" w:cs="仿宋_GB2312"/>
          <w:b w:val="0"/>
          <w:bCs/>
          <w:sz w:val="36"/>
          <w:szCs w:val="36"/>
        </w:rPr>
        <w:fldChar w:fldCharType="begin"/>
      </w:r>
      <w:r>
        <w:rPr>
          <w:rFonts w:hint="eastAsia" w:ascii="仿宋_GB2312" w:hAnsi="仿宋_GB2312" w:eastAsia="仿宋_GB2312" w:cs="仿宋_GB2312"/>
          <w:b w:val="0"/>
          <w:bCs/>
          <w:sz w:val="36"/>
          <w:szCs w:val="36"/>
        </w:rPr>
        <w:instrText xml:space="preserve"> PAGEREF _Toc99301419 \h </w:instrText>
      </w:r>
      <w:r>
        <w:rPr>
          <w:rFonts w:hint="eastAsia" w:ascii="仿宋_GB2312" w:hAnsi="仿宋_GB2312" w:eastAsia="仿宋_GB2312" w:cs="仿宋_GB2312"/>
          <w:b w:val="0"/>
          <w:bCs/>
          <w:sz w:val="36"/>
          <w:szCs w:val="36"/>
        </w:rPr>
        <w:fldChar w:fldCharType="separate"/>
      </w:r>
      <w:r>
        <w:rPr>
          <w:rFonts w:ascii="仿宋_GB2312" w:hAnsi="仿宋_GB2312" w:eastAsia="仿宋_GB2312" w:cs="仿宋_GB2312"/>
          <w:b w:val="0"/>
          <w:bCs/>
          <w:sz w:val="36"/>
          <w:szCs w:val="36"/>
        </w:rPr>
        <w:t>2</w:t>
      </w:r>
      <w:r>
        <w:rPr>
          <w:rFonts w:hint="eastAsia" w:ascii="仿宋_GB2312" w:hAnsi="仿宋_GB2312" w:eastAsia="仿宋_GB2312" w:cs="仿宋_GB2312"/>
          <w:b w:val="0"/>
          <w:bCs/>
          <w:sz w:val="36"/>
          <w:szCs w:val="36"/>
        </w:rPr>
        <w:fldChar w:fldCharType="end"/>
      </w:r>
      <w:r>
        <w:rPr>
          <w:rFonts w:hint="eastAsia" w:ascii="仿宋_GB2312" w:hAnsi="仿宋_GB2312" w:eastAsia="仿宋_GB2312" w:cs="仿宋_GB2312"/>
          <w:b w:val="0"/>
          <w:bCs/>
          <w:sz w:val="36"/>
          <w:szCs w:val="36"/>
        </w:rPr>
        <w:fldChar w:fldCharType="end"/>
      </w:r>
    </w:p>
    <w:p>
      <w:pPr>
        <w:pStyle w:val="30"/>
        <w:snapToGrid w:val="0"/>
        <w:spacing w:line="540" w:lineRule="exact"/>
        <w:rPr>
          <w:rFonts w:ascii="仿宋_GB2312" w:hAnsi="仿宋_GB2312" w:eastAsia="仿宋_GB2312" w:cs="仿宋_GB2312"/>
          <w:b w:val="0"/>
          <w:bCs/>
          <w:sz w:val="36"/>
          <w:szCs w:val="36"/>
        </w:rPr>
      </w:pPr>
      <w:r>
        <w:fldChar w:fldCharType="begin"/>
      </w:r>
      <w:r>
        <w:instrText xml:space="preserve"> HYPERLINK \l "_Toc99301420" </w:instrText>
      </w:r>
      <w:r>
        <w:fldChar w:fldCharType="separate"/>
      </w:r>
      <w:r>
        <w:rPr>
          <w:rStyle w:val="50"/>
          <w:rFonts w:hint="eastAsia" w:ascii="仿宋_GB2312" w:hAnsi="仿宋_GB2312" w:eastAsia="仿宋_GB2312" w:cs="仿宋_GB2312"/>
          <w:b w:val="0"/>
          <w:bCs/>
          <w:sz w:val="36"/>
          <w:szCs w:val="36"/>
        </w:rPr>
        <w:t>第二章   投标人须知</w:t>
      </w:r>
      <w:r>
        <w:rPr>
          <w:rFonts w:hint="eastAsia" w:ascii="仿宋_GB2312" w:hAnsi="仿宋_GB2312" w:eastAsia="仿宋_GB2312" w:cs="仿宋_GB2312"/>
          <w:b w:val="0"/>
          <w:bCs/>
          <w:sz w:val="36"/>
          <w:szCs w:val="36"/>
        </w:rPr>
        <w:tab/>
      </w:r>
      <w:r>
        <w:rPr>
          <w:rFonts w:hint="eastAsia" w:ascii="仿宋_GB2312" w:hAnsi="仿宋_GB2312" w:eastAsia="仿宋_GB2312" w:cs="仿宋_GB2312"/>
          <w:b w:val="0"/>
          <w:bCs/>
          <w:sz w:val="36"/>
          <w:szCs w:val="36"/>
        </w:rPr>
        <w:fldChar w:fldCharType="begin"/>
      </w:r>
      <w:r>
        <w:rPr>
          <w:rFonts w:hint="eastAsia" w:ascii="仿宋_GB2312" w:hAnsi="仿宋_GB2312" w:eastAsia="仿宋_GB2312" w:cs="仿宋_GB2312"/>
          <w:b w:val="0"/>
          <w:bCs/>
          <w:sz w:val="36"/>
          <w:szCs w:val="36"/>
        </w:rPr>
        <w:instrText xml:space="preserve"> PAGEREF _Toc99301420 \h </w:instrText>
      </w:r>
      <w:r>
        <w:rPr>
          <w:rFonts w:hint="eastAsia" w:ascii="仿宋_GB2312" w:hAnsi="仿宋_GB2312" w:eastAsia="仿宋_GB2312" w:cs="仿宋_GB2312"/>
          <w:b w:val="0"/>
          <w:bCs/>
          <w:sz w:val="36"/>
          <w:szCs w:val="36"/>
        </w:rPr>
        <w:fldChar w:fldCharType="separate"/>
      </w:r>
      <w:r>
        <w:rPr>
          <w:rFonts w:ascii="仿宋_GB2312" w:hAnsi="仿宋_GB2312" w:eastAsia="仿宋_GB2312" w:cs="仿宋_GB2312"/>
          <w:b w:val="0"/>
          <w:bCs/>
          <w:sz w:val="36"/>
          <w:szCs w:val="36"/>
        </w:rPr>
        <w:t>7</w:t>
      </w:r>
      <w:r>
        <w:rPr>
          <w:rFonts w:hint="eastAsia" w:ascii="仿宋_GB2312" w:hAnsi="仿宋_GB2312" w:eastAsia="仿宋_GB2312" w:cs="仿宋_GB2312"/>
          <w:b w:val="0"/>
          <w:bCs/>
          <w:sz w:val="36"/>
          <w:szCs w:val="36"/>
        </w:rPr>
        <w:fldChar w:fldCharType="end"/>
      </w:r>
      <w:r>
        <w:rPr>
          <w:rFonts w:hint="eastAsia" w:ascii="仿宋_GB2312" w:hAnsi="仿宋_GB2312" w:eastAsia="仿宋_GB2312" w:cs="仿宋_GB2312"/>
          <w:b w:val="0"/>
          <w:bCs/>
          <w:sz w:val="36"/>
          <w:szCs w:val="36"/>
        </w:rPr>
        <w:fldChar w:fldCharType="end"/>
      </w:r>
    </w:p>
    <w:p>
      <w:pPr>
        <w:pStyle w:val="30"/>
        <w:snapToGrid w:val="0"/>
        <w:spacing w:line="540" w:lineRule="exact"/>
        <w:rPr>
          <w:rFonts w:ascii="仿宋_GB2312" w:hAnsi="仿宋_GB2312" w:eastAsia="仿宋_GB2312" w:cs="仿宋_GB2312"/>
          <w:b w:val="0"/>
          <w:bCs/>
          <w:sz w:val="36"/>
          <w:szCs w:val="36"/>
        </w:rPr>
      </w:pPr>
      <w:r>
        <w:fldChar w:fldCharType="begin"/>
      </w:r>
      <w:r>
        <w:instrText xml:space="preserve"> HYPERLINK \l "_Toc99301421" </w:instrText>
      </w:r>
      <w:r>
        <w:fldChar w:fldCharType="separate"/>
      </w:r>
      <w:r>
        <w:rPr>
          <w:rStyle w:val="50"/>
          <w:rFonts w:hint="eastAsia" w:ascii="仿宋_GB2312" w:hAnsi="仿宋_GB2312" w:eastAsia="仿宋_GB2312" w:cs="仿宋_GB2312"/>
          <w:b w:val="0"/>
          <w:bCs/>
          <w:sz w:val="36"/>
          <w:szCs w:val="36"/>
        </w:rPr>
        <w:t>第三章   资格审查</w:t>
      </w:r>
      <w:r>
        <w:rPr>
          <w:rFonts w:hint="eastAsia" w:ascii="仿宋_GB2312" w:hAnsi="仿宋_GB2312" w:eastAsia="仿宋_GB2312" w:cs="仿宋_GB2312"/>
          <w:b w:val="0"/>
          <w:bCs/>
          <w:sz w:val="36"/>
          <w:szCs w:val="36"/>
        </w:rPr>
        <w:tab/>
      </w:r>
      <w:r>
        <w:rPr>
          <w:rFonts w:hint="eastAsia" w:ascii="仿宋_GB2312" w:hAnsi="仿宋_GB2312" w:eastAsia="仿宋_GB2312" w:cs="仿宋_GB2312"/>
          <w:b w:val="0"/>
          <w:bCs/>
          <w:sz w:val="36"/>
          <w:szCs w:val="36"/>
        </w:rPr>
        <w:fldChar w:fldCharType="begin"/>
      </w:r>
      <w:r>
        <w:rPr>
          <w:rFonts w:hint="eastAsia" w:ascii="仿宋_GB2312" w:hAnsi="仿宋_GB2312" w:eastAsia="仿宋_GB2312" w:cs="仿宋_GB2312"/>
          <w:b w:val="0"/>
          <w:bCs/>
          <w:sz w:val="36"/>
          <w:szCs w:val="36"/>
        </w:rPr>
        <w:instrText xml:space="preserve"> PAGEREF _Toc99301421 \h </w:instrText>
      </w:r>
      <w:r>
        <w:rPr>
          <w:rFonts w:hint="eastAsia" w:ascii="仿宋_GB2312" w:hAnsi="仿宋_GB2312" w:eastAsia="仿宋_GB2312" w:cs="仿宋_GB2312"/>
          <w:b w:val="0"/>
          <w:bCs/>
          <w:sz w:val="36"/>
          <w:szCs w:val="36"/>
        </w:rPr>
        <w:fldChar w:fldCharType="separate"/>
      </w:r>
      <w:r>
        <w:rPr>
          <w:rFonts w:ascii="仿宋_GB2312" w:hAnsi="仿宋_GB2312" w:eastAsia="仿宋_GB2312" w:cs="仿宋_GB2312"/>
          <w:b w:val="0"/>
          <w:bCs/>
          <w:sz w:val="36"/>
          <w:szCs w:val="36"/>
        </w:rPr>
        <w:t>28</w:t>
      </w:r>
      <w:r>
        <w:rPr>
          <w:rFonts w:hint="eastAsia" w:ascii="仿宋_GB2312" w:hAnsi="仿宋_GB2312" w:eastAsia="仿宋_GB2312" w:cs="仿宋_GB2312"/>
          <w:b w:val="0"/>
          <w:bCs/>
          <w:sz w:val="36"/>
          <w:szCs w:val="36"/>
        </w:rPr>
        <w:fldChar w:fldCharType="end"/>
      </w:r>
      <w:r>
        <w:rPr>
          <w:rFonts w:hint="eastAsia" w:ascii="仿宋_GB2312" w:hAnsi="仿宋_GB2312" w:eastAsia="仿宋_GB2312" w:cs="仿宋_GB2312"/>
          <w:b w:val="0"/>
          <w:bCs/>
          <w:sz w:val="36"/>
          <w:szCs w:val="36"/>
        </w:rPr>
        <w:fldChar w:fldCharType="end"/>
      </w:r>
    </w:p>
    <w:p>
      <w:pPr>
        <w:pStyle w:val="30"/>
        <w:snapToGrid w:val="0"/>
        <w:spacing w:line="540" w:lineRule="exact"/>
        <w:rPr>
          <w:rFonts w:ascii="仿宋_GB2312" w:hAnsi="仿宋_GB2312" w:eastAsia="仿宋_GB2312" w:cs="仿宋_GB2312"/>
          <w:b w:val="0"/>
          <w:bCs/>
          <w:sz w:val="36"/>
          <w:szCs w:val="36"/>
        </w:rPr>
      </w:pPr>
      <w:r>
        <w:fldChar w:fldCharType="begin"/>
      </w:r>
      <w:r>
        <w:instrText xml:space="preserve"> HYPERLINK \l "_Toc99301423" </w:instrText>
      </w:r>
      <w:r>
        <w:fldChar w:fldCharType="separate"/>
      </w:r>
      <w:r>
        <w:rPr>
          <w:rStyle w:val="50"/>
          <w:rFonts w:hint="eastAsia" w:ascii="仿宋_GB2312" w:hAnsi="仿宋_GB2312" w:eastAsia="仿宋_GB2312" w:cs="仿宋_GB2312"/>
          <w:b w:val="0"/>
          <w:bCs/>
          <w:sz w:val="36"/>
          <w:szCs w:val="36"/>
        </w:rPr>
        <w:t>第四章   评标程序、评标方法和评标标准</w:t>
      </w:r>
      <w:r>
        <w:rPr>
          <w:rFonts w:hint="eastAsia" w:ascii="仿宋_GB2312" w:hAnsi="仿宋_GB2312" w:eastAsia="仿宋_GB2312" w:cs="仿宋_GB2312"/>
          <w:b w:val="0"/>
          <w:bCs/>
          <w:sz w:val="36"/>
          <w:szCs w:val="36"/>
        </w:rPr>
        <w:tab/>
      </w:r>
      <w:r>
        <w:rPr>
          <w:rFonts w:hint="eastAsia" w:ascii="仿宋_GB2312" w:hAnsi="仿宋_GB2312" w:eastAsia="仿宋_GB2312" w:cs="仿宋_GB2312"/>
          <w:b w:val="0"/>
          <w:bCs/>
          <w:sz w:val="36"/>
          <w:szCs w:val="36"/>
        </w:rPr>
        <w:fldChar w:fldCharType="begin"/>
      </w:r>
      <w:r>
        <w:rPr>
          <w:rFonts w:hint="eastAsia" w:ascii="仿宋_GB2312" w:hAnsi="仿宋_GB2312" w:eastAsia="仿宋_GB2312" w:cs="仿宋_GB2312"/>
          <w:b w:val="0"/>
          <w:bCs/>
          <w:sz w:val="36"/>
          <w:szCs w:val="36"/>
        </w:rPr>
        <w:instrText xml:space="preserve"> PAGEREF _Toc99301423 \h </w:instrText>
      </w:r>
      <w:r>
        <w:rPr>
          <w:rFonts w:hint="eastAsia" w:ascii="仿宋_GB2312" w:hAnsi="仿宋_GB2312" w:eastAsia="仿宋_GB2312" w:cs="仿宋_GB2312"/>
          <w:b w:val="0"/>
          <w:bCs/>
          <w:sz w:val="36"/>
          <w:szCs w:val="36"/>
        </w:rPr>
        <w:fldChar w:fldCharType="separate"/>
      </w:r>
      <w:r>
        <w:rPr>
          <w:rFonts w:ascii="仿宋_GB2312" w:hAnsi="仿宋_GB2312" w:eastAsia="仿宋_GB2312" w:cs="仿宋_GB2312"/>
          <w:b w:val="0"/>
          <w:bCs/>
          <w:sz w:val="36"/>
          <w:szCs w:val="36"/>
        </w:rPr>
        <w:t>35</w:t>
      </w:r>
      <w:r>
        <w:rPr>
          <w:rFonts w:hint="eastAsia" w:ascii="仿宋_GB2312" w:hAnsi="仿宋_GB2312" w:eastAsia="仿宋_GB2312" w:cs="仿宋_GB2312"/>
          <w:b w:val="0"/>
          <w:bCs/>
          <w:sz w:val="36"/>
          <w:szCs w:val="36"/>
        </w:rPr>
        <w:fldChar w:fldCharType="end"/>
      </w:r>
      <w:r>
        <w:rPr>
          <w:rFonts w:hint="eastAsia" w:ascii="仿宋_GB2312" w:hAnsi="仿宋_GB2312" w:eastAsia="仿宋_GB2312" w:cs="仿宋_GB2312"/>
          <w:b w:val="0"/>
          <w:bCs/>
          <w:sz w:val="36"/>
          <w:szCs w:val="36"/>
        </w:rPr>
        <w:fldChar w:fldCharType="end"/>
      </w:r>
    </w:p>
    <w:p>
      <w:pPr>
        <w:pStyle w:val="30"/>
        <w:snapToGrid w:val="0"/>
        <w:spacing w:line="540" w:lineRule="exact"/>
        <w:rPr>
          <w:rFonts w:ascii="仿宋_GB2312" w:hAnsi="仿宋_GB2312" w:eastAsia="仿宋_GB2312" w:cs="仿宋_GB2312"/>
          <w:b w:val="0"/>
          <w:bCs/>
          <w:sz w:val="36"/>
          <w:szCs w:val="36"/>
        </w:rPr>
      </w:pPr>
      <w:r>
        <w:fldChar w:fldCharType="begin"/>
      </w:r>
      <w:r>
        <w:instrText xml:space="preserve"> HYPERLINK \l "_Toc99301424" </w:instrText>
      </w:r>
      <w:r>
        <w:fldChar w:fldCharType="separate"/>
      </w:r>
      <w:r>
        <w:rPr>
          <w:rStyle w:val="50"/>
          <w:rFonts w:hint="eastAsia" w:ascii="仿宋_GB2312" w:hAnsi="仿宋_GB2312" w:eastAsia="仿宋_GB2312" w:cs="仿宋_GB2312"/>
          <w:b w:val="0"/>
          <w:bCs/>
          <w:sz w:val="36"/>
          <w:szCs w:val="36"/>
        </w:rPr>
        <w:t>第五章   采购需求</w:t>
      </w:r>
      <w:r>
        <w:rPr>
          <w:rFonts w:hint="eastAsia" w:ascii="仿宋_GB2312" w:hAnsi="仿宋_GB2312" w:eastAsia="仿宋_GB2312" w:cs="仿宋_GB2312"/>
          <w:b w:val="0"/>
          <w:bCs/>
          <w:sz w:val="36"/>
          <w:szCs w:val="36"/>
        </w:rPr>
        <w:tab/>
      </w:r>
      <w:r>
        <w:rPr>
          <w:rFonts w:hint="eastAsia" w:ascii="仿宋_GB2312" w:hAnsi="仿宋_GB2312" w:eastAsia="仿宋_GB2312" w:cs="仿宋_GB2312"/>
          <w:b w:val="0"/>
          <w:bCs/>
          <w:sz w:val="36"/>
          <w:szCs w:val="36"/>
        </w:rPr>
        <w:fldChar w:fldCharType="begin"/>
      </w:r>
      <w:r>
        <w:rPr>
          <w:rFonts w:hint="eastAsia" w:ascii="仿宋_GB2312" w:hAnsi="仿宋_GB2312" w:eastAsia="仿宋_GB2312" w:cs="仿宋_GB2312"/>
          <w:b w:val="0"/>
          <w:bCs/>
          <w:sz w:val="36"/>
          <w:szCs w:val="36"/>
        </w:rPr>
        <w:instrText xml:space="preserve"> PAGEREF _Toc99301424 \h </w:instrText>
      </w:r>
      <w:r>
        <w:rPr>
          <w:rFonts w:hint="eastAsia" w:ascii="仿宋_GB2312" w:hAnsi="仿宋_GB2312" w:eastAsia="仿宋_GB2312" w:cs="仿宋_GB2312"/>
          <w:b w:val="0"/>
          <w:bCs/>
          <w:sz w:val="36"/>
          <w:szCs w:val="36"/>
        </w:rPr>
        <w:fldChar w:fldCharType="separate"/>
      </w:r>
      <w:r>
        <w:rPr>
          <w:rFonts w:ascii="仿宋_GB2312" w:hAnsi="仿宋_GB2312" w:eastAsia="仿宋_GB2312" w:cs="仿宋_GB2312"/>
          <w:b w:val="0"/>
          <w:bCs/>
          <w:sz w:val="36"/>
          <w:szCs w:val="36"/>
        </w:rPr>
        <w:t>46</w:t>
      </w:r>
      <w:r>
        <w:rPr>
          <w:rFonts w:hint="eastAsia" w:ascii="仿宋_GB2312" w:hAnsi="仿宋_GB2312" w:eastAsia="仿宋_GB2312" w:cs="仿宋_GB2312"/>
          <w:b w:val="0"/>
          <w:bCs/>
          <w:sz w:val="36"/>
          <w:szCs w:val="36"/>
        </w:rPr>
        <w:fldChar w:fldCharType="end"/>
      </w:r>
      <w:r>
        <w:rPr>
          <w:rFonts w:hint="eastAsia" w:ascii="仿宋_GB2312" w:hAnsi="仿宋_GB2312" w:eastAsia="仿宋_GB2312" w:cs="仿宋_GB2312"/>
          <w:b w:val="0"/>
          <w:bCs/>
          <w:sz w:val="36"/>
          <w:szCs w:val="36"/>
        </w:rPr>
        <w:fldChar w:fldCharType="end"/>
      </w:r>
    </w:p>
    <w:p>
      <w:pPr>
        <w:pStyle w:val="30"/>
        <w:snapToGrid w:val="0"/>
        <w:spacing w:line="540" w:lineRule="exact"/>
        <w:rPr>
          <w:rFonts w:ascii="仿宋_GB2312" w:hAnsi="仿宋_GB2312" w:eastAsia="仿宋_GB2312" w:cs="仿宋_GB2312"/>
          <w:b w:val="0"/>
          <w:bCs/>
          <w:sz w:val="36"/>
          <w:szCs w:val="36"/>
        </w:rPr>
      </w:pPr>
      <w:r>
        <w:fldChar w:fldCharType="begin"/>
      </w:r>
      <w:r>
        <w:instrText xml:space="preserve"> HYPERLINK \l "_Toc99301425" </w:instrText>
      </w:r>
      <w:r>
        <w:fldChar w:fldCharType="separate"/>
      </w:r>
      <w:r>
        <w:rPr>
          <w:rStyle w:val="50"/>
          <w:rFonts w:hint="eastAsia" w:ascii="仿宋_GB2312" w:hAnsi="仿宋_GB2312" w:eastAsia="仿宋_GB2312" w:cs="仿宋_GB2312"/>
          <w:b w:val="0"/>
          <w:bCs/>
          <w:sz w:val="36"/>
          <w:szCs w:val="36"/>
        </w:rPr>
        <w:t>第六章   拟签订的合同文本</w:t>
      </w:r>
      <w:r>
        <w:rPr>
          <w:rFonts w:hint="eastAsia" w:ascii="仿宋_GB2312" w:hAnsi="仿宋_GB2312" w:eastAsia="仿宋_GB2312" w:cs="仿宋_GB2312"/>
          <w:b w:val="0"/>
          <w:bCs/>
          <w:sz w:val="36"/>
          <w:szCs w:val="36"/>
        </w:rPr>
        <w:tab/>
      </w:r>
      <w:r>
        <w:rPr>
          <w:rFonts w:hint="eastAsia" w:ascii="仿宋_GB2312" w:hAnsi="仿宋_GB2312" w:eastAsia="仿宋_GB2312" w:cs="仿宋_GB2312"/>
          <w:b w:val="0"/>
          <w:bCs/>
          <w:sz w:val="36"/>
          <w:szCs w:val="36"/>
        </w:rPr>
        <w:fldChar w:fldCharType="begin"/>
      </w:r>
      <w:r>
        <w:rPr>
          <w:rFonts w:hint="eastAsia" w:ascii="仿宋_GB2312" w:hAnsi="仿宋_GB2312" w:eastAsia="仿宋_GB2312" w:cs="仿宋_GB2312"/>
          <w:b w:val="0"/>
          <w:bCs/>
          <w:sz w:val="36"/>
          <w:szCs w:val="36"/>
        </w:rPr>
        <w:instrText xml:space="preserve"> PAGEREF _Toc99301425 \h </w:instrText>
      </w:r>
      <w:r>
        <w:rPr>
          <w:rFonts w:hint="eastAsia" w:ascii="仿宋_GB2312" w:hAnsi="仿宋_GB2312" w:eastAsia="仿宋_GB2312" w:cs="仿宋_GB2312"/>
          <w:b w:val="0"/>
          <w:bCs/>
          <w:sz w:val="36"/>
          <w:szCs w:val="36"/>
        </w:rPr>
        <w:fldChar w:fldCharType="separate"/>
      </w:r>
      <w:r>
        <w:rPr>
          <w:rFonts w:ascii="仿宋_GB2312" w:hAnsi="仿宋_GB2312" w:eastAsia="仿宋_GB2312" w:cs="仿宋_GB2312"/>
          <w:b w:val="0"/>
          <w:bCs/>
          <w:sz w:val="36"/>
          <w:szCs w:val="36"/>
        </w:rPr>
        <w:t>50</w:t>
      </w:r>
      <w:r>
        <w:rPr>
          <w:rFonts w:hint="eastAsia" w:ascii="仿宋_GB2312" w:hAnsi="仿宋_GB2312" w:eastAsia="仿宋_GB2312" w:cs="仿宋_GB2312"/>
          <w:b w:val="0"/>
          <w:bCs/>
          <w:sz w:val="36"/>
          <w:szCs w:val="36"/>
        </w:rPr>
        <w:fldChar w:fldCharType="end"/>
      </w:r>
      <w:r>
        <w:rPr>
          <w:rFonts w:hint="eastAsia" w:ascii="仿宋_GB2312" w:hAnsi="仿宋_GB2312" w:eastAsia="仿宋_GB2312" w:cs="仿宋_GB2312"/>
          <w:b w:val="0"/>
          <w:bCs/>
          <w:sz w:val="36"/>
          <w:szCs w:val="36"/>
        </w:rPr>
        <w:fldChar w:fldCharType="end"/>
      </w:r>
    </w:p>
    <w:p>
      <w:pPr>
        <w:pStyle w:val="30"/>
        <w:snapToGrid w:val="0"/>
        <w:spacing w:line="540" w:lineRule="exact"/>
        <w:rPr>
          <w:rFonts w:ascii="仿宋_GB2312" w:hAnsi="仿宋_GB2312" w:eastAsia="仿宋_GB2312" w:cs="仿宋_GB2312"/>
          <w:b w:val="0"/>
          <w:bCs/>
          <w:sz w:val="36"/>
          <w:szCs w:val="36"/>
        </w:rPr>
      </w:pPr>
      <w:r>
        <w:fldChar w:fldCharType="begin"/>
      </w:r>
      <w:r>
        <w:instrText xml:space="preserve"> HYPERLINK \l "_Toc99301426" </w:instrText>
      </w:r>
      <w:r>
        <w:fldChar w:fldCharType="separate"/>
      </w:r>
      <w:r>
        <w:rPr>
          <w:rStyle w:val="50"/>
          <w:rFonts w:hint="eastAsia" w:ascii="仿宋_GB2312" w:hAnsi="仿宋_GB2312" w:eastAsia="仿宋_GB2312" w:cs="仿宋_GB2312"/>
          <w:b w:val="0"/>
          <w:bCs/>
          <w:sz w:val="36"/>
          <w:szCs w:val="36"/>
        </w:rPr>
        <w:t>第七章   投标文件格式</w:t>
      </w:r>
      <w:r>
        <w:rPr>
          <w:rFonts w:hint="eastAsia" w:ascii="仿宋_GB2312" w:hAnsi="仿宋_GB2312" w:eastAsia="仿宋_GB2312" w:cs="仿宋_GB2312"/>
          <w:b w:val="0"/>
          <w:bCs/>
          <w:sz w:val="36"/>
          <w:szCs w:val="36"/>
        </w:rPr>
        <w:tab/>
      </w:r>
      <w:r>
        <w:rPr>
          <w:rFonts w:hint="eastAsia" w:ascii="仿宋_GB2312" w:hAnsi="仿宋_GB2312" w:eastAsia="仿宋_GB2312" w:cs="仿宋_GB2312"/>
          <w:b w:val="0"/>
          <w:bCs/>
          <w:sz w:val="36"/>
          <w:szCs w:val="36"/>
        </w:rPr>
        <w:fldChar w:fldCharType="begin"/>
      </w:r>
      <w:r>
        <w:rPr>
          <w:rFonts w:hint="eastAsia" w:ascii="仿宋_GB2312" w:hAnsi="仿宋_GB2312" w:eastAsia="仿宋_GB2312" w:cs="仿宋_GB2312"/>
          <w:b w:val="0"/>
          <w:bCs/>
          <w:sz w:val="36"/>
          <w:szCs w:val="36"/>
        </w:rPr>
        <w:instrText xml:space="preserve"> PAGEREF _Toc99301426 \h </w:instrText>
      </w:r>
      <w:r>
        <w:rPr>
          <w:rFonts w:hint="eastAsia" w:ascii="仿宋_GB2312" w:hAnsi="仿宋_GB2312" w:eastAsia="仿宋_GB2312" w:cs="仿宋_GB2312"/>
          <w:b w:val="0"/>
          <w:bCs/>
          <w:sz w:val="36"/>
          <w:szCs w:val="36"/>
        </w:rPr>
        <w:fldChar w:fldCharType="separate"/>
      </w:r>
      <w:r>
        <w:rPr>
          <w:rFonts w:ascii="仿宋_GB2312" w:hAnsi="仿宋_GB2312" w:eastAsia="仿宋_GB2312" w:cs="仿宋_GB2312"/>
          <w:b w:val="0"/>
          <w:bCs/>
          <w:sz w:val="36"/>
          <w:szCs w:val="36"/>
        </w:rPr>
        <w:t>50</w:t>
      </w:r>
      <w:r>
        <w:rPr>
          <w:rFonts w:hint="eastAsia" w:ascii="仿宋_GB2312" w:hAnsi="仿宋_GB2312" w:eastAsia="仿宋_GB2312" w:cs="仿宋_GB2312"/>
          <w:b w:val="0"/>
          <w:bCs/>
          <w:sz w:val="36"/>
          <w:szCs w:val="36"/>
        </w:rPr>
        <w:fldChar w:fldCharType="end"/>
      </w:r>
      <w:r>
        <w:rPr>
          <w:rFonts w:hint="eastAsia" w:ascii="仿宋_GB2312" w:hAnsi="仿宋_GB2312" w:eastAsia="仿宋_GB2312" w:cs="仿宋_GB2312"/>
          <w:b w:val="0"/>
          <w:bCs/>
          <w:sz w:val="36"/>
          <w:szCs w:val="36"/>
        </w:rPr>
        <w:fldChar w:fldCharType="end"/>
      </w:r>
    </w:p>
    <w:p>
      <w:pPr>
        <w:pStyle w:val="30"/>
        <w:snapToGrid w:val="0"/>
        <w:spacing w:line="540" w:lineRule="exact"/>
        <w:rPr>
          <w:rFonts w:ascii="Times New Roman" w:hAnsi="Times New Roman"/>
          <w:b w:val="0"/>
        </w:rPr>
      </w:pPr>
      <w:r>
        <w:rPr>
          <w:rFonts w:ascii="Times New Roman" w:hAnsi="Times New Roman"/>
          <w:b w:val="0"/>
        </w:rPr>
        <w:fldChar w:fldCharType="end"/>
      </w:r>
    </w:p>
    <w:p>
      <w:pPr>
        <w:snapToGrid w:val="0"/>
        <w:spacing w:line="540" w:lineRule="exact"/>
        <w:jc w:val="center"/>
        <w:outlineLvl w:val="0"/>
        <w:rPr>
          <w:sz w:val="32"/>
          <w:szCs w:val="32"/>
        </w:rPr>
      </w:pPr>
      <w:r>
        <w:rPr>
          <w:sz w:val="24"/>
        </w:rPr>
        <w:br w:type="page"/>
      </w:r>
      <w:bookmarkStart w:id="1" w:name="_Toc99301419"/>
      <w:r>
        <w:rPr>
          <w:b/>
          <w:sz w:val="36"/>
          <w:szCs w:val="36"/>
        </w:rPr>
        <w:t>第一章   投标邀请</w:t>
      </w:r>
      <w:bookmarkEnd w:id="1"/>
    </w:p>
    <w:p>
      <w:pPr>
        <w:pStyle w:val="3"/>
        <w:snapToGrid w:val="0"/>
        <w:spacing w:before="0" w:line="540" w:lineRule="exact"/>
        <w:jc w:val="left"/>
        <w:rPr>
          <w:rFonts w:ascii="仿宋_GB2312" w:hAnsi="仿宋_GB2312" w:eastAsia="仿宋_GB2312" w:cs="仿宋_GB2312"/>
          <w:sz w:val="24"/>
          <w:szCs w:val="24"/>
        </w:rPr>
      </w:pPr>
      <w:bookmarkStart w:id="2" w:name="_Toc35393790"/>
      <w:bookmarkStart w:id="3" w:name="_Toc35393621"/>
      <w:bookmarkStart w:id="4" w:name="_Toc28359002"/>
      <w:bookmarkStart w:id="5" w:name="_Toc28359079"/>
      <w:bookmarkStart w:id="6" w:name="_Hlk24379207"/>
      <w:r>
        <w:rPr>
          <w:rFonts w:hint="eastAsia" w:ascii="仿宋_GB2312" w:hAnsi="仿宋_GB2312" w:eastAsia="仿宋_GB2312" w:cs="仿宋_GB2312"/>
          <w:sz w:val="24"/>
          <w:szCs w:val="24"/>
        </w:rPr>
        <w:t>一、项目基本情况</w:t>
      </w:r>
      <w:bookmarkEnd w:id="2"/>
      <w:bookmarkEnd w:id="3"/>
      <w:bookmarkEnd w:id="4"/>
      <w:bookmarkEnd w:id="5"/>
    </w:p>
    <w:p>
      <w:pPr>
        <w:snapToGrid w:val="0"/>
        <w:spacing w:line="540" w:lineRule="exact"/>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1.项目编号/包号：</w:t>
      </w:r>
      <w:r>
        <w:rPr>
          <w:rFonts w:hint="eastAsia" w:ascii="仿宋_GB2312" w:hAnsi="仿宋_GB2312" w:eastAsia="仿宋_GB2312" w:cs="仿宋_GB2312"/>
          <w:sz w:val="24"/>
          <w:u w:val="single"/>
        </w:rPr>
        <w:t>0701-244106140338</w:t>
      </w:r>
    </w:p>
    <w:p>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2.项目名称：</w:t>
      </w:r>
      <w:r>
        <w:rPr>
          <w:rFonts w:hint="eastAsia" w:ascii="仿宋_GB2312" w:hAnsi="仿宋_GB2312" w:eastAsia="仿宋_GB2312" w:cs="仿宋_GB2312"/>
          <w:sz w:val="24"/>
          <w:u w:val="single"/>
        </w:rPr>
        <w:t>首都医科大学宣武医院内窥镜手术器械控制系统维保服务购置项目</w:t>
      </w:r>
    </w:p>
    <w:bookmarkEnd w:id="6"/>
    <w:p>
      <w:pPr>
        <w:snapToGrid w:val="0"/>
        <w:spacing w:line="540" w:lineRule="exact"/>
        <w:ind w:firstLine="480" w:firstLineChars="200"/>
        <w:rPr>
          <w:rFonts w:ascii="仿宋_GB2312" w:hAnsi="仿宋_GB2312" w:eastAsia="仿宋_GB2312" w:cs="仿宋_GB2312"/>
          <w:color w:val="FF0000"/>
          <w:sz w:val="24"/>
        </w:rPr>
      </w:pPr>
      <w:r>
        <w:rPr>
          <w:rFonts w:hint="eastAsia" w:ascii="仿宋_GB2312" w:hAnsi="仿宋_GB2312" w:eastAsia="仿宋_GB2312" w:cs="仿宋_GB2312"/>
          <w:sz w:val="24"/>
        </w:rPr>
        <w:t>3.项目预算金额：</w:t>
      </w:r>
      <w:r>
        <w:rPr>
          <w:rFonts w:hint="eastAsia" w:ascii="仿宋_GB2312" w:hAnsi="仿宋_GB2312" w:eastAsia="仿宋_GB2312" w:cs="仿宋_GB2312"/>
          <w:sz w:val="24"/>
          <w:u w:val="single"/>
        </w:rPr>
        <w:t>152</w:t>
      </w:r>
      <w:r>
        <w:rPr>
          <w:rFonts w:hint="eastAsia" w:ascii="仿宋_GB2312" w:hAnsi="仿宋_GB2312" w:eastAsia="仿宋_GB2312" w:cs="仿宋_GB2312"/>
          <w:sz w:val="24"/>
        </w:rPr>
        <w:t>万元、项目最高限价（如有）：</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万元</w:t>
      </w:r>
    </w:p>
    <w:p>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4.采购需求：</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875"/>
        <w:gridCol w:w="2420"/>
        <w:gridCol w:w="1702"/>
        <w:gridCol w:w="1133"/>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45" w:type="pc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包号</w:t>
            </w:r>
          </w:p>
        </w:tc>
        <w:tc>
          <w:tcPr>
            <w:tcW w:w="471" w:type="pc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品目号</w:t>
            </w:r>
          </w:p>
        </w:tc>
        <w:tc>
          <w:tcPr>
            <w:tcW w:w="1303" w:type="pc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标的名称</w:t>
            </w:r>
          </w:p>
        </w:tc>
        <w:tc>
          <w:tcPr>
            <w:tcW w:w="916" w:type="pc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采购包预算金额（万元）</w:t>
            </w:r>
          </w:p>
        </w:tc>
        <w:tc>
          <w:tcPr>
            <w:tcW w:w="610" w:type="pc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数量</w:t>
            </w:r>
          </w:p>
        </w:tc>
        <w:tc>
          <w:tcPr>
            <w:tcW w:w="1355" w:type="pc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345" w:type="pct"/>
            <w:shd w:val="clear" w:color="auto" w:fill="auto"/>
            <w:noWrap/>
            <w:vAlign w:val="center"/>
          </w:tcPr>
          <w:p>
            <w:pPr>
              <w:jc w:val="center"/>
              <w:rPr>
                <w:rFonts w:ascii="仿宋" w:hAnsi="仿宋" w:eastAsia="仿宋" w:cs="宋体"/>
                <w:sz w:val="24"/>
              </w:rPr>
            </w:pPr>
            <w:r>
              <w:rPr>
                <w:rFonts w:hint="eastAsia" w:ascii="仿宋" w:hAnsi="仿宋" w:eastAsia="仿宋" w:cs="宋体"/>
                <w:sz w:val="24"/>
              </w:rPr>
              <w:t>1</w:t>
            </w:r>
          </w:p>
        </w:tc>
        <w:tc>
          <w:tcPr>
            <w:tcW w:w="471" w:type="pct"/>
            <w:shd w:val="clear" w:color="auto" w:fill="auto"/>
            <w:noWrap/>
            <w:vAlign w:val="center"/>
          </w:tcPr>
          <w:p>
            <w:pPr>
              <w:jc w:val="center"/>
              <w:rPr>
                <w:rFonts w:ascii="仿宋" w:hAnsi="仿宋" w:eastAsia="仿宋" w:cs="宋体"/>
                <w:sz w:val="24"/>
              </w:rPr>
            </w:pPr>
            <w:r>
              <w:rPr>
                <w:rFonts w:hint="eastAsia" w:ascii="仿宋" w:hAnsi="仿宋" w:eastAsia="仿宋" w:cs="宋体"/>
                <w:sz w:val="24"/>
              </w:rPr>
              <w:t>1-1</w:t>
            </w:r>
          </w:p>
        </w:tc>
        <w:tc>
          <w:tcPr>
            <w:tcW w:w="1303" w:type="pct"/>
            <w:shd w:val="clear" w:color="auto" w:fill="auto"/>
            <w:vAlign w:val="center"/>
          </w:tcPr>
          <w:p>
            <w:pPr>
              <w:jc w:val="center"/>
              <w:rPr>
                <w:rFonts w:ascii="仿宋" w:hAnsi="仿宋" w:eastAsia="仿宋"/>
                <w:sz w:val="24"/>
              </w:rPr>
            </w:pPr>
            <w:r>
              <w:rPr>
                <w:rFonts w:hint="eastAsia" w:ascii="仿宋" w:hAnsi="仿宋" w:eastAsia="仿宋"/>
                <w:sz w:val="24"/>
              </w:rPr>
              <w:t>内窥镜手术器械控制系统维保服务</w:t>
            </w:r>
          </w:p>
        </w:tc>
        <w:tc>
          <w:tcPr>
            <w:tcW w:w="916" w:type="pct"/>
            <w:shd w:val="clear" w:color="auto" w:fill="auto"/>
            <w:noWrap/>
            <w:vAlign w:val="center"/>
          </w:tcPr>
          <w:p>
            <w:pPr>
              <w:jc w:val="center"/>
              <w:rPr>
                <w:rFonts w:ascii="仿宋" w:hAnsi="仿宋" w:eastAsia="仿宋" w:cs="宋体"/>
                <w:sz w:val="24"/>
              </w:rPr>
            </w:pPr>
            <w:r>
              <w:rPr>
                <w:rFonts w:hint="eastAsia" w:ascii="仿宋" w:hAnsi="仿宋" w:eastAsia="仿宋" w:cs="宋体"/>
                <w:sz w:val="24"/>
              </w:rPr>
              <w:t>152</w:t>
            </w:r>
          </w:p>
        </w:tc>
        <w:tc>
          <w:tcPr>
            <w:tcW w:w="610" w:type="pct"/>
            <w:shd w:val="clear" w:color="auto" w:fill="auto"/>
            <w:noWrap/>
            <w:vAlign w:val="center"/>
          </w:tcPr>
          <w:p>
            <w:pPr>
              <w:jc w:val="center"/>
              <w:rPr>
                <w:rFonts w:ascii="仿宋" w:hAnsi="仿宋" w:eastAsia="仿宋" w:cs="宋体"/>
                <w:sz w:val="24"/>
              </w:rPr>
            </w:pPr>
            <w:r>
              <w:rPr>
                <w:rFonts w:hint="eastAsia" w:ascii="仿宋" w:hAnsi="仿宋" w:eastAsia="仿宋"/>
                <w:sz w:val="24"/>
              </w:rPr>
              <w:t>1台</w:t>
            </w:r>
          </w:p>
        </w:tc>
        <w:tc>
          <w:tcPr>
            <w:tcW w:w="1355" w:type="pc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详见采购需求</w:t>
            </w:r>
          </w:p>
        </w:tc>
      </w:tr>
    </w:tbl>
    <w:p>
      <w:pPr>
        <w:tabs>
          <w:tab w:val="left" w:pos="2014"/>
        </w:tabs>
        <w:snapToGrid w:val="0"/>
        <w:spacing w:line="540" w:lineRule="exact"/>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5.合同履行期限：</w:t>
      </w:r>
      <w:r>
        <w:rPr>
          <w:rFonts w:hint="eastAsia" w:ascii="仿宋_GB2312" w:hAnsi="仿宋_GB2312" w:eastAsia="仿宋_GB2312" w:cs="仿宋_GB2312"/>
          <w:sz w:val="24"/>
          <w:u w:val="single"/>
        </w:rPr>
        <w:t>详见第五章《采购需求》中技术要求</w:t>
      </w:r>
    </w:p>
    <w:p>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6.本项目是否接受联合体投标：□是  ■否。</w:t>
      </w:r>
    </w:p>
    <w:p>
      <w:pPr>
        <w:pStyle w:val="3"/>
        <w:snapToGrid w:val="0"/>
        <w:spacing w:before="0" w:line="540" w:lineRule="exact"/>
        <w:jc w:val="left"/>
        <w:rPr>
          <w:rFonts w:ascii="仿宋_GB2312" w:hAnsi="仿宋_GB2312" w:eastAsia="仿宋_GB2312" w:cs="仿宋_GB2312"/>
          <w:sz w:val="24"/>
          <w:szCs w:val="24"/>
        </w:rPr>
      </w:pPr>
      <w:bookmarkStart w:id="7" w:name="_Toc28359080"/>
      <w:bookmarkStart w:id="8" w:name="_Toc35393791"/>
      <w:bookmarkStart w:id="9" w:name="_Toc28359003"/>
      <w:bookmarkStart w:id="10" w:name="_Toc35393622"/>
      <w:r>
        <w:rPr>
          <w:rFonts w:hint="eastAsia" w:ascii="仿宋_GB2312" w:hAnsi="仿宋_GB2312" w:eastAsia="仿宋_GB2312" w:cs="仿宋_GB2312"/>
          <w:sz w:val="24"/>
          <w:szCs w:val="24"/>
        </w:rPr>
        <w:t>二、申请人的资格要求（须同时满足）</w:t>
      </w:r>
      <w:bookmarkEnd w:id="7"/>
      <w:bookmarkEnd w:id="8"/>
      <w:bookmarkEnd w:id="9"/>
      <w:bookmarkEnd w:id="10"/>
    </w:p>
    <w:p>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1.满足《中华人民共和国政府采购法》第二十二条规定；</w:t>
      </w:r>
    </w:p>
    <w:p>
      <w:pPr>
        <w:snapToGrid w:val="0"/>
        <w:spacing w:line="540" w:lineRule="exact"/>
        <w:ind w:firstLine="480" w:firstLineChars="200"/>
        <w:rPr>
          <w:rFonts w:ascii="仿宋_GB2312" w:hAnsi="仿宋_GB2312" w:eastAsia="仿宋_GB2312" w:cs="仿宋_GB2312"/>
          <w:sz w:val="24"/>
        </w:rPr>
      </w:pPr>
      <w:bookmarkStart w:id="11" w:name="_Toc28359004"/>
      <w:bookmarkStart w:id="12" w:name="_Toc28359081"/>
      <w:r>
        <w:rPr>
          <w:rFonts w:hint="eastAsia" w:ascii="仿宋_GB2312" w:hAnsi="仿宋_GB2312" w:eastAsia="仿宋_GB2312" w:cs="仿宋_GB2312"/>
          <w:sz w:val="24"/>
        </w:rPr>
        <w:t>2.落实政府采购政策需满足的资格要求：</w:t>
      </w:r>
    </w:p>
    <w:p>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2.1 中小企业政策</w:t>
      </w:r>
    </w:p>
    <w:p>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■本项目不专门面向中小企业预留采购份额。</w:t>
      </w:r>
    </w:p>
    <w:p>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□本项目专门面向  □中小 □小微企业  采购。即：提供的货物全部由符合政策要求的中小/小微企业制造、服务全部由符合政策要求的中小/小微企业承接。</w:t>
      </w:r>
    </w:p>
    <w:p>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w:t>
      </w:r>
    </w:p>
    <w:p>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2.2 其它落实政府采购政策的资格要求（如有）：</w:t>
      </w:r>
      <w:r>
        <w:rPr>
          <w:rFonts w:hint="eastAsia" w:ascii="仿宋_GB2312" w:hAnsi="仿宋_GB2312" w:eastAsia="仿宋_GB2312" w:cs="仿宋_GB2312"/>
          <w:sz w:val="24"/>
          <w:u w:val="single"/>
        </w:rPr>
        <w:t xml:space="preserve">/ </w:t>
      </w:r>
    </w:p>
    <w:p>
      <w:pPr>
        <w:snapToGrid w:val="0"/>
        <w:spacing w:line="540" w:lineRule="exact"/>
        <w:ind w:firstLine="480" w:firstLineChars="200"/>
        <w:rPr>
          <w:rFonts w:ascii="仿宋_GB2312" w:hAnsi="仿宋_GB2312" w:eastAsia="仿宋_GB2312" w:cs="仿宋_GB2312"/>
          <w:i/>
          <w:iCs/>
          <w:sz w:val="24"/>
          <w:u w:val="single"/>
        </w:rPr>
      </w:pPr>
      <w:r>
        <w:rPr>
          <w:rFonts w:hint="eastAsia" w:ascii="仿宋_GB2312" w:hAnsi="仿宋_GB2312" w:eastAsia="仿宋_GB2312" w:cs="仿宋_GB2312"/>
          <w:sz w:val="24"/>
        </w:rPr>
        <w:t>3.本项目的特定资格要求：</w:t>
      </w:r>
    </w:p>
    <w:p>
      <w:pPr>
        <w:tabs>
          <w:tab w:val="left" w:pos="900"/>
          <w:tab w:val="left" w:pos="1134"/>
          <w:tab w:val="left" w:pos="1589"/>
          <w:tab w:val="left" w:pos="5521"/>
        </w:tabs>
        <w:snapToGrid w:val="0"/>
        <w:spacing w:line="540" w:lineRule="exact"/>
        <w:ind w:firstLine="480" w:firstLineChars="200"/>
        <w:rPr>
          <w:rFonts w:ascii="仿宋_GB2312" w:hAnsi="仿宋_GB2312" w:eastAsia="仿宋_GB2312" w:cs="仿宋_GB2312"/>
          <w:i/>
          <w:sz w:val="24"/>
        </w:rPr>
      </w:pPr>
      <w:r>
        <w:rPr>
          <w:rFonts w:hint="eastAsia" w:ascii="仿宋_GB2312" w:hAnsi="仿宋_GB2312" w:eastAsia="仿宋_GB2312" w:cs="仿宋_GB2312"/>
          <w:sz w:val="24"/>
        </w:rPr>
        <w:t>3.1本项目是否接受分支机构参与投标：□是   ■否；</w:t>
      </w:r>
    </w:p>
    <w:p>
      <w:pPr>
        <w:tabs>
          <w:tab w:val="left" w:pos="900"/>
          <w:tab w:val="left" w:pos="1134"/>
          <w:tab w:val="left" w:pos="1589"/>
          <w:tab w:val="left" w:pos="5521"/>
        </w:tabs>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3.2本项目是否属于政府购买服务：</w:t>
      </w:r>
    </w:p>
    <w:p>
      <w:pPr>
        <w:tabs>
          <w:tab w:val="left" w:pos="900"/>
          <w:tab w:val="left" w:pos="1134"/>
          <w:tab w:val="left" w:pos="1589"/>
          <w:tab w:val="left" w:pos="5521"/>
        </w:tabs>
        <w:snapToGrid w:val="0"/>
        <w:spacing w:line="540" w:lineRule="exact"/>
        <w:ind w:left="991" w:leftChars="472" w:firstLine="2"/>
        <w:rPr>
          <w:rFonts w:ascii="仿宋_GB2312" w:hAnsi="仿宋_GB2312" w:eastAsia="仿宋_GB2312" w:cs="仿宋_GB2312"/>
          <w:sz w:val="24"/>
        </w:rPr>
      </w:pPr>
      <w:r>
        <w:rPr>
          <w:rFonts w:hint="eastAsia" w:ascii="仿宋_GB2312" w:hAnsi="仿宋_GB2312" w:eastAsia="仿宋_GB2312" w:cs="仿宋_GB2312"/>
          <w:sz w:val="24"/>
        </w:rPr>
        <w:t>■否</w:t>
      </w:r>
    </w:p>
    <w:p>
      <w:pPr>
        <w:tabs>
          <w:tab w:val="left" w:pos="900"/>
          <w:tab w:val="left" w:pos="1134"/>
          <w:tab w:val="left" w:pos="1589"/>
          <w:tab w:val="left" w:pos="5521"/>
        </w:tabs>
        <w:snapToGrid w:val="0"/>
        <w:spacing w:line="540" w:lineRule="exact"/>
        <w:ind w:left="991" w:leftChars="472" w:firstLine="2"/>
        <w:rPr>
          <w:rFonts w:ascii="仿宋_GB2312" w:hAnsi="仿宋_GB2312" w:eastAsia="仿宋_GB2312" w:cs="仿宋_GB2312"/>
          <w:sz w:val="24"/>
        </w:rPr>
      </w:pPr>
      <w:r>
        <w:rPr>
          <w:rFonts w:hint="eastAsia" w:ascii="仿宋_GB2312" w:hAnsi="仿宋_GB2312" w:eastAsia="仿宋_GB2312" w:cs="仿宋_GB2312"/>
          <w:sz w:val="24"/>
        </w:rPr>
        <w:t>□是，公益一类事业单位、使用事业编制且由财政拨款保障的群团组织，不得作为承接主体；</w:t>
      </w:r>
    </w:p>
    <w:p>
      <w:pPr>
        <w:tabs>
          <w:tab w:val="left" w:pos="900"/>
          <w:tab w:val="left" w:pos="1134"/>
          <w:tab w:val="left" w:pos="1589"/>
          <w:tab w:val="left" w:pos="5521"/>
        </w:tabs>
        <w:snapToGrid w:val="0"/>
        <w:spacing w:line="540" w:lineRule="exact"/>
        <w:ind w:firstLine="480" w:firstLineChars="200"/>
        <w:rPr>
          <w:rFonts w:ascii="仿宋_GB2312" w:hAnsi="仿宋_GB2312" w:eastAsia="仿宋_GB2312" w:cs="仿宋_GB2312"/>
          <w:i/>
          <w:iCs/>
          <w:sz w:val="24"/>
          <w:u w:val="single"/>
        </w:rPr>
      </w:pPr>
      <w:r>
        <w:rPr>
          <w:rFonts w:hint="eastAsia" w:ascii="仿宋_GB2312" w:hAnsi="仿宋_GB2312" w:eastAsia="仿宋_GB2312" w:cs="仿宋_GB2312"/>
          <w:sz w:val="24"/>
        </w:rPr>
        <w:t>3.3其他特定资格要求：</w:t>
      </w:r>
      <w:r>
        <w:rPr>
          <w:rFonts w:hint="eastAsia" w:ascii="仿宋_GB2312" w:hAnsi="仿宋_GB2312" w:eastAsia="仿宋_GB2312" w:cs="仿宋_GB2312"/>
          <w:sz w:val="24"/>
          <w:u w:val="single"/>
        </w:rPr>
        <w:t xml:space="preserve">  /。</w:t>
      </w:r>
    </w:p>
    <w:bookmarkEnd w:id="11"/>
    <w:bookmarkEnd w:id="12"/>
    <w:p>
      <w:pPr>
        <w:pStyle w:val="3"/>
        <w:widowControl/>
        <w:snapToGrid w:val="0"/>
        <w:spacing w:before="0" w:line="540" w:lineRule="exact"/>
        <w:jc w:val="left"/>
        <w:rPr>
          <w:rFonts w:ascii="仿宋_GB2312" w:hAnsi="仿宋_GB2312" w:eastAsia="仿宋_GB2312" w:cs="仿宋_GB2312"/>
          <w:sz w:val="24"/>
          <w:szCs w:val="24"/>
        </w:rPr>
      </w:pPr>
      <w:bookmarkStart w:id="13" w:name="_Toc35393792"/>
      <w:bookmarkStart w:id="14" w:name="_Toc35393623"/>
      <w:r>
        <w:rPr>
          <w:rFonts w:hint="eastAsia" w:ascii="仿宋_GB2312" w:hAnsi="仿宋_GB2312" w:eastAsia="仿宋_GB2312" w:cs="仿宋_GB2312"/>
          <w:sz w:val="24"/>
          <w:szCs w:val="24"/>
        </w:rPr>
        <w:t>三、获取招标文件</w:t>
      </w:r>
      <w:bookmarkEnd w:id="13"/>
      <w:bookmarkEnd w:id="14"/>
    </w:p>
    <w:p>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1.时间：2024年5月</w:t>
      </w:r>
      <w:r>
        <w:rPr>
          <w:rFonts w:hint="eastAsia" w:ascii="仿宋_GB2312" w:hAnsi="仿宋_GB2312" w:eastAsia="仿宋_GB2312" w:cs="仿宋_GB2312"/>
          <w:sz w:val="24"/>
          <w:lang w:val="en-US" w:eastAsia="zh-CN" w:bidi="ar"/>
        </w:rPr>
        <w:t>15</w:t>
      </w:r>
      <w:r>
        <w:rPr>
          <w:rFonts w:hint="eastAsia" w:ascii="仿宋_GB2312" w:hAnsi="仿宋_GB2312" w:eastAsia="仿宋_GB2312" w:cs="仿宋_GB2312"/>
          <w:sz w:val="24"/>
          <w:lang w:bidi="ar"/>
        </w:rPr>
        <w:t>日至2024年5月</w:t>
      </w:r>
      <w:r>
        <w:rPr>
          <w:rFonts w:hint="eastAsia" w:ascii="仿宋_GB2312" w:hAnsi="仿宋_GB2312" w:eastAsia="仿宋_GB2312" w:cs="仿宋_GB2312"/>
          <w:sz w:val="24"/>
          <w:lang w:val="en-US" w:eastAsia="zh-CN" w:bidi="ar"/>
        </w:rPr>
        <w:t>22</w:t>
      </w:r>
      <w:r>
        <w:rPr>
          <w:rFonts w:hint="eastAsia" w:ascii="仿宋_GB2312" w:hAnsi="仿宋_GB2312" w:eastAsia="仿宋_GB2312" w:cs="仿宋_GB2312"/>
          <w:sz w:val="24"/>
          <w:lang w:bidi="ar"/>
        </w:rPr>
        <w:t>日，每天上午9:00至11:30，下午13：00至16:00（北京时间，法定节假日除外）。</w:t>
      </w:r>
    </w:p>
    <w:p>
      <w:pPr>
        <w:adjustRightInd w:val="0"/>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2.地点：北京市政府采购电子交易平台</w:t>
      </w:r>
    </w:p>
    <w:p>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3.方式：供应商持CA数字认证证书登录北京市政府采购电子交易平台（http://zbcg-bjzc.zhongcy.com/bjczj-portal-site/index.html#/home）获取电子版招标文件。</w:t>
      </w:r>
    </w:p>
    <w:p>
      <w:pPr>
        <w:widowControl/>
        <w:adjustRightInd w:val="0"/>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lang w:bidi="ar"/>
        </w:rPr>
        <w:t>4.售价：0元。</w:t>
      </w:r>
      <w:bookmarkStart w:id="846" w:name="_GoBack"/>
      <w:bookmarkEnd w:id="846"/>
    </w:p>
    <w:p>
      <w:pPr>
        <w:pStyle w:val="3"/>
        <w:widowControl/>
        <w:snapToGrid w:val="0"/>
        <w:spacing w:before="0" w:line="540" w:lineRule="exact"/>
        <w:jc w:val="left"/>
        <w:rPr>
          <w:rFonts w:ascii="仿宋_GB2312" w:hAnsi="仿宋_GB2312" w:eastAsia="仿宋_GB2312" w:cs="仿宋_GB2312"/>
          <w:sz w:val="24"/>
          <w:szCs w:val="24"/>
        </w:rPr>
      </w:pPr>
      <w:bookmarkStart w:id="15" w:name="_Toc28359082"/>
      <w:bookmarkStart w:id="16" w:name="_Toc28359005"/>
      <w:bookmarkStart w:id="17" w:name="_Toc35393624"/>
      <w:bookmarkStart w:id="18" w:name="_Toc35393793"/>
      <w:r>
        <w:rPr>
          <w:rFonts w:hint="eastAsia" w:ascii="仿宋_GB2312" w:hAnsi="仿宋_GB2312" w:eastAsia="仿宋_GB2312" w:cs="仿宋_GB2312"/>
          <w:sz w:val="24"/>
          <w:szCs w:val="24"/>
        </w:rPr>
        <w:t>四、提交投标文件</w:t>
      </w:r>
      <w:bookmarkEnd w:id="15"/>
      <w:bookmarkEnd w:id="16"/>
      <w:r>
        <w:rPr>
          <w:rFonts w:hint="eastAsia" w:ascii="仿宋_GB2312" w:hAnsi="仿宋_GB2312" w:eastAsia="仿宋_GB2312" w:cs="仿宋_GB2312"/>
          <w:sz w:val="24"/>
          <w:szCs w:val="24"/>
        </w:rPr>
        <w:t>截止时间、开标时间和地点</w:t>
      </w:r>
      <w:bookmarkEnd w:id="17"/>
      <w:bookmarkEnd w:id="18"/>
    </w:p>
    <w:p>
      <w:pPr>
        <w:snapToGrid w:val="0"/>
        <w:spacing w:line="540" w:lineRule="exact"/>
        <w:ind w:firstLine="480" w:firstLineChars="200"/>
        <w:rPr>
          <w:rFonts w:ascii="仿宋_GB2312" w:hAnsi="仿宋_GB2312" w:eastAsia="仿宋_GB2312" w:cs="仿宋_GB2312"/>
          <w:bCs/>
          <w:sz w:val="24"/>
          <w:u w:val="single"/>
        </w:rPr>
      </w:pPr>
      <w:r>
        <w:rPr>
          <w:rFonts w:hint="eastAsia" w:ascii="仿宋_GB2312" w:hAnsi="仿宋_GB2312" w:eastAsia="仿宋_GB2312" w:cs="仿宋_GB2312"/>
          <w:sz w:val="24"/>
          <w:lang w:bidi="ar"/>
        </w:rPr>
        <w:t>投标截止时间、开标时间：2024年6月</w:t>
      </w:r>
      <w:r>
        <w:rPr>
          <w:rFonts w:hint="eastAsia" w:ascii="仿宋_GB2312" w:hAnsi="仿宋_GB2312" w:eastAsia="仿宋_GB2312" w:cs="仿宋_GB2312"/>
          <w:sz w:val="24"/>
          <w:lang w:val="en-US" w:eastAsia="zh-CN" w:bidi="ar"/>
        </w:rPr>
        <w:t>5</w:t>
      </w:r>
      <w:r>
        <w:rPr>
          <w:rFonts w:hint="eastAsia" w:ascii="仿宋_GB2312" w:hAnsi="仿宋_GB2312" w:eastAsia="仿宋_GB2312" w:cs="仿宋_GB2312"/>
          <w:sz w:val="24"/>
          <w:lang w:bidi="ar"/>
        </w:rPr>
        <w:t>日09点</w:t>
      </w:r>
      <w:r>
        <w:rPr>
          <w:rFonts w:hint="eastAsia" w:ascii="仿宋_GB2312" w:hAnsi="仿宋_GB2312" w:eastAsia="仿宋_GB2312" w:cs="仿宋_GB2312"/>
          <w:sz w:val="24"/>
          <w:lang w:val="en-US" w:eastAsia="zh-CN" w:bidi="ar"/>
        </w:rPr>
        <w:t>0</w:t>
      </w:r>
      <w:r>
        <w:rPr>
          <w:rFonts w:hint="eastAsia" w:ascii="仿宋_GB2312" w:hAnsi="仿宋_GB2312" w:eastAsia="仿宋_GB2312" w:cs="仿宋_GB2312"/>
          <w:sz w:val="24"/>
          <w:lang w:bidi="ar"/>
        </w:rPr>
        <w:t>0分</w:t>
      </w:r>
      <w:r>
        <w:rPr>
          <w:rFonts w:hint="eastAsia" w:ascii="仿宋_GB2312" w:hAnsi="仿宋_GB2312" w:eastAsia="仿宋_GB2312" w:cs="仿宋_GB2312"/>
          <w:bCs/>
          <w:sz w:val="24"/>
          <w:lang w:bidi="ar"/>
        </w:rPr>
        <w:t>（北京时间）</w:t>
      </w:r>
      <w:r>
        <w:rPr>
          <w:rFonts w:hint="eastAsia" w:ascii="仿宋_GB2312" w:hAnsi="仿宋_GB2312" w:eastAsia="仿宋_GB2312" w:cs="仿宋_GB2312"/>
          <w:iCs/>
          <w:sz w:val="24"/>
          <w:lang w:bidi="ar"/>
        </w:rPr>
        <w:t>。</w:t>
      </w:r>
    </w:p>
    <w:p>
      <w:pPr>
        <w:snapToGrid w:val="0"/>
        <w:spacing w:line="540" w:lineRule="exact"/>
        <w:ind w:firstLine="480" w:firstLineChars="200"/>
        <w:rPr>
          <w:rFonts w:ascii="仿宋_GB2312" w:hAnsi="仿宋_GB2312" w:eastAsia="仿宋_GB2312" w:cs="仿宋_GB2312"/>
          <w:bCs/>
          <w:sz w:val="24"/>
          <w:u w:val="single"/>
        </w:rPr>
      </w:pPr>
      <w:r>
        <w:rPr>
          <w:rFonts w:hint="eastAsia" w:ascii="仿宋_GB2312" w:hAnsi="仿宋_GB2312" w:eastAsia="仿宋_GB2312" w:cs="仿宋_GB2312"/>
          <w:sz w:val="24"/>
          <w:lang w:bidi="ar"/>
        </w:rPr>
        <w:t>地点：</w:t>
      </w:r>
      <w:r>
        <w:rPr>
          <w:rFonts w:hint="eastAsia" w:ascii="仿宋_GB2312" w:hAnsi="仿宋_GB2312" w:eastAsia="仿宋_GB2312" w:cs="仿宋_GB2312"/>
          <w:sz w:val="24"/>
        </w:rPr>
        <w:t>北京市丰台区西三环南路14号院首科大厦A座4层405号中技国际招标有限公司会议中心</w:t>
      </w:r>
      <w:r>
        <w:rPr>
          <w:rFonts w:hint="eastAsia" w:ascii="仿宋_GB2312" w:hAnsi="仿宋_GB2312" w:eastAsia="仿宋_GB2312" w:cs="仿宋_GB2312"/>
          <w:sz w:val="24"/>
          <w:lang w:val="zh-TW" w:bidi="ar"/>
        </w:rPr>
        <w:t>。</w:t>
      </w:r>
    </w:p>
    <w:p>
      <w:pPr>
        <w:pStyle w:val="3"/>
        <w:snapToGrid w:val="0"/>
        <w:spacing w:before="0" w:line="540" w:lineRule="exact"/>
        <w:jc w:val="left"/>
        <w:rPr>
          <w:rFonts w:ascii="仿宋_GB2312" w:hAnsi="仿宋_GB2312" w:eastAsia="仿宋_GB2312" w:cs="仿宋_GB2312"/>
          <w:sz w:val="24"/>
          <w:szCs w:val="24"/>
        </w:rPr>
      </w:pPr>
      <w:bookmarkStart w:id="19" w:name="_Toc35393794"/>
      <w:bookmarkStart w:id="20" w:name="_Toc35393625"/>
      <w:bookmarkStart w:id="21" w:name="_Toc28359084"/>
      <w:bookmarkStart w:id="22" w:name="_Toc28359007"/>
      <w:r>
        <w:rPr>
          <w:rFonts w:hint="eastAsia" w:ascii="仿宋_GB2312" w:hAnsi="仿宋_GB2312" w:eastAsia="仿宋_GB2312" w:cs="仿宋_GB2312"/>
          <w:sz w:val="24"/>
          <w:szCs w:val="24"/>
        </w:rPr>
        <w:t>五、公告期限</w:t>
      </w:r>
      <w:bookmarkEnd w:id="19"/>
      <w:bookmarkEnd w:id="20"/>
      <w:bookmarkEnd w:id="21"/>
      <w:bookmarkEnd w:id="22"/>
    </w:p>
    <w:p>
      <w:pPr>
        <w:snapToGrid w:val="0"/>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自本公告发布之日起5个工作日。</w:t>
      </w:r>
      <w:bookmarkStart w:id="23" w:name="_Toc35393795"/>
      <w:bookmarkStart w:id="24" w:name="_Toc35393626"/>
    </w:p>
    <w:p>
      <w:pPr>
        <w:snapToGrid w:val="0"/>
        <w:spacing w:line="540" w:lineRule="exact"/>
        <w:rPr>
          <w:rFonts w:ascii="仿宋_GB2312" w:hAnsi="仿宋_GB2312" w:eastAsia="仿宋_GB2312" w:cs="仿宋_GB2312"/>
          <w:sz w:val="24"/>
        </w:rPr>
      </w:pPr>
      <w:r>
        <w:rPr>
          <w:rFonts w:hint="eastAsia" w:ascii="仿宋_GB2312" w:hAnsi="仿宋_GB2312" w:eastAsia="仿宋_GB2312" w:cs="仿宋_GB2312"/>
          <w:b/>
          <w:kern w:val="0"/>
          <w:sz w:val="24"/>
        </w:rPr>
        <w:t>六、其他补充事宜</w:t>
      </w:r>
      <w:bookmarkEnd w:id="23"/>
      <w:bookmarkEnd w:id="24"/>
    </w:p>
    <w:p>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1.本项目需要落实的政府采购政策：</w:t>
      </w:r>
    </w:p>
    <w:p>
      <w:pPr>
        <w:widowControl/>
        <w:numPr>
          <w:ilvl w:val="0"/>
          <w:numId w:val="7"/>
        </w:numPr>
        <w:tabs>
          <w:tab w:val="left" w:pos="1080"/>
        </w:tabs>
        <w:snapToGrid w:val="0"/>
        <w:spacing w:line="540" w:lineRule="exact"/>
        <w:ind w:left="1076" w:leftChars="171" w:hanging="717" w:hangingChars="299"/>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鼓励节能、环保政策：依据《财政部发展改革委生态环境部市场监管总局关于调整优化节能产品、环境标志产品政府采购执行机制的通知（财库（2019）9号）》执行。</w:t>
      </w:r>
    </w:p>
    <w:p>
      <w:pPr>
        <w:widowControl/>
        <w:numPr>
          <w:ilvl w:val="0"/>
          <w:numId w:val="7"/>
        </w:numPr>
        <w:tabs>
          <w:tab w:val="left" w:pos="1080"/>
        </w:tabs>
        <w:snapToGrid w:val="0"/>
        <w:spacing w:line="540" w:lineRule="exact"/>
        <w:ind w:left="1076" w:leftChars="171" w:hanging="717" w:hangingChars="299"/>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扶持中小企业政策：本项目评审时小型和微型企业产品享受10%的价格折扣。监狱企业视同小型、微型企业。残疾人福利性单位视同小型、微型企业。不重复享受政策。</w:t>
      </w:r>
    </w:p>
    <w:p>
      <w:pPr>
        <w:widowControl/>
        <w:numPr>
          <w:ilvl w:val="0"/>
          <w:numId w:val="7"/>
        </w:numPr>
        <w:tabs>
          <w:tab w:val="left" w:pos="1080"/>
          <w:tab w:val="clear" w:pos="1680"/>
        </w:tabs>
        <w:snapToGrid w:val="0"/>
        <w:spacing w:line="540" w:lineRule="exact"/>
        <w:ind w:left="1076" w:leftChars="171" w:hanging="717" w:hangingChars="299"/>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本项目采购标的接受进口产品情况：本项目是否接受进口产品见第五章《采购需求》。</w:t>
      </w:r>
    </w:p>
    <w:p>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2.申请人的资格要求补充：</w:t>
      </w:r>
    </w:p>
    <w:p>
      <w:pPr>
        <w:numPr>
          <w:ilvl w:val="2"/>
          <w:numId w:val="8"/>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pPr>
        <w:numPr>
          <w:ilvl w:val="2"/>
          <w:numId w:val="8"/>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单位负责人为同一人或者存在直接控股、管理关系的不同供应商，不得参加同一包的投标或者未划分包的同一招标项目的投标。</w:t>
      </w:r>
    </w:p>
    <w:p>
      <w:pPr>
        <w:tabs>
          <w:tab w:val="left" w:pos="1050"/>
          <w:tab w:val="left" w:pos="1134"/>
          <w:tab w:val="left" w:pos="1260"/>
        </w:tabs>
        <w:snapToGrid w:val="0"/>
        <w:spacing w:line="540" w:lineRule="exact"/>
        <w:ind w:left="1117" w:leftChars="532"/>
        <w:rPr>
          <w:rFonts w:ascii="仿宋_GB2312" w:hAnsi="仿宋_GB2312" w:eastAsia="仿宋_GB2312" w:cs="仿宋_GB2312"/>
          <w:sz w:val="24"/>
        </w:rPr>
      </w:pPr>
      <w:r>
        <w:rPr>
          <w:rFonts w:hint="eastAsia" w:ascii="仿宋_GB2312" w:hAnsi="仿宋_GB2312" w:eastAsia="仿宋_GB2312" w:cs="仿宋_GB2312"/>
          <w:sz w:val="24"/>
        </w:rPr>
        <w:t>1)本条所指单位负责人为同一人指单位法定代表人或者法律、行政法规规定代表单位行使职权的主要负责人。</w:t>
      </w:r>
    </w:p>
    <w:p>
      <w:pPr>
        <w:tabs>
          <w:tab w:val="left" w:pos="1050"/>
          <w:tab w:val="left" w:pos="1134"/>
          <w:tab w:val="left" w:pos="1260"/>
        </w:tabs>
        <w:snapToGrid w:val="0"/>
        <w:spacing w:line="540" w:lineRule="exact"/>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2)本条所指控股关系指单位或股东的控股关系。控股股东指:</w:t>
      </w:r>
    </w:p>
    <w:p>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hint="eastAsia" w:ascii="仿宋_GB2312" w:hAnsi="仿宋_GB2312" w:eastAsia="仿宋_GB2312" w:cs="仿宋_GB2312"/>
          <w:sz w:val="24"/>
        </w:rPr>
        <w:t>a.出资额占有限责任公司资本总额百分之五十以上或者其持有的股份占股份有限公司股本总额百分之五十以上的股东；</w:t>
      </w:r>
    </w:p>
    <w:p>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hint="eastAsia" w:ascii="仿宋_GB2312" w:hAnsi="仿宋_GB2312" w:eastAsia="仿宋_GB2312" w:cs="仿宋_GB2312"/>
          <w:sz w:val="24"/>
        </w:rPr>
        <w:t>b.出资额或者持有股份的比例不足百分之五十，但其出资额或者持有的股份所享有的表决权已足以对股东会、股东大会的决议产生重大影响的股东。</w:t>
      </w:r>
    </w:p>
    <w:p>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hint="eastAsia" w:ascii="仿宋_GB2312" w:hAnsi="仿宋_GB2312" w:eastAsia="仿宋_GB2312" w:cs="仿宋_GB2312"/>
          <w:sz w:val="24"/>
        </w:rPr>
        <w:t>3)本条所指管理关系指不具有出资持股关系的其他单位之间存在的管理与被管理关系。</w:t>
      </w:r>
    </w:p>
    <w:p>
      <w:pPr>
        <w:tabs>
          <w:tab w:val="left" w:pos="945"/>
          <w:tab w:val="left" w:pos="1050"/>
          <w:tab w:val="left" w:pos="1260"/>
          <w:tab w:val="left" w:pos="1365"/>
          <w:tab w:val="left" w:pos="1413"/>
        </w:tabs>
        <w:snapToGrid w:val="0"/>
        <w:spacing w:line="540" w:lineRule="exact"/>
        <w:ind w:left="1050"/>
        <w:rPr>
          <w:rFonts w:ascii="仿宋_GB2312" w:hAnsi="仿宋_GB2312" w:eastAsia="仿宋_GB2312" w:cs="仿宋_GB2312"/>
          <w:kern w:val="0"/>
          <w:sz w:val="24"/>
        </w:rPr>
      </w:pPr>
      <w:r>
        <w:rPr>
          <w:rFonts w:hint="eastAsia" w:ascii="仿宋_GB2312" w:hAnsi="仿宋_GB2312" w:eastAsia="仿宋_GB2312" w:cs="仿宋_GB2312"/>
          <w:sz w:val="24"/>
        </w:rPr>
        <w:t>注：本条所指的控股、管理关系仅限于直接控股、直接管理关系，不包括间接控股或管理关系。</w:t>
      </w:r>
    </w:p>
    <w:p>
      <w:pPr>
        <w:numPr>
          <w:ilvl w:val="2"/>
          <w:numId w:val="8"/>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为本采购项目提供过整体设计、规范编制或者项目管理、监理、检测等服务的供应商及其附属机构，不得再参加本采购项目的投标活动。</w:t>
      </w:r>
    </w:p>
    <w:p>
      <w:pPr>
        <w:numPr>
          <w:ilvl w:val="2"/>
          <w:numId w:val="8"/>
        </w:numPr>
        <w:tabs>
          <w:tab w:val="left" w:pos="600"/>
          <w:tab w:val="left" w:pos="945"/>
          <w:tab w:val="left" w:pos="1050"/>
          <w:tab w:val="left" w:pos="1365"/>
          <w:tab w:val="left" w:pos="1413"/>
          <w:tab w:val="clear" w:pos="704"/>
        </w:tabs>
        <w:snapToGrid w:val="0"/>
        <w:spacing w:line="540" w:lineRule="exact"/>
        <w:ind w:left="420" w:hanging="105"/>
        <w:rPr>
          <w:rFonts w:ascii="仿宋_GB2312" w:hAnsi="仿宋_GB2312" w:eastAsia="仿宋_GB2312" w:cs="仿宋_GB2312"/>
          <w:kern w:val="0"/>
          <w:sz w:val="24"/>
        </w:rPr>
      </w:pPr>
      <w:r>
        <w:rPr>
          <w:rFonts w:hint="eastAsia" w:ascii="仿宋_GB2312" w:hAnsi="仿宋_GB2312" w:eastAsia="仿宋_GB2312" w:cs="仿宋_GB2312"/>
          <w:kern w:val="0"/>
          <w:sz w:val="24"/>
        </w:rPr>
        <w:t>按照招标公告要求购买了招标文件。</w:t>
      </w:r>
    </w:p>
    <w:p>
      <w:pPr>
        <w:numPr>
          <w:ilvl w:val="2"/>
          <w:numId w:val="8"/>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符合法律、行政法规规定的其他要求。</w:t>
      </w:r>
    </w:p>
    <w:p>
      <w:pPr>
        <w:widowControl/>
        <w:adjustRightInd w:val="0"/>
        <w:snapToGrid w:val="0"/>
        <w:spacing w:line="540" w:lineRule="exact"/>
        <w:ind w:firstLine="480" w:firstLineChars="200"/>
        <w:jc w:val="left"/>
        <w:rPr>
          <w:rFonts w:ascii="仿宋_GB2312" w:hAnsi="仿宋_GB2312" w:eastAsia="仿宋_GB2312" w:cs="仿宋_GB2312"/>
          <w:bCs/>
          <w:sz w:val="24"/>
          <w:lang w:bidi="ar"/>
        </w:rPr>
      </w:pPr>
      <w:r>
        <w:rPr>
          <w:rFonts w:hint="eastAsia" w:ascii="仿宋_GB2312" w:hAnsi="仿宋_GB2312" w:eastAsia="仿宋_GB2312" w:cs="仿宋_GB2312"/>
          <w:sz w:val="24"/>
          <w:lang w:bidi="ar"/>
        </w:rPr>
        <w:t>3.本项目采用电子化与线下流程结合招标方式，请供应商认真学习北京市政府采购电子交易平台发布的相关操作手册，办理CA认证证书、进行北京市政府采购电子交易平台注册绑定，并认真核实</w:t>
      </w:r>
      <w:r>
        <w:rPr>
          <w:rFonts w:hint="eastAsia" w:ascii="仿宋_GB2312" w:hAnsi="仿宋_GB2312" w:eastAsia="仿宋_GB2312" w:cs="仿宋_GB2312"/>
          <w:bCs/>
          <w:sz w:val="24"/>
          <w:lang w:bidi="ar"/>
        </w:rPr>
        <w:t>数字认证证书情况确认是否符合本项目电子化采购流程要求。</w:t>
      </w:r>
    </w:p>
    <w:p>
      <w:pPr>
        <w:adjustRightInd w:val="0"/>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lang w:bidi="ar"/>
        </w:rPr>
        <w:t>CA认证证书服务热线 010-58511086</w:t>
      </w:r>
    </w:p>
    <w:p>
      <w:pPr>
        <w:adjustRightInd w:val="0"/>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技术支持服务热线    010-86483801</w:t>
      </w:r>
    </w:p>
    <w:p>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3.1办理CA认证证书</w:t>
      </w:r>
    </w:p>
    <w:p>
      <w:pPr>
        <w:widowControl/>
        <w:adjustRightInd w:val="0"/>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lang w:bidi="ar"/>
        </w:rPr>
        <w:t>供应商登录北京市政府采购电子交易平台查阅 “用户指南”—“操作指南”—“市场主体CA办理操作流程指引”，按照程序要求办理。</w:t>
      </w:r>
    </w:p>
    <w:p>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3.2注册</w:t>
      </w:r>
    </w:p>
    <w:p>
      <w:pPr>
        <w:adjustRightInd w:val="0"/>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供应商登录北京市政府采购电子交易平台“用户指南”—“操作指南”—“市场主体注册入库操作流程指引”进行自助注册绑定。</w:t>
      </w:r>
    </w:p>
    <w:p>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3.3驱动、客户端下载</w:t>
      </w:r>
    </w:p>
    <w:p>
      <w:pPr>
        <w:widowControl/>
        <w:adjustRightInd w:val="0"/>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lang w:bidi="ar"/>
        </w:rPr>
        <w:t>供应商登录北京市政府采购电子交易平台“用户指南”—“工具下载”—“招标采购系统文件驱动安装包”下载相关驱动。</w:t>
      </w:r>
    </w:p>
    <w:p>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供应商登录北京市政府采购电子交易平台“用户指南”—“工具下载”—“投标文件编制工具”下载相关客户端。</w:t>
      </w:r>
    </w:p>
    <w:p>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3.4 获取电子招标文件</w:t>
      </w:r>
    </w:p>
    <w:p>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供应商持CA数字认证证书登录北京市政府采购电子交易平台获取电子招标文件。未在规定期限内通过北京市政府采购电子交易平台获取招标文件的</w:t>
      </w:r>
      <w:r>
        <w:rPr>
          <w:rFonts w:hint="eastAsia" w:ascii="仿宋_GB2312" w:hAnsi="仿宋_GB2312" w:eastAsia="仿宋_GB2312" w:cs="仿宋_GB2312"/>
          <w:b/>
          <w:sz w:val="24"/>
          <w:lang w:bidi="ar"/>
        </w:rPr>
        <w:t>投标无效</w:t>
      </w:r>
      <w:r>
        <w:rPr>
          <w:rFonts w:hint="eastAsia" w:ascii="仿宋_GB2312" w:hAnsi="仿宋_GB2312" w:eastAsia="仿宋_GB2312" w:cs="仿宋_GB2312"/>
          <w:sz w:val="24"/>
          <w:lang w:bidi="ar"/>
        </w:rPr>
        <w:t>。</w:t>
      </w:r>
    </w:p>
    <w:p>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3.5编制电子投标文件</w:t>
      </w:r>
      <w:r>
        <w:rPr>
          <w:rFonts w:hint="eastAsia" w:ascii="仿宋_GB2312" w:hAnsi="仿宋_GB2312" w:eastAsia="仿宋_GB2312" w:cs="仿宋_GB2312"/>
          <w:b/>
          <w:bCs/>
          <w:sz w:val="24"/>
          <w:lang w:bidi="ar"/>
        </w:rPr>
        <w:t>（本项目不适用）</w:t>
      </w:r>
    </w:p>
    <w:p>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供应商应使用电子投标客户端编制电子投标文件并进行线上投标，供应商电子投标文件需要加密并加盖电子签章</w:t>
      </w:r>
      <w:r>
        <w:rPr>
          <w:rFonts w:hint="eastAsia" w:ascii="仿宋_GB2312" w:hAnsi="仿宋_GB2312" w:eastAsia="仿宋_GB2312" w:cs="仿宋_GB2312"/>
          <w:bCs/>
          <w:sz w:val="24"/>
          <w:lang w:bidi="ar"/>
        </w:rPr>
        <w:t>，如无法按照要求在电子投标文件中加盖电子签章和加密，请及时通过技术支持服务热线联系技术人员</w:t>
      </w:r>
      <w:r>
        <w:rPr>
          <w:rFonts w:hint="eastAsia" w:ascii="仿宋_GB2312" w:hAnsi="仿宋_GB2312" w:eastAsia="仿宋_GB2312" w:cs="仿宋_GB2312"/>
          <w:sz w:val="24"/>
          <w:lang w:bidi="ar"/>
        </w:rPr>
        <w:t>。</w:t>
      </w:r>
    </w:p>
    <w:p>
      <w:pPr>
        <w:widowControl/>
        <w:snapToGrid w:val="0"/>
        <w:spacing w:line="540" w:lineRule="exact"/>
        <w:ind w:firstLine="480" w:firstLineChars="200"/>
        <w:jc w:val="left"/>
        <w:rPr>
          <w:rFonts w:ascii="仿宋_GB2312" w:hAnsi="仿宋_GB2312" w:eastAsia="仿宋_GB2312" w:cs="仿宋_GB2312"/>
          <w:sz w:val="24"/>
          <w:lang w:val="zh-TW" w:bidi="ar"/>
        </w:rPr>
      </w:pPr>
      <w:r>
        <w:rPr>
          <w:rFonts w:hint="eastAsia" w:ascii="仿宋_GB2312" w:hAnsi="仿宋_GB2312" w:eastAsia="仿宋_GB2312" w:cs="仿宋_GB2312"/>
          <w:sz w:val="24"/>
          <w:lang w:val="zh-TW" w:eastAsia="zh-TW" w:bidi="ar"/>
        </w:rPr>
        <w:t>3.6</w:t>
      </w:r>
      <w:r>
        <w:rPr>
          <w:rFonts w:hint="eastAsia" w:ascii="仿宋_GB2312" w:hAnsi="仿宋_GB2312" w:eastAsia="仿宋_GB2312" w:cs="仿宋_GB2312"/>
          <w:sz w:val="24"/>
          <w:lang w:val="zh-TW" w:bidi="ar"/>
        </w:rPr>
        <w:t>提交电子投标文件</w:t>
      </w:r>
      <w:r>
        <w:rPr>
          <w:rFonts w:hint="eastAsia" w:ascii="仿宋_GB2312" w:hAnsi="仿宋_GB2312" w:eastAsia="仿宋_GB2312" w:cs="仿宋_GB2312"/>
          <w:b/>
          <w:bCs/>
          <w:sz w:val="24"/>
          <w:lang w:bidi="ar"/>
        </w:rPr>
        <w:t>（本项目不适用）</w:t>
      </w:r>
    </w:p>
    <w:p>
      <w:pPr>
        <w:widowControl/>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供应商应于投标截止时间前在北京市政府采购电子交易平台提交电子投标文件，上传电子投标文件过程中请保持与互联网的连接畅通。</w:t>
      </w:r>
    </w:p>
    <w:p>
      <w:pPr>
        <w:widowControl/>
        <w:snapToGrid w:val="0"/>
        <w:spacing w:line="540" w:lineRule="exact"/>
        <w:ind w:firstLine="480" w:firstLineChars="200"/>
        <w:jc w:val="left"/>
        <w:rPr>
          <w:rFonts w:ascii="仿宋_GB2312" w:hAnsi="仿宋_GB2312" w:eastAsia="仿宋_GB2312" w:cs="仿宋_GB2312"/>
          <w:sz w:val="24"/>
          <w:lang w:eastAsia="zh-TW" w:bidi="ar"/>
        </w:rPr>
      </w:pPr>
      <w:r>
        <w:rPr>
          <w:rFonts w:hint="eastAsia" w:ascii="仿宋_GB2312" w:hAnsi="仿宋_GB2312" w:eastAsia="仿宋_GB2312" w:cs="仿宋_GB2312"/>
          <w:sz w:val="24"/>
          <w:lang w:val="zh-TW" w:bidi="ar"/>
        </w:rPr>
        <w:t>3.</w:t>
      </w:r>
      <w:r>
        <w:rPr>
          <w:rFonts w:hint="eastAsia" w:ascii="仿宋_GB2312" w:hAnsi="仿宋_GB2312" w:eastAsia="仿宋_GB2312" w:cs="仿宋_GB2312"/>
          <w:sz w:val="24"/>
          <w:lang w:val="zh-TW" w:eastAsia="zh-TW" w:bidi="ar"/>
        </w:rPr>
        <w:t>7</w:t>
      </w:r>
      <w:r>
        <w:rPr>
          <w:rFonts w:hint="eastAsia" w:ascii="仿宋_GB2312" w:hAnsi="仿宋_GB2312" w:eastAsia="仿宋_GB2312" w:cs="仿宋_GB2312"/>
          <w:sz w:val="24"/>
          <w:lang w:val="zh-TW" w:bidi="ar"/>
        </w:rPr>
        <w:t>电子开标</w:t>
      </w:r>
      <w:r>
        <w:rPr>
          <w:rFonts w:hint="eastAsia" w:ascii="仿宋_GB2312" w:hAnsi="仿宋_GB2312" w:eastAsia="仿宋_GB2312" w:cs="仿宋_GB2312"/>
          <w:b/>
          <w:bCs/>
          <w:sz w:val="24"/>
          <w:lang w:bidi="ar"/>
        </w:rPr>
        <w:t>（本项目不适用）</w:t>
      </w:r>
    </w:p>
    <w:p>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zh-TW" w:bidi="ar"/>
        </w:rPr>
        <w:t>供应商在开标地点使用</w:t>
      </w:r>
      <w:r>
        <w:rPr>
          <w:rFonts w:hint="eastAsia" w:ascii="仿宋_GB2312" w:hAnsi="仿宋_GB2312" w:eastAsia="仿宋_GB2312" w:cs="仿宋_GB2312"/>
          <w:sz w:val="24"/>
          <w:lang w:bidi="ar"/>
        </w:rPr>
        <w:t>CA认证证书</w:t>
      </w:r>
      <w:r>
        <w:rPr>
          <w:rFonts w:hint="eastAsia" w:ascii="仿宋_GB2312" w:hAnsi="仿宋_GB2312" w:eastAsia="仿宋_GB2312" w:cs="仿宋_GB2312"/>
          <w:sz w:val="24"/>
          <w:lang w:val="zh-TW" w:bidi="ar"/>
        </w:rPr>
        <w:t>登录</w:t>
      </w:r>
      <w:r>
        <w:rPr>
          <w:rFonts w:hint="eastAsia" w:ascii="仿宋_GB2312" w:hAnsi="仿宋_GB2312" w:eastAsia="仿宋_GB2312" w:cs="仿宋_GB2312"/>
          <w:sz w:val="24"/>
          <w:lang w:bidi="ar"/>
        </w:rPr>
        <w:t>北京市政府采购电子交易平台进行电子开标</w:t>
      </w:r>
      <w:r>
        <w:rPr>
          <w:rFonts w:hint="eastAsia" w:ascii="仿宋_GB2312" w:hAnsi="仿宋_GB2312" w:eastAsia="仿宋_GB2312" w:cs="仿宋_GB2312"/>
          <w:sz w:val="24"/>
          <w:lang w:val="zh-TW" w:bidi="ar"/>
        </w:rPr>
        <w:t>。</w:t>
      </w:r>
    </w:p>
    <w:p>
      <w:pPr>
        <w:pStyle w:val="3"/>
        <w:snapToGrid w:val="0"/>
        <w:spacing w:before="0" w:line="540" w:lineRule="exact"/>
        <w:jc w:val="left"/>
        <w:rPr>
          <w:rFonts w:ascii="仿宋_GB2312" w:hAnsi="仿宋_GB2312" w:eastAsia="仿宋_GB2312" w:cs="仿宋_GB2312"/>
          <w:sz w:val="24"/>
          <w:szCs w:val="24"/>
        </w:rPr>
      </w:pPr>
      <w:bookmarkStart w:id="25" w:name="_Toc28359008"/>
      <w:bookmarkStart w:id="26" w:name="_Toc28359085"/>
      <w:bookmarkStart w:id="27" w:name="_Toc35393627"/>
      <w:bookmarkStart w:id="28" w:name="_Toc35393796"/>
      <w:r>
        <w:rPr>
          <w:rFonts w:hint="eastAsia" w:ascii="仿宋_GB2312" w:hAnsi="仿宋_GB2312" w:eastAsia="仿宋_GB2312" w:cs="仿宋_GB2312"/>
          <w:sz w:val="24"/>
          <w:szCs w:val="24"/>
        </w:rPr>
        <w:t>七、对本次招标提出询问，请按以下方式联系。</w:t>
      </w:r>
      <w:bookmarkEnd w:id="25"/>
      <w:bookmarkEnd w:id="26"/>
      <w:bookmarkEnd w:id="27"/>
      <w:bookmarkEnd w:id="28"/>
    </w:p>
    <w:p>
      <w:pPr>
        <w:widowControl/>
        <w:snapToGrid w:val="0"/>
        <w:spacing w:line="54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1.采购人信息</w:t>
      </w:r>
    </w:p>
    <w:p>
      <w:pPr>
        <w:snapToGrid w:val="0"/>
        <w:spacing w:line="540" w:lineRule="exact"/>
        <w:ind w:firstLine="480" w:firstLineChars="200"/>
        <w:jc w:val="left"/>
        <w:rPr>
          <w:rFonts w:ascii="仿宋_GB2312" w:hAnsi="仿宋_GB2312" w:eastAsia="仿宋_GB2312" w:cs="仿宋_GB2312"/>
          <w:sz w:val="24"/>
        </w:rPr>
      </w:pPr>
      <w:bookmarkStart w:id="29" w:name="_Toc28359086"/>
      <w:bookmarkStart w:id="30" w:name="_Toc28359009"/>
      <w:r>
        <w:rPr>
          <w:rFonts w:hint="eastAsia" w:ascii="仿宋_GB2312" w:hAnsi="仿宋_GB2312" w:eastAsia="仿宋_GB2312" w:cs="仿宋_GB2312"/>
          <w:sz w:val="24"/>
        </w:rPr>
        <w:t>名    称：首都医科大学宣武医院</w:t>
      </w:r>
    </w:p>
    <w:p>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地    址：北京市宣武区长椿街45号</w:t>
      </w:r>
    </w:p>
    <w:p>
      <w:pPr>
        <w:snapToGrid w:val="0"/>
        <w:spacing w:line="540" w:lineRule="exact"/>
        <w:ind w:firstLine="480" w:firstLineChars="200"/>
        <w:jc w:val="left"/>
        <w:rPr>
          <w:rFonts w:ascii="仿宋_GB2312" w:hAnsi="仿宋_GB2312" w:eastAsia="仿宋_GB2312" w:cs="仿宋_GB2312"/>
          <w:sz w:val="24"/>
          <w:u w:val="single"/>
        </w:rPr>
      </w:pPr>
      <w:r>
        <w:rPr>
          <w:rFonts w:hint="eastAsia" w:ascii="仿宋_GB2312" w:hAnsi="仿宋_GB2312" w:eastAsia="仿宋_GB2312" w:cs="仿宋_GB2312"/>
          <w:sz w:val="24"/>
        </w:rPr>
        <w:t>联系方式：010－</w:t>
      </w:r>
      <w:r>
        <w:rPr>
          <w:rFonts w:ascii="仿宋_GB2312" w:hAnsi="仿宋_GB2312" w:eastAsia="仿宋_GB2312" w:cs="仿宋_GB2312"/>
          <w:sz w:val="24"/>
        </w:rPr>
        <w:t>83198353</w:t>
      </w:r>
    </w:p>
    <w:p>
      <w:pPr>
        <w:snapToGrid w:val="0"/>
        <w:spacing w:line="54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2.采购代理机构信息</w:t>
      </w:r>
      <w:bookmarkEnd w:id="29"/>
      <w:bookmarkEnd w:id="30"/>
    </w:p>
    <w:p>
      <w:pPr>
        <w:snapToGrid w:val="0"/>
        <w:spacing w:line="540" w:lineRule="exact"/>
        <w:ind w:firstLine="480" w:firstLineChars="200"/>
        <w:jc w:val="left"/>
        <w:rPr>
          <w:rFonts w:ascii="仿宋_GB2312" w:hAnsi="仿宋_GB2312" w:eastAsia="仿宋_GB2312" w:cs="仿宋_GB2312"/>
          <w:sz w:val="24"/>
        </w:rPr>
      </w:pPr>
      <w:bookmarkStart w:id="31" w:name="_Toc28359087"/>
      <w:bookmarkStart w:id="32" w:name="_Toc28359010"/>
      <w:r>
        <w:rPr>
          <w:rFonts w:hint="eastAsia" w:ascii="仿宋_GB2312" w:hAnsi="仿宋_GB2312" w:eastAsia="仿宋_GB2312" w:cs="仿宋_GB2312"/>
          <w:sz w:val="24"/>
        </w:rPr>
        <w:t>名    称：中技国际招标有限公司</w:t>
      </w:r>
    </w:p>
    <w:p>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地    址：北京市丰台区西营街1号院通用时代中心C座9层</w:t>
      </w:r>
    </w:p>
    <w:p>
      <w:pPr>
        <w:snapToGrid w:val="0"/>
        <w:spacing w:line="540" w:lineRule="exact"/>
        <w:ind w:firstLine="480" w:firstLineChars="200"/>
        <w:jc w:val="left"/>
        <w:rPr>
          <w:rFonts w:ascii="仿宋_GB2312" w:hAnsi="仿宋_GB2312" w:eastAsia="仿宋_GB2312" w:cs="仿宋_GB2312"/>
          <w:sz w:val="24"/>
          <w:u w:val="single"/>
        </w:rPr>
      </w:pPr>
      <w:r>
        <w:rPr>
          <w:rFonts w:hint="eastAsia" w:ascii="仿宋_GB2312" w:hAnsi="仿宋_GB2312" w:eastAsia="仿宋_GB2312" w:cs="仿宋_GB2312"/>
          <w:sz w:val="24"/>
        </w:rPr>
        <w:t>联系方式：010－81168697</w:t>
      </w:r>
    </w:p>
    <w:p>
      <w:pPr>
        <w:snapToGrid w:val="0"/>
        <w:spacing w:line="540" w:lineRule="exact"/>
        <w:ind w:firstLine="482" w:firstLineChars="200"/>
        <w:rPr>
          <w:rFonts w:ascii="仿宋_GB2312" w:hAnsi="仿宋_GB2312" w:eastAsia="仿宋_GB2312" w:cs="仿宋_GB2312"/>
          <w:b/>
          <w:sz w:val="24"/>
          <w:u w:val="single"/>
        </w:rPr>
      </w:pPr>
      <w:r>
        <w:rPr>
          <w:rFonts w:hint="eastAsia" w:ascii="仿宋_GB2312" w:hAnsi="仿宋_GB2312" w:eastAsia="仿宋_GB2312" w:cs="仿宋_GB2312"/>
          <w:b/>
          <w:sz w:val="24"/>
        </w:rPr>
        <w:t>3.项目联系方式</w:t>
      </w:r>
      <w:bookmarkEnd w:id="31"/>
      <w:bookmarkEnd w:id="32"/>
    </w:p>
    <w:p>
      <w:pPr>
        <w:pStyle w:val="23"/>
        <w:snapToGrid w:val="0"/>
        <w:spacing w:line="540" w:lineRule="exact"/>
        <w:ind w:firstLine="480" w:firstLineChars="200"/>
        <w:rPr>
          <w:rFonts w:hint="default" w:ascii="仿宋_GB2312" w:hAnsi="仿宋_GB2312" w:eastAsia="仿宋_GB2312" w:cs="仿宋_GB2312"/>
          <w:sz w:val="24"/>
          <w:szCs w:val="24"/>
        </w:rPr>
      </w:pPr>
      <w:r>
        <w:rPr>
          <w:rFonts w:ascii="仿宋_GB2312" w:hAnsi="仿宋_GB2312" w:eastAsia="仿宋_GB2312" w:cs="仿宋_GB2312"/>
          <w:sz w:val="24"/>
          <w:szCs w:val="24"/>
        </w:rPr>
        <w:t>项目联系人：马建、彭子尧、肖然、吴萍、孙薇</w:t>
      </w:r>
    </w:p>
    <w:p>
      <w:pPr>
        <w:pStyle w:val="23"/>
        <w:snapToGrid w:val="0"/>
        <w:spacing w:line="540" w:lineRule="exact"/>
        <w:ind w:firstLine="480" w:firstLineChars="200"/>
        <w:rPr>
          <w:rFonts w:hint="default" w:ascii="仿宋_GB2312" w:hAnsi="仿宋_GB2312" w:eastAsia="仿宋_GB2312" w:cs="仿宋_GB2312"/>
          <w:sz w:val="24"/>
          <w:szCs w:val="24"/>
        </w:rPr>
      </w:pPr>
      <w:r>
        <w:rPr>
          <w:rFonts w:ascii="仿宋_GB2312" w:hAnsi="仿宋_GB2312" w:eastAsia="仿宋_GB2312" w:cs="仿宋_GB2312"/>
          <w:sz w:val="24"/>
          <w:szCs w:val="24"/>
        </w:rPr>
        <w:t>电      话：010－81168427、81168697</w:t>
      </w:r>
    </w:p>
    <w:p>
      <w:pPr>
        <w:snapToGrid w:val="0"/>
        <w:spacing w:line="540" w:lineRule="exact"/>
        <w:ind w:firstLine="5880" w:firstLineChars="2450"/>
        <w:jc w:val="right"/>
        <w:rPr>
          <w:sz w:val="24"/>
        </w:rPr>
      </w:pPr>
    </w:p>
    <w:p>
      <w:pPr>
        <w:snapToGrid w:val="0"/>
        <w:spacing w:line="540" w:lineRule="exact"/>
        <w:jc w:val="center"/>
        <w:outlineLvl w:val="0"/>
        <w:rPr>
          <w:b/>
          <w:sz w:val="32"/>
          <w:szCs w:val="32"/>
        </w:rPr>
      </w:pPr>
      <w:r>
        <w:rPr>
          <w:sz w:val="24"/>
        </w:rPr>
        <w:br w:type="page"/>
      </w:r>
      <w:bookmarkStart w:id="33" w:name="_Toc99301420"/>
      <w:bookmarkStart w:id="34" w:name="_Toc305158854"/>
      <w:bookmarkStart w:id="35" w:name="_Toc195842950"/>
      <w:bookmarkStart w:id="36" w:name="_Toc264969275"/>
      <w:bookmarkStart w:id="37" w:name="_Toc127151777"/>
      <w:bookmarkStart w:id="38" w:name="_Toc127161488"/>
      <w:bookmarkStart w:id="39" w:name="_Toc512937850"/>
      <w:bookmarkStart w:id="40" w:name="_Toc265228423"/>
      <w:bookmarkStart w:id="41" w:name="_Toc353873938"/>
      <w:bookmarkStart w:id="42" w:name="_Toc305158928"/>
      <w:bookmarkStart w:id="43" w:name="_Toc353825548"/>
      <w:bookmarkStart w:id="44" w:name="_Toc226965856"/>
      <w:bookmarkStart w:id="45" w:name="_Toc150774783"/>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pPr>
        <w:pStyle w:val="3"/>
        <w:tabs>
          <w:tab w:val="center" w:pos="4592"/>
          <w:tab w:val="left" w:pos="7860"/>
        </w:tabs>
        <w:snapToGrid w:val="0"/>
        <w:spacing w:before="0" w:line="540" w:lineRule="exact"/>
        <w:rPr>
          <w:rFonts w:ascii="仿宋_GB2312" w:hAnsi="仿宋_GB2312" w:eastAsia="仿宋_GB2312" w:cs="仿宋_GB2312"/>
          <w:sz w:val="28"/>
          <w:szCs w:val="28"/>
        </w:rPr>
      </w:pPr>
      <w:bookmarkStart w:id="46" w:name="_Toc164608633"/>
      <w:bookmarkStart w:id="47" w:name="_Toc149720812"/>
      <w:bookmarkStart w:id="48" w:name="_Toc195842884"/>
      <w:bookmarkStart w:id="49" w:name="_Toc151193833"/>
      <w:bookmarkStart w:id="50" w:name="_Toc151193907"/>
      <w:bookmarkStart w:id="51" w:name="_Toc151193689"/>
      <w:bookmarkStart w:id="52" w:name="_Toc226965792"/>
      <w:bookmarkStart w:id="53" w:name="_Toc127161433"/>
      <w:bookmarkStart w:id="54" w:name="_Toc150774724"/>
      <w:bookmarkStart w:id="55" w:name="_Toc142311021"/>
      <w:bookmarkStart w:id="56" w:name="_Toc226965709"/>
      <w:bookmarkStart w:id="57" w:name="_Toc164229360"/>
      <w:bookmarkStart w:id="58" w:name="_Toc164608788"/>
      <w:bookmarkStart w:id="59" w:name="_Toc150480757"/>
      <w:bookmarkStart w:id="60" w:name="_Toc151193617"/>
      <w:bookmarkStart w:id="61" w:name="_Toc151193761"/>
      <w:bookmarkStart w:id="62" w:name="_Toc127151720"/>
      <w:bookmarkStart w:id="63" w:name="_Toc150774619"/>
      <w:bookmarkStart w:id="64" w:name="_Toc226337215"/>
      <w:bookmarkStart w:id="65" w:name="_Toc226309763"/>
      <w:bookmarkStart w:id="66" w:name="_Toc150509270"/>
      <w:bookmarkStart w:id="67" w:name="_Toc520356144"/>
      <w:bookmarkStart w:id="68" w:name="_Toc151190146"/>
      <w:bookmarkStart w:id="69" w:name="_Toc164351613"/>
      <w:bookmarkStart w:id="70" w:name="_Toc127151519"/>
      <w:bookmarkStart w:id="71" w:name="_Toc164229214"/>
      <w:r>
        <w:rPr>
          <w:rFonts w:hint="eastAsia" w:ascii="仿宋_GB2312" w:hAnsi="仿宋_GB2312" w:eastAsia="仿宋_GB2312" w:cs="仿宋_GB2312"/>
          <w:sz w:val="32"/>
          <w:szCs w:val="32"/>
        </w:rPr>
        <w:t>投标人须知资料表</w:t>
      </w:r>
    </w:p>
    <w:p>
      <w:pPr>
        <w:snapToGrid w:val="0"/>
        <w:spacing w:line="540" w:lineRule="exact"/>
        <w:jc w:val="center"/>
        <w:rPr>
          <w:rFonts w:ascii="仿宋_GB2312" w:hAnsi="仿宋_GB2312" w:eastAsia="仿宋_GB2312" w:cs="仿宋_GB2312"/>
          <w:b/>
          <w:sz w:val="28"/>
          <w:szCs w:val="28"/>
        </w:rPr>
      </w:pPr>
    </w:p>
    <w:p>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本表是对投标人须知的具体补充和修改，如有矛盾，均以本资料表为准。标记</w:t>
      </w:r>
      <w:r>
        <w:rPr>
          <w:rFonts w:hint="eastAsia" w:ascii="仿宋_GB2312" w:hAnsi="仿宋_GB2312" w:eastAsia="仿宋_GB2312" w:cs="仿宋_GB2312"/>
          <w:color w:val="000000"/>
          <w:sz w:val="24"/>
        </w:rPr>
        <w:t>“</w:t>
      </w:r>
      <w:r>
        <w:rPr>
          <w:rFonts w:hint="eastAsia" w:ascii="仿宋_GB2312" w:hAnsi="仿宋_GB2312" w:eastAsia="仿宋_GB2312" w:cs="仿宋_GB2312"/>
          <w:b/>
          <w:color w:val="000000"/>
          <w:sz w:val="24"/>
        </w:rPr>
        <w:t>■</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的选项意为适用于本项目，标记“□”的选项意为不适用于本项目。</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532"/>
        <w:gridCol w:w="6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36" w:type="dxa"/>
            <w:vAlign w:val="center"/>
          </w:tcPr>
          <w:p>
            <w:pPr>
              <w:snapToGrid w:val="0"/>
              <w:spacing w:line="540" w:lineRule="exact"/>
              <w:jc w:val="center"/>
              <w:rPr>
                <w:rFonts w:ascii="仿宋_GB2312" w:hAnsi="仿宋_GB2312" w:eastAsia="仿宋_GB2312" w:cs="仿宋_GB2312"/>
                <w:b/>
                <w:bCs/>
                <w:sz w:val="24"/>
              </w:rPr>
            </w:pPr>
            <w:r>
              <w:rPr>
                <w:rFonts w:hint="eastAsia" w:ascii="仿宋_GB2312" w:hAnsi="仿宋_GB2312" w:eastAsia="仿宋_GB2312" w:cs="仿宋_GB2312"/>
                <w:b/>
                <w:sz w:val="24"/>
              </w:rPr>
              <w:t>条款号</w:t>
            </w:r>
          </w:p>
        </w:tc>
        <w:tc>
          <w:tcPr>
            <w:tcW w:w="1532" w:type="dxa"/>
            <w:vAlign w:val="center"/>
          </w:tcPr>
          <w:p>
            <w:pPr>
              <w:snapToGrid w:val="0"/>
              <w:spacing w:line="54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条目</w:t>
            </w:r>
          </w:p>
        </w:tc>
        <w:tc>
          <w:tcPr>
            <w:tcW w:w="6820" w:type="dxa"/>
            <w:vAlign w:val="center"/>
          </w:tcPr>
          <w:p>
            <w:pPr>
              <w:snapToGrid w:val="0"/>
              <w:spacing w:line="54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center"/>
          </w:tcPr>
          <w:p>
            <w:pPr>
              <w:pStyle w:val="23"/>
              <w:adjustRightInd w:val="0"/>
              <w:snapToGrid w:val="0"/>
              <w:spacing w:line="54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2.2</w:t>
            </w:r>
          </w:p>
        </w:tc>
        <w:tc>
          <w:tcPr>
            <w:tcW w:w="1532" w:type="dxa"/>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项目属性</w:t>
            </w:r>
          </w:p>
        </w:tc>
        <w:tc>
          <w:tcPr>
            <w:tcW w:w="6820" w:type="dxa"/>
            <w:vAlign w:val="center"/>
          </w:tcPr>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项目属性：</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■服务</w:t>
            </w:r>
          </w:p>
          <w:p>
            <w:pPr>
              <w:snapToGrid w:val="0"/>
              <w:spacing w:line="540" w:lineRule="exact"/>
              <w:jc w:val="left"/>
              <w:rPr>
                <w:rFonts w:ascii="仿宋_GB2312" w:hAnsi="仿宋_GB2312" w:eastAsia="仿宋_GB2312" w:cs="仿宋_GB2312"/>
                <w:sz w:val="24"/>
                <w:u w:val="single"/>
              </w:rPr>
            </w:pPr>
            <w:r>
              <w:rPr>
                <w:rFonts w:hint="eastAsia" w:ascii="仿宋_GB2312" w:hAnsi="仿宋_GB2312" w:eastAsia="仿宋_GB2312" w:cs="仿宋_GB2312"/>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center"/>
          </w:tcPr>
          <w:p>
            <w:pPr>
              <w:pStyle w:val="23"/>
              <w:adjustRightInd w:val="0"/>
              <w:snapToGrid w:val="0"/>
              <w:spacing w:line="54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2.3</w:t>
            </w:r>
          </w:p>
        </w:tc>
        <w:tc>
          <w:tcPr>
            <w:tcW w:w="1532" w:type="dxa"/>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科研仪器设备</w:t>
            </w:r>
          </w:p>
        </w:tc>
        <w:tc>
          <w:tcPr>
            <w:tcW w:w="6820" w:type="dxa"/>
            <w:vAlign w:val="center"/>
          </w:tcPr>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是否属于科研仪器设备采购项目：</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□是</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center"/>
          </w:tcPr>
          <w:p>
            <w:pPr>
              <w:pStyle w:val="23"/>
              <w:adjustRightInd w:val="0"/>
              <w:snapToGrid w:val="0"/>
              <w:spacing w:line="54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2.4</w:t>
            </w:r>
          </w:p>
        </w:tc>
        <w:tc>
          <w:tcPr>
            <w:tcW w:w="1532" w:type="dxa"/>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核心产品</w:t>
            </w:r>
          </w:p>
        </w:tc>
        <w:tc>
          <w:tcPr>
            <w:tcW w:w="6820" w:type="dxa"/>
            <w:vAlign w:val="center"/>
          </w:tcPr>
          <w:p>
            <w:pPr>
              <w:pStyle w:val="23"/>
              <w:adjustRightInd w:val="0"/>
              <w:snapToGrid w:val="0"/>
              <w:spacing w:line="540" w:lineRule="exact"/>
              <w:rPr>
                <w:rFonts w:hint="default" w:ascii="仿宋_GB2312" w:hAnsi="仿宋_GB2312" w:eastAsia="仿宋_GB2312" w:cs="仿宋_GB2312"/>
                <w:sz w:val="24"/>
                <w:szCs w:val="24"/>
              </w:rPr>
            </w:pPr>
            <w:r>
              <w:rPr>
                <w:rFonts w:ascii="仿宋_GB2312" w:hAnsi="仿宋_GB2312" w:eastAsia="仿宋_GB2312" w:cs="仿宋_GB2312"/>
                <w:sz w:val="24"/>
                <w:szCs w:val="24"/>
              </w:rPr>
              <w:t>■关于核心产品本项目_1_包不适用。</w:t>
            </w:r>
          </w:p>
          <w:p>
            <w:pPr>
              <w:pStyle w:val="23"/>
              <w:adjustRightInd w:val="0"/>
              <w:snapToGrid w:val="0"/>
              <w:spacing w:line="540" w:lineRule="exact"/>
              <w:rPr>
                <w:rFonts w:hint="default" w:ascii="仿宋_GB2312" w:hAnsi="仿宋_GB2312" w:eastAsia="仿宋_GB2312" w:cs="仿宋_GB2312"/>
                <w:sz w:val="24"/>
                <w:szCs w:val="24"/>
              </w:rPr>
            </w:pPr>
            <w:r>
              <w:rPr>
                <w:rFonts w:ascii="仿宋_GB2312" w:hAnsi="仿宋_GB2312" w:eastAsia="仿宋_GB2312" w:cs="仿宋_GB2312"/>
                <w:sz w:val="24"/>
              </w:rPr>
              <w:t>□</w:t>
            </w:r>
            <w:r>
              <w:rPr>
                <w:rFonts w:ascii="仿宋_GB2312" w:hAnsi="仿宋_GB2312" w:eastAsia="仿宋_GB2312" w:cs="仿宋_GB2312"/>
                <w:sz w:val="24"/>
                <w:szCs w:val="24"/>
              </w:rPr>
              <w:t>本项目</w:t>
            </w:r>
            <w:r>
              <w:rPr>
                <w:rFonts w:ascii="仿宋_GB2312" w:hAnsi="仿宋_GB2312" w:eastAsia="仿宋_GB2312" w:cs="仿宋_GB2312"/>
                <w:sz w:val="24"/>
                <w:u w:val="single"/>
              </w:rPr>
              <w:t xml:space="preserve">  /  </w:t>
            </w:r>
            <w:r>
              <w:rPr>
                <w:rFonts w:ascii="仿宋_GB2312" w:hAnsi="仿宋_GB2312" w:eastAsia="仿宋_GB2312" w:cs="仿宋_GB2312"/>
                <w:sz w:val="24"/>
                <w:szCs w:val="24"/>
              </w:rPr>
              <w:t>为单一产品采购项目。</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□本项目</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sz w:val="24"/>
              </w:rPr>
              <w:t>包为非单一产品采购项目，核心产品为：</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Merge w:val="restart"/>
            <w:vAlign w:val="center"/>
          </w:tcPr>
          <w:p>
            <w:pPr>
              <w:pStyle w:val="23"/>
              <w:adjustRightInd w:val="0"/>
              <w:snapToGrid w:val="0"/>
              <w:spacing w:line="54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3.1</w:t>
            </w:r>
          </w:p>
        </w:tc>
        <w:tc>
          <w:tcPr>
            <w:tcW w:w="1532" w:type="dxa"/>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现场考察</w:t>
            </w:r>
          </w:p>
        </w:tc>
        <w:tc>
          <w:tcPr>
            <w:tcW w:w="6820" w:type="dxa"/>
            <w:vAlign w:val="center"/>
          </w:tcPr>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■不组织</w:t>
            </w:r>
          </w:p>
          <w:p>
            <w:pPr>
              <w:snapToGrid w:val="0"/>
              <w:spacing w:line="540" w:lineRule="exact"/>
              <w:jc w:val="left"/>
              <w:rPr>
                <w:rFonts w:ascii="仿宋_GB2312" w:hAnsi="仿宋_GB2312" w:eastAsia="仿宋_GB2312" w:cs="仿宋_GB2312"/>
                <w:bCs/>
                <w:sz w:val="24"/>
              </w:rPr>
            </w:pPr>
            <w:r>
              <w:rPr>
                <w:rFonts w:hint="eastAsia" w:ascii="仿宋_GB2312" w:hAnsi="仿宋_GB2312" w:eastAsia="仿宋_GB2312" w:cs="仿宋_GB2312"/>
                <w:sz w:val="24"/>
              </w:rPr>
              <w:t>□组织，考察时间：</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sz w:val="24"/>
              </w:rPr>
              <w:t>日</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bCs/>
                <w:sz w:val="24"/>
              </w:rPr>
              <w:t>点</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bCs/>
                <w:sz w:val="24"/>
              </w:rPr>
              <w:t>分</w:t>
            </w:r>
          </w:p>
          <w:p>
            <w:pPr>
              <w:pStyle w:val="23"/>
              <w:adjustRightInd w:val="0"/>
              <w:snapToGrid w:val="0"/>
              <w:spacing w:line="540" w:lineRule="exact"/>
              <w:rPr>
                <w:rFonts w:hint="default" w:ascii="仿宋_GB2312" w:hAnsi="仿宋_GB2312" w:eastAsia="仿宋_GB2312" w:cs="仿宋_GB2312"/>
                <w:sz w:val="24"/>
                <w:szCs w:val="24"/>
              </w:rPr>
            </w:pPr>
            <w:r>
              <w:rPr>
                <w:rFonts w:ascii="仿宋_GB2312" w:hAnsi="仿宋_GB2312" w:eastAsia="仿宋_GB2312" w:cs="仿宋_GB2312"/>
                <w:sz w:val="24"/>
                <w:szCs w:val="24"/>
              </w:rPr>
              <w:t>考察地点：</w:t>
            </w:r>
            <w:r>
              <w:rPr>
                <w:rFonts w:ascii="仿宋_GB2312" w:hAnsi="仿宋_GB2312" w:eastAsia="仿宋_GB2312" w:cs="仿宋_GB2312"/>
                <w:sz w:val="24"/>
                <w:szCs w:val="24"/>
                <w:u w:val="single"/>
              </w:rPr>
              <w:t xml:space="preserve">  /  </w:t>
            </w:r>
            <w:r>
              <w:rPr>
                <w:rFonts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Merge w:val="continue"/>
            <w:vAlign w:val="center"/>
          </w:tcPr>
          <w:p>
            <w:pPr>
              <w:pStyle w:val="23"/>
              <w:adjustRightInd w:val="0"/>
              <w:snapToGrid w:val="0"/>
              <w:spacing w:line="540" w:lineRule="exact"/>
              <w:jc w:val="center"/>
              <w:rPr>
                <w:rFonts w:hint="default" w:ascii="仿宋_GB2312" w:hAnsi="仿宋_GB2312" w:eastAsia="仿宋_GB2312" w:cs="仿宋_GB2312"/>
                <w:sz w:val="24"/>
                <w:szCs w:val="24"/>
              </w:rPr>
            </w:pPr>
          </w:p>
        </w:tc>
        <w:tc>
          <w:tcPr>
            <w:tcW w:w="1532" w:type="dxa"/>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开标前答疑会</w:t>
            </w:r>
          </w:p>
        </w:tc>
        <w:tc>
          <w:tcPr>
            <w:tcW w:w="6820" w:type="dxa"/>
            <w:vAlign w:val="center"/>
          </w:tcPr>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■不召开</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□召开，召开时间：</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sz w:val="24"/>
              </w:rPr>
              <w:t>日</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bCs/>
                <w:sz w:val="24"/>
              </w:rPr>
              <w:t>点</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bCs/>
                <w:sz w:val="24"/>
              </w:rPr>
              <w:t>分</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召开地点：</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sz w:val="24"/>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center"/>
          </w:tcPr>
          <w:p>
            <w:pPr>
              <w:pStyle w:val="23"/>
              <w:adjustRightInd w:val="0"/>
              <w:snapToGrid w:val="0"/>
              <w:spacing w:line="54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4.1</w:t>
            </w:r>
          </w:p>
        </w:tc>
        <w:tc>
          <w:tcPr>
            <w:tcW w:w="1532" w:type="dxa"/>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样品</w:t>
            </w:r>
          </w:p>
        </w:tc>
        <w:tc>
          <w:tcPr>
            <w:tcW w:w="6820" w:type="dxa"/>
            <w:vAlign w:val="center"/>
          </w:tcPr>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投标样品递交：</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■不需要</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□需要，具体要求如下：</w:t>
            </w:r>
          </w:p>
          <w:p>
            <w:pPr>
              <w:snapToGrid w:val="0"/>
              <w:spacing w:line="540" w:lineRule="exact"/>
              <w:jc w:val="left"/>
              <w:rPr>
                <w:rFonts w:ascii="仿宋_GB2312" w:hAnsi="仿宋_GB2312" w:eastAsia="仿宋_GB2312" w:cs="仿宋_GB2312"/>
                <w:sz w:val="24"/>
                <w:u w:val="single"/>
              </w:rPr>
            </w:pPr>
            <w:r>
              <w:rPr>
                <w:rFonts w:hint="eastAsia" w:ascii="仿宋_GB2312" w:hAnsi="仿宋_GB2312" w:eastAsia="仿宋_GB2312" w:cs="仿宋_GB2312"/>
                <w:sz w:val="24"/>
              </w:rPr>
              <w:t>（1）样品制作的标准和要求：</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sz w:val="24"/>
              </w:rPr>
              <w:t>_；</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（2）是否需要随样品提交相关检测报告：</w:t>
            </w:r>
          </w:p>
          <w:p>
            <w:pPr>
              <w:snapToGrid w:val="0"/>
              <w:spacing w:line="540" w:lineRule="exact"/>
              <w:ind w:firstLine="600" w:firstLineChars="250"/>
              <w:jc w:val="left"/>
              <w:rPr>
                <w:rFonts w:ascii="仿宋_GB2312" w:hAnsi="仿宋_GB2312" w:eastAsia="仿宋_GB2312" w:cs="仿宋_GB2312"/>
                <w:sz w:val="24"/>
              </w:rPr>
            </w:pPr>
            <w:r>
              <w:rPr>
                <w:rFonts w:hint="eastAsia" w:ascii="仿宋_GB2312" w:hAnsi="仿宋_GB2312" w:eastAsia="仿宋_GB2312" w:cs="仿宋_GB2312"/>
                <w:sz w:val="24"/>
              </w:rPr>
              <w:t>□不需要</w:t>
            </w:r>
          </w:p>
          <w:p>
            <w:pPr>
              <w:snapToGrid w:val="0"/>
              <w:spacing w:line="540" w:lineRule="exact"/>
              <w:ind w:firstLine="600" w:firstLineChars="250"/>
              <w:jc w:val="left"/>
              <w:rPr>
                <w:rFonts w:ascii="仿宋_GB2312" w:hAnsi="仿宋_GB2312" w:eastAsia="仿宋_GB2312" w:cs="仿宋_GB2312"/>
                <w:sz w:val="24"/>
              </w:rPr>
            </w:pPr>
            <w:r>
              <w:rPr>
                <w:rFonts w:hint="eastAsia" w:ascii="仿宋_GB2312" w:hAnsi="仿宋_GB2312" w:eastAsia="仿宋_GB2312" w:cs="仿宋_GB2312"/>
                <w:sz w:val="24"/>
              </w:rPr>
              <w:t>□需要</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（3）样品递交要求：</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sz w:val="24"/>
              </w:rPr>
              <w:t>_；</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（4）未中标人样品退还：</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sz w:val="24"/>
              </w:rPr>
              <w:t>；</w:t>
            </w:r>
          </w:p>
          <w:p>
            <w:pPr>
              <w:snapToGrid w:val="0"/>
              <w:spacing w:line="540" w:lineRule="exact"/>
              <w:jc w:val="left"/>
              <w:rPr>
                <w:rFonts w:ascii="仿宋_GB2312" w:hAnsi="仿宋_GB2312" w:eastAsia="仿宋_GB2312" w:cs="仿宋_GB2312"/>
                <w:sz w:val="24"/>
                <w:u w:val="single"/>
              </w:rPr>
            </w:pPr>
            <w:r>
              <w:rPr>
                <w:rFonts w:hint="eastAsia" w:ascii="仿宋_GB2312" w:hAnsi="仿宋_GB2312" w:eastAsia="仿宋_GB2312" w:cs="仿宋_GB2312"/>
                <w:sz w:val="24"/>
              </w:rPr>
              <w:t>（5）中标人样品保管、封存及退还：_</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sz w:val="24"/>
              </w:rPr>
              <w:t>；</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（6）其他要求（如有）：</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36" w:type="dxa"/>
            <w:vAlign w:val="center"/>
          </w:tcPr>
          <w:p>
            <w:pPr>
              <w:pStyle w:val="23"/>
              <w:adjustRightInd w:val="0"/>
              <w:snapToGrid w:val="0"/>
              <w:spacing w:line="54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5.2.5</w:t>
            </w:r>
          </w:p>
        </w:tc>
        <w:tc>
          <w:tcPr>
            <w:tcW w:w="1532" w:type="dxa"/>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标的所属行业</w:t>
            </w:r>
          </w:p>
        </w:tc>
        <w:tc>
          <w:tcPr>
            <w:tcW w:w="6820" w:type="dxa"/>
            <w:vAlign w:val="center"/>
          </w:tcPr>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本项目采购标的对应的中小企业划分标准所属行业：</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992"/>
              <w:gridCol w:w="2551"/>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 w:val="24"/>
                    </w:rPr>
                  </w:pPr>
                  <w:r>
                    <w:rPr>
                      <w:rFonts w:hint="eastAsia" w:ascii="仿宋_GB2312" w:hAnsi="仿宋_GB2312" w:eastAsia="仿宋_GB2312" w:cs="仿宋_GB2312"/>
                      <w:bCs/>
                      <w:sz w:val="24"/>
                    </w:rPr>
                    <w:t>包号</w:t>
                  </w:r>
                </w:p>
              </w:tc>
              <w:tc>
                <w:tcPr>
                  <w:tcW w:w="752"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 w:val="24"/>
                    </w:rPr>
                  </w:pPr>
                  <w:r>
                    <w:rPr>
                      <w:rFonts w:hint="eastAsia" w:ascii="仿宋_GB2312" w:hAnsi="仿宋_GB2312" w:eastAsia="仿宋_GB2312" w:cs="仿宋_GB2312"/>
                      <w:bCs/>
                      <w:sz w:val="24"/>
                    </w:rPr>
                    <w:t>品目号</w:t>
                  </w:r>
                </w:p>
              </w:tc>
              <w:tc>
                <w:tcPr>
                  <w:tcW w:w="193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Cs/>
                      <w:sz w:val="24"/>
                    </w:rPr>
                  </w:pPr>
                  <w:r>
                    <w:rPr>
                      <w:rFonts w:hint="eastAsia" w:ascii="仿宋_GB2312" w:hAnsi="仿宋_GB2312" w:eastAsia="仿宋_GB2312" w:cs="仿宋_GB2312"/>
                      <w:bCs/>
                      <w:sz w:val="24"/>
                    </w:rPr>
                    <w:t>标的名称</w:t>
                  </w:r>
                </w:p>
              </w:tc>
              <w:tc>
                <w:tcPr>
                  <w:tcW w:w="171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tcBorders>
                    <w:top w:val="single" w:color="auto" w:sz="4" w:space="0"/>
                    <w:left w:val="single" w:color="auto" w:sz="4" w:space="0"/>
                    <w:right w:val="single" w:color="auto" w:sz="4" w:space="0"/>
                  </w:tcBorders>
                  <w:vAlign w:val="center"/>
                </w:tcPr>
                <w:p>
                  <w:pPr>
                    <w:jc w:val="center"/>
                    <w:rPr>
                      <w:rFonts w:ascii="仿宋" w:hAnsi="仿宋" w:eastAsia="仿宋" w:cs="宋体"/>
                      <w:sz w:val="24"/>
                    </w:rPr>
                  </w:pPr>
                  <w:r>
                    <w:rPr>
                      <w:rFonts w:hint="eastAsia" w:ascii="仿宋" w:hAnsi="仿宋" w:eastAsia="仿宋" w:cs="宋体"/>
                      <w:sz w:val="24"/>
                    </w:rPr>
                    <w:t>1</w:t>
                  </w:r>
                </w:p>
              </w:tc>
              <w:tc>
                <w:tcPr>
                  <w:tcW w:w="75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1-1</w:t>
                  </w:r>
                </w:p>
              </w:tc>
              <w:tc>
                <w:tcPr>
                  <w:tcW w:w="193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内窥镜手术器械控制系统维保服务</w:t>
                  </w:r>
                </w:p>
              </w:tc>
              <w:tc>
                <w:tcPr>
                  <w:tcW w:w="171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其他未列明行业</w:t>
                  </w:r>
                </w:p>
              </w:tc>
            </w:tr>
          </w:tbl>
          <w:p>
            <w:pPr>
              <w:snapToGrid w:val="0"/>
              <w:spacing w:line="540" w:lineRule="exact"/>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36" w:type="dxa"/>
            <w:vAlign w:val="center"/>
          </w:tcPr>
          <w:p>
            <w:pPr>
              <w:pStyle w:val="23"/>
              <w:adjustRightInd w:val="0"/>
              <w:snapToGrid w:val="0"/>
              <w:spacing w:line="54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11.2</w:t>
            </w:r>
          </w:p>
        </w:tc>
        <w:tc>
          <w:tcPr>
            <w:tcW w:w="1532" w:type="dxa"/>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投标报价</w:t>
            </w:r>
          </w:p>
        </w:tc>
        <w:tc>
          <w:tcPr>
            <w:tcW w:w="6820" w:type="dxa"/>
            <w:vAlign w:val="center"/>
          </w:tcPr>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投标报价的特殊规定：</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□无</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■有，具体情形：</w:t>
            </w:r>
            <w:r>
              <w:rPr>
                <w:rFonts w:hint="eastAsia" w:ascii="仿宋_GB2312" w:hAnsi="仿宋_GB2312" w:eastAsia="仿宋_GB2312" w:cs="仿宋_GB2312"/>
                <w:sz w:val="24"/>
                <w:u w:val="single"/>
              </w:rPr>
              <w:t>投标报价应以完成招标文件第五章采购需求中所要求的设备维保过程中所有可能发生的费用以及技术支持以及其他售后服务费等相关费用均由投标人承担</w:t>
            </w: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36" w:type="dxa"/>
            <w:vAlign w:val="center"/>
          </w:tcPr>
          <w:p>
            <w:pPr>
              <w:pStyle w:val="23"/>
              <w:adjustRightInd w:val="0"/>
              <w:snapToGrid w:val="0"/>
              <w:spacing w:line="54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12.1</w:t>
            </w:r>
          </w:p>
        </w:tc>
        <w:tc>
          <w:tcPr>
            <w:tcW w:w="1532" w:type="dxa"/>
            <w:vMerge w:val="restart"/>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投标保证金</w:t>
            </w:r>
          </w:p>
        </w:tc>
        <w:tc>
          <w:tcPr>
            <w:tcW w:w="6820" w:type="dxa"/>
            <w:vAlign w:val="center"/>
          </w:tcPr>
          <w:p>
            <w:pPr>
              <w:snapToGrid w:val="0"/>
              <w:spacing w:line="540" w:lineRule="exact"/>
              <w:ind w:firstLine="240" w:firstLineChars="100"/>
              <w:jc w:val="left"/>
              <w:rPr>
                <w:rFonts w:ascii="仿宋_GB2312" w:hAnsi="仿宋_GB2312" w:eastAsia="仿宋_GB2312" w:cs="仿宋_GB2312"/>
                <w:sz w:val="24"/>
              </w:rPr>
            </w:pPr>
            <w:r>
              <w:rPr>
                <w:rFonts w:hint="eastAsia" w:ascii="仿宋_GB2312" w:hAnsi="仿宋_GB2312" w:eastAsia="仿宋_GB2312" w:cs="仿宋_GB2312"/>
                <w:sz w:val="24"/>
              </w:rPr>
              <w:t>投标保证金金额：</w:t>
            </w:r>
          </w:p>
          <w:tbl>
            <w:tblPr>
              <w:tblStyle w:val="42"/>
              <w:tblW w:w="4410" w:type="dxa"/>
              <w:tblInd w:w="565" w:type="dxa"/>
              <w:tblLayout w:type="autofit"/>
              <w:tblCellMar>
                <w:top w:w="0" w:type="dxa"/>
                <w:left w:w="108" w:type="dxa"/>
                <w:bottom w:w="0" w:type="dxa"/>
                <w:right w:w="108" w:type="dxa"/>
              </w:tblCellMar>
            </w:tblPr>
            <w:tblGrid>
              <w:gridCol w:w="980"/>
              <w:gridCol w:w="3430"/>
            </w:tblGrid>
            <w:tr>
              <w:tblPrEx>
                <w:tblCellMar>
                  <w:top w:w="0" w:type="dxa"/>
                  <w:left w:w="108" w:type="dxa"/>
                  <w:bottom w:w="0" w:type="dxa"/>
                  <w:right w:w="108" w:type="dxa"/>
                </w:tblCellMar>
              </w:tblPrEx>
              <w:trPr>
                <w:trHeight w:val="311" w:hRule="atLeast"/>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sz w:val="24"/>
                    </w:rPr>
                  </w:pPr>
                  <w:r>
                    <w:rPr>
                      <w:rFonts w:ascii="仿宋_GB2312" w:hAnsi="仿宋_GB2312" w:eastAsia="仿宋_GB2312" w:cs="仿宋_GB2312"/>
                      <w:sz w:val="24"/>
                    </w:rPr>
                    <w:t>包号</w:t>
                  </w:r>
                </w:p>
              </w:tc>
              <w:tc>
                <w:tcPr>
                  <w:tcW w:w="34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FF0000"/>
                      <w:sz w:val="24"/>
                    </w:rPr>
                  </w:pPr>
                  <w:r>
                    <w:rPr>
                      <w:rFonts w:ascii="仿宋_GB2312" w:hAnsi="仿宋_GB2312" w:eastAsia="仿宋_GB2312" w:cs="仿宋_GB2312"/>
                      <w:sz w:val="24"/>
                    </w:rPr>
                    <w:t>投标保证金额（人民币元）</w:t>
                  </w:r>
                </w:p>
              </w:tc>
            </w:tr>
            <w:tr>
              <w:tblPrEx>
                <w:tblCellMar>
                  <w:top w:w="0" w:type="dxa"/>
                  <w:left w:w="108" w:type="dxa"/>
                  <w:bottom w:w="0" w:type="dxa"/>
                  <w:right w:w="108" w:type="dxa"/>
                </w:tblCellMar>
              </w:tblPrEx>
              <w:trPr>
                <w:trHeight w:val="428" w:hRule="atLeast"/>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_GB2312" w:eastAsia="仿宋_GB2312" w:cs="仿宋_GB2312"/>
                      <w:sz w:val="24"/>
                    </w:rPr>
                  </w:pPr>
                  <w:r>
                    <w:rPr>
                      <w:rFonts w:ascii="仿宋_GB2312" w:hAnsi="仿宋_GB2312" w:eastAsia="仿宋_GB2312" w:cs="仿宋_GB2312"/>
                      <w:sz w:val="24"/>
                    </w:rPr>
                    <w:t>1</w:t>
                  </w:r>
                </w:p>
              </w:tc>
              <w:tc>
                <w:tcPr>
                  <w:tcW w:w="343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300</w:t>
                  </w:r>
                  <w:r>
                    <w:rPr>
                      <w:rFonts w:ascii="仿宋_GB2312" w:hAnsi="仿宋_GB2312" w:eastAsia="仿宋_GB2312" w:cs="仿宋_GB2312"/>
                      <w:sz w:val="24"/>
                    </w:rPr>
                    <w:t>00</w:t>
                  </w:r>
                </w:p>
              </w:tc>
            </w:tr>
          </w:tbl>
          <w:p>
            <w:pPr>
              <w:snapToGrid w:val="0"/>
              <w:spacing w:line="540" w:lineRule="exact"/>
              <w:ind w:firstLine="240" w:firstLineChars="100"/>
              <w:jc w:val="left"/>
              <w:rPr>
                <w:rFonts w:ascii="仿宋_GB2312" w:hAnsi="仿宋_GB2312" w:eastAsia="仿宋_GB2312" w:cs="仿宋_GB2312"/>
                <w:sz w:val="24"/>
              </w:rPr>
            </w:pPr>
            <w:r>
              <w:rPr>
                <w:rFonts w:hint="eastAsia" w:ascii="仿宋_GB2312" w:hAnsi="仿宋_GB2312" w:eastAsia="仿宋_GB2312" w:cs="仿宋_GB2312"/>
                <w:sz w:val="24"/>
              </w:rPr>
              <w:t>投标保证金收受人信息：</w:t>
            </w:r>
          </w:p>
          <w:p>
            <w:pPr>
              <w:snapToGrid w:val="0"/>
              <w:spacing w:line="540" w:lineRule="exact"/>
              <w:ind w:firstLine="240" w:firstLineChars="100"/>
              <w:jc w:val="left"/>
              <w:rPr>
                <w:rFonts w:ascii="仿宋_GB2312" w:hAnsi="仿宋_GB2312" w:eastAsia="仿宋_GB2312" w:cs="仿宋_GB2312"/>
                <w:sz w:val="24"/>
              </w:rPr>
            </w:pPr>
            <w:r>
              <w:rPr>
                <w:rFonts w:hint="eastAsia" w:ascii="仿宋_GB2312" w:hAnsi="仿宋_GB2312" w:eastAsia="仿宋_GB2312" w:cs="仿宋_GB2312"/>
                <w:sz w:val="24"/>
              </w:rPr>
              <w:t>（1）投标人应在本项目投标截止时间前递交投标保证金</w:t>
            </w:r>
            <w:bookmarkStart w:id="72" w:name="OLE_LINK2"/>
            <w:bookmarkStart w:id="73" w:name="OLE_LINK1"/>
            <w:r>
              <w:rPr>
                <w:rFonts w:hint="eastAsia" w:ascii="仿宋_GB2312" w:hAnsi="仿宋_GB2312" w:eastAsia="仿宋_GB2312" w:cs="仿宋_GB2312"/>
                <w:sz w:val="24"/>
              </w:rPr>
              <w:t>。</w:t>
            </w:r>
          </w:p>
          <w:bookmarkEnd w:id="72"/>
          <w:bookmarkEnd w:id="73"/>
          <w:p>
            <w:pPr>
              <w:snapToGrid w:val="0"/>
              <w:spacing w:line="540" w:lineRule="exact"/>
              <w:ind w:firstLine="240" w:firstLineChars="100"/>
              <w:jc w:val="left"/>
              <w:rPr>
                <w:rFonts w:ascii="仿宋_GB2312" w:hAnsi="仿宋_GB2312" w:eastAsia="仿宋_GB2312" w:cs="仿宋_GB2312"/>
                <w:sz w:val="24"/>
              </w:rPr>
            </w:pPr>
            <w:r>
              <w:rPr>
                <w:rFonts w:hint="eastAsia" w:ascii="仿宋_GB2312" w:hAnsi="仿宋_GB2312" w:eastAsia="仿宋_GB2312" w:cs="仿宋_GB2312"/>
                <w:sz w:val="24"/>
              </w:rPr>
              <w:t>（2）投标保证金有效期：应在投标有效期截止日后30天内有效。</w:t>
            </w:r>
          </w:p>
          <w:p>
            <w:pPr>
              <w:snapToGrid w:val="0"/>
              <w:spacing w:line="540" w:lineRule="exact"/>
              <w:ind w:firstLine="240" w:firstLineChars="100"/>
              <w:jc w:val="left"/>
              <w:rPr>
                <w:rFonts w:ascii="仿宋_GB2312" w:hAnsi="仿宋_GB2312" w:eastAsia="仿宋_GB2312" w:cs="仿宋_GB2312"/>
                <w:sz w:val="24"/>
              </w:rPr>
            </w:pPr>
            <w:r>
              <w:rPr>
                <w:rFonts w:hint="eastAsia" w:ascii="仿宋_GB2312" w:hAnsi="仿宋_GB2312" w:eastAsia="仿宋_GB2312" w:cs="仿宋_GB2312"/>
                <w:sz w:val="24"/>
              </w:rPr>
              <w:t>（3）投标保证金形式：有效电汇（投标人应在投标截止时间前电汇到招标文件规定的采购代理机构银行账户）或者金额机构出具的保函。不接受现金方式递交的投标保证金。</w:t>
            </w:r>
          </w:p>
          <w:p>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特别提示：采用电汇形式递交保证金的，投标人可以选择在中国通用招标网（www.china-tender.com.cn）进行投标保证金的支付和退回，具体方式如下：</w:t>
            </w:r>
          </w:p>
          <w:p>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提示1：投标人应先在中国通用招标网（www.china-tender.com.cn）进行免费注册，注册完成后在下载标书页面中，在已下载过标书的招标项目处，点击保证金支付，选择要交纳保证金的分包，点击“汇款账户生成”按钮，系统生成汇款账户，汇款成功后，系统将自动确认到账信息，本项目结束后，系统将保证金退回原账号。</w:t>
            </w:r>
          </w:p>
          <w:p>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提示2:每次支付保证金申请系统生成的账号不同，请按照系统生成的账号进行汇款(保证金允许一个账户多次汇款)；</w:t>
            </w:r>
          </w:p>
          <w:p>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提示3：投标人支付保证金的账户名称必须与其在中国通用招标网注册投标人的名称相同，否则将会被退款。</w:t>
            </w:r>
          </w:p>
          <w:p>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提示4：汇款用途或摘要，请务必注明：项目的招标编号。</w:t>
            </w:r>
          </w:p>
          <w:p>
            <w:pPr>
              <w:snapToGrid w:val="0"/>
              <w:spacing w:line="540" w:lineRule="exact"/>
              <w:ind w:firstLine="480" w:firstLineChars="200"/>
              <w:jc w:val="left"/>
              <w:rPr>
                <w:rFonts w:ascii="仿宋_GB2312" w:hAnsi="仿宋_GB2312" w:eastAsia="仿宋_GB2312" w:cs="仿宋_GB2312"/>
                <w:b/>
                <w:sz w:val="24"/>
              </w:rPr>
            </w:pPr>
            <w:r>
              <w:rPr>
                <w:rFonts w:hint="eastAsia" w:ascii="仿宋_GB2312" w:hAnsi="仿宋_GB2312" w:eastAsia="仿宋_GB2312" w:cs="仿宋_GB2312"/>
                <w:sz w:val="24"/>
              </w:rPr>
              <w:t>提示5：如遇技术问题请及时联系中国通用招标网技术支持电话：400-680-8126。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center"/>
          </w:tcPr>
          <w:p>
            <w:pPr>
              <w:pStyle w:val="23"/>
              <w:adjustRightInd w:val="0"/>
              <w:snapToGrid w:val="0"/>
              <w:spacing w:line="54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12.7.2</w:t>
            </w:r>
          </w:p>
        </w:tc>
        <w:tc>
          <w:tcPr>
            <w:tcW w:w="1532" w:type="dxa"/>
            <w:vMerge w:val="continue"/>
            <w:vAlign w:val="center"/>
          </w:tcPr>
          <w:p>
            <w:pPr>
              <w:snapToGrid w:val="0"/>
              <w:spacing w:line="540" w:lineRule="exact"/>
              <w:jc w:val="center"/>
              <w:rPr>
                <w:rFonts w:ascii="仿宋_GB2312" w:hAnsi="仿宋_GB2312" w:eastAsia="仿宋_GB2312" w:cs="仿宋_GB2312"/>
                <w:sz w:val="24"/>
              </w:rPr>
            </w:pPr>
          </w:p>
        </w:tc>
        <w:tc>
          <w:tcPr>
            <w:tcW w:w="6820" w:type="dxa"/>
            <w:vAlign w:val="center"/>
          </w:tcPr>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投标保证金可以不予退还的其他情形：</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□无</w:t>
            </w:r>
          </w:p>
          <w:p>
            <w:pPr>
              <w:tabs>
                <w:tab w:val="left" w:pos="1440"/>
              </w:tabs>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■有，具体情形：</w:t>
            </w:r>
          </w:p>
          <w:p>
            <w:pPr>
              <w:tabs>
                <w:tab w:val="left" w:pos="1440"/>
              </w:tabs>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（1）投标人在招标文件中规定的投标有效期内撤销其投标；</w:t>
            </w:r>
          </w:p>
          <w:p>
            <w:pPr>
              <w:tabs>
                <w:tab w:val="left" w:pos="1440"/>
              </w:tabs>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（2）中标人在规定期限内未能根据投标人须知第22条规定签订合同。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center"/>
          </w:tcPr>
          <w:p>
            <w:pPr>
              <w:pStyle w:val="23"/>
              <w:adjustRightInd w:val="0"/>
              <w:snapToGrid w:val="0"/>
              <w:spacing w:line="54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13.1</w:t>
            </w:r>
          </w:p>
        </w:tc>
        <w:tc>
          <w:tcPr>
            <w:tcW w:w="1532" w:type="dxa"/>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投标有效期</w:t>
            </w:r>
          </w:p>
        </w:tc>
        <w:tc>
          <w:tcPr>
            <w:tcW w:w="6820" w:type="dxa"/>
            <w:vAlign w:val="center"/>
          </w:tcPr>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自提交投标文件的截止之日起算</w:t>
            </w:r>
            <w:r>
              <w:rPr>
                <w:rFonts w:hint="eastAsia" w:ascii="仿宋_GB2312" w:hAnsi="仿宋_GB2312" w:eastAsia="仿宋_GB2312" w:cs="仿宋_GB2312"/>
                <w:sz w:val="24"/>
                <w:u w:val="single"/>
              </w:rPr>
              <w:t>90</w:t>
            </w:r>
            <w:r>
              <w:rPr>
                <w:rFonts w:hint="eastAsia" w:ascii="仿宋_GB2312" w:hAnsi="仿宋_GB2312" w:eastAsia="仿宋_GB2312" w:cs="仿宋_GB2312"/>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center"/>
          </w:tcPr>
          <w:p>
            <w:pPr>
              <w:pStyle w:val="23"/>
              <w:adjustRightInd w:val="0"/>
              <w:snapToGrid w:val="0"/>
              <w:spacing w:line="54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22.1</w:t>
            </w:r>
          </w:p>
        </w:tc>
        <w:tc>
          <w:tcPr>
            <w:tcW w:w="1532" w:type="dxa"/>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确定中标人</w:t>
            </w:r>
          </w:p>
        </w:tc>
        <w:tc>
          <w:tcPr>
            <w:tcW w:w="6820" w:type="dxa"/>
            <w:vAlign w:val="center"/>
          </w:tcPr>
          <w:p>
            <w:pPr>
              <w:pStyle w:val="23"/>
              <w:adjustRightInd w:val="0"/>
              <w:snapToGrid w:val="0"/>
              <w:spacing w:line="540" w:lineRule="exact"/>
              <w:rPr>
                <w:rFonts w:hint="default" w:ascii="仿宋_GB2312" w:hAnsi="仿宋_GB2312" w:eastAsia="仿宋_GB2312" w:cs="仿宋_GB2312"/>
                <w:sz w:val="24"/>
                <w:szCs w:val="24"/>
              </w:rPr>
            </w:pPr>
            <w:r>
              <w:rPr>
                <w:rFonts w:ascii="仿宋_GB2312" w:hAnsi="仿宋_GB2312" w:eastAsia="仿宋_GB2312" w:cs="仿宋_GB2312"/>
                <w:sz w:val="24"/>
                <w:szCs w:val="24"/>
              </w:rPr>
              <w:t>中标候选人并列的，采购人是否委托评标委员会确定中标人：</w:t>
            </w:r>
          </w:p>
          <w:p>
            <w:pPr>
              <w:pStyle w:val="23"/>
              <w:adjustRightInd w:val="0"/>
              <w:snapToGrid w:val="0"/>
              <w:spacing w:line="540" w:lineRule="exact"/>
              <w:rPr>
                <w:rFonts w:hint="default" w:ascii="仿宋_GB2312" w:hAnsi="仿宋_GB2312" w:eastAsia="仿宋_GB2312" w:cs="仿宋_GB2312"/>
                <w:sz w:val="24"/>
                <w:szCs w:val="24"/>
              </w:rPr>
            </w:pPr>
            <w:r>
              <w:rPr>
                <w:rFonts w:ascii="仿宋_GB2312" w:hAnsi="仿宋_GB2312" w:eastAsia="仿宋_GB2312" w:cs="仿宋_GB2312"/>
                <w:sz w:val="24"/>
                <w:szCs w:val="24"/>
              </w:rPr>
              <w:t>■否</w:t>
            </w:r>
          </w:p>
          <w:p>
            <w:pPr>
              <w:pStyle w:val="23"/>
              <w:adjustRightInd w:val="0"/>
              <w:snapToGrid w:val="0"/>
              <w:spacing w:line="540" w:lineRule="exact"/>
              <w:rPr>
                <w:rFonts w:hint="default" w:ascii="仿宋_GB2312" w:hAnsi="仿宋_GB2312" w:eastAsia="仿宋_GB2312" w:cs="仿宋_GB2312"/>
                <w:sz w:val="24"/>
                <w:szCs w:val="24"/>
              </w:rPr>
            </w:pPr>
            <w:r>
              <w:rPr>
                <w:rFonts w:ascii="仿宋_GB2312" w:hAnsi="仿宋_GB2312" w:eastAsia="仿宋_GB2312" w:cs="仿宋_GB2312"/>
                <w:sz w:val="24"/>
                <w:szCs w:val="24"/>
              </w:rPr>
              <w:t>□是</w:t>
            </w:r>
          </w:p>
          <w:p>
            <w:pPr>
              <w:pStyle w:val="23"/>
              <w:adjustRightInd w:val="0"/>
              <w:snapToGrid w:val="0"/>
              <w:spacing w:line="540" w:lineRule="exact"/>
              <w:rPr>
                <w:rFonts w:hint="default" w:ascii="仿宋_GB2312" w:hAnsi="仿宋_GB2312" w:eastAsia="仿宋_GB2312" w:cs="仿宋_GB2312"/>
                <w:sz w:val="24"/>
                <w:szCs w:val="24"/>
              </w:rPr>
            </w:pPr>
            <w:r>
              <w:rPr>
                <w:rFonts w:ascii="仿宋_GB2312" w:hAnsi="仿宋_GB2312" w:eastAsia="仿宋_GB2312" w:cs="仿宋_GB2312"/>
                <w:sz w:val="24"/>
                <w:szCs w:val="24"/>
              </w:rPr>
              <w:t xml:space="preserve">中标候选人并列的，按照以下方式确定中标人： </w:t>
            </w:r>
          </w:p>
          <w:p>
            <w:pPr>
              <w:pStyle w:val="23"/>
              <w:adjustRightInd w:val="0"/>
              <w:snapToGrid w:val="0"/>
              <w:spacing w:line="540" w:lineRule="exact"/>
              <w:rPr>
                <w:rFonts w:hint="default" w:ascii="仿宋_GB2312" w:hAnsi="仿宋_GB2312" w:eastAsia="仿宋_GB2312" w:cs="仿宋_GB2312"/>
                <w:sz w:val="24"/>
                <w:szCs w:val="24"/>
              </w:rPr>
            </w:pPr>
            <w:r>
              <w:rPr>
                <w:rFonts w:ascii="仿宋_GB2312" w:hAnsi="仿宋_GB2312" w:eastAsia="仿宋_GB2312" w:cs="仿宋_GB2312"/>
                <w:sz w:val="24"/>
                <w:szCs w:val="24"/>
              </w:rPr>
              <w:t>■得分且投标报价均相同的，以</w:t>
            </w:r>
            <w:r>
              <w:rPr>
                <w:rFonts w:ascii="仿宋_GB2312" w:hAnsi="仿宋_GB2312" w:eastAsia="仿宋_GB2312" w:cs="仿宋_GB2312"/>
                <w:sz w:val="24"/>
                <w:szCs w:val="24"/>
                <w:u w:val="single"/>
              </w:rPr>
              <w:t>对招标文件技术规格要求的响应程度</w:t>
            </w:r>
            <w:r>
              <w:rPr>
                <w:rFonts w:ascii="仿宋_GB2312" w:hAnsi="仿宋_GB2312" w:eastAsia="仿宋_GB2312" w:cs="仿宋_GB2312"/>
                <w:sz w:val="24"/>
                <w:szCs w:val="24"/>
              </w:rPr>
              <w:t>_得分高者为中标人</w:t>
            </w:r>
          </w:p>
          <w:p>
            <w:pPr>
              <w:snapToGrid w:val="0"/>
              <w:spacing w:line="540" w:lineRule="exact"/>
              <w:jc w:val="left"/>
              <w:rPr>
                <w:rFonts w:ascii="仿宋_GB2312" w:hAnsi="仿宋_GB2312" w:eastAsia="仿宋_GB2312" w:cs="仿宋_GB2312"/>
                <w:sz w:val="24"/>
                <w:u w:val="single"/>
              </w:rPr>
            </w:pPr>
            <w:r>
              <w:rPr>
                <w:rFonts w:hint="eastAsia" w:ascii="仿宋_GB2312" w:hAnsi="仿宋_GB2312" w:eastAsia="仿宋_GB2312" w:cs="仿宋_GB2312"/>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center"/>
          </w:tcPr>
          <w:p>
            <w:pPr>
              <w:pStyle w:val="23"/>
              <w:adjustRightInd w:val="0"/>
              <w:snapToGrid w:val="0"/>
              <w:spacing w:line="54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25.5</w:t>
            </w:r>
          </w:p>
        </w:tc>
        <w:tc>
          <w:tcPr>
            <w:tcW w:w="1532" w:type="dxa"/>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分包</w:t>
            </w:r>
          </w:p>
        </w:tc>
        <w:tc>
          <w:tcPr>
            <w:tcW w:w="6820" w:type="dxa"/>
            <w:vAlign w:val="center"/>
          </w:tcPr>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 xml:space="preserve">本项目的非主体、非关键性工作是否允许分包： </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■不允许</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□允许，具体要求：</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（1）可以分包履行的具体内容：</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sz w:val="24"/>
              </w:rPr>
              <w:t>；</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（2）允许分包的金额或者比例：</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sz w:val="24"/>
              </w:rPr>
              <w:t>；</w:t>
            </w:r>
          </w:p>
          <w:p>
            <w:pPr>
              <w:snapToGrid w:val="0"/>
              <w:spacing w:line="540" w:lineRule="exact"/>
              <w:jc w:val="left"/>
              <w:rPr>
                <w:rFonts w:ascii="仿宋_GB2312" w:hAnsi="仿宋_GB2312" w:eastAsia="仿宋_GB2312" w:cs="仿宋_GB2312"/>
                <w:sz w:val="24"/>
                <w:u w:val="single"/>
              </w:rPr>
            </w:pPr>
            <w:r>
              <w:rPr>
                <w:rFonts w:hint="eastAsia" w:ascii="仿宋_GB2312" w:hAnsi="仿宋_GB2312" w:eastAsia="仿宋_GB2312" w:cs="仿宋_GB2312"/>
                <w:sz w:val="24"/>
              </w:rPr>
              <w:t>（3）其他要求：</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center"/>
          </w:tcPr>
          <w:p>
            <w:pPr>
              <w:pStyle w:val="23"/>
              <w:adjustRightInd w:val="0"/>
              <w:snapToGrid w:val="0"/>
              <w:spacing w:line="54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26.1.1</w:t>
            </w:r>
          </w:p>
        </w:tc>
        <w:tc>
          <w:tcPr>
            <w:tcW w:w="1532" w:type="dxa"/>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询问</w:t>
            </w:r>
          </w:p>
        </w:tc>
        <w:tc>
          <w:tcPr>
            <w:tcW w:w="6820" w:type="dxa"/>
            <w:vAlign w:val="center"/>
          </w:tcPr>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询问送达形式：</w:t>
            </w:r>
            <w:r>
              <w:rPr>
                <w:rFonts w:hint="eastAsia" w:ascii="仿宋_GB2312" w:hAnsi="仿宋_GB2312" w:eastAsia="仿宋_GB2312" w:cs="仿宋_GB2312"/>
                <w:sz w:val="24"/>
                <w:u w:val="single"/>
              </w:rPr>
              <w:t xml:space="preserve">书面送达或电话联系项目联系人后电子邮件送达。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center"/>
          </w:tcPr>
          <w:p>
            <w:pPr>
              <w:pStyle w:val="23"/>
              <w:adjustRightInd w:val="0"/>
              <w:snapToGrid w:val="0"/>
              <w:spacing w:line="54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26.3</w:t>
            </w:r>
          </w:p>
        </w:tc>
        <w:tc>
          <w:tcPr>
            <w:tcW w:w="1532" w:type="dxa"/>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联系方式</w:t>
            </w:r>
          </w:p>
        </w:tc>
        <w:tc>
          <w:tcPr>
            <w:tcW w:w="6820" w:type="dxa"/>
            <w:vAlign w:val="center"/>
          </w:tcPr>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接收询问和质疑的联系方式</w:t>
            </w:r>
          </w:p>
          <w:p>
            <w:pPr>
              <w:snapToGrid w:val="0"/>
              <w:spacing w:line="540" w:lineRule="exact"/>
              <w:jc w:val="left"/>
              <w:rPr>
                <w:rFonts w:ascii="仿宋_GB2312" w:hAnsi="仿宋_GB2312" w:eastAsia="仿宋_GB2312" w:cs="仿宋_GB2312"/>
                <w:sz w:val="24"/>
                <w:u w:val="single"/>
              </w:rPr>
            </w:pPr>
            <w:r>
              <w:rPr>
                <w:rFonts w:hint="eastAsia" w:ascii="仿宋_GB2312" w:hAnsi="仿宋_GB2312" w:eastAsia="仿宋_GB2312" w:cs="仿宋_GB2312"/>
                <w:sz w:val="24"/>
              </w:rPr>
              <w:t>采购人联系部门：</w:t>
            </w:r>
            <w:r>
              <w:rPr>
                <w:rFonts w:hint="eastAsia" w:ascii="仿宋_GB2312" w:hAnsi="仿宋_GB2312" w:eastAsia="仿宋_GB2312" w:cs="仿宋_GB2312"/>
                <w:sz w:val="24"/>
                <w:u w:val="single"/>
              </w:rPr>
              <w:t>首都医科大学宣武医院；</w:t>
            </w:r>
          </w:p>
          <w:p>
            <w:pPr>
              <w:snapToGrid w:val="0"/>
              <w:spacing w:line="540" w:lineRule="exact"/>
              <w:jc w:val="left"/>
              <w:rPr>
                <w:rFonts w:ascii="仿宋_GB2312" w:hAnsi="仿宋_GB2312" w:eastAsia="仿宋_GB2312" w:cs="仿宋_GB2312"/>
                <w:sz w:val="24"/>
                <w:u w:val="single"/>
              </w:rPr>
            </w:pPr>
            <w:r>
              <w:rPr>
                <w:rFonts w:hint="eastAsia" w:ascii="仿宋_GB2312" w:hAnsi="仿宋_GB2312" w:eastAsia="仿宋_GB2312" w:cs="仿宋_GB2312"/>
                <w:sz w:val="24"/>
              </w:rPr>
              <w:t>采购人通讯地址：</w:t>
            </w:r>
            <w:r>
              <w:rPr>
                <w:rFonts w:hint="eastAsia" w:ascii="仿宋_GB2312" w:hAnsi="仿宋_GB2312" w:eastAsia="仿宋_GB2312" w:cs="仿宋_GB2312"/>
                <w:sz w:val="24"/>
                <w:u w:val="single"/>
              </w:rPr>
              <w:t>北京市宣武区长椿街45号；</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采购人联系电话：</w:t>
            </w:r>
            <w:r>
              <w:rPr>
                <w:rFonts w:hint="eastAsia" w:ascii="仿宋_GB2312" w:hAnsi="仿宋_GB2312" w:eastAsia="仿宋_GB2312" w:cs="仿宋_GB2312"/>
                <w:sz w:val="24"/>
                <w:u w:val="single"/>
              </w:rPr>
              <w:t>010-</w:t>
            </w:r>
            <w:r>
              <w:rPr>
                <w:rFonts w:ascii="仿宋_GB2312" w:hAnsi="仿宋_GB2312" w:eastAsia="仿宋_GB2312" w:cs="仿宋_GB2312"/>
                <w:sz w:val="24"/>
                <w:u w:val="single"/>
              </w:rPr>
              <w:t>83198353</w:t>
            </w:r>
            <w:r>
              <w:rPr>
                <w:rFonts w:hint="eastAsia" w:ascii="仿宋_GB2312" w:hAnsi="仿宋_GB2312" w:eastAsia="仿宋_GB2312" w:cs="仿宋_GB2312"/>
                <w:sz w:val="24"/>
              </w:rPr>
              <w:t>；</w:t>
            </w:r>
          </w:p>
          <w:p>
            <w:pPr>
              <w:snapToGrid w:val="0"/>
              <w:spacing w:line="540" w:lineRule="exact"/>
              <w:jc w:val="left"/>
              <w:rPr>
                <w:rFonts w:ascii="仿宋_GB2312" w:hAnsi="仿宋_GB2312" w:eastAsia="仿宋_GB2312" w:cs="仿宋_GB2312"/>
                <w:sz w:val="24"/>
                <w:u w:val="single"/>
              </w:rPr>
            </w:pPr>
          </w:p>
          <w:p>
            <w:pPr>
              <w:snapToGrid w:val="0"/>
              <w:spacing w:line="540" w:lineRule="exact"/>
              <w:jc w:val="left"/>
              <w:rPr>
                <w:rFonts w:ascii="仿宋_GB2312" w:hAnsi="仿宋_GB2312" w:eastAsia="仿宋_GB2312" w:cs="仿宋_GB2312"/>
                <w:sz w:val="24"/>
                <w:u w:val="single"/>
              </w:rPr>
            </w:pPr>
            <w:r>
              <w:rPr>
                <w:rFonts w:hint="eastAsia" w:ascii="仿宋_GB2312" w:hAnsi="仿宋_GB2312" w:eastAsia="仿宋_GB2312" w:cs="仿宋_GB2312"/>
                <w:sz w:val="24"/>
              </w:rPr>
              <w:t>采购代理机构联系部门：</w:t>
            </w:r>
            <w:r>
              <w:rPr>
                <w:rFonts w:hint="eastAsia" w:ascii="仿宋_GB2312" w:hAnsi="仿宋_GB2312" w:eastAsia="仿宋_GB2312" w:cs="仿宋_GB2312"/>
                <w:sz w:val="24"/>
                <w:u w:val="single"/>
              </w:rPr>
              <w:t>中技国际招标有限公司第六业务部；</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采购代理机构通讯地址：</w:t>
            </w:r>
            <w:r>
              <w:rPr>
                <w:rFonts w:hint="eastAsia" w:ascii="仿宋_GB2312" w:hAnsi="仿宋_GB2312" w:eastAsia="仿宋_GB2312" w:cs="仿宋_GB2312"/>
                <w:sz w:val="24"/>
                <w:u w:val="single"/>
              </w:rPr>
              <w:t>北京市丰台区西营街1号院通用时代中心C座9层</w:t>
            </w:r>
            <w:r>
              <w:rPr>
                <w:rFonts w:hint="eastAsia" w:ascii="仿宋_GB2312" w:hAnsi="仿宋_GB2312" w:eastAsia="仿宋_GB2312" w:cs="仿宋_GB2312"/>
                <w:sz w:val="24"/>
              </w:rPr>
              <w:t>；</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采购代理机构联系电话：</w:t>
            </w:r>
            <w:r>
              <w:rPr>
                <w:rFonts w:hint="eastAsia" w:ascii="仿宋_GB2312" w:hAnsi="仿宋_GB2312" w:eastAsia="仿宋_GB2312" w:cs="仿宋_GB2312"/>
                <w:sz w:val="24"/>
                <w:u w:val="single"/>
              </w:rPr>
              <w:t>010-81168427</w:t>
            </w: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54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27</w:t>
            </w:r>
          </w:p>
        </w:tc>
        <w:tc>
          <w:tcPr>
            <w:tcW w:w="1532"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代理费</w:t>
            </w:r>
          </w:p>
        </w:tc>
        <w:tc>
          <w:tcPr>
            <w:tcW w:w="6820"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收费对象：</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□采购人</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■中标人</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收费标准：</w:t>
            </w:r>
            <w:r>
              <w:rPr>
                <w:rFonts w:hint="eastAsia" w:ascii="仿宋_GB2312" w:hAnsi="仿宋_GB2312" w:eastAsia="仿宋_GB2312" w:cs="仿宋_GB2312"/>
                <w:sz w:val="24"/>
                <w:u w:val="single"/>
              </w:rPr>
              <w:t>参照国家发改委颁布的《招标代理服务收费管理暂行办法》（计价格[2002]1980号）中的服务招标收费标准，按照中标金额差额定率累进法计算，向采购代理机构交纳中标服务费。此中标服务费应计入投标报价中，但无须单独开列。中标服务费的收取以包为单位计算。</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缴纳时间：</w:t>
            </w:r>
            <w:r>
              <w:rPr>
                <w:rFonts w:hint="eastAsia" w:ascii="仿宋_GB2312" w:hAnsi="仿宋_GB2312" w:eastAsia="仿宋_GB2312" w:cs="仿宋_GB2312"/>
                <w:sz w:val="24"/>
                <w:u w:val="single"/>
              </w:rPr>
              <w:t>中标人应在中标通知书发出后5个工作日内</w:t>
            </w:r>
            <w:r>
              <w:rPr>
                <w:rFonts w:hint="eastAsia" w:ascii="仿宋_GB2312" w:hAnsi="仿宋_GB2312" w:eastAsia="仿宋_GB2312" w:cs="仿宋_GB2312"/>
                <w:sz w:val="24"/>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54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17</w:t>
            </w:r>
          </w:p>
        </w:tc>
        <w:tc>
          <w:tcPr>
            <w:tcW w:w="1532"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投标文件的递交</w:t>
            </w:r>
          </w:p>
        </w:tc>
        <w:tc>
          <w:tcPr>
            <w:tcW w:w="6820"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（1）纸质正本文件的份数：1份</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（2）纸质副本文件的份数：5份</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（3）投标保证金的份数：1份。投标保证金递交凭据（汇款单据复印件或金融机构出具的保函）和投标人开户许可证复印件需单独密封，并在投标截止时间前递交给采购代理机构。</w:t>
            </w:r>
          </w:p>
          <w:p>
            <w:pPr>
              <w:snapToGrid w:val="0"/>
              <w:spacing w:line="540" w:lineRule="exact"/>
              <w:jc w:val="left"/>
              <w:rPr>
                <w:rFonts w:ascii="仿宋_GB2312" w:hAnsi="仿宋_GB2312" w:eastAsia="仿宋_GB2312" w:cs="仿宋_GB2312"/>
                <w:kern w:val="0"/>
                <w:sz w:val="24"/>
              </w:rPr>
            </w:pPr>
            <w:r>
              <w:rPr>
                <w:rFonts w:hint="eastAsia" w:ascii="仿宋_GB2312" w:hAnsi="仿宋_GB2312" w:eastAsia="仿宋_GB2312" w:cs="仿宋_GB2312"/>
                <w:sz w:val="24"/>
              </w:rPr>
              <w:t>（4）</w:t>
            </w:r>
            <w:r>
              <w:rPr>
                <w:rFonts w:hint="eastAsia" w:ascii="仿宋_GB2312" w:hAnsi="仿宋_GB2312" w:eastAsia="仿宋_GB2312" w:cs="仿宋_GB2312"/>
                <w:kern w:val="0"/>
                <w:sz w:val="24"/>
              </w:rPr>
              <w:t>随投标文件，投标人需递交单独密封的投标文件电子文档 1份（光盘或U 盘），投标文件电子文档应为 PDF 格式文件，并应是投标文件正本（加盖公章）所有内容的清晰扫描件。电子文档内容和投标文件正本应保持完全一致，不能有缺漏。</w:t>
            </w:r>
          </w:p>
          <w:p>
            <w:pPr>
              <w:snapToGrid w:val="0"/>
              <w:spacing w:line="54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注：1.投标人如没有开户许可证，可不予提供。</w:t>
            </w:r>
          </w:p>
          <w:p>
            <w:pPr>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2.投标文件格式特殊要求：投标人以包为单位提供和装订投标文件，最好胶装，不易散页。</w:t>
            </w:r>
          </w:p>
        </w:tc>
      </w:tr>
    </w:tbl>
    <w:p>
      <w:pPr>
        <w:tabs>
          <w:tab w:val="left" w:pos="5580"/>
        </w:tabs>
        <w:adjustRightInd w:val="0"/>
        <w:snapToGrid w:val="0"/>
        <w:spacing w:line="540" w:lineRule="exact"/>
        <w:jc w:val="distribute"/>
        <w:rPr>
          <w:rFonts w:ascii="仿宋_GB2312" w:hAnsi="仿宋_GB2312" w:eastAsia="仿宋_GB2312" w:cs="仿宋_GB2312"/>
          <w:sz w:val="24"/>
        </w:rPr>
        <w:sectPr>
          <w:headerReference r:id="rId3" w:type="first"/>
          <w:footerReference r:id="rId4" w:type="default"/>
          <w:type w:val="nextColumn"/>
          <w:pgSz w:w="11907" w:h="16840"/>
          <w:pgMar w:top="1418" w:right="1134" w:bottom="1418" w:left="1701" w:header="851" w:footer="851" w:gutter="0"/>
          <w:pgNumType w:start="0"/>
          <w:cols w:space="720" w:num="1"/>
          <w:titlePg/>
          <w:docGrid w:linePitch="462" w:charSpace="0"/>
        </w:sectPr>
      </w:pPr>
    </w:p>
    <w:p>
      <w:pPr>
        <w:snapToGrid w:val="0"/>
        <w:spacing w:line="540" w:lineRule="exact"/>
        <w:jc w:val="center"/>
        <w:rPr>
          <w:rFonts w:ascii="仿宋_GB2312" w:hAnsi="仿宋_GB2312" w:eastAsia="仿宋_GB2312" w:cs="仿宋_GB2312"/>
          <w:b/>
          <w:sz w:val="24"/>
        </w:rPr>
      </w:pPr>
      <w:bookmarkStart w:id="74" w:name="_Toc353873932"/>
      <w:bookmarkStart w:id="75" w:name="_Toc264969207"/>
      <w:bookmarkStart w:id="76" w:name="_Toc305158859"/>
      <w:bookmarkStart w:id="77" w:name="_Toc150774722"/>
      <w:bookmarkStart w:id="78" w:name="_Toc353825542"/>
      <w:bookmarkStart w:id="79" w:name="_Toc353873662"/>
      <w:bookmarkStart w:id="80" w:name="_Toc226965790"/>
      <w:bookmarkStart w:id="81" w:name="_Toc226337213"/>
      <w:bookmarkStart w:id="82" w:name="_Toc305158785"/>
      <w:bookmarkStart w:id="83" w:name="_Toc265228355"/>
      <w:bookmarkStart w:id="84" w:name="_Toc195842882"/>
      <w:bookmarkStart w:id="85" w:name="_Toc127151517"/>
      <w:bookmarkStart w:id="86" w:name="_Toc142311019"/>
      <w:bookmarkStart w:id="87" w:name="_Toc150480755"/>
      <w:r>
        <w:rPr>
          <w:rFonts w:hint="eastAsia" w:ascii="仿宋_GB2312" w:hAnsi="仿宋_GB2312" w:eastAsia="仿宋_GB2312" w:cs="仿宋_GB2312"/>
          <w:b/>
          <w:sz w:val="24"/>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pPr>
        <w:pStyle w:val="3"/>
        <w:tabs>
          <w:tab w:val="center" w:pos="4592"/>
          <w:tab w:val="left" w:pos="7860"/>
        </w:tabs>
        <w:snapToGrid w:val="0"/>
        <w:spacing w:before="0" w:line="540" w:lineRule="exact"/>
        <w:jc w:val="left"/>
        <w:rPr>
          <w:rFonts w:ascii="仿宋_GB2312" w:hAnsi="仿宋_GB2312" w:eastAsia="仿宋_GB2312" w:cs="仿宋_GB2312"/>
          <w:sz w:val="24"/>
          <w:szCs w:val="24"/>
        </w:rPr>
      </w:pPr>
      <w:bookmarkStart w:id="88" w:name="_Toc127151518"/>
      <w:bookmarkStart w:id="89" w:name="_Toc520356143"/>
      <w:r>
        <w:rPr>
          <w:rFonts w:hint="eastAsia" w:ascii="仿宋_GB2312" w:hAnsi="仿宋_GB2312" w:eastAsia="仿宋_GB2312" w:cs="仿宋_GB2312"/>
          <w:sz w:val="24"/>
          <w:szCs w:val="24"/>
        </w:rPr>
        <w:tab/>
      </w:r>
      <w:bookmarkStart w:id="90" w:name="_Toc151193760"/>
      <w:bookmarkStart w:id="91" w:name="_Toc226965791"/>
      <w:bookmarkStart w:id="92" w:name="_Toc150774723"/>
      <w:bookmarkStart w:id="93" w:name="_Toc226309762"/>
      <w:bookmarkStart w:id="94" w:name="_Toc150774618"/>
      <w:bookmarkStart w:id="95" w:name="_Toc226965708"/>
      <w:bookmarkStart w:id="96" w:name="_Toc151193616"/>
      <w:bookmarkStart w:id="97" w:name="_Toc151193906"/>
      <w:bookmarkStart w:id="98" w:name="_Toc265228356"/>
      <w:bookmarkStart w:id="99" w:name="_Toc151190145"/>
      <w:bookmarkStart w:id="100" w:name="_Toc305158860"/>
      <w:bookmarkStart w:id="101" w:name="_Toc150480756"/>
      <w:bookmarkStart w:id="102" w:name="_Toc195842883"/>
      <w:bookmarkStart w:id="103" w:name="_Toc226337214"/>
      <w:bookmarkStart w:id="104" w:name="_Toc151193832"/>
      <w:bookmarkStart w:id="105" w:name="_Toc142311020"/>
      <w:bookmarkStart w:id="106" w:name="_Toc151193688"/>
      <w:bookmarkStart w:id="107" w:name="_Toc150509269"/>
      <w:bookmarkStart w:id="108" w:name="_Toc264969208"/>
      <w:bookmarkStart w:id="109" w:name="_Toc305158786"/>
      <w:r>
        <w:rPr>
          <w:rFonts w:hint="eastAsia" w:ascii="仿宋_GB2312" w:hAnsi="仿宋_GB2312" w:eastAsia="仿宋_GB2312" w:cs="仿宋_GB2312"/>
          <w:sz w:val="24"/>
          <w:szCs w:val="24"/>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hint="eastAsia" w:ascii="仿宋_GB2312" w:hAnsi="仿宋_GB2312" w:eastAsia="仿宋_GB2312" w:cs="仿宋_GB2312"/>
          <w:sz w:val="24"/>
          <w:szCs w:val="24"/>
        </w:rPr>
        <w:tab/>
      </w:r>
    </w:p>
    <w:p>
      <w:pPr>
        <w:numPr>
          <w:ilvl w:val="0"/>
          <w:numId w:val="9"/>
        </w:numPr>
        <w:tabs>
          <w:tab w:val="left" w:pos="360"/>
          <w:tab w:val="clear" w:pos="900"/>
        </w:tabs>
        <w:snapToGrid w:val="0"/>
        <w:spacing w:line="540" w:lineRule="exact"/>
        <w:ind w:left="357" w:hanging="357"/>
        <w:outlineLvl w:val="1"/>
        <w:rPr>
          <w:rFonts w:ascii="仿宋_GB2312" w:hAnsi="仿宋_GB2312" w:eastAsia="仿宋_GB2312" w:cs="仿宋_GB2312"/>
          <w:sz w:val="24"/>
        </w:rPr>
      </w:pPr>
      <w:bookmarkStart w:id="110" w:name="_Toc265228357"/>
      <w:bookmarkStart w:id="111" w:name="_Toc264969209"/>
      <w:bookmarkStart w:id="112" w:name="_Toc305158787"/>
      <w:bookmarkStart w:id="113" w:name="_Toc305158861"/>
      <w:r>
        <w:rPr>
          <w:rFonts w:hint="eastAsia" w:ascii="仿宋_GB2312" w:hAnsi="仿宋_GB2312" w:eastAsia="仿宋_GB2312" w:cs="仿宋_GB2312"/>
          <w:sz w:val="24"/>
        </w:rPr>
        <w:t>采购人、采购代理机构、投标人</w:t>
      </w:r>
      <w:bookmarkEnd w:id="110"/>
      <w:bookmarkEnd w:id="111"/>
      <w:bookmarkEnd w:id="112"/>
      <w:bookmarkEnd w:id="113"/>
      <w:r>
        <w:rPr>
          <w:rFonts w:hint="eastAsia" w:ascii="仿宋_GB2312" w:hAnsi="仿宋_GB2312" w:eastAsia="仿宋_GB2312" w:cs="仿宋_GB2312"/>
          <w:sz w:val="24"/>
        </w:rPr>
        <w:t>、联合体</w:t>
      </w:r>
    </w:p>
    <w:p>
      <w:pPr>
        <w:numPr>
          <w:ilvl w:val="1"/>
          <w:numId w:val="9"/>
        </w:numPr>
        <w:tabs>
          <w:tab w:val="left" w:pos="1080"/>
          <w:tab w:val="left" w:pos="2014"/>
          <w:tab w:val="left" w:pos="5521"/>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采购人、采购代理机构：指依法进行政府采购的国家机关、事业单位、团体组织，及其委托的采购代理机构。本项目采购人、采购代理机构见第一章《投标邀请》。</w:t>
      </w:r>
    </w:p>
    <w:p>
      <w:pPr>
        <w:numPr>
          <w:ilvl w:val="1"/>
          <w:numId w:val="9"/>
        </w:numPr>
        <w:tabs>
          <w:tab w:val="left" w:pos="1080"/>
          <w:tab w:val="left" w:pos="2014"/>
          <w:tab w:val="left" w:pos="5521"/>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投标人（也称“供应商”、“申请人”）：指向采购人提供货物、工程或者服务的法人、其他组织或者自然人。</w:t>
      </w:r>
    </w:p>
    <w:p>
      <w:pPr>
        <w:numPr>
          <w:ilvl w:val="1"/>
          <w:numId w:val="9"/>
        </w:numPr>
        <w:tabs>
          <w:tab w:val="left" w:pos="1080"/>
          <w:tab w:val="left" w:pos="2014"/>
          <w:tab w:val="left" w:pos="5521"/>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联合体：指两个以上的自然人、法人或者其他组织组成一个联合体，以一个供应商的身份共同参加政府采购。</w:t>
      </w:r>
    </w:p>
    <w:p>
      <w:pPr>
        <w:numPr>
          <w:ilvl w:val="0"/>
          <w:numId w:val="9"/>
        </w:numPr>
        <w:tabs>
          <w:tab w:val="left" w:pos="360"/>
          <w:tab w:val="clear" w:pos="900"/>
        </w:tabs>
        <w:snapToGrid w:val="0"/>
        <w:spacing w:line="540" w:lineRule="exact"/>
        <w:ind w:left="357" w:hanging="357"/>
        <w:outlineLvl w:val="1"/>
        <w:rPr>
          <w:rFonts w:ascii="仿宋_GB2312" w:hAnsi="仿宋_GB2312" w:eastAsia="仿宋_GB2312" w:cs="仿宋_GB2312"/>
          <w:sz w:val="24"/>
        </w:rPr>
      </w:pPr>
      <w:bookmarkStart w:id="114" w:name="_Toc127161434"/>
      <w:bookmarkStart w:id="115" w:name="_Toc265228358"/>
      <w:bookmarkStart w:id="116" w:name="_Toc142311022"/>
      <w:bookmarkStart w:id="117" w:name="_Toc150509271"/>
      <w:bookmarkStart w:id="118" w:name="_Toc226337216"/>
      <w:bookmarkStart w:id="119" w:name="_Toc151193690"/>
      <w:bookmarkStart w:id="120" w:name="_Toc127151721"/>
      <w:bookmarkStart w:id="121" w:name="_Toc164229361"/>
      <w:bookmarkStart w:id="122" w:name="_Toc226965710"/>
      <w:bookmarkStart w:id="123" w:name="_Toc149720813"/>
      <w:bookmarkStart w:id="124" w:name="_Toc164608789"/>
      <w:bookmarkStart w:id="125" w:name="_Toc151193618"/>
      <w:bookmarkStart w:id="126" w:name="_Toc151193908"/>
      <w:bookmarkStart w:id="127" w:name="_Toc264969210"/>
      <w:bookmarkStart w:id="128" w:name="_Toc127151520"/>
      <w:bookmarkStart w:id="129" w:name="_Toc150480758"/>
      <w:bookmarkStart w:id="130" w:name="_Toc151193834"/>
      <w:bookmarkStart w:id="131" w:name="_Toc164229215"/>
      <w:bookmarkStart w:id="132" w:name="_Toc305158862"/>
      <w:bookmarkStart w:id="133" w:name="_Toc151190147"/>
      <w:bookmarkStart w:id="134" w:name="_Toc150774725"/>
      <w:bookmarkStart w:id="135" w:name="_Toc150774620"/>
      <w:bookmarkStart w:id="136" w:name="_Toc195842885"/>
      <w:bookmarkStart w:id="137" w:name="_Toc305158788"/>
      <w:bookmarkStart w:id="138" w:name="_Toc151193762"/>
      <w:bookmarkStart w:id="139" w:name="_Toc164608634"/>
      <w:bookmarkStart w:id="140" w:name="_Toc226965793"/>
      <w:bookmarkStart w:id="141" w:name="_Toc226309764"/>
      <w:bookmarkStart w:id="142" w:name="_Toc164351614"/>
      <w:r>
        <w:rPr>
          <w:rFonts w:hint="eastAsia" w:ascii="仿宋_GB2312" w:hAnsi="仿宋_GB2312" w:eastAsia="仿宋_GB2312" w:cs="仿宋_GB2312"/>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仿宋_GB2312" w:hAnsi="仿宋_GB2312" w:eastAsia="仿宋_GB2312" w:cs="仿宋_GB2312"/>
          <w:sz w:val="24"/>
        </w:rPr>
        <w:t>、项目属性、科研仪器设备采购、核心产品</w:t>
      </w:r>
    </w:p>
    <w:p>
      <w:pPr>
        <w:numPr>
          <w:ilvl w:val="1"/>
          <w:numId w:val="9"/>
        </w:numPr>
        <w:tabs>
          <w:tab w:val="left" w:pos="1080"/>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资金来源为财政性资金和/或本项目采购中无法与财政性资金分割的非财政性资金。</w:t>
      </w:r>
    </w:p>
    <w:p>
      <w:pPr>
        <w:numPr>
          <w:ilvl w:val="1"/>
          <w:numId w:val="9"/>
        </w:numPr>
        <w:tabs>
          <w:tab w:val="left" w:pos="1080"/>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项目属性见《投标人须知资料表》。</w:t>
      </w:r>
    </w:p>
    <w:p>
      <w:pPr>
        <w:numPr>
          <w:ilvl w:val="1"/>
          <w:numId w:val="9"/>
        </w:numPr>
        <w:tabs>
          <w:tab w:val="left" w:pos="1080"/>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是否属于科研仪器设备采购见《投标人须知资料表》。</w:t>
      </w:r>
    </w:p>
    <w:p>
      <w:pPr>
        <w:numPr>
          <w:ilvl w:val="1"/>
          <w:numId w:val="9"/>
        </w:numPr>
        <w:tabs>
          <w:tab w:val="left" w:pos="1080"/>
          <w:tab w:val="left" w:pos="2014"/>
          <w:tab w:val="left" w:pos="5521"/>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核心产品见《投标人须知资料表》。</w:t>
      </w:r>
    </w:p>
    <w:p>
      <w:pPr>
        <w:numPr>
          <w:ilvl w:val="0"/>
          <w:numId w:val="9"/>
        </w:numPr>
        <w:tabs>
          <w:tab w:val="left" w:pos="360"/>
        </w:tabs>
        <w:snapToGrid w:val="0"/>
        <w:spacing w:line="540" w:lineRule="exact"/>
        <w:ind w:left="357" w:hanging="357"/>
        <w:outlineLvl w:val="1"/>
        <w:rPr>
          <w:rFonts w:ascii="仿宋_GB2312" w:hAnsi="仿宋_GB2312" w:eastAsia="仿宋_GB2312" w:cs="仿宋_GB2312"/>
          <w:sz w:val="24"/>
        </w:rPr>
      </w:pPr>
      <w:r>
        <w:rPr>
          <w:rFonts w:hint="eastAsia" w:ascii="仿宋_GB2312" w:hAnsi="仿宋_GB2312" w:eastAsia="仿宋_GB2312" w:cs="仿宋_GB2312"/>
          <w:sz w:val="24"/>
        </w:rPr>
        <w:t>现场考察、开标前答疑会</w:t>
      </w:r>
    </w:p>
    <w:p>
      <w:pPr>
        <w:numPr>
          <w:ilvl w:val="1"/>
          <w:numId w:val="9"/>
        </w:numPr>
        <w:tabs>
          <w:tab w:val="left" w:pos="1080"/>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若《投标人须知资料表》中规定了组织现场考察、召开开标前答疑会，则投标人应按要求在规定的时间和地点参加。</w:t>
      </w:r>
      <w:bookmarkStart w:id="143" w:name="_Toc226965712"/>
      <w:bookmarkStart w:id="144" w:name="_Toc151193836"/>
      <w:bookmarkStart w:id="145" w:name="_Toc151193910"/>
      <w:bookmarkStart w:id="146" w:name="_Toc151190149"/>
      <w:bookmarkStart w:id="147" w:name="_Toc264969212"/>
      <w:bookmarkStart w:id="148" w:name="_Toc150774727"/>
      <w:bookmarkStart w:id="149" w:name="_Toc142311024"/>
      <w:bookmarkStart w:id="150" w:name="_Toc226309766"/>
      <w:bookmarkStart w:id="151" w:name="_Toc195842887"/>
      <w:bookmarkStart w:id="152" w:name="_Toc265228360"/>
      <w:bookmarkStart w:id="153" w:name="_Toc151193764"/>
      <w:bookmarkStart w:id="154" w:name="_Toc150509273"/>
      <w:bookmarkStart w:id="155" w:name="_Toc305158864"/>
      <w:bookmarkStart w:id="156" w:name="_Toc226337218"/>
      <w:bookmarkStart w:id="157" w:name="_Toc150480760"/>
      <w:bookmarkStart w:id="158" w:name="_Toc150774622"/>
      <w:bookmarkStart w:id="159" w:name="_Toc127151522"/>
      <w:bookmarkStart w:id="160" w:name="_Toc226965795"/>
      <w:bookmarkStart w:id="161" w:name="_Toc305158790"/>
      <w:bookmarkStart w:id="162" w:name="_Toc520356146"/>
      <w:bookmarkStart w:id="163" w:name="_Toc151193692"/>
      <w:bookmarkStart w:id="164" w:name="_Toc151193620"/>
    </w:p>
    <w:p>
      <w:pPr>
        <w:numPr>
          <w:ilvl w:val="1"/>
          <w:numId w:val="9"/>
        </w:numPr>
        <w:tabs>
          <w:tab w:val="left" w:pos="1080"/>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由于未参加现场考察或开标前答疑会而导致对项目实际情况不了解，影响投标文件编制、投标报价准确性、综合因素响应不全面等问题的，由投标人自行承担不利评审后果。</w:t>
      </w:r>
    </w:p>
    <w:p>
      <w:pPr>
        <w:numPr>
          <w:ilvl w:val="0"/>
          <w:numId w:val="9"/>
        </w:numPr>
        <w:tabs>
          <w:tab w:val="left" w:pos="360"/>
        </w:tabs>
        <w:snapToGrid w:val="0"/>
        <w:spacing w:line="540" w:lineRule="exact"/>
        <w:ind w:left="357" w:hanging="357"/>
        <w:outlineLvl w:val="1"/>
        <w:rPr>
          <w:rFonts w:ascii="仿宋_GB2312" w:hAnsi="仿宋_GB2312" w:eastAsia="仿宋_GB2312" w:cs="仿宋_GB2312"/>
          <w:sz w:val="24"/>
        </w:rPr>
      </w:pPr>
      <w:r>
        <w:rPr>
          <w:rFonts w:hint="eastAsia" w:ascii="仿宋_GB2312" w:hAnsi="仿宋_GB2312" w:eastAsia="仿宋_GB2312" w:cs="仿宋_GB2312"/>
          <w:sz w:val="24"/>
        </w:rPr>
        <w:t>样品</w:t>
      </w:r>
    </w:p>
    <w:p>
      <w:pPr>
        <w:numPr>
          <w:ilvl w:val="1"/>
          <w:numId w:val="9"/>
        </w:numPr>
        <w:tabs>
          <w:tab w:val="left" w:pos="1080"/>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本项目是否要求投标人提供样品，以及样品制作的标准和要求、是否需要随样品提交相关检测报告、样品的递交与退还等要求见《投标人须知资料表》。</w:t>
      </w:r>
    </w:p>
    <w:p>
      <w:pPr>
        <w:numPr>
          <w:ilvl w:val="1"/>
          <w:numId w:val="9"/>
        </w:numPr>
        <w:tabs>
          <w:tab w:val="left" w:pos="1080"/>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样品的评审方法以及评审标准等内容见第四章《评标方法和评标标准》。</w:t>
      </w:r>
    </w:p>
    <w:p>
      <w:pPr>
        <w:numPr>
          <w:ilvl w:val="0"/>
          <w:numId w:val="9"/>
        </w:numPr>
        <w:tabs>
          <w:tab w:val="left" w:pos="360"/>
          <w:tab w:val="clear" w:pos="900"/>
        </w:tabs>
        <w:snapToGrid w:val="0"/>
        <w:spacing w:line="540" w:lineRule="exact"/>
        <w:ind w:left="357" w:hanging="357"/>
        <w:outlineLvl w:val="1"/>
        <w:rPr>
          <w:rFonts w:ascii="仿宋_GB2312" w:hAnsi="仿宋_GB2312" w:eastAsia="仿宋_GB2312" w:cs="仿宋_GB2312"/>
          <w:sz w:val="24"/>
        </w:rPr>
      </w:pPr>
      <w:r>
        <w:rPr>
          <w:rFonts w:hint="eastAsia" w:ascii="仿宋_GB2312" w:hAnsi="仿宋_GB2312" w:eastAsia="仿宋_GB2312" w:cs="仿宋_GB2312"/>
          <w:sz w:val="24"/>
        </w:rPr>
        <w:t>政府采购政策（包括但不限于下列具体政策要求）</w:t>
      </w:r>
    </w:p>
    <w:p>
      <w:pPr>
        <w:numPr>
          <w:ilvl w:val="1"/>
          <w:numId w:val="9"/>
        </w:numPr>
        <w:tabs>
          <w:tab w:val="left" w:pos="1080"/>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进口产品</w:t>
      </w:r>
    </w:p>
    <w:p>
      <w:pPr>
        <w:numPr>
          <w:ilvl w:val="2"/>
          <w:numId w:val="9"/>
        </w:numPr>
        <w:tabs>
          <w:tab w:val="left" w:pos="2014"/>
        </w:tabs>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2"/>
          <w:numId w:val="9"/>
        </w:numPr>
        <w:tabs>
          <w:tab w:val="left" w:pos="2014"/>
        </w:tabs>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本项目是否接受进口产品见第五章《采购需求》。</w:t>
      </w:r>
    </w:p>
    <w:p>
      <w:pPr>
        <w:numPr>
          <w:ilvl w:val="1"/>
          <w:numId w:val="9"/>
        </w:numPr>
        <w:tabs>
          <w:tab w:val="left" w:pos="1080"/>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中小企业、监狱企业及残疾人福利性单位</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中小企业定义：</w:t>
      </w:r>
    </w:p>
    <w:p>
      <w:pPr>
        <w:pStyle w:val="63"/>
        <w:numPr>
          <w:ilvl w:val="0"/>
          <w:numId w:val="10"/>
        </w:numPr>
        <w:tabs>
          <w:tab w:val="left" w:pos="1980"/>
          <w:tab w:val="left" w:pos="2035"/>
          <w:tab w:val="left" w:pos="2977"/>
        </w:tabs>
        <w:snapToGrid w:val="0"/>
        <w:spacing w:line="540" w:lineRule="exact"/>
        <w:ind w:firstLineChars="0"/>
        <w:rPr>
          <w:rFonts w:ascii="仿宋_GB2312" w:hAnsi="仿宋_GB2312" w:eastAsia="仿宋_GB2312" w:cs="仿宋_GB2312"/>
          <w:vanish/>
          <w:color w:val="000000"/>
          <w:sz w:val="24"/>
          <w:szCs w:val="24"/>
        </w:rPr>
      </w:pPr>
    </w:p>
    <w:p>
      <w:pPr>
        <w:pStyle w:val="63"/>
        <w:numPr>
          <w:ilvl w:val="0"/>
          <w:numId w:val="10"/>
        </w:numPr>
        <w:tabs>
          <w:tab w:val="left" w:pos="1980"/>
          <w:tab w:val="left" w:pos="2035"/>
          <w:tab w:val="left" w:pos="2977"/>
        </w:tabs>
        <w:snapToGrid w:val="0"/>
        <w:spacing w:line="540" w:lineRule="exact"/>
        <w:ind w:firstLineChars="0"/>
        <w:rPr>
          <w:rFonts w:ascii="仿宋_GB2312" w:hAnsi="仿宋_GB2312" w:eastAsia="仿宋_GB2312" w:cs="仿宋_GB2312"/>
          <w:vanish/>
          <w:color w:val="000000"/>
          <w:sz w:val="24"/>
          <w:szCs w:val="24"/>
        </w:rPr>
      </w:pPr>
    </w:p>
    <w:p>
      <w:pPr>
        <w:pStyle w:val="63"/>
        <w:numPr>
          <w:ilvl w:val="0"/>
          <w:numId w:val="10"/>
        </w:numPr>
        <w:tabs>
          <w:tab w:val="left" w:pos="1980"/>
          <w:tab w:val="left" w:pos="2035"/>
          <w:tab w:val="left" w:pos="2977"/>
        </w:tabs>
        <w:snapToGrid w:val="0"/>
        <w:spacing w:line="540" w:lineRule="exact"/>
        <w:ind w:firstLineChars="0"/>
        <w:rPr>
          <w:rFonts w:ascii="仿宋_GB2312" w:hAnsi="仿宋_GB2312" w:eastAsia="仿宋_GB2312" w:cs="仿宋_GB2312"/>
          <w:vanish/>
          <w:color w:val="000000"/>
          <w:sz w:val="24"/>
          <w:szCs w:val="24"/>
        </w:rPr>
      </w:pPr>
    </w:p>
    <w:p>
      <w:pPr>
        <w:pStyle w:val="63"/>
        <w:numPr>
          <w:ilvl w:val="0"/>
          <w:numId w:val="10"/>
        </w:numPr>
        <w:tabs>
          <w:tab w:val="left" w:pos="1980"/>
          <w:tab w:val="left" w:pos="2035"/>
          <w:tab w:val="left" w:pos="2977"/>
        </w:tabs>
        <w:snapToGrid w:val="0"/>
        <w:spacing w:line="540" w:lineRule="exact"/>
        <w:ind w:firstLineChars="0"/>
        <w:rPr>
          <w:rFonts w:ascii="仿宋_GB2312" w:hAnsi="仿宋_GB2312" w:eastAsia="仿宋_GB2312" w:cs="仿宋_GB2312"/>
          <w:vanish/>
          <w:color w:val="000000"/>
          <w:sz w:val="24"/>
          <w:szCs w:val="24"/>
        </w:rPr>
      </w:pPr>
    </w:p>
    <w:p>
      <w:pPr>
        <w:pStyle w:val="63"/>
        <w:numPr>
          <w:ilvl w:val="0"/>
          <w:numId w:val="10"/>
        </w:numPr>
        <w:tabs>
          <w:tab w:val="left" w:pos="1980"/>
          <w:tab w:val="left" w:pos="2035"/>
          <w:tab w:val="left" w:pos="2977"/>
        </w:tabs>
        <w:snapToGrid w:val="0"/>
        <w:spacing w:line="540" w:lineRule="exact"/>
        <w:ind w:firstLineChars="0"/>
        <w:rPr>
          <w:rFonts w:ascii="仿宋_GB2312" w:hAnsi="仿宋_GB2312" w:eastAsia="仿宋_GB2312" w:cs="仿宋_GB2312"/>
          <w:vanish/>
          <w:color w:val="000000"/>
          <w:sz w:val="24"/>
          <w:szCs w:val="24"/>
        </w:rPr>
      </w:pPr>
    </w:p>
    <w:p>
      <w:pPr>
        <w:pStyle w:val="63"/>
        <w:numPr>
          <w:ilvl w:val="1"/>
          <w:numId w:val="10"/>
        </w:numPr>
        <w:tabs>
          <w:tab w:val="left" w:pos="1980"/>
          <w:tab w:val="left" w:pos="2035"/>
          <w:tab w:val="left" w:pos="2977"/>
        </w:tabs>
        <w:snapToGrid w:val="0"/>
        <w:spacing w:line="540" w:lineRule="exact"/>
        <w:ind w:firstLineChars="0"/>
        <w:rPr>
          <w:rFonts w:ascii="仿宋_GB2312" w:hAnsi="仿宋_GB2312" w:eastAsia="仿宋_GB2312" w:cs="仿宋_GB2312"/>
          <w:vanish/>
          <w:color w:val="000000"/>
          <w:sz w:val="24"/>
          <w:szCs w:val="24"/>
        </w:rPr>
      </w:pPr>
    </w:p>
    <w:p>
      <w:pPr>
        <w:pStyle w:val="63"/>
        <w:numPr>
          <w:ilvl w:val="1"/>
          <w:numId w:val="10"/>
        </w:numPr>
        <w:tabs>
          <w:tab w:val="left" w:pos="1980"/>
          <w:tab w:val="left" w:pos="2035"/>
          <w:tab w:val="left" w:pos="2977"/>
        </w:tabs>
        <w:snapToGrid w:val="0"/>
        <w:spacing w:line="540" w:lineRule="exact"/>
        <w:ind w:firstLineChars="0"/>
        <w:rPr>
          <w:rFonts w:ascii="仿宋_GB2312" w:hAnsi="仿宋_GB2312" w:eastAsia="仿宋_GB2312" w:cs="仿宋_GB2312"/>
          <w:vanish/>
          <w:color w:val="000000"/>
          <w:sz w:val="24"/>
          <w:szCs w:val="24"/>
        </w:rPr>
      </w:pPr>
    </w:p>
    <w:p>
      <w:pPr>
        <w:pStyle w:val="63"/>
        <w:numPr>
          <w:ilvl w:val="2"/>
          <w:numId w:val="10"/>
        </w:numPr>
        <w:tabs>
          <w:tab w:val="left" w:pos="2035"/>
          <w:tab w:val="left" w:pos="2977"/>
        </w:tabs>
        <w:snapToGrid w:val="0"/>
        <w:spacing w:line="540" w:lineRule="exact"/>
        <w:ind w:firstLineChars="0"/>
        <w:rPr>
          <w:rFonts w:ascii="仿宋_GB2312" w:hAnsi="仿宋_GB2312" w:eastAsia="仿宋_GB2312" w:cs="仿宋_GB2312"/>
          <w:vanish/>
          <w:color w:val="000000"/>
          <w:sz w:val="24"/>
          <w:szCs w:val="24"/>
        </w:rPr>
      </w:pPr>
    </w:p>
    <w:p>
      <w:pPr>
        <w:numPr>
          <w:ilvl w:val="3"/>
          <w:numId w:val="10"/>
        </w:numPr>
        <w:tabs>
          <w:tab w:val="left" w:pos="1980"/>
          <w:tab w:val="left" w:pos="2035"/>
          <w:tab w:val="left" w:pos="2885"/>
          <w:tab w:val="left" w:pos="2977"/>
          <w:tab w:val="clear" w:pos="900"/>
        </w:tabs>
        <w:snapToGrid w:val="0"/>
        <w:spacing w:line="540" w:lineRule="exact"/>
        <w:ind w:left="19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pPr>
        <w:numPr>
          <w:ilvl w:val="3"/>
          <w:numId w:val="10"/>
        </w:numPr>
        <w:tabs>
          <w:tab w:val="left" w:pos="1980"/>
          <w:tab w:val="left" w:pos="2035"/>
          <w:tab w:val="left" w:pos="2885"/>
          <w:tab w:val="left" w:pos="2977"/>
          <w:tab w:val="clear" w:pos="900"/>
        </w:tabs>
        <w:snapToGrid w:val="0"/>
        <w:spacing w:line="540" w:lineRule="exact"/>
        <w:ind w:left="1950"/>
        <w:rPr>
          <w:rFonts w:ascii="仿宋_GB2312" w:hAnsi="仿宋_GB2312" w:eastAsia="仿宋_GB2312" w:cs="仿宋_GB2312"/>
          <w:color w:val="000000"/>
          <w:sz w:val="24"/>
        </w:rPr>
      </w:pPr>
      <w:r>
        <w:rPr>
          <w:rFonts w:hint="eastAsia" w:ascii="仿宋_GB2312" w:hAnsi="仿宋_GB2312" w:eastAsia="仿宋_GB2312" w:cs="仿宋_GB2312"/>
          <w:sz w:val="24"/>
        </w:rPr>
        <w:t>供应商提供的货物、工程或者服务符合下列情形的，享受中小企业扶持政策：</w:t>
      </w:r>
    </w:p>
    <w:p>
      <w:pPr>
        <w:tabs>
          <w:tab w:val="left" w:pos="1980"/>
        </w:tabs>
        <w:snapToGrid w:val="0"/>
        <w:spacing w:line="540" w:lineRule="exact"/>
        <w:ind w:left="2835" w:leftChars="13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（1）在货物采购项目中，货物由中小企业制造，即货物由中小企业生产且使用该中小企业商号或者注册商标；</w:t>
      </w:r>
    </w:p>
    <w:p>
      <w:pPr>
        <w:tabs>
          <w:tab w:val="left" w:pos="1980"/>
        </w:tabs>
        <w:snapToGrid w:val="0"/>
        <w:spacing w:line="540" w:lineRule="exact"/>
        <w:ind w:left="2835" w:leftChars="13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（2）在工程采购项目中，工程由中小企业承建，即工程施工单位为中小企业；</w:t>
      </w:r>
    </w:p>
    <w:p>
      <w:pPr>
        <w:tabs>
          <w:tab w:val="left" w:pos="1980"/>
        </w:tabs>
        <w:snapToGrid w:val="0"/>
        <w:spacing w:line="540" w:lineRule="exact"/>
        <w:ind w:left="2835" w:leftChars="13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（3）在服务采购项目中，服务由中小企业承接，即提供服务的人员为中小企业依照《中华人民共和国劳动合同法》订立劳动合同的从业人员。</w:t>
      </w:r>
    </w:p>
    <w:p>
      <w:pPr>
        <w:numPr>
          <w:ilvl w:val="3"/>
          <w:numId w:val="10"/>
        </w:numPr>
        <w:tabs>
          <w:tab w:val="left" w:pos="1980"/>
          <w:tab w:val="left" w:pos="2035"/>
          <w:tab w:val="left" w:pos="2885"/>
          <w:tab w:val="left" w:pos="2977"/>
          <w:tab w:val="clear" w:pos="900"/>
        </w:tabs>
        <w:snapToGrid w:val="0"/>
        <w:spacing w:line="540" w:lineRule="exact"/>
        <w:ind w:left="1950"/>
        <w:rPr>
          <w:rFonts w:ascii="仿宋_GB2312" w:hAnsi="仿宋_GB2312" w:eastAsia="仿宋_GB2312" w:cs="仿宋_GB2312"/>
          <w:sz w:val="24"/>
        </w:rPr>
      </w:pPr>
      <w:r>
        <w:rPr>
          <w:rFonts w:hint="eastAsia" w:ascii="仿宋_GB2312" w:hAnsi="仿宋_GB2312" w:eastAsia="仿宋_GB2312" w:cs="仿宋_GB2312"/>
          <w:sz w:val="24"/>
        </w:rPr>
        <w:t>在货物采购项目中，供应商提供的货物既有中小企业制造货物，也有大型企业制造货物的，不享受中小企业扶持政策。</w:t>
      </w:r>
    </w:p>
    <w:p>
      <w:pPr>
        <w:numPr>
          <w:ilvl w:val="3"/>
          <w:numId w:val="10"/>
        </w:numPr>
        <w:tabs>
          <w:tab w:val="left" w:pos="1980"/>
          <w:tab w:val="left" w:pos="2035"/>
          <w:tab w:val="left" w:pos="2885"/>
          <w:tab w:val="left" w:pos="2977"/>
          <w:tab w:val="clear" w:pos="900"/>
        </w:tabs>
        <w:snapToGrid w:val="0"/>
        <w:spacing w:line="540" w:lineRule="exact"/>
        <w:ind w:left="1950"/>
        <w:rPr>
          <w:rFonts w:ascii="仿宋_GB2312" w:hAnsi="仿宋_GB2312" w:eastAsia="仿宋_GB2312" w:cs="仿宋_GB2312"/>
          <w:sz w:val="24"/>
        </w:rPr>
      </w:pPr>
      <w:r>
        <w:rPr>
          <w:rFonts w:hint="eastAsia" w:ascii="仿宋_GB2312" w:hAnsi="仿宋_GB2312" w:eastAsia="仿宋_GB2312" w:cs="仿宋_GB2312"/>
          <w:color w:val="000000"/>
          <w:sz w:val="24"/>
        </w:rPr>
        <w:t>以联合体形式参加政府采购活动，联合体各方均为中小企业的，联合体视同中小企业。其中，联合体各方均为小微企业的，联合体视同小微企业。</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残疾人福利单位定义：享受政府采购支持政策的残疾人福利性单位应当同时满足以下条件：</w:t>
      </w:r>
    </w:p>
    <w:p>
      <w:pPr>
        <w:pStyle w:val="63"/>
        <w:numPr>
          <w:ilvl w:val="2"/>
          <w:numId w:val="10"/>
        </w:numPr>
        <w:tabs>
          <w:tab w:val="left" w:pos="2035"/>
          <w:tab w:val="left" w:pos="2977"/>
        </w:tabs>
        <w:snapToGrid w:val="0"/>
        <w:spacing w:line="540" w:lineRule="exact"/>
        <w:ind w:firstLineChars="0"/>
        <w:rPr>
          <w:rFonts w:ascii="仿宋_GB2312" w:hAnsi="仿宋_GB2312" w:eastAsia="仿宋_GB2312" w:cs="仿宋_GB2312"/>
          <w:vanish/>
          <w:color w:val="000000"/>
          <w:sz w:val="24"/>
          <w:szCs w:val="24"/>
        </w:rPr>
      </w:pPr>
    </w:p>
    <w:p>
      <w:pPr>
        <w:pStyle w:val="63"/>
        <w:numPr>
          <w:ilvl w:val="2"/>
          <w:numId w:val="10"/>
        </w:numPr>
        <w:tabs>
          <w:tab w:val="left" w:pos="2035"/>
          <w:tab w:val="left" w:pos="2977"/>
        </w:tabs>
        <w:snapToGrid w:val="0"/>
        <w:spacing w:line="540" w:lineRule="exact"/>
        <w:ind w:firstLineChars="0"/>
        <w:rPr>
          <w:rFonts w:ascii="仿宋_GB2312" w:hAnsi="仿宋_GB2312" w:eastAsia="仿宋_GB2312" w:cs="仿宋_GB2312"/>
          <w:vanish/>
          <w:color w:val="000000"/>
          <w:sz w:val="24"/>
          <w:szCs w:val="24"/>
        </w:rPr>
      </w:pPr>
    </w:p>
    <w:p>
      <w:pPr>
        <w:numPr>
          <w:ilvl w:val="3"/>
          <w:numId w:val="10"/>
        </w:numPr>
        <w:tabs>
          <w:tab w:val="left" w:pos="1980"/>
          <w:tab w:val="left" w:pos="2035"/>
          <w:tab w:val="left" w:pos="2885"/>
          <w:tab w:val="left" w:pos="2977"/>
          <w:tab w:val="clear" w:pos="900"/>
        </w:tabs>
        <w:snapToGrid w:val="0"/>
        <w:spacing w:line="540" w:lineRule="exact"/>
        <w:ind w:left="19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安置的残疾人占本单位在职职工人数的比例不低于25%（含25%），并且安置的残疾人人数不少于10 人（含10 人）；</w:t>
      </w:r>
    </w:p>
    <w:p>
      <w:pPr>
        <w:numPr>
          <w:ilvl w:val="3"/>
          <w:numId w:val="10"/>
        </w:numPr>
        <w:tabs>
          <w:tab w:val="left" w:pos="1980"/>
          <w:tab w:val="left" w:pos="2035"/>
          <w:tab w:val="left" w:pos="2885"/>
          <w:tab w:val="left" w:pos="2977"/>
          <w:tab w:val="clear" w:pos="900"/>
        </w:tabs>
        <w:snapToGrid w:val="0"/>
        <w:spacing w:line="540" w:lineRule="exact"/>
        <w:ind w:left="1950"/>
        <w:rPr>
          <w:rFonts w:ascii="仿宋_GB2312" w:hAnsi="仿宋_GB2312" w:eastAsia="仿宋_GB2312" w:cs="仿宋_GB2312"/>
          <w:color w:val="000000"/>
          <w:sz w:val="24"/>
        </w:rPr>
      </w:pPr>
      <w:r>
        <w:rPr>
          <w:rFonts w:hint="eastAsia" w:ascii="仿宋_GB2312" w:hAnsi="仿宋_GB2312" w:eastAsia="仿宋_GB2312" w:cs="仿宋_GB2312"/>
          <w:sz w:val="24"/>
        </w:rPr>
        <w:t>依法与安置的每位残疾人签订了一年以上（含一年）的劳动合同或服务协议；</w:t>
      </w:r>
    </w:p>
    <w:p>
      <w:pPr>
        <w:numPr>
          <w:ilvl w:val="3"/>
          <w:numId w:val="10"/>
        </w:numPr>
        <w:tabs>
          <w:tab w:val="left" w:pos="1980"/>
          <w:tab w:val="left" w:pos="2035"/>
          <w:tab w:val="left" w:pos="2885"/>
          <w:tab w:val="left" w:pos="2977"/>
          <w:tab w:val="clear" w:pos="900"/>
        </w:tabs>
        <w:snapToGrid w:val="0"/>
        <w:spacing w:line="540" w:lineRule="exact"/>
        <w:ind w:left="1950"/>
        <w:rPr>
          <w:rFonts w:ascii="仿宋_GB2312" w:hAnsi="仿宋_GB2312" w:eastAsia="仿宋_GB2312" w:cs="仿宋_GB2312"/>
          <w:color w:val="000000"/>
          <w:sz w:val="24"/>
        </w:rPr>
      </w:pPr>
      <w:r>
        <w:rPr>
          <w:rFonts w:hint="eastAsia" w:ascii="仿宋_GB2312" w:hAnsi="仿宋_GB2312" w:eastAsia="仿宋_GB2312" w:cs="仿宋_GB2312"/>
          <w:sz w:val="24"/>
        </w:rPr>
        <w:t>为安置的每位残疾人按月足额缴纳了基本养老保险、基本医疗保险、失业保险、工伤保险和生育保险等社会保险费；</w:t>
      </w:r>
    </w:p>
    <w:p>
      <w:pPr>
        <w:numPr>
          <w:ilvl w:val="3"/>
          <w:numId w:val="10"/>
        </w:numPr>
        <w:tabs>
          <w:tab w:val="left" w:pos="1980"/>
          <w:tab w:val="left" w:pos="2035"/>
          <w:tab w:val="left" w:pos="2885"/>
          <w:tab w:val="left" w:pos="2977"/>
          <w:tab w:val="clear" w:pos="900"/>
        </w:tabs>
        <w:snapToGrid w:val="0"/>
        <w:spacing w:line="540" w:lineRule="exact"/>
        <w:ind w:left="1950"/>
        <w:rPr>
          <w:rFonts w:ascii="仿宋_GB2312" w:hAnsi="仿宋_GB2312" w:eastAsia="仿宋_GB2312" w:cs="仿宋_GB2312"/>
          <w:color w:val="000000"/>
          <w:sz w:val="24"/>
        </w:rPr>
      </w:pPr>
      <w:r>
        <w:rPr>
          <w:rFonts w:hint="eastAsia" w:ascii="仿宋_GB2312" w:hAnsi="仿宋_GB2312" w:eastAsia="仿宋_GB2312" w:cs="仿宋_GB2312"/>
          <w:sz w:val="24"/>
        </w:rPr>
        <w:t>通过银行等金融机构向安置的每位残疾人，按月支付了不低于单位所在区县适用的经省级人民政府批准的月最低工资标准的工资；</w:t>
      </w:r>
    </w:p>
    <w:p>
      <w:pPr>
        <w:numPr>
          <w:ilvl w:val="3"/>
          <w:numId w:val="10"/>
        </w:numPr>
        <w:tabs>
          <w:tab w:val="left" w:pos="1980"/>
          <w:tab w:val="left" w:pos="2035"/>
          <w:tab w:val="left" w:pos="2885"/>
          <w:tab w:val="left" w:pos="2977"/>
          <w:tab w:val="clear" w:pos="900"/>
        </w:tabs>
        <w:snapToGrid w:val="0"/>
        <w:spacing w:line="540" w:lineRule="exact"/>
        <w:ind w:left="1950"/>
        <w:rPr>
          <w:rFonts w:ascii="仿宋_GB2312" w:hAnsi="仿宋_GB2312" w:eastAsia="仿宋_GB2312" w:cs="仿宋_GB2312"/>
          <w:color w:val="000000"/>
          <w:sz w:val="24"/>
        </w:rPr>
      </w:pPr>
      <w:r>
        <w:rPr>
          <w:rFonts w:hint="eastAsia" w:ascii="仿宋_GB2312" w:hAnsi="仿宋_GB2312" w:eastAsia="仿宋_GB2312" w:cs="仿宋_GB2312"/>
          <w:sz w:val="24"/>
        </w:rPr>
        <w:t>提供本单位制造的货物、承担的工程或者服务（以下简称产品），或者提供其他残疾人福利性单位制造的货物（不包括使用非残疾人福利性单位注册商标的货物）；</w:t>
      </w:r>
    </w:p>
    <w:p>
      <w:pPr>
        <w:numPr>
          <w:ilvl w:val="3"/>
          <w:numId w:val="10"/>
        </w:numPr>
        <w:tabs>
          <w:tab w:val="left" w:pos="1980"/>
          <w:tab w:val="left" w:pos="2035"/>
          <w:tab w:val="left" w:pos="2885"/>
          <w:tab w:val="left" w:pos="2977"/>
          <w:tab w:val="clear" w:pos="900"/>
        </w:tabs>
        <w:snapToGrid w:val="0"/>
        <w:spacing w:line="540" w:lineRule="exact"/>
        <w:ind w:left="1950"/>
        <w:rPr>
          <w:rFonts w:ascii="仿宋_GB2312" w:hAnsi="仿宋_GB2312" w:eastAsia="仿宋_GB2312" w:cs="仿宋_GB2312"/>
          <w:color w:val="000000"/>
          <w:sz w:val="24"/>
        </w:rPr>
      </w:pPr>
      <w:r>
        <w:rPr>
          <w:rFonts w:hint="eastAsia" w:ascii="仿宋_GB2312" w:hAnsi="仿宋_GB2312" w:eastAsia="仿宋_GB2312" w:cs="仿宋_GB2312"/>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本项目是否专门面向中小企业预留采购份额见第一章《投标邀请》。</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采购标的对应的中小企业划分标准所属行业见《投标人须知资料表》。</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小微企业价格评审优惠的政策调整：见第四章《评标方法和评标标准》。</w:t>
      </w:r>
    </w:p>
    <w:p>
      <w:pPr>
        <w:numPr>
          <w:ilvl w:val="1"/>
          <w:numId w:val="9"/>
        </w:numPr>
        <w:tabs>
          <w:tab w:val="left" w:pos="1080"/>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政府采购节能产品、环境标志产品</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如本项目采购产品属于实施政府强制采购品目清单范围的节能产品，则投标人所报产品必须获得国家确定的认证机构出具的、处于有效期之内的节能产品认证证书，</w:t>
      </w:r>
      <w:r>
        <w:rPr>
          <w:rFonts w:hint="eastAsia" w:ascii="仿宋_GB2312" w:hAnsi="仿宋_GB2312" w:eastAsia="仿宋_GB2312" w:cs="仿宋_GB2312"/>
          <w:kern w:val="0"/>
          <w:sz w:val="24"/>
        </w:rPr>
        <w:t>否则</w:t>
      </w:r>
      <w:r>
        <w:rPr>
          <w:rFonts w:hint="eastAsia" w:ascii="仿宋_GB2312" w:hAnsi="仿宋_GB2312" w:eastAsia="仿宋_GB2312" w:cs="仿宋_GB2312"/>
          <w:b/>
          <w:kern w:val="0"/>
          <w:sz w:val="24"/>
        </w:rPr>
        <w:t>投标无效</w:t>
      </w:r>
      <w:r>
        <w:rPr>
          <w:rFonts w:hint="eastAsia" w:ascii="仿宋_GB2312" w:hAnsi="仿宋_GB2312" w:eastAsia="仿宋_GB2312" w:cs="仿宋_GB2312"/>
          <w:sz w:val="24"/>
        </w:rPr>
        <w:t>；</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非政府强制采购的节能产品或环境标志产品，依据品目清单和认证证书实施政府优先采购。优先采购的具体规定见第四章《评标方法和评标标准》（如涉及）。</w:t>
      </w:r>
    </w:p>
    <w:p>
      <w:pPr>
        <w:numPr>
          <w:ilvl w:val="1"/>
          <w:numId w:val="9"/>
        </w:numPr>
        <w:tabs>
          <w:tab w:val="left" w:pos="1080"/>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支持乡村产业振兴管理</w:t>
      </w:r>
    </w:p>
    <w:p>
      <w:pPr>
        <w:numPr>
          <w:ilvl w:val="2"/>
          <w:numId w:val="9"/>
        </w:numPr>
        <w:tabs>
          <w:tab w:val="left" w:pos="2014"/>
        </w:tabs>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为落实《关于运用政府采购政策支持乡村产业振兴的通知》（财库〔2021〕19号）有关要求，做好支持脱贫攻坚工作，本项目采购活动中对于支持乡村振兴管理的相关要求见第五章《采购需求》（如涉及）。</w:t>
      </w:r>
    </w:p>
    <w:p>
      <w:pPr>
        <w:numPr>
          <w:ilvl w:val="1"/>
          <w:numId w:val="9"/>
        </w:numPr>
        <w:tabs>
          <w:tab w:val="left" w:pos="1080"/>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正版软件</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hint="eastAsia" w:ascii="仿宋_GB2312" w:hAnsi="仿宋_GB2312" w:eastAsia="仿宋_GB2312" w:cs="仿宋_GB2312"/>
          <w:kern w:val="0"/>
          <w:sz w:val="24"/>
        </w:rPr>
        <w:t>否则</w:t>
      </w:r>
      <w:r>
        <w:rPr>
          <w:rFonts w:hint="eastAsia" w:ascii="仿宋_GB2312" w:hAnsi="仿宋_GB2312" w:eastAsia="仿宋_GB2312" w:cs="仿宋_GB2312"/>
          <w:b/>
          <w:kern w:val="0"/>
          <w:sz w:val="24"/>
        </w:rPr>
        <w:t>投标无效</w:t>
      </w:r>
      <w:r>
        <w:rPr>
          <w:rFonts w:hint="eastAsia" w:ascii="仿宋_GB2312" w:hAnsi="仿宋_GB2312" w:eastAsia="仿宋_GB2312" w:cs="仿宋_GB2312"/>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9"/>
        </w:numPr>
        <w:tabs>
          <w:tab w:val="left" w:pos="1080"/>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信息安全产品</w:t>
      </w:r>
    </w:p>
    <w:p>
      <w:pPr>
        <w:numPr>
          <w:ilvl w:val="2"/>
          <w:numId w:val="9"/>
        </w:numPr>
        <w:tabs>
          <w:tab w:val="left" w:pos="2014"/>
        </w:tabs>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所投产品属于《关于调整信息安全产品强制性认证实施要求的公告》（2009 年第33 号）范围的，采购经国家认证的信息安全产品，</w:t>
      </w:r>
      <w:r>
        <w:rPr>
          <w:rFonts w:hint="eastAsia" w:ascii="仿宋_GB2312" w:hAnsi="仿宋_GB2312" w:eastAsia="仿宋_GB2312" w:cs="仿宋_GB2312"/>
          <w:kern w:val="0"/>
          <w:sz w:val="24"/>
        </w:rPr>
        <w:t>否则</w:t>
      </w:r>
      <w:r>
        <w:rPr>
          <w:rFonts w:hint="eastAsia" w:ascii="仿宋_GB2312" w:hAnsi="仿宋_GB2312" w:eastAsia="仿宋_GB2312" w:cs="仿宋_GB2312"/>
          <w:b/>
          <w:kern w:val="0"/>
          <w:sz w:val="24"/>
        </w:rPr>
        <w:t>投标无效</w:t>
      </w:r>
      <w:r>
        <w:rPr>
          <w:rFonts w:hint="eastAsia" w:ascii="仿宋_GB2312" w:hAnsi="仿宋_GB2312" w:eastAsia="仿宋_GB2312" w:cs="仿宋_GB2312"/>
          <w:sz w:val="24"/>
        </w:rPr>
        <w:t>。关于信息安全相关规定依据《关于信息安全产品实施政府采购的通知》（财库〔2010〕48 号）。</w:t>
      </w:r>
    </w:p>
    <w:p>
      <w:pPr>
        <w:numPr>
          <w:ilvl w:val="1"/>
          <w:numId w:val="9"/>
        </w:numPr>
        <w:tabs>
          <w:tab w:val="left" w:pos="1080"/>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推广使用低挥发性有机化合物（VOCs）</w:t>
      </w:r>
    </w:p>
    <w:p>
      <w:pPr>
        <w:numPr>
          <w:ilvl w:val="2"/>
          <w:numId w:val="9"/>
        </w:numPr>
        <w:tabs>
          <w:tab w:val="left" w:pos="2014"/>
        </w:tabs>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仿宋_GB2312" w:hAnsi="仿宋_GB2312" w:eastAsia="仿宋_GB2312" w:cs="仿宋_GB2312"/>
          <w:kern w:val="0"/>
          <w:sz w:val="24"/>
        </w:rPr>
        <w:t>否则</w:t>
      </w:r>
      <w:r>
        <w:rPr>
          <w:rFonts w:hint="eastAsia" w:ascii="仿宋_GB2312" w:hAnsi="仿宋_GB2312" w:eastAsia="仿宋_GB2312" w:cs="仿宋_GB2312"/>
          <w:b/>
          <w:kern w:val="0"/>
          <w:sz w:val="24"/>
        </w:rPr>
        <w:t>投标无效</w:t>
      </w:r>
      <w:r>
        <w:rPr>
          <w:rFonts w:hint="eastAsia" w:ascii="仿宋_GB2312" w:hAnsi="仿宋_GB2312" w:eastAsia="仿宋_GB2312" w:cs="仿宋_GB2312"/>
          <w:sz w:val="24"/>
        </w:rPr>
        <w:t>；属于推荐性标准的，优先采购，具体见第四章《评标方法和评标标准》。</w:t>
      </w:r>
    </w:p>
    <w:p>
      <w:pPr>
        <w:numPr>
          <w:ilvl w:val="0"/>
          <w:numId w:val="9"/>
        </w:numPr>
        <w:tabs>
          <w:tab w:val="left" w:pos="360"/>
        </w:tabs>
        <w:snapToGrid w:val="0"/>
        <w:spacing w:line="540" w:lineRule="exact"/>
        <w:ind w:left="357" w:hanging="357"/>
        <w:outlineLvl w:val="1"/>
        <w:rPr>
          <w:rFonts w:ascii="仿宋_GB2312" w:hAnsi="仿宋_GB2312" w:eastAsia="仿宋_GB2312" w:cs="仿宋_GB2312"/>
          <w:sz w:val="24"/>
        </w:rPr>
      </w:pPr>
      <w:r>
        <w:rPr>
          <w:rFonts w:hint="eastAsia" w:ascii="仿宋_GB2312" w:hAnsi="仿宋_GB2312" w:eastAsia="仿宋_GB2312" w:cs="仿宋_GB2312"/>
          <w:sz w:val="24"/>
        </w:rPr>
        <w:t>投标费用</w:t>
      </w:r>
    </w:p>
    <w:p>
      <w:pPr>
        <w:numPr>
          <w:ilvl w:val="1"/>
          <w:numId w:val="9"/>
        </w:numPr>
        <w:tabs>
          <w:tab w:val="left" w:pos="1080"/>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投标人应自行承担所有与准备和参加投标有关的费用，无论投标的结果如何，采购人或采购代理机构在任何情况下均无承担这些费用的义务和责任。</w:t>
      </w:r>
      <w:bookmarkStart w:id="165" w:name="_1.8_计量单位"/>
      <w:bookmarkEnd w:id="165"/>
    </w:p>
    <w:p>
      <w:pPr>
        <w:pStyle w:val="3"/>
        <w:snapToGrid w:val="0"/>
        <w:spacing w:before="0" w:line="5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numPr>
          <w:ilvl w:val="0"/>
          <w:numId w:val="9"/>
        </w:numPr>
        <w:tabs>
          <w:tab w:val="left" w:pos="360"/>
        </w:tabs>
        <w:snapToGrid w:val="0"/>
        <w:spacing w:line="540" w:lineRule="exact"/>
        <w:ind w:left="357" w:hanging="357"/>
        <w:outlineLvl w:val="1"/>
        <w:rPr>
          <w:rFonts w:ascii="仿宋_GB2312" w:hAnsi="仿宋_GB2312" w:eastAsia="仿宋_GB2312" w:cs="仿宋_GB2312"/>
          <w:sz w:val="24"/>
        </w:rPr>
      </w:pPr>
      <w:bookmarkStart w:id="166" w:name="_Toc164608792"/>
      <w:bookmarkStart w:id="167" w:name="_Toc164608637"/>
      <w:bookmarkStart w:id="168" w:name="_Toc150774623"/>
      <w:bookmarkStart w:id="169" w:name="_Toc164351617"/>
      <w:bookmarkStart w:id="170" w:name="_Toc164229364"/>
      <w:bookmarkStart w:id="171" w:name="_Toc226965796"/>
      <w:bookmarkStart w:id="172" w:name="_Toc127151523"/>
      <w:bookmarkStart w:id="173" w:name="_Toc151193765"/>
      <w:bookmarkStart w:id="174" w:name="_Toc142311025"/>
      <w:bookmarkStart w:id="175" w:name="_Toc151193837"/>
      <w:bookmarkStart w:id="176" w:name="_Toc195842888"/>
      <w:bookmarkStart w:id="177" w:name="_Toc127161437"/>
      <w:bookmarkStart w:id="178" w:name="_Toc150509274"/>
      <w:bookmarkStart w:id="179" w:name="_Toc149720816"/>
      <w:bookmarkStart w:id="180" w:name="_Toc164229218"/>
      <w:bookmarkStart w:id="181" w:name="_Toc151193693"/>
      <w:bookmarkStart w:id="182" w:name="_Toc305158865"/>
      <w:bookmarkStart w:id="183" w:name="_Toc265228361"/>
      <w:bookmarkStart w:id="184" w:name="_Toc151193911"/>
      <w:bookmarkStart w:id="185" w:name="_Toc127151724"/>
      <w:bookmarkStart w:id="186" w:name="_Toc226337219"/>
      <w:bookmarkStart w:id="187" w:name="_Toc226309767"/>
      <w:bookmarkStart w:id="188" w:name="_Toc150480761"/>
      <w:bookmarkStart w:id="189" w:name="_Toc151190150"/>
      <w:bookmarkStart w:id="190" w:name="_Toc305158791"/>
      <w:bookmarkStart w:id="191" w:name="_Toc226965713"/>
      <w:bookmarkStart w:id="192" w:name="_Toc151193621"/>
      <w:bookmarkStart w:id="193" w:name="_Toc150774728"/>
      <w:bookmarkStart w:id="194" w:name="_Toc264969213"/>
      <w:bookmarkStart w:id="195" w:name="_Toc520356147"/>
      <w:r>
        <w:rPr>
          <w:rFonts w:hint="eastAsia" w:ascii="仿宋_GB2312" w:hAnsi="仿宋_GB2312" w:eastAsia="仿宋_GB2312" w:cs="仿宋_GB2312"/>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仿宋_GB2312" w:hAnsi="仿宋_GB2312" w:eastAsia="仿宋_GB2312" w:cs="仿宋_GB2312"/>
          <w:sz w:val="24"/>
        </w:rPr>
        <w:t>成</w:t>
      </w:r>
    </w:p>
    <w:p>
      <w:pPr>
        <w:numPr>
          <w:ilvl w:val="1"/>
          <w:numId w:val="9"/>
        </w:numPr>
        <w:tabs>
          <w:tab w:val="left" w:pos="1080"/>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招标文件包括以下部分：</w:t>
      </w:r>
    </w:p>
    <w:p>
      <w:pPr>
        <w:numPr>
          <w:ilvl w:val="0"/>
          <w:numId w:val="11"/>
        </w:numPr>
        <w:tabs>
          <w:tab w:val="left" w:pos="1980"/>
          <w:tab w:val="left" w:pos="2520"/>
        </w:tabs>
        <w:snapToGrid w:val="0"/>
        <w:spacing w:line="540" w:lineRule="exact"/>
        <w:ind w:left="1440" w:firstLine="5"/>
        <w:rPr>
          <w:rFonts w:ascii="仿宋_GB2312" w:hAnsi="仿宋_GB2312" w:eastAsia="仿宋_GB2312" w:cs="仿宋_GB2312"/>
          <w:sz w:val="24"/>
        </w:rPr>
      </w:pPr>
      <w:r>
        <w:rPr>
          <w:rFonts w:hint="eastAsia" w:ascii="仿宋_GB2312" w:hAnsi="仿宋_GB2312" w:eastAsia="仿宋_GB2312" w:cs="仿宋_GB2312"/>
          <w:sz w:val="24"/>
        </w:rPr>
        <w:t>投标邀请</w:t>
      </w:r>
    </w:p>
    <w:p>
      <w:pPr>
        <w:numPr>
          <w:ilvl w:val="0"/>
          <w:numId w:val="11"/>
        </w:numPr>
        <w:tabs>
          <w:tab w:val="left" w:pos="1980"/>
          <w:tab w:val="left" w:pos="2520"/>
        </w:tabs>
        <w:snapToGrid w:val="0"/>
        <w:spacing w:line="540" w:lineRule="exact"/>
        <w:ind w:left="1440" w:firstLine="5"/>
        <w:rPr>
          <w:rFonts w:ascii="仿宋_GB2312" w:hAnsi="仿宋_GB2312" w:eastAsia="仿宋_GB2312" w:cs="仿宋_GB2312"/>
          <w:sz w:val="24"/>
        </w:rPr>
      </w:pPr>
      <w:r>
        <w:rPr>
          <w:rFonts w:hint="eastAsia" w:ascii="仿宋_GB2312" w:hAnsi="仿宋_GB2312" w:eastAsia="仿宋_GB2312" w:cs="仿宋_GB2312"/>
          <w:sz w:val="24"/>
        </w:rPr>
        <w:t>投标人须知</w:t>
      </w:r>
    </w:p>
    <w:p>
      <w:pPr>
        <w:numPr>
          <w:ilvl w:val="0"/>
          <w:numId w:val="11"/>
        </w:numPr>
        <w:tabs>
          <w:tab w:val="left" w:pos="1980"/>
          <w:tab w:val="left" w:pos="2520"/>
        </w:tabs>
        <w:snapToGrid w:val="0"/>
        <w:spacing w:line="540" w:lineRule="exact"/>
        <w:ind w:left="1440" w:firstLine="5"/>
        <w:rPr>
          <w:rFonts w:ascii="仿宋_GB2312" w:hAnsi="仿宋_GB2312" w:eastAsia="仿宋_GB2312" w:cs="仿宋_GB2312"/>
          <w:sz w:val="24"/>
        </w:rPr>
      </w:pPr>
      <w:r>
        <w:rPr>
          <w:rFonts w:hint="eastAsia" w:ascii="仿宋_GB2312" w:hAnsi="仿宋_GB2312" w:eastAsia="仿宋_GB2312" w:cs="仿宋_GB2312"/>
          <w:sz w:val="24"/>
        </w:rPr>
        <w:t>资格审查</w:t>
      </w:r>
    </w:p>
    <w:p>
      <w:pPr>
        <w:numPr>
          <w:ilvl w:val="0"/>
          <w:numId w:val="11"/>
        </w:numPr>
        <w:tabs>
          <w:tab w:val="left" w:pos="1980"/>
          <w:tab w:val="left" w:pos="2520"/>
        </w:tabs>
        <w:snapToGrid w:val="0"/>
        <w:spacing w:line="540" w:lineRule="exact"/>
        <w:ind w:left="1440" w:firstLine="5"/>
        <w:rPr>
          <w:rFonts w:ascii="仿宋_GB2312" w:hAnsi="仿宋_GB2312" w:eastAsia="仿宋_GB2312" w:cs="仿宋_GB2312"/>
          <w:sz w:val="24"/>
        </w:rPr>
      </w:pPr>
      <w:r>
        <w:rPr>
          <w:rFonts w:hint="eastAsia" w:ascii="仿宋_GB2312" w:hAnsi="仿宋_GB2312" w:eastAsia="仿宋_GB2312" w:cs="仿宋_GB2312"/>
          <w:sz w:val="24"/>
        </w:rPr>
        <w:t>评标程序、评标方法和评标标准</w:t>
      </w:r>
    </w:p>
    <w:p>
      <w:pPr>
        <w:numPr>
          <w:ilvl w:val="0"/>
          <w:numId w:val="11"/>
        </w:numPr>
        <w:tabs>
          <w:tab w:val="left" w:pos="1980"/>
          <w:tab w:val="left" w:pos="2520"/>
        </w:tabs>
        <w:snapToGrid w:val="0"/>
        <w:spacing w:line="540" w:lineRule="exact"/>
        <w:ind w:left="1440" w:firstLine="5"/>
        <w:rPr>
          <w:rFonts w:ascii="仿宋_GB2312" w:hAnsi="仿宋_GB2312" w:eastAsia="仿宋_GB2312" w:cs="仿宋_GB2312"/>
          <w:sz w:val="24"/>
        </w:rPr>
      </w:pPr>
      <w:r>
        <w:rPr>
          <w:rFonts w:hint="eastAsia" w:ascii="仿宋_GB2312" w:hAnsi="仿宋_GB2312" w:eastAsia="仿宋_GB2312" w:cs="仿宋_GB2312"/>
          <w:sz w:val="24"/>
        </w:rPr>
        <w:t>采购需求</w:t>
      </w:r>
    </w:p>
    <w:p>
      <w:pPr>
        <w:numPr>
          <w:ilvl w:val="0"/>
          <w:numId w:val="11"/>
        </w:numPr>
        <w:tabs>
          <w:tab w:val="left" w:pos="1980"/>
          <w:tab w:val="left" w:pos="2520"/>
        </w:tabs>
        <w:snapToGrid w:val="0"/>
        <w:spacing w:line="540" w:lineRule="exact"/>
        <w:ind w:left="1440" w:firstLine="5"/>
        <w:rPr>
          <w:rFonts w:ascii="仿宋_GB2312" w:hAnsi="仿宋_GB2312" w:eastAsia="仿宋_GB2312" w:cs="仿宋_GB2312"/>
          <w:sz w:val="24"/>
        </w:rPr>
      </w:pPr>
      <w:r>
        <w:rPr>
          <w:rFonts w:hint="eastAsia" w:ascii="仿宋_GB2312" w:hAnsi="仿宋_GB2312" w:eastAsia="仿宋_GB2312" w:cs="仿宋_GB2312"/>
          <w:sz w:val="24"/>
        </w:rPr>
        <w:t>拟签订的合同文本</w:t>
      </w:r>
    </w:p>
    <w:p>
      <w:pPr>
        <w:numPr>
          <w:ilvl w:val="0"/>
          <w:numId w:val="11"/>
        </w:numPr>
        <w:tabs>
          <w:tab w:val="left" w:pos="1980"/>
          <w:tab w:val="left" w:pos="2520"/>
        </w:tabs>
        <w:snapToGrid w:val="0"/>
        <w:spacing w:line="540" w:lineRule="exact"/>
        <w:ind w:left="1440" w:firstLine="5"/>
        <w:rPr>
          <w:rFonts w:ascii="仿宋_GB2312" w:hAnsi="仿宋_GB2312" w:eastAsia="仿宋_GB2312" w:cs="仿宋_GB2312"/>
          <w:sz w:val="24"/>
        </w:rPr>
      </w:pPr>
      <w:r>
        <w:rPr>
          <w:rFonts w:hint="eastAsia" w:ascii="仿宋_GB2312" w:hAnsi="仿宋_GB2312" w:eastAsia="仿宋_GB2312" w:cs="仿宋_GB2312"/>
          <w:sz w:val="24"/>
        </w:rPr>
        <w:t>投标文件格式</w:t>
      </w:r>
    </w:p>
    <w:p>
      <w:pPr>
        <w:numPr>
          <w:ilvl w:val="1"/>
          <w:numId w:val="9"/>
        </w:numPr>
        <w:tabs>
          <w:tab w:val="left" w:pos="1080"/>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投标人应认真阅读招标文件的全部内容。投标人应按照招标文件要求提交投标文件并保证所提供的全部资料的真实性，并对招标文件做出实质性响应，否则</w:t>
      </w:r>
      <w:r>
        <w:rPr>
          <w:rFonts w:hint="eastAsia" w:ascii="仿宋_GB2312" w:hAnsi="仿宋_GB2312" w:eastAsia="仿宋_GB2312" w:cs="仿宋_GB2312"/>
          <w:b/>
          <w:sz w:val="24"/>
        </w:rPr>
        <w:t>投标无效</w:t>
      </w:r>
      <w:r>
        <w:rPr>
          <w:rFonts w:hint="eastAsia" w:ascii="仿宋_GB2312" w:hAnsi="仿宋_GB2312" w:eastAsia="仿宋_GB2312" w:cs="仿宋_GB2312"/>
          <w:sz w:val="24"/>
        </w:rPr>
        <w:t>。</w:t>
      </w:r>
    </w:p>
    <w:p>
      <w:pPr>
        <w:numPr>
          <w:ilvl w:val="0"/>
          <w:numId w:val="9"/>
        </w:numPr>
        <w:tabs>
          <w:tab w:val="left" w:pos="1080"/>
          <w:tab w:val="left" w:pos="2014"/>
        </w:tabs>
        <w:snapToGrid w:val="0"/>
        <w:spacing w:line="540" w:lineRule="exact"/>
        <w:ind w:left="357" w:hanging="357"/>
        <w:outlineLvl w:val="1"/>
        <w:rPr>
          <w:rFonts w:ascii="仿宋_GB2312" w:hAnsi="仿宋_GB2312" w:eastAsia="仿宋_GB2312" w:cs="仿宋_GB2312"/>
          <w:sz w:val="24"/>
        </w:rPr>
      </w:pPr>
      <w:r>
        <w:rPr>
          <w:rFonts w:hint="eastAsia" w:ascii="仿宋_GB2312" w:hAnsi="仿宋_GB2312" w:eastAsia="仿宋_GB2312" w:cs="仿宋_GB2312"/>
          <w:sz w:val="24"/>
        </w:rPr>
        <w:t>对招标文件的澄清或修改</w:t>
      </w:r>
    </w:p>
    <w:p>
      <w:pPr>
        <w:numPr>
          <w:ilvl w:val="1"/>
          <w:numId w:val="9"/>
        </w:numPr>
        <w:tabs>
          <w:tab w:val="left" w:pos="1080"/>
          <w:tab w:val="left" w:pos="1561"/>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采购人或采购代理机构对已发出的招标文件进行必要澄清或者修改的，将在原公告发布媒体上发布更正公告，并以书面形式通知所有获取招标文件的潜在投标人。</w:t>
      </w:r>
    </w:p>
    <w:p>
      <w:pPr>
        <w:numPr>
          <w:ilvl w:val="1"/>
          <w:numId w:val="9"/>
        </w:numPr>
        <w:tabs>
          <w:tab w:val="left" w:pos="1080"/>
          <w:tab w:val="left" w:pos="1561"/>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上述书面通知，按照获取招标文件的潜在投标人提供的联系方式发出，因提供的信息有误导致通知延迟或无法通知的，采购人或采购代理机构不承担责任。</w:t>
      </w:r>
    </w:p>
    <w:p>
      <w:pPr>
        <w:numPr>
          <w:ilvl w:val="1"/>
          <w:numId w:val="9"/>
        </w:numPr>
        <w:tabs>
          <w:tab w:val="left" w:pos="1080"/>
          <w:tab w:val="left" w:pos="1561"/>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96" w:name="_Toc516367020"/>
      <w:bookmarkStart w:id="197" w:name="_Toc305158794"/>
      <w:bookmarkStart w:id="198" w:name="_Toc150774731"/>
      <w:bookmarkStart w:id="199" w:name="_Toc264969216"/>
      <w:bookmarkStart w:id="200" w:name="_Toc151193768"/>
      <w:bookmarkStart w:id="201" w:name="_Toc226965716"/>
      <w:bookmarkStart w:id="202" w:name="_Toc226309770"/>
      <w:bookmarkStart w:id="203" w:name="_Toc151193914"/>
      <w:bookmarkStart w:id="204" w:name="_Toc142311028"/>
      <w:bookmarkStart w:id="205" w:name="_Toc151193624"/>
      <w:bookmarkStart w:id="206" w:name="_Toc226965799"/>
      <w:bookmarkStart w:id="207" w:name="_Toc151190153"/>
      <w:bookmarkStart w:id="208" w:name="_Toc150509277"/>
      <w:bookmarkStart w:id="209" w:name="_Toc195842891"/>
      <w:bookmarkStart w:id="210" w:name="_Toc520356150"/>
      <w:bookmarkStart w:id="211" w:name="_Toc151193696"/>
      <w:bookmarkStart w:id="212" w:name="_Toc150480764"/>
      <w:bookmarkStart w:id="213" w:name="_Toc127151526"/>
      <w:bookmarkStart w:id="214" w:name="_Toc226337222"/>
      <w:bookmarkStart w:id="215" w:name="_Toc151193840"/>
      <w:bookmarkStart w:id="216" w:name="_Toc150774626"/>
      <w:bookmarkStart w:id="217" w:name="_Toc305158868"/>
      <w:bookmarkStart w:id="218" w:name="_Toc265228364"/>
    </w:p>
    <w:p>
      <w:pPr>
        <w:pStyle w:val="3"/>
        <w:snapToGrid w:val="0"/>
        <w:spacing w:before="0" w:line="5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三   投标文件</w:t>
      </w:r>
      <w:bookmarkEnd w:id="196"/>
      <w:r>
        <w:rPr>
          <w:rFonts w:hint="eastAsia" w:ascii="仿宋_GB2312" w:hAnsi="仿宋_GB2312" w:eastAsia="仿宋_GB2312" w:cs="仿宋_GB2312"/>
          <w:sz w:val="24"/>
          <w:szCs w:val="24"/>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numPr>
          <w:ilvl w:val="0"/>
          <w:numId w:val="9"/>
        </w:numPr>
        <w:tabs>
          <w:tab w:val="left" w:pos="360"/>
        </w:tabs>
        <w:snapToGrid w:val="0"/>
        <w:spacing w:line="540" w:lineRule="exact"/>
        <w:ind w:left="357" w:hanging="357"/>
        <w:outlineLvl w:val="1"/>
        <w:rPr>
          <w:rFonts w:ascii="仿宋_GB2312" w:hAnsi="仿宋_GB2312" w:eastAsia="仿宋_GB2312" w:cs="仿宋_GB2312"/>
          <w:sz w:val="24"/>
        </w:rPr>
      </w:pPr>
      <w:bookmarkStart w:id="219" w:name="_Toc164229368"/>
      <w:bookmarkStart w:id="220" w:name="_Toc164351621"/>
      <w:bookmarkStart w:id="221" w:name="_Toc150774627"/>
      <w:bookmarkStart w:id="222" w:name="_Toc164229222"/>
      <w:bookmarkStart w:id="223" w:name="_Toc516367021"/>
      <w:bookmarkStart w:id="224" w:name="_Toc127151728"/>
      <w:bookmarkStart w:id="225" w:name="_Toc151193915"/>
      <w:bookmarkStart w:id="226" w:name="_Toc150480765"/>
      <w:bookmarkStart w:id="227" w:name="_Toc226965717"/>
      <w:bookmarkStart w:id="228" w:name="_Toc150509278"/>
      <w:bookmarkStart w:id="229" w:name="_Toc164608641"/>
      <w:bookmarkStart w:id="230" w:name="_Toc151193769"/>
      <w:bookmarkStart w:id="231" w:name="_Toc151190154"/>
      <w:bookmarkStart w:id="232" w:name="_Toc142311029"/>
      <w:bookmarkStart w:id="233" w:name="_Toc226309771"/>
      <w:bookmarkStart w:id="234" w:name="_Toc520356151"/>
      <w:bookmarkStart w:id="235" w:name="_Toc151193841"/>
      <w:bookmarkStart w:id="236" w:name="_Toc264969217"/>
      <w:bookmarkStart w:id="237" w:name="_Toc305158869"/>
      <w:bookmarkStart w:id="238" w:name="_Toc149720820"/>
      <w:bookmarkStart w:id="239" w:name="_Toc226337223"/>
      <w:bookmarkStart w:id="240" w:name="_Toc151193697"/>
      <w:bookmarkStart w:id="241" w:name="_Toc127151527"/>
      <w:bookmarkStart w:id="242" w:name="_Toc305158795"/>
      <w:bookmarkStart w:id="243" w:name="_Toc127161441"/>
      <w:bookmarkStart w:id="244" w:name="_Toc164608796"/>
      <w:bookmarkStart w:id="245" w:name="_Toc150774732"/>
      <w:bookmarkStart w:id="246" w:name="_Toc226965800"/>
      <w:bookmarkStart w:id="247" w:name="_Toc195842892"/>
      <w:bookmarkStart w:id="248" w:name="_Toc151193625"/>
      <w:bookmarkStart w:id="249" w:name="_Toc265228365"/>
      <w:r>
        <w:rPr>
          <w:rFonts w:hint="eastAsia" w:ascii="仿宋_GB2312" w:hAnsi="仿宋_GB2312" w:eastAsia="仿宋_GB2312" w:cs="仿宋_GB2312"/>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仿宋_GB2312" w:hAnsi="仿宋_GB2312" w:eastAsia="仿宋_GB2312" w:cs="仿宋_GB2312"/>
          <w:sz w:val="24"/>
        </w:rPr>
        <w:t>及投标语言</w:t>
      </w:r>
    </w:p>
    <w:p>
      <w:pPr>
        <w:numPr>
          <w:ilvl w:val="1"/>
          <w:numId w:val="9"/>
        </w:numPr>
        <w:tabs>
          <w:tab w:val="left" w:pos="1080"/>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仿宋_GB2312" w:hAnsi="仿宋_GB2312" w:eastAsia="仿宋_GB2312" w:cs="仿宋_GB2312"/>
          <w:b/>
          <w:sz w:val="24"/>
        </w:rPr>
        <w:t>无效投标</w:t>
      </w:r>
      <w:r>
        <w:rPr>
          <w:rFonts w:hint="eastAsia" w:ascii="仿宋_GB2312" w:hAnsi="仿宋_GB2312" w:eastAsia="仿宋_GB2312" w:cs="仿宋_GB2312"/>
          <w:sz w:val="24"/>
        </w:rPr>
        <w:t>。</w:t>
      </w:r>
    </w:p>
    <w:p>
      <w:pPr>
        <w:numPr>
          <w:ilvl w:val="1"/>
          <w:numId w:val="9"/>
        </w:numPr>
        <w:tabs>
          <w:tab w:val="left" w:pos="1080"/>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除招标文件有特殊要求外，本项目投标所使用的计量单位，应采用中华人民共和国法定计量单位。</w:t>
      </w:r>
    </w:p>
    <w:p>
      <w:pPr>
        <w:numPr>
          <w:ilvl w:val="1"/>
          <w:numId w:val="9"/>
        </w:numPr>
        <w:tabs>
          <w:tab w:val="left" w:pos="1080"/>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9"/>
        </w:numPr>
        <w:tabs>
          <w:tab w:val="left" w:pos="360"/>
        </w:tabs>
        <w:snapToGrid w:val="0"/>
        <w:spacing w:line="540" w:lineRule="exact"/>
        <w:ind w:left="357" w:hanging="357"/>
        <w:outlineLvl w:val="1"/>
        <w:rPr>
          <w:rFonts w:ascii="仿宋_GB2312" w:hAnsi="仿宋_GB2312" w:eastAsia="仿宋_GB2312" w:cs="仿宋_GB2312"/>
          <w:sz w:val="24"/>
        </w:rPr>
      </w:pPr>
      <w:bookmarkStart w:id="250" w:name="_Ref467306676"/>
      <w:bookmarkStart w:id="251" w:name="_Ref467306195"/>
      <w:bookmarkStart w:id="252" w:name="_Toc516367022"/>
      <w:bookmarkStart w:id="253" w:name="_Toc264969218"/>
      <w:bookmarkStart w:id="254" w:name="_Toc164608642"/>
      <w:bookmarkStart w:id="255" w:name="_Toc150774628"/>
      <w:bookmarkStart w:id="256" w:name="_Toc150774733"/>
      <w:bookmarkStart w:id="257" w:name="_Toc127161442"/>
      <w:bookmarkStart w:id="258" w:name="_Toc151193626"/>
      <w:bookmarkStart w:id="259" w:name="_Toc195842893"/>
      <w:bookmarkStart w:id="260" w:name="_Toc305158870"/>
      <w:bookmarkStart w:id="261" w:name="_Toc305158796"/>
      <w:bookmarkStart w:id="262" w:name="_Toc226965718"/>
      <w:bookmarkStart w:id="263" w:name="_Toc149720821"/>
      <w:bookmarkStart w:id="264" w:name="_Toc164229223"/>
      <w:bookmarkStart w:id="265" w:name="_Toc265228366"/>
      <w:bookmarkStart w:id="266" w:name="_Toc226965801"/>
      <w:bookmarkStart w:id="267" w:name="_Toc127151528"/>
      <w:bookmarkStart w:id="268" w:name="_Toc150480766"/>
      <w:bookmarkStart w:id="269" w:name="_Toc150509279"/>
      <w:bookmarkStart w:id="270" w:name="_Toc164608797"/>
      <w:bookmarkStart w:id="271" w:name="_Toc164351622"/>
      <w:bookmarkStart w:id="272" w:name="_Toc226337224"/>
      <w:bookmarkStart w:id="273" w:name="_Toc520356152"/>
      <w:bookmarkStart w:id="274" w:name="_Toc226309772"/>
      <w:bookmarkStart w:id="275" w:name="_Toc142311030"/>
      <w:bookmarkStart w:id="276" w:name="_Toc151193842"/>
      <w:bookmarkStart w:id="277" w:name="_Toc151190155"/>
      <w:bookmarkStart w:id="278" w:name="_Toc151193916"/>
      <w:bookmarkStart w:id="279" w:name="_Toc151193770"/>
      <w:bookmarkStart w:id="280" w:name="_Toc127151729"/>
      <w:bookmarkStart w:id="281" w:name="_Toc151193698"/>
      <w:bookmarkStart w:id="282" w:name="_Toc164229369"/>
      <w:r>
        <w:rPr>
          <w:rFonts w:hint="eastAsia" w:ascii="仿宋_GB2312" w:hAnsi="仿宋_GB2312" w:eastAsia="仿宋_GB2312" w:cs="仿宋_GB2312"/>
          <w:sz w:val="24"/>
        </w:rPr>
        <w:t>投标文件</w:t>
      </w:r>
      <w:bookmarkEnd w:id="250"/>
      <w:bookmarkEnd w:id="251"/>
      <w:bookmarkEnd w:id="252"/>
      <w:r>
        <w:rPr>
          <w:rFonts w:hint="eastAsia" w:ascii="仿宋_GB2312" w:hAnsi="仿宋_GB2312" w:eastAsia="仿宋_GB2312" w:cs="仿宋_GB2312"/>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bookmarkStart w:id="283" w:name="_Ref467052588"/>
      <w:r>
        <w:rPr>
          <w:rFonts w:hint="eastAsia" w:ascii="仿宋_GB2312" w:hAnsi="仿宋_GB2312" w:eastAsia="仿宋_GB2312" w:cs="仿宋_GB2312"/>
          <w:sz w:val="24"/>
        </w:rPr>
        <w:t>投标人应当按照招标文件的要求编制投标文件。投标文件应由《资格证明文件》、《商务技术文件》两部分构成。投标文件的部分格式要求，见第七章《投标文件格式》。</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kern w:val="0"/>
          <w:sz w:val="24"/>
        </w:rPr>
        <w:t>对于招标文件中标记了“实质性格式”文件的，</w:t>
      </w:r>
      <w:r>
        <w:rPr>
          <w:rFonts w:hint="eastAsia" w:ascii="仿宋_GB2312" w:hAnsi="仿宋_GB2312" w:eastAsia="仿宋_GB2312" w:cs="仿宋_GB2312"/>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_GB2312" w:hAnsi="仿宋_GB2312" w:eastAsia="仿宋_GB2312" w:cs="仿宋_GB2312"/>
          <w:kern w:val="0"/>
          <w:sz w:val="24"/>
        </w:rPr>
        <w:t>否则</w:t>
      </w:r>
      <w:r>
        <w:rPr>
          <w:rFonts w:hint="eastAsia" w:ascii="仿宋_GB2312" w:hAnsi="仿宋_GB2312" w:eastAsia="仿宋_GB2312" w:cs="仿宋_GB2312"/>
          <w:b/>
          <w:kern w:val="0"/>
          <w:sz w:val="24"/>
        </w:rPr>
        <w:t>投标无效</w:t>
      </w:r>
      <w:r>
        <w:rPr>
          <w:rFonts w:hint="eastAsia" w:ascii="仿宋_GB2312" w:hAnsi="仿宋_GB2312" w:eastAsia="仿宋_GB2312" w:cs="仿宋_GB2312"/>
          <w:kern w:val="0"/>
          <w:sz w:val="24"/>
        </w:rPr>
        <w:t>。未标记“实质性格式”的文件和招标文件未提供格式的内容，可由投标人自行编写。</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第四章《评标程序、评标方法和评标标准》中涉及的证明文件。</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投标人认为应附的其他材料。</w:t>
      </w:r>
      <w:bookmarkEnd w:id="283"/>
    </w:p>
    <w:p>
      <w:pPr>
        <w:numPr>
          <w:ilvl w:val="0"/>
          <w:numId w:val="9"/>
        </w:numPr>
        <w:tabs>
          <w:tab w:val="left" w:pos="360"/>
        </w:tabs>
        <w:snapToGrid w:val="0"/>
        <w:spacing w:line="540" w:lineRule="exact"/>
        <w:ind w:left="357" w:hanging="357"/>
        <w:outlineLvl w:val="1"/>
        <w:rPr>
          <w:rFonts w:ascii="仿宋_GB2312" w:hAnsi="仿宋_GB2312" w:eastAsia="仿宋_GB2312" w:cs="仿宋_GB2312"/>
          <w:sz w:val="24"/>
        </w:rPr>
      </w:pPr>
      <w:bookmarkStart w:id="284" w:name="_Toc164229371"/>
      <w:bookmarkStart w:id="285" w:name="_Toc150774630"/>
      <w:bookmarkStart w:id="286" w:name="_Toc127161444"/>
      <w:bookmarkStart w:id="287" w:name="_Toc151193628"/>
      <w:bookmarkStart w:id="288" w:name="_Toc142311032"/>
      <w:bookmarkStart w:id="289" w:name="_Toc164608799"/>
      <w:bookmarkStart w:id="290" w:name="_Toc150480768"/>
      <w:bookmarkStart w:id="291" w:name="_Toc151193772"/>
      <w:bookmarkStart w:id="292" w:name="_Toc149720823"/>
      <w:bookmarkStart w:id="293" w:name="_Toc150774735"/>
      <w:bookmarkStart w:id="294" w:name="_Toc151193844"/>
      <w:bookmarkStart w:id="295" w:name="_Toc127151731"/>
      <w:bookmarkStart w:id="296" w:name="_Toc520356155"/>
      <w:bookmarkStart w:id="297" w:name="_Toc151190157"/>
      <w:bookmarkStart w:id="298" w:name="_Toc151193918"/>
      <w:bookmarkStart w:id="299" w:name="_Toc150509281"/>
      <w:bookmarkStart w:id="300" w:name="_Toc164229225"/>
      <w:bookmarkStart w:id="301" w:name="_Toc164608644"/>
      <w:bookmarkStart w:id="302" w:name="_Toc127151530"/>
      <w:bookmarkStart w:id="303" w:name="_Toc151193700"/>
      <w:bookmarkStart w:id="304" w:name="_Toc195842895"/>
      <w:bookmarkStart w:id="305" w:name="_Toc164351624"/>
      <w:r>
        <w:rPr>
          <w:rFonts w:hint="eastAsia" w:ascii="仿宋_GB2312" w:hAnsi="仿宋_GB2312" w:eastAsia="仿宋_GB2312" w:cs="仿宋_GB2312"/>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所有投标均以人民币报价。</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 xml:space="preserve">按照招标文件要求完成本项目的全部相关服务费用。 </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采购人不得向供应商索要或者接受其给予的赠品、回扣或者与采购无关的其他商品、服务。</w:t>
      </w:r>
    </w:p>
    <w:p>
      <w:pPr>
        <w:numPr>
          <w:ilvl w:val="1"/>
          <w:numId w:val="9"/>
        </w:numPr>
        <w:tabs>
          <w:tab w:val="left" w:pos="1080"/>
          <w:tab w:val="left" w:pos="2014"/>
        </w:tabs>
        <w:snapToGrid w:val="0"/>
        <w:spacing w:line="540" w:lineRule="exact"/>
        <w:ind w:left="1080" w:hanging="720"/>
        <w:rPr>
          <w:rFonts w:ascii="仿宋_GB2312" w:hAnsi="仿宋_GB2312" w:eastAsia="仿宋_GB2312" w:cs="仿宋_GB2312"/>
          <w:sz w:val="24"/>
        </w:rPr>
      </w:pPr>
      <w:r>
        <w:rPr>
          <w:rFonts w:hint="eastAsia" w:ascii="仿宋_GB2312" w:hAnsi="仿宋_GB2312" w:eastAsia="仿宋_GB2312" w:cs="仿宋_GB2312"/>
          <w:sz w:val="24"/>
        </w:rPr>
        <w:t>投标人不能提供任何有选择性或可调整的报价，否则其</w:t>
      </w:r>
      <w:r>
        <w:rPr>
          <w:rFonts w:hint="eastAsia" w:ascii="仿宋_GB2312" w:hAnsi="仿宋_GB2312" w:eastAsia="仿宋_GB2312" w:cs="仿宋_GB2312"/>
          <w:b/>
          <w:sz w:val="24"/>
        </w:rPr>
        <w:t>投标无效</w:t>
      </w:r>
      <w:r>
        <w:rPr>
          <w:rFonts w:hint="eastAsia" w:ascii="仿宋_GB2312" w:hAnsi="仿宋_GB2312" w:eastAsia="仿宋_GB2312" w:cs="仿宋_GB2312"/>
          <w:sz w:val="24"/>
        </w:rPr>
        <w:t>。</w:t>
      </w:r>
    </w:p>
    <w:p>
      <w:pPr>
        <w:numPr>
          <w:ilvl w:val="0"/>
          <w:numId w:val="9"/>
        </w:numPr>
        <w:tabs>
          <w:tab w:val="left" w:pos="360"/>
        </w:tabs>
        <w:snapToGrid w:val="0"/>
        <w:spacing w:line="540" w:lineRule="exact"/>
        <w:ind w:left="357" w:hanging="357"/>
        <w:outlineLvl w:val="1"/>
        <w:rPr>
          <w:rFonts w:ascii="仿宋_GB2312" w:hAnsi="仿宋_GB2312" w:eastAsia="仿宋_GB2312" w:cs="仿宋_GB2312"/>
          <w:sz w:val="24"/>
        </w:rPr>
      </w:pPr>
      <w:bookmarkStart w:id="306" w:name="_Ref467306513"/>
      <w:bookmarkStart w:id="307" w:name="_Toc226965804"/>
      <w:bookmarkStart w:id="308" w:name="_Toc226309775"/>
      <w:bookmarkStart w:id="309" w:name="_Toc164351625"/>
      <w:bookmarkStart w:id="310" w:name="_Toc195842896"/>
      <w:bookmarkStart w:id="311" w:name="_Toc151193845"/>
      <w:bookmarkStart w:id="312" w:name="_Toc226337227"/>
      <w:bookmarkStart w:id="313" w:name="_Toc305158873"/>
      <w:bookmarkStart w:id="314" w:name="_Toc305158799"/>
      <w:bookmarkStart w:id="315" w:name="_Toc127151732"/>
      <w:bookmarkStart w:id="316" w:name="_Toc151190158"/>
      <w:bookmarkStart w:id="317" w:name="_Toc151193629"/>
      <w:bookmarkStart w:id="318" w:name="_Toc164229372"/>
      <w:bookmarkStart w:id="319" w:name="_Toc265228369"/>
      <w:bookmarkStart w:id="320" w:name="_Toc149720824"/>
      <w:bookmarkStart w:id="321" w:name="_Toc127161445"/>
      <w:bookmarkStart w:id="322" w:name="_Toc150509282"/>
      <w:bookmarkStart w:id="323" w:name="_Toc226965721"/>
      <w:bookmarkStart w:id="324" w:name="_Toc150774736"/>
      <w:bookmarkStart w:id="325" w:name="_Toc164608645"/>
      <w:bookmarkStart w:id="326" w:name="_Toc127151531"/>
      <w:bookmarkStart w:id="327" w:name="_Toc142311033"/>
      <w:bookmarkStart w:id="328" w:name="_Toc164229226"/>
      <w:bookmarkStart w:id="329" w:name="_Toc151193773"/>
      <w:bookmarkStart w:id="330" w:name="_Toc151193919"/>
      <w:bookmarkStart w:id="331" w:name="_Toc164608800"/>
      <w:bookmarkStart w:id="332" w:name="_Toc151193701"/>
      <w:bookmarkStart w:id="333" w:name="_Toc264969221"/>
      <w:bookmarkStart w:id="334" w:name="_Toc150774631"/>
      <w:bookmarkStart w:id="335" w:name="_Toc150480769"/>
      <w:bookmarkStart w:id="336" w:name="_Toc520356156"/>
      <w:r>
        <w:rPr>
          <w:rFonts w:hint="eastAsia" w:ascii="仿宋_GB2312" w:hAnsi="仿宋_GB2312" w:eastAsia="仿宋_GB2312" w:cs="仿宋_GB2312"/>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bookmarkStart w:id="337" w:name="_Ref467306302"/>
      <w:r>
        <w:rPr>
          <w:rFonts w:hint="eastAsia" w:ascii="仿宋_GB2312" w:hAnsi="仿宋_GB2312" w:eastAsia="仿宋_GB2312" w:cs="仿宋_GB2312"/>
          <w:sz w:val="24"/>
        </w:rPr>
        <w:t>投标人应按《投标人须知资料表》中规定的金额及要求交纳投标保证金</w:t>
      </w:r>
      <w:bookmarkEnd w:id="337"/>
      <w:r>
        <w:rPr>
          <w:rFonts w:hint="eastAsia" w:ascii="仿宋_GB2312" w:hAnsi="仿宋_GB2312" w:eastAsia="仿宋_GB2312" w:cs="仿宋_GB2312"/>
          <w:sz w:val="24"/>
        </w:rPr>
        <w:t>，并作为其投标的一部分。</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交纳投标保证金可采用的形式：政府采购法律法规接受的支票、汇票、本票、网上银行支付或者金融机构、担保机构出具的保函等非现金形式。</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_GB2312" w:hAnsi="仿宋_GB2312" w:eastAsia="仿宋_GB2312" w:cs="仿宋_GB2312"/>
          <w:b/>
          <w:sz w:val="24"/>
        </w:rPr>
        <w:t>投标无效</w:t>
      </w:r>
      <w:r>
        <w:rPr>
          <w:rFonts w:hint="eastAsia" w:ascii="仿宋_GB2312" w:hAnsi="仿宋_GB2312" w:eastAsia="仿宋_GB2312" w:cs="仿宋_GB2312"/>
          <w:sz w:val="24"/>
        </w:rPr>
        <w:t>。</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投标保证金（保函）有效期同投标有效期。</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联合体投标的，可以由联合体中的一方或者共同提交投标保证金，以一方名义提交投标保证金的，对联合体各方均具有约束力。</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投标人在投标截止时间前撤回已提交的投标文件的，自收到投标人书面撤回通知之日起5个工作日内退还已收取的投标保证金；</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中标人的投标保证金，自采购合同签订之日起5个工作日内退还中标人；</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未中标投标人的投标保证金，自中标通知书发出之日起5个工作日内退还未中标人；</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终止招标项目已经收取投标保证金的，自终止采购活动后5个工作日内退还已收取的投标保证金及其在银行产生的孳息。</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有下列情形之一的，采购人或采购代理机构可以不予退还投标保证金：</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投标有效期内投标人撤销投标文件的；</w:t>
      </w:r>
    </w:p>
    <w:p>
      <w:pPr>
        <w:numPr>
          <w:ilvl w:val="2"/>
          <w:numId w:val="9"/>
        </w:numPr>
        <w:tabs>
          <w:tab w:val="left" w:pos="900"/>
          <w:tab w:val="left" w:pos="1080"/>
          <w:tab w:val="left" w:pos="2014"/>
        </w:tabs>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《投标人须知资料表》中规定的其他情形。</w:t>
      </w:r>
    </w:p>
    <w:p>
      <w:pPr>
        <w:numPr>
          <w:ilvl w:val="0"/>
          <w:numId w:val="9"/>
        </w:numPr>
        <w:tabs>
          <w:tab w:val="left" w:pos="360"/>
        </w:tabs>
        <w:snapToGrid w:val="0"/>
        <w:spacing w:line="540" w:lineRule="exact"/>
        <w:ind w:left="357" w:hanging="357"/>
        <w:outlineLvl w:val="1"/>
        <w:rPr>
          <w:rFonts w:ascii="仿宋_GB2312" w:hAnsi="仿宋_GB2312" w:eastAsia="仿宋_GB2312" w:cs="仿宋_GB2312"/>
          <w:sz w:val="24"/>
        </w:rPr>
      </w:pPr>
      <w:bookmarkStart w:id="338" w:name="_Toc151193702"/>
      <w:bookmarkStart w:id="339" w:name="_Toc149720825"/>
      <w:bookmarkStart w:id="340" w:name="_Toc151193920"/>
      <w:bookmarkStart w:id="341" w:name="_Toc226337228"/>
      <w:bookmarkStart w:id="342" w:name="_Toc226965805"/>
      <w:bookmarkStart w:id="343" w:name="_Toc264969222"/>
      <w:bookmarkStart w:id="344" w:name="_Toc520356157"/>
      <w:bookmarkStart w:id="345" w:name="_Toc226965722"/>
      <w:bookmarkStart w:id="346" w:name="_Toc127151733"/>
      <w:bookmarkStart w:id="347" w:name="_Toc142311034"/>
      <w:bookmarkStart w:id="348" w:name="_Toc164229227"/>
      <w:bookmarkStart w:id="349" w:name="_Toc305158874"/>
      <w:bookmarkStart w:id="350" w:name="_Toc305158800"/>
      <w:bookmarkStart w:id="351" w:name="_Toc164229373"/>
      <w:bookmarkStart w:id="352" w:name="_Toc265228370"/>
      <w:bookmarkStart w:id="353" w:name="_Toc226309776"/>
      <w:bookmarkStart w:id="354" w:name="_Toc164351626"/>
      <w:bookmarkStart w:id="355" w:name="_Toc151190159"/>
      <w:bookmarkStart w:id="356" w:name="_Toc150480770"/>
      <w:bookmarkStart w:id="357" w:name="_Toc164608801"/>
      <w:bookmarkStart w:id="358" w:name="_Toc150774737"/>
      <w:bookmarkStart w:id="359" w:name="_Toc195842897"/>
      <w:bookmarkStart w:id="360" w:name="_Toc151193630"/>
      <w:bookmarkStart w:id="361" w:name="_Toc150774632"/>
      <w:bookmarkStart w:id="362" w:name="_Toc150509283"/>
      <w:bookmarkStart w:id="363" w:name="_Toc151193774"/>
      <w:bookmarkStart w:id="364" w:name="_Toc127161446"/>
      <w:bookmarkStart w:id="365" w:name="_Toc164608646"/>
      <w:bookmarkStart w:id="366" w:name="_Toc127151532"/>
      <w:bookmarkStart w:id="367" w:name="_Toc151193846"/>
      <w:r>
        <w:rPr>
          <w:rFonts w:hint="eastAsia" w:ascii="仿宋_GB2312" w:hAnsi="仿宋_GB2312" w:eastAsia="仿宋_GB2312" w:cs="仿宋_GB2312"/>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投标文件应在本招标文件《投标人须知资料表》中规定的投标有效期内保持有效，投标有效期少于招标文件规定期限的，其</w:t>
      </w:r>
      <w:r>
        <w:rPr>
          <w:rFonts w:hint="eastAsia" w:ascii="仿宋_GB2312" w:hAnsi="仿宋_GB2312" w:eastAsia="仿宋_GB2312" w:cs="仿宋_GB2312"/>
          <w:b/>
          <w:sz w:val="24"/>
        </w:rPr>
        <w:t>投标无效</w:t>
      </w:r>
      <w:r>
        <w:rPr>
          <w:rFonts w:hint="eastAsia" w:ascii="仿宋_GB2312" w:hAnsi="仿宋_GB2312" w:eastAsia="仿宋_GB2312" w:cs="仿宋_GB2312"/>
          <w:sz w:val="24"/>
        </w:rPr>
        <w:t>。</w:t>
      </w:r>
    </w:p>
    <w:p>
      <w:pPr>
        <w:numPr>
          <w:ilvl w:val="0"/>
          <w:numId w:val="9"/>
        </w:numPr>
        <w:tabs>
          <w:tab w:val="left" w:pos="360"/>
        </w:tabs>
        <w:snapToGrid w:val="0"/>
        <w:spacing w:line="540" w:lineRule="exact"/>
        <w:ind w:left="357" w:hanging="357"/>
        <w:outlineLvl w:val="1"/>
        <w:rPr>
          <w:rFonts w:ascii="仿宋_GB2312" w:hAnsi="仿宋_GB2312" w:eastAsia="仿宋_GB2312" w:cs="仿宋_GB2312"/>
          <w:sz w:val="24"/>
        </w:rPr>
      </w:pPr>
      <w:bookmarkStart w:id="368" w:name="_Toc127151533"/>
      <w:bookmarkStart w:id="369" w:name="_Toc151190160"/>
      <w:bookmarkStart w:id="370" w:name="_Toc195842898"/>
      <w:bookmarkStart w:id="371" w:name="_Toc164351627"/>
      <w:bookmarkStart w:id="372" w:name="_Toc150509284"/>
      <w:bookmarkStart w:id="373" w:name="_Toc226965723"/>
      <w:bookmarkStart w:id="374" w:name="_Toc149720826"/>
      <w:bookmarkStart w:id="375" w:name="_Toc520356158"/>
      <w:bookmarkStart w:id="376" w:name="_Toc151193921"/>
      <w:bookmarkStart w:id="377" w:name="_Toc150480771"/>
      <w:bookmarkStart w:id="378" w:name="_Toc127161447"/>
      <w:bookmarkStart w:id="379" w:name="_Toc151193775"/>
      <w:bookmarkStart w:id="380" w:name="_Toc226309777"/>
      <w:bookmarkStart w:id="381" w:name="_Toc164608647"/>
      <w:bookmarkStart w:id="382" w:name="_Toc264969223"/>
      <w:bookmarkStart w:id="383" w:name="_Toc150774633"/>
      <w:bookmarkStart w:id="384" w:name="_Toc151193847"/>
      <w:bookmarkStart w:id="385" w:name="_Toc164229374"/>
      <w:bookmarkStart w:id="386" w:name="_Toc305158801"/>
      <w:bookmarkStart w:id="387" w:name="_Toc265228371"/>
      <w:bookmarkStart w:id="388" w:name="_Toc164229228"/>
      <w:bookmarkStart w:id="389" w:name="_Toc226965806"/>
      <w:bookmarkStart w:id="390" w:name="_Toc150774738"/>
      <w:bookmarkStart w:id="391" w:name="_Toc127151734"/>
      <w:bookmarkStart w:id="392" w:name="_Toc142311035"/>
      <w:bookmarkStart w:id="393" w:name="_Toc164608802"/>
      <w:bookmarkStart w:id="394" w:name="_Toc151193631"/>
      <w:bookmarkStart w:id="395" w:name="_Toc305158875"/>
      <w:bookmarkStart w:id="396" w:name="_Toc151193703"/>
      <w:bookmarkStart w:id="397" w:name="_Toc226337229"/>
      <w:r>
        <w:rPr>
          <w:rFonts w:hint="eastAsia" w:ascii="仿宋_GB2312" w:hAnsi="仿宋_GB2312" w:eastAsia="仿宋_GB2312" w:cs="仿宋_GB2312"/>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hint="eastAsia" w:ascii="仿宋_GB2312" w:hAnsi="仿宋_GB2312" w:eastAsia="仿宋_GB2312" w:cs="仿宋_GB2312"/>
          <w:sz w:val="24"/>
        </w:rPr>
        <w:t>、盖章</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bookmarkStart w:id="398" w:name="_Toc226337230"/>
      <w:bookmarkStart w:id="399" w:name="_Toc151190161"/>
      <w:bookmarkStart w:id="400" w:name="_Toc150480772"/>
      <w:bookmarkStart w:id="401" w:name="_Toc150774739"/>
      <w:bookmarkStart w:id="402" w:name="_Toc150509285"/>
      <w:bookmarkStart w:id="403" w:name="_Toc127151534"/>
      <w:bookmarkStart w:id="404" w:name="_Toc520356159"/>
      <w:bookmarkStart w:id="405" w:name="_Toc151193848"/>
      <w:bookmarkStart w:id="406" w:name="_Toc226965724"/>
      <w:bookmarkStart w:id="407" w:name="_Toc226965807"/>
      <w:bookmarkStart w:id="408" w:name="_Toc151193776"/>
      <w:bookmarkStart w:id="409" w:name="_Toc151193632"/>
      <w:bookmarkStart w:id="410" w:name="_Toc265228372"/>
      <w:bookmarkStart w:id="411" w:name="_Toc305158876"/>
      <w:bookmarkStart w:id="412" w:name="_Toc150774634"/>
      <w:bookmarkStart w:id="413" w:name="_Toc305158802"/>
      <w:bookmarkStart w:id="414" w:name="_Toc151193704"/>
      <w:bookmarkStart w:id="415" w:name="_Toc264969224"/>
      <w:bookmarkStart w:id="416" w:name="_Toc142311036"/>
      <w:bookmarkStart w:id="417" w:name="_Toc151193922"/>
      <w:bookmarkStart w:id="418" w:name="_Toc195842899"/>
      <w:bookmarkStart w:id="419" w:name="_Toc226309778"/>
      <w:r>
        <w:rPr>
          <w:rFonts w:hint="eastAsia" w:ascii="仿宋_GB2312" w:hAnsi="仿宋_GB2312" w:eastAsia="仿宋_GB2312" w:cs="仿宋_GB2312"/>
          <w:kern w:val="0"/>
          <w:sz w:val="24"/>
        </w:rPr>
        <w:t>投标人应准备投标文件正本、副本、电子版本等文挡，具体内容和数量详见本投标人须知前附表序号第17条。纸质投标文件须清楚地标明“正本”、“副本”“电子文档”。若正本、副本不符，以正本纸质文件为准；电子文档和纸质文件不符，以纸质文件为准。</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kern w:val="0"/>
          <w:sz w:val="24"/>
        </w:rPr>
        <w:t>投标文件的正本需打印或用不退色墨水书写，副本可为正本文件的复印件，并由投标人的法定代表人或其授权代表在招标文件规定的地方签字</w:t>
      </w:r>
      <w:r>
        <w:rPr>
          <w:rFonts w:hint="eastAsia" w:ascii="仿宋_GB2312" w:hAnsi="仿宋_GB2312" w:eastAsia="仿宋_GB2312" w:cs="仿宋_GB2312"/>
          <w:sz w:val="24"/>
        </w:rPr>
        <w:t>/签章或印鉴</w:t>
      </w:r>
      <w:r>
        <w:rPr>
          <w:rFonts w:hint="eastAsia" w:ascii="仿宋_GB2312" w:hAnsi="仿宋_GB2312" w:eastAsia="仿宋_GB2312" w:cs="仿宋_GB2312"/>
          <w:kern w:val="0"/>
          <w:sz w:val="24"/>
        </w:rPr>
        <w:t>。投标文件规定盖章的地方，应盖单位/公司公章（若拟使用投标专用章或合同专用章等，需同时提交备案说明，备案说明应有投标人单位公章）。任何行间插字、涂改和增删，必须由投标文件签字人用姓或首字母在旁边签字才有效。</w:t>
      </w:r>
      <w:r>
        <w:rPr>
          <w:rFonts w:hint="eastAsia" w:ascii="仿宋_GB2312" w:hAnsi="仿宋_GB2312" w:eastAsia="仿宋_GB2312" w:cs="仿宋_GB2312"/>
          <w:b/>
          <w:kern w:val="0"/>
          <w:sz w:val="24"/>
        </w:rPr>
        <w:t>没有按招标文件规定签字和盖章的投标，将被视为无效投标被拒绝。</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kern w:val="0"/>
          <w:sz w:val="24"/>
        </w:rPr>
        <w:t>电报、电话、传真、电子邮件形式的投标概不接受。</w:t>
      </w:r>
    </w:p>
    <w:p>
      <w:pPr>
        <w:pStyle w:val="3"/>
        <w:snapToGrid w:val="0"/>
        <w:spacing w:before="0" w:line="5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四   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pPr>
        <w:pStyle w:val="5"/>
        <w:tabs>
          <w:tab w:val="left" w:pos="425"/>
          <w:tab w:val="left" w:pos="720"/>
        </w:tabs>
        <w:snapToGrid w:val="0"/>
        <w:spacing w:before="0" w:after="0" w:line="540" w:lineRule="exact"/>
        <w:ind w:left="425" w:hanging="425"/>
        <w:rPr>
          <w:rFonts w:ascii="仿宋_GB2312" w:hAnsi="仿宋_GB2312" w:eastAsia="仿宋_GB2312" w:cs="仿宋_GB2312"/>
          <w:szCs w:val="24"/>
          <w:u w:val="none"/>
        </w:rPr>
      </w:pPr>
      <w:bookmarkStart w:id="420" w:name="_Toc97561940"/>
      <w:bookmarkStart w:id="421" w:name="_Toc469850062"/>
      <w:bookmarkStart w:id="422" w:name="_Toc89586903"/>
      <w:bookmarkStart w:id="423" w:name="_Toc91399403"/>
      <w:bookmarkStart w:id="424" w:name="_Toc164330957"/>
      <w:bookmarkStart w:id="425" w:name="_Toc150774743"/>
      <w:bookmarkStart w:id="426" w:name="_Toc151193926"/>
      <w:bookmarkStart w:id="427" w:name="_Toc226337234"/>
      <w:bookmarkStart w:id="428" w:name="_Toc226309782"/>
      <w:bookmarkStart w:id="429" w:name="_Toc226965728"/>
      <w:bookmarkStart w:id="430" w:name="_Toc151193636"/>
      <w:bookmarkStart w:id="431" w:name="_Toc305158806"/>
      <w:bookmarkStart w:id="432" w:name="_Toc142311040"/>
      <w:bookmarkStart w:id="433" w:name="_Toc151193780"/>
      <w:bookmarkStart w:id="434" w:name="_Toc520356163"/>
      <w:bookmarkStart w:id="435" w:name="_Toc151193852"/>
      <w:bookmarkStart w:id="436" w:name="_Toc265228376"/>
      <w:bookmarkStart w:id="437" w:name="_Toc305158880"/>
      <w:bookmarkStart w:id="438" w:name="_Toc150509289"/>
      <w:bookmarkStart w:id="439" w:name="_Toc150480776"/>
      <w:bookmarkStart w:id="440" w:name="_Toc150774638"/>
      <w:bookmarkStart w:id="441" w:name="_Toc151193708"/>
      <w:bookmarkStart w:id="442" w:name="_Toc195842903"/>
      <w:bookmarkStart w:id="443" w:name="_Toc264969228"/>
      <w:bookmarkStart w:id="444" w:name="_Toc127151538"/>
      <w:bookmarkStart w:id="445" w:name="_Toc151190165"/>
      <w:bookmarkStart w:id="446" w:name="_Toc226965811"/>
      <w:r>
        <w:rPr>
          <w:rFonts w:hint="eastAsia" w:ascii="仿宋_GB2312" w:hAnsi="仿宋_GB2312" w:eastAsia="仿宋_GB2312" w:cs="仿宋_GB2312"/>
          <w:szCs w:val="24"/>
          <w:u w:val="none"/>
        </w:rPr>
        <w:t>15</w:t>
      </w:r>
      <w:r>
        <w:rPr>
          <w:rFonts w:hint="eastAsia" w:ascii="仿宋_GB2312" w:hAnsi="仿宋_GB2312" w:eastAsia="仿宋_GB2312" w:cs="仿宋_GB2312"/>
          <w:szCs w:val="24"/>
          <w:u w:val="none"/>
        </w:rPr>
        <w:tab/>
      </w:r>
      <w:r>
        <w:rPr>
          <w:rFonts w:hint="eastAsia" w:ascii="仿宋_GB2312" w:hAnsi="仿宋_GB2312" w:eastAsia="仿宋_GB2312" w:cs="仿宋_GB2312"/>
          <w:szCs w:val="24"/>
          <w:u w:val="none"/>
        </w:rPr>
        <w:t>投标文件的密封和标记</w:t>
      </w:r>
      <w:bookmarkEnd w:id="420"/>
      <w:bookmarkEnd w:id="421"/>
      <w:bookmarkEnd w:id="422"/>
      <w:bookmarkEnd w:id="423"/>
      <w:bookmarkEnd w:id="424"/>
    </w:p>
    <w:p>
      <w:pPr>
        <w:tabs>
          <w:tab w:val="left" w:pos="720"/>
        </w:tabs>
        <w:snapToGrid w:val="0"/>
        <w:spacing w:line="540" w:lineRule="exact"/>
        <w:ind w:left="735" w:hanging="735"/>
        <w:rPr>
          <w:rFonts w:ascii="仿宋_GB2312" w:hAnsi="仿宋_GB2312" w:eastAsia="仿宋_GB2312" w:cs="仿宋_GB2312"/>
          <w:sz w:val="24"/>
        </w:rPr>
      </w:pPr>
      <w:bookmarkStart w:id="447" w:name="_Toc469850063"/>
      <w:bookmarkStart w:id="448" w:name="_Toc89586904"/>
      <w:bookmarkStart w:id="449" w:name="_Toc164330958"/>
      <w:bookmarkStart w:id="450" w:name="_Toc91399404"/>
      <w:bookmarkStart w:id="451" w:name="_Toc97561941"/>
      <w:r>
        <w:rPr>
          <w:rFonts w:hint="eastAsia" w:ascii="仿宋_GB2312" w:hAnsi="仿宋_GB2312" w:eastAsia="仿宋_GB2312" w:cs="仿宋_GB2312"/>
          <w:sz w:val="24"/>
        </w:rPr>
        <w:t>15.1</w:t>
      </w:r>
      <w:r>
        <w:rPr>
          <w:rFonts w:hint="eastAsia" w:ascii="仿宋_GB2312" w:hAnsi="仿宋_GB2312" w:eastAsia="仿宋_GB2312" w:cs="仿宋_GB2312"/>
          <w:sz w:val="24"/>
        </w:rPr>
        <w:tab/>
      </w:r>
      <w:r>
        <w:rPr>
          <w:rFonts w:hint="eastAsia" w:ascii="仿宋_GB2312" w:hAnsi="仿宋_GB2312" w:eastAsia="仿宋_GB2312" w:cs="仿宋_GB2312"/>
          <w:sz w:val="24"/>
        </w:rPr>
        <w:t>投标人应将投标文件密封包装以保证自己的投标信息在开标前不被透露。</w:t>
      </w:r>
    </w:p>
    <w:p>
      <w:pPr>
        <w:tabs>
          <w:tab w:val="left" w:pos="720"/>
        </w:tabs>
        <w:snapToGrid w:val="0"/>
        <w:spacing w:line="540" w:lineRule="exact"/>
        <w:ind w:left="525" w:hanging="525"/>
        <w:rPr>
          <w:rFonts w:ascii="仿宋_GB2312" w:hAnsi="仿宋_GB2312" w:eastAsia="仿宋_GB2312" w:cs="仿宋_GB2312"/>
          <w:sz w:val="24"/>
        </w:rPr>
      </w:pPr>
      <w:r>
        <w:rPr>
          <w:rFonts w:hint="eastAsia" w:ascii="仿宋_GB2312" w:hAnsi="仿宋_GB2312" w:eastAsia="仿宋_GB2312" w:cs="仿宋_GB2312"/>
          <w:sz w:val="24"/>
        </w:rPr>
        <w:t>15.2</w:t>
      </w:r>
      <w:r>
        <w:rPr>
          <w:rFonts w:hint="eastAsia" w:ascii="仿宋_GB2312" w:hAnsi="仿宋_GB2312" w:eastAsia="仿宋_GB2312" w:cs="仿宋_GB2312"/>
          <w:sz w:val="24"/>
        </w:rPr>
        <w:tab/>
      </w:r>
      <w:r>
        <w:rPr>
          <w:rFonts w:hint="eastAsia" w:ascii="仿宋_GB2312" w:hAnsi="仿宋_GB2312" w:eastAsia="仿宋_GB2312" w:cs="仿宋_GB2312"/>
          <w:sz w:val="24"/>
        </w:rPr>
        <w:t xml:space="preserve"> 为方便开标拆启和对逾期送达的投标进行处理，密封包装上建议：</w:t>
      </w:r>
    </w:p>
    <w:p>
      <w:pPr>
        <w:tabs>
          <w:tab w:val="left" w:pos="1260"/>
          <w:tab w:val="left" w:pos="8640"/>
        </w:tabs>
        <w:snapToGrid w:val="0"/>
        <w:spacing w:line="540" w:lineRule="exact"/>
        <w:ind w:left="1260" w:hanging="540"/>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rPr>
        <w:tab/>
      </w:r>
      <w:r>
        <w:rPr>
          <w:rFonts w:hint="eastAsia" w:ascii="仿宋_GB2312" w:hAnsi="仿宋_GB2312" w:eastAsia="仿宋_GB2312" w:cs="仿宋_GB2312"/>
          <w:sz w:val="24"/>
        </w:rPr>
        <w:t>注明本投标人须知前附表序号中指明的项目名称、招标编号、投标人投标的包号/品目号、货物名称等。</w:t>
      </w:r>
    </w:p>
    <w:p>
      <w:pPr>
        <w:tabs>
          <w:tab w:val="left" w:pos="1260"/>
          <w:tab w:val="left" w:pos="8640"/>
        </w:tabs>
        <w:snapToGrid w:val="0"/>
        <w:spacing w:line="540" w:lineRule="exact"/>
        <w:ind w:left="1260" w:hanging="540"/>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rPr>
        <w:tab/>
      </w:r>
      <w:r>
        <w:rPr>
          <w:rFonts w:hint="eastAsia" w:ascii="仿宋_GB2312" w:hAnsi="仿宋_GB2312" w:eastAsia="仿宋_GB2312" w:cs="仿宋_GB2312"/>
          <w:sz w:val="24"/>
        </w:rPr>
        <w:t>注明投标人名称和地址。</w:t>
      </w:r>
    </w:p>
    <w:p>
      <w:pPr>
        <w:pStyle w:val="5"/>
        <w:tabs>
          <w:tab w:val="left" w:pos="425"/>
          <w:tab w:val="left" w:pos="720"/>
        </w:tabs>
        <w:snapToGrid w:val="0"/>
        <w:spacing w:before="0" w:after="0" w:line="540" w:lineRule="exact"/>
        <w:ind w:left="425" w:hanging="425"/>
        <w:rPr>
          <w:rFonts w:ascii="仿宋_GB2312" w:hAnsi="仿宋_GB2312" w:eastAsia="仿宋_GB2312" w:cs="仿宋_GB2312"/>
          <w:szCs w:val="24"/>
          <w:u w:val="none"/>
        </w:rPr>
      </w:pPr>
      <w:r>
        <w:rPr>
          <w:rFonts w:hint="eastAsia" w:ascii="仿宋_GB2312" w:hAnsi="仿宋_GB2312" w:eastAsia="仿宋_GB2312" w:cs="仿宋_GB2312"/>
          <w:szCs w:val="24"/>
          <w:u w:val="none"/>
        </w:rPr>
        <w:t>16</w:t>
      </w:r>
      <w:r>
        <w:rPr>
          <w:rFonts w:hint="eastAsia" w:ascii="仿宋_GB2312" w:hAnsi="仿宋_GB2312" w:eastAsia="仿宋_GB2312" w:cs="仿宋_GB2312"/>
          <w:szCs w:val="24"/>
          <w:u w:val="none"/>
        </w:rPr>
        <w:tab/>
      </w:r>
      <w:r>
        <w:rPr>
          <w:rFonts w:hint="eastAsia" w:ascii="仿宋_GB2312" w:hAnsi="仿宋_GB2312" w:eastAsia="仿宋_GB2312" w:cs="仿宋_GB2312"/>
          <w:szCs w:val="24"/>
          <w:u w:val="none"/>
        </w:rPr>
        <w:t>投标截止</w:t>
      </w:r>
      <w:bookmarkEnd w:id="447"/>
      <w:r>
        <w:rPr>
          <w:rFonts w:hint="eastAsia" w:ascii="仿宋_GB2312" w:hAnsi="仿宋_GB2312" w:eastAsia="仿宋_GB2312" w:cs="仿宋_GB2312"/>
          <w:szCs w:val="24"/>
          <w:u w:val="none"/>
        </w:rPr>
        <w:t>时间</w:t>
      </w:r>
      <w:bookmarkEnd w:id="448"/>
      <w:bookmarkEnd w:id="449"/>
      <w:bookmarkEnd w:id="450"/>
      <w:bookmarkEnd w:id="451"/>
    </w:p>
    <w:p>
      <w:pPr>
        <w:tabs>
          <w:tab w:val="left" w:pos="720"/>
        </w:tabs>
        <w:snapToGrid w:val="0"/>
        <w:spacing w:line="540" w:lineRule="exact"/>
        <w:ind w:left="735" w:hanging="735"/>
        <w:rPr>
          <w:rFonts w:ascii="仿宋_GB2312" w:hAnsi="仿宋_GB2312" w:eastAsia="仿宋_GB2312" w:cs="仿宋_GB2312"/>
          <w:sz w:val="24"/>
        </w:rPr>
      </w:pPr>
      <w:r>
        <w:rPr>
          <w:rFonts w:hint="eastAsia" w:ascii="仿宋_GB2312" w:hAnsi="仿宋_GB2312" w:eastAsia="仿宋_GB2312" w:cs="仿宋_GB2312"/>
          <w:sz w:val="24"/>
        </w:rPr>
        <w:t>16.1</w:t>
      </w:r>
      <w:r>
        <w:rPr>
          <w:rFonts w:hint="eastAsia" w:ascii="仿宋_GB2312" w:hAnsi="仿宋_GB2312" w:eastAsia="仿宋_GB2312" w:cs="仿宋_GB2312"/>
          <w:sz w:val="24"/>
        </w:rPr>
        <w:tab/>
      </w:r>
      <w:r>
        <w:rPr>
          <w:rFonts w:hint="eastAsia" w:ascii="仿宋_GB2312" w:hAnsi="仿宋_GB2312" w:eastAsia="仿宋_GB2312" w:cs="仿宋_GB2312"/>
          <w:sz w:val="24"/>
        </w:rPr>
        <w:t>采购代理机构在第一章投标邀请规定的地址接收投标文件。</w:t>
      </w:r>
    </w:p>
    <w:p>
      <w:pPr>
        <w:tabs>
          <w:tab w:val="left" w:pos="720"/>
        </w:tabs>
        <w:snapToGrid w:val="0"/>
        <w:spacing w:line="540" w:lineRule="exact"/>
        <w:ind w:left="735" w:hanging="735"/>
        <w:rPr>
          <w:rFonts w:ascii="仿宋_GB2312" w:hAnsi="仿宋_GB2312" w:eastAsia="仿宋_GB2312" w:cs="仿宋_GB2312"/>
          <w:sz w:val="24"/>
        </w:rPr>
      </w:pPr>
      <w:r>
        <w:rPr>
          <w:rFonts w:hint="eastAsia" w:ascii="仿宋_GB2312" w:hAnsi="仿宋_GB2312" w:eastAsia="仿宋_GB2312" w:cs="仿宋_GB2312"/>
          <w:sz w:val="24"/>
        </w:rPr>
        <w:t>16.2</w:t>
      </w:r>
      <w:r>
        <w:rPr>
          <w:rFonts w:hint="eastAsia" w:ascii="仿宋_GB2312" w:hAnsi="仿宋_GB2312" w:eastAsia="仿宋_GB2312" w:cs="仿宋_GB2312"/>
          <w:sz w:val="24"/>
        </w:rPr>
        <w:tab/>
      </w:r>
      <w:r>
        <w:rPr>
          <w:rFonts w:hint="eastAsia" w:ascii="仿宋_GB2312" w:hAnsi="仿宋_GB2312" w:eastAsia="仿宋_GB2312" w:cs="仿宋_GB2312"/>
          <w:sz w:val="24"/>
        </w:rPr>
        <w:t>采购代理机构可以通过修改招标文件自行决定酌情延长投标截止期。在此情况下，采购代理机构、采购人和投标人受投标截止期制约的所有权利和义务均应延长至新的截止日期和时间。投标人按采购代理机构修改通知规定的时间递交投标文件。</w:t>
      </w:r>
    </w:p>
    <w:p>
      <w:pPr>
        <w:pStyle w:val="5"/>
        <w:tabs>
          <w:tab w:val="left" w:pos="720"/>
        </w:tabs>
        <w:snapToGrid w:val="0"/>
        <w:spacing w:before="0" w:after="0" w:line="540" w:lineRule="exact"/>
        <w:ind w:left="425" w:hanging="425"/>
        <w:rPr>
          <w:rFonts w:ascii="仿宋_GB2312" w:hAnsi="仿宋_GB2312" w:eastAsia="仿宋_GB2312" w:cs="仿宋_GB2312"/>
          <w:szCs w:val="24"/>
          <w:u w:val="none"/>
        </w:rPr>
      </w:pPr>
      <w:bookmarkStart w:id="452" w:name="_Toc164330959"/>
      <w:bookmarkStart w:id="453" w:name="_Toc91399405"/>
      <w:bookmarkStart w:id="454" w:name="_Toc89586905"/>
      <w:bookmarkStart w:id="455" w:name="_Toc97561942"/>
      <w:bookmarkStart w:id="456" w:name="_Toc469850064"/>
      <w:r>
        <w:rPr>
          <w:rFonts w:hint="eastAsia" w:ascii="仿宋_GB2312" w:hAnsi="仿宋_GB2312" w:eastAsia="仿宋_GB2312" w:cs="仿宋_GB2312"/>
          <w:szCs w:val="24"/>
          <w:u w:val="none"/>
        </w:rPr>
        <w:t>17</w:t>
      </w:r>
      <w:r>
        <w:rPr>
          <w:rFonts w:hint="eastAsia" w:ascii="仿宋_GB2312" w:hAnsi="仿宋_GB2312" w:eastAsia="仿宋_GB2312" w:cs="仿宋_GB2312"/>
          <w:szCs w:val="24"/>
          <w:u w:val="none"/>
        </w:rPr>
        <w:tab/>
      </w:r>
      <w:bookmarkEnd w:id="452"/>
      <w:bookmarkEnd w:id="453"/>
      <w:bookmarkEnd w:id="454"/>
      <w:bookmarkEnd w:id="455"/>
      <w:bookmarkEnd w:id="456"/>
      <w:r>
        <w:rPr>
          <w:rFonts w:hint="eastAsia" w:ascii="仿宋_GB2312" w:hAnsi="仿宋_GB2312" w:eastAsia="仿宋_GB2312" w:cs="仿宋_GB2312"/>
          <w:szCs w:val="24"/>
          <w:u w:val="none"/>
        </w:rPr>
        <w:t>投标文件的递交</w:t>
      </w:r>
    </w:p>
    <w:p>
      <w:pPr>
        <w:snapToGrid w:val="0"/>
        <w:spacing w:line="540" w:lineRule="exact"/>
        <w:ind w:left="735" w:hanging="735"/>
        <w:rPr>
          <w:rFonts w:ascii="仿宋_GB2312" w:hAnsi="仿宋_GB2312" w:eastAsia="仿宋_GB2312" w:cs="仿宋_GB2312"/>
          <w:sz w:val="24"/>
        </w:rPr>
      </w:pPr>
      <w:r>
        <w:rPr>
          <w:rFonts w:hint="eastAsia" w:ascii="仿宋_GB2312" w:hAnsi="仿宋_GB2312" w:eastAsia="仿宋_GB2312" w:cs="仿宋_GB2312"/>
          <w:sz w:val="24"/>
        </w:rPr>
        <w:t>17.1</w:t>
      </w:r>
      <w:r>
        <w:rPr>
          <w:rFonts w:hint="eastAsia" w:ascii="仿宋_GB2312" w:hAnsi="仿宋_GB2312" w:eastAsia="仿宋_GB2312" w:cs="仿宋_GB2312"/>
          <w:sz w:val="24"/>
        </w:rPr>
        <w:tab/>
      </w:r>
      <w:r>
        <w:rPr>
          <w:rFonts w:hint="eastAsia" w:ascii="仿宋_GB2312" w:hAnsi="仿宋_GB2312" w:eastAsia="仿宋_GB2312" w:cs="仿宋_GB2312"/>
          <w:sz w:val="24"/>
        </w:rPr>
        <w:t>投标人应当在招标文件要求提交投标文件的截止时间前，将投标文件密封送达投标地点。招标代理机构收到投标文件后，如实记载投标文件的送达时间和密封情况，签收保存，并向投标人出具签收回执。</w:t>
      </w:r>
    </w:p>
    <w:p>
      <w:pPr>
        <w:snapToGrid w:val="0"/>
        <w:spacing w:line="540" w:lineRule="exact"/>
        <w:ind w:left="735" w:hanging="735"/>
        <w:rPr>
          <w:rFonts w:ascii="仿宋_GB2312" w:hAnsi="仿宋_GB2312" w:eastAsia="仿宋_GB2312" w:cs="仿宋_GB2312"/>
          <w:b/>
          <w:sz w:val="24"/>
        </w:rPr>
      </w:pPr>
      <w:r>
        <w:rPr>
          <w:rFonts w:hint="eastAsia" w:ascii="仿宋_GB2312" w:hAnsi="仿宋_GB2312" w:eastAsia="仿宋_GB2312" w:cs="仿宋_GB2312"/>
          <w:sz w:val="24"/>
        </w:rPr>
        <w:t xml:space="preserve">17.2  </w:t>
      </w:r>
      <w:r>
        <w:rPr>
          <w:rFonts w:hint="eastAsia" w:ascii="仿宋_GB2312" w:hAnsi="仿宋_GB2312" w:eastAsia="仿宋_GB2312" w:cs="仿宋_GB2312"/>
          <w:b/>
          <w:sz w:val="24"/>
        </w:rPr>
        <w:t>逾期送达或者未按照招标文件要求密封的投标文件，采购代理机构有权拒收。</w:t>
      </w:r>
    </w:p>
    <w:p>
      <w:pPr>
        <w:pStyle w:val="5"/>
        <w:tabs>
          <w:tab w:val="left" w:pos="425"/>
          <w:tab w:val="left" w:pos="720"/>
        </w:tabs>
        <w:snapToGrid w:val="0"/>
        <w:spacing w:before="0" w:after="0" w:line="540" w:lineRule="exact"/>
        <w:ind w:left="425" w:hanging="425"/>
        <w:rPr>
          <w:rFonts w:ascii="仿宋_GB2312" w:hAnsi="仿宋_GB2312" w:eastAsia="仿宋_GB2312" w:cs="仿宋_GB2312"/>
          <w:szCs w:val="24"/>
          <w:u w:val="none"/>
        </w:rPr>
      </w:pPr>
      <w:bookmarkStart w:id="457" w:name="_Toc91399406"/>
      <w:bookmarkStart w:id="458" w:name="_Toc89586906"/>
      <w:bookmarkStart w:id="459" w:name="_Toc164330960"/>
      <w:bookmarkStart w:id="460" w:name="_Toc469850065"/>
      <w:bookmarkStart w:id="461" w:name="_Toc97561943"/>
      <w:r>
        <w:rPr>
          <w:rFonts w:hint="eastAsia" w:ascii="仿宋_GB2312" w:hAnsi="仿宋_GB2312" w:eastAsia="仿宋_GB2312" w:cs="仿宋_GB2312"/>
          <w:szCs w:val="24"/>
          <w:u w:val="none"/>
        </w:rPr>
        <w:t>18</w:t>
      </w:r>
      <w:r>
        <w:rPr>
          <w:rFonts w:hint="eastAsia" w:ascii="仿宋_GB2312" w:hAnsi="仿宋_GB2312" w:eastAsia="仿宋_GB2312" w:cs="仿宋_GB2312"/>
          <w:szCs w:val="24"/>
          <w:u w:val="none"/>
        </w:rPr>
        <w:tab/>
      </w:r>
      <w:r>
        <w:rPr>
          <w:rFonts w:hint="eastAsia" w:ascii="仿宋_GB2312" w:hAnsi="仿宋_GB2312" w:eastAsia="仿宋_GB2312" w:cs="仿宋_GB2312"/>
          <w:szCs w:val="24"/>
          <w:u w:val="none"/>
        </w:rPr>
        <w:t>投标文件的补充、修改与撤回</w:t>
      </w:r>
      <w:bookmarkEnd w:id="457"/>
      <w:bookmarkEnd w:id="458"/>
      <w:bookmarkEnd w:id="459"/>
      <w:bookmarkEnd w:id="460"/>
      <w:bookmarkEnd w:id="461"/>
    </w:p>
    <w:p>
      <w:pPr>
        <w:tabs>
          <w:tab w:val="left" w:pos="720"/>
        </w:tabs>
        <w:snapToGrid w:val="0"/>
        <w:spacing w:line="540" w:lineRule="exact"/>
        <w:ind w:left="735" w:hanging="735"/>
        <w:rPr>
          <w:rFonts w:ascii="仿宋_GB2312" w:hAnsi="仿宋_GB2312" w:eastAsia="仿宋_GB2312" w:cs="仿宋_GB2312"/>
          <w:sz w:val="24"/>
        </w:rPr>
      </w:pPr>
      <w:r>
        <w:rPr>
          <w:rFonts w:hint="eastAsia" w:ascii="仿宋_GB2312" w:hAnsi="仿宋_GB2312" w:eastAsia="仿宋_GB2312" w:cs="仿宋_GB2312"/>
          <w:sz w:val="24"/>
        </w:rPr>
        <w:t>18.1</w:t>
      </w:r>
      <w:r>
        <w:rPr>
          <w:rFonts w:hint="eastAsia" w:ascii="仿宋_GB2312" w:hAnsi="仿宋_GB2312" w:eastAsia="仿宋_GB2312" w:cs="仿宋_GB2312"/>
          <w:sz w:val="24"/>
        </w:rPr>
        <w:tab/>
      </w:r>
      <w:r>
        <w:rPr>
          <w:rFonts w:hint="eastAsia" w:ascii="仿宋_GB2312" w:hAnsi="仿宋_GB2312" w:eastAsia="仿宋_GB2312" w:cs="仿宋_GB2312"/>
          <w:sz w:val="24"/>
        </w:rPr>
        <w:t>投标人在投标截止时间前，可以对所递交的投标文件进行补充、修改或者撤回，并书面通知招标代理机构。补充、修改的内容应当按照招标文件要求签署、盖章、密封后，作为投标文件的组成部分。但采购代理机构必须在规定的投标截止期之前，收到补充、修改或撤回的书面通知。</w:t>
      </w:r>
    </w:p>
    <w:p>
      <w:pPr>
        <w:tabs>
          <w:tab w:val="left" w:pos="720"/>
        </w:tabs>
        <w:snapToGrid w:val="0"/>
        <w:spacing w:line="540" w:lineRule="exact"/>
        <w:ind w:left="735" w:hanging="735"/>
        <w:rPr>
          <w:rFonts w:ascii="仿宋_GB2312" w:hAnsi="仿宋_GB2312" w:eastAsia="仿宋_GB2312" w:cs="仿宋_GB2312"/>
          <w:sz w:val="24"/>
        </w:rPr>
      </w:pPr>
      <w:r>
        <w:rPr>
          <w:rFonts w:hint="eastAsia" w:ascii="仿宋_GB2312" w:hAnsi="仿宋_GB2312" w:eastAsia="仿宋_GB2312" w:cs="仿宋_GB2312"/>
          <w:sz w:val="24"/>
        </w:rPr>
        <w:t>18.2</w:t>
      </w:r>
      <w:r>
        <w:rPr>
          <w:rFonts w:hint="eastAsia" w:ascii="仿宋_GB2312" w:hAnsi="仿宋_GB2312" w:eastAsia="仿宋_GB2312" w:cs="仿宋_GB2312"/>
          <w:sz w:val="24"/>
        </w:rPr>
        <w:tab/>
      </w:r>
      <w:r>
        <w:rPr>
          <w:rFonts w:hint="eastAsia" w:ascii="仿宋_GB2312" w:hAnsi="仿宋_GB2312" w:eastAsia="仿宋_GB2312" w:cs="仿宋_GB2312"/>
          <w:sz w:val="24"/>
        </w:rPr>
        <w:tab/>
      </w:r>
      <w:r>
        <w:rPr>
          <w:rFonts w:hint="eastAsia" w:ascii="仿宋_GB2312" w:hAnsi="仿宋_GB2312" w:eastAsia="仿宋_GB2312" w:cs="仿宋_GB2312"/>
          <w:sz w:val="24"/>
        </w:rPr>
        <w:t>在投标截止期之后，投标人不得对其投标做任何修改。</w:t>
      </w:r>
    </w:p>
    <w:p>
      <w:pPr>
        <w:tabs>
          <w:tab w:val="left" w:pos="720"/>
        </w:tabs>
        <w:snapToGrid w:val="0"/>
        <w:spacing w:line="540" w:lineRule="exact"/>
        <w:ind w:left="735" w:hanging="735"/>
        <w:rPr>
          <w:rFonts w:ascii="仿宋_GB2312" w:hAnsi="仿宋_GB2312" w:eastAsia="仿宋_GB2312" w:cs="仿宋_GB2312"/>
          <w:sz w:val="24"/>
        </w:rPr>
      </w:pPr>
      <w:r>
        <w:rPr>
          <w:rFonts w:hint="eastAsia" w:ascii="仿宋_GB2312" w:hAnsi="仿宋_GB2312" w:eastAsia="仿宋_GB2312" w:cs="仿宋_GB2312"/>
          <w:sz w:val="24"/>
        </w:rPr>
        <w:t>18.3</w:t>
      </w:r>
      <w:r>
        <w:rPr>
          <w:rFonts w:hint="eastAsia" w:ascii="仿宋_GB2312" w:hAnsi="仿宋_GB2312" w:eastAsia="仿宋_GB2312" w:cs="仿宋_GB2312"/>
          <w:sz w:val="24"/>
        </w:rPr>
        <w:tab/>
      </w:r>
      <w:r>
        <w:rPr>
          <w:rFonts w:hint="eastAsia" w:ascii="仿宋_GB2312" w:hAnsi="仿宋_GB2312" w:eastAsia="仿宋_GB2312" w:cs="仿宋_GB2312"/>
          <w:sz w:val="24"/>
        </w:rPr>
        <w:t>从投标截止期至投标人在投标函格式中确定的投标有效期之间的这段时间内，投标人不得撤回其投标，否则其投标保证金将按照投标人须知第15.6条的规定被没收。</w:t>
      </w:r>
    </w:p>
    <w:p>
      <w:pPr>
        <w:pStyle w:val="3"/>
        <w:snapToGrid w:val="0"/>
        <w:spacing w:before="0" w:line="5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五   开标、资格审查及评标</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pPr>
        <w:numPr>
          <w:ilvl w:val="0"/>
          <w:numId w:val="9"/>
        </w:numPr>
        <w:tabs>
          <w:tab w:val="left" w:pos="360"/>
        </w:tabs>
        <w:snapToGrid w:val="0"/>
        <w:spacing w:line="540" w:lineRule="exact"/>
        <w:ind w:left="357" w:hanging="357"/>
        <w:outlineLvl w:val="1"/>
        <w:rPr>
          <w:rFonts w:ascii="仿宋_GB2312" w:hAnsi="仿宋_GB2312" w:eastAsia="仿宋_GB2312" w:cs="仿宋_GB2312"/>
          <w:sz w:val="24"/>
        </w:rPr>
      </w:pPr>
      <w:bookmarkStart w:id="462" w:name="_Toc151193637"/>
      <w:bookmarkStart w:id="463" w:name="_Toc226965812"/>
      <w:bookmarkStart w:id="464" w:name="_Toc151193927"/>
      <w:bookmarkStart w:id="465" w:name="_Toc226965729"/>
      <w:bookmarkStart w:id="466" w:name="_Toc195842904"/>
      <w:bookmarkStart w:id="467" w:name="_Toc127151740"/>
      <w:bookmarkStart w:id="468" w:name="_Toc164351633"/>
      <w:bookmarkStart w:id="469" w:name="_Toc151193709"/>
      <w:bookmarkStart w:id="470" w:name="_Toc164608653"/>
      <w:bookmarkStart w:id="471" w:name="_Toc151190166"/>
      <w:bookmarkStart w:id="472" w:name="_Toc305158881"/>
      <w:bookmarkStart w:id="473" w:name="_Toc149720832"/>
      <w:bookmarkStart w:id="474" w:name="_Toc164229380"/>
      <w:bookmarkStart w:id="475" w:name="_Toc127151539"/>
      <w:bookmarkStart w:id="476" w:name="_Toc226337235"/>
      <w:bookmarkStart w:id="477" w:name="_Toc151193781"/>
      <w:bookmarkStart w:id="478" w:name="_Toc226309783"/>
      <w:bookmarkStart w:id="479" w:name="_Toc305158807"/>
      <w:bookmarkStart w:id="480" w:name="_Toc127161453"/>
      <w:bookmarkStart w:id="481" w:name="_Toc164229234"/>
      <w:bookmarkStart w:id="482" w:name="_Toc264969229"/>
      <w:bookmarkStart w:id="483" w:name="_Toc150480777"/>
      <w:bookmarkStart w:id="484" w:name="_Toc265228377"/>
      <w:bookmarkStart w:id="485" w:name="_Toc142311041"/>
      <w:bookmarkStart w:id="486" w:name="_Toc520356164"/>
      <w:bookmarkStart w:id="487" w:name="_Toc150509290"/>
      <w:bookmarkStart w:id="488" w:name="_Toc151193853"/>
      <w:bookmarkStart w:id="489" w:name="_Toc164608808"/>
      <w:bookmarkStart w:id="490" w:name="_Toc150774744"/>
      <w:bookmarkStart w:id="491" w:name="_Toc150774639"/>
      <w:r>
        <w:rPr>
          <w:rFonts w:hint="eastAsia" w:ascii="仿宋_GB2312" w:hAnsi="仿宋_GB2312" w:eastAsia="仿宋_GB2312" w:cs="仿宋_GB2312"/>
          <w:sz w:val="24"/>
        </w:rPr>
        <w:t>开标</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采购人或采购代理机构将按招标文件的规定，在投标截止时间的同一时间和招标文件预先确定的地点组织开标。</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投标人可委派1-2名投标人代表参加开标，参加开标的投标人代表应签名报到以证明其出席。</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开标时，应当由投标人或者其推选的代表检查投标文件的密封情况；经确认无误后，由采购人或者采购代理机构工作人员当众拆封，宣布投标人名称、投标价格和招标文件规定的需要宣布的其他内容。</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采购代理机构将做开标记录，开标记录包括按第18.3条的规定在开标时宣读的全部内容。与会的投标人代表应在开标记录上签字确认。</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投标人未参加开标的，视同认可开标结果。</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bookmarkStart w:id="492" w:name="_Toc520356165"/>
      <w:r>
        <w:rPr>
          <w:rFonts w:hint="eastAsia" w:ascii="仿宋_GB2312" w:hAnsi="仿宋_GB2312" w:eastAsia="仿宋_GB2312" w:cs="仿宋_GB2312"/>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投标人不足3家的，不予开标。</w:t>
      </w:r>
    </w:p>
    <w:p>
      <w:pPr>
        <w:numPr>
          <w:ilvl w:val="0"/>
          <w:numId w:val="9"/>
        </w:numPr>
        <w:tabs>
          <w:tab w:val="left" w:pos="360"/>
        </w:tabs>
        <w:snapToGrid w:val="0"/>
        <w:spacing w:line="540" w:lineRule="exact"/>
        <w:ind w:left="357" w:hanging="357"/>
        <w:outlineLvl w:val="1"/>
        <w:rPr>
          <w:rFonts w:ascii="仿宋_GB2312" w:hAnsi="仿宋_GB2312" w:eastAsia="仿宋_GB2312" w:cs="仿宋_GB2312"/>
          <w:sz w:val="24"/>
        </w:rPr>
      </w:pPr>
      <w:r>
        <w:rPr>
          <w:rFonts w:hint="eastAsia" w:ascii="仿宋_GB2312" w:hAnsi="仿宋_GB2312" w:eastAsia="仿宋_GB2312" w:cs="仿宋_GB2312"/>
          <w:sz w:val="24"/>
        </w:rPr>
        <w:t>资格审查</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见第三章《资格审查》。</w:t>
      </w:r>
    </w:p>
    <w:bookmarkEnd w:id="492"/>
    <w:p>
      <w:pPr>
        <w:numPr>
          <w:ilvl w:val="0"/>
          <w:numId w:val="9"/>
        </w:numPr>
        <w:tabs>
          <w:tab w:val="left" w:pos="360"/>
        </w:tabs>
        <w:snapToGrid w:val="0"/>
        <w:spacing w:line="540" w:lineRule="exact"/>
        <w:ind w:left="357" w:hanging="357"/>
        <w:outlineLvl w:val="1"/>
        <w:rPr>
          <w:rFonts w:ascii="仿宋_GB2312" w:hAnsi="仿宋_GB2312" w:eastAsia="仿宋_GB2312" w:cs="仿宋_GB2312"/>
          <w:sz w:val="24"/>
        </w:rPr>
      </w:pPr>
      <w:bookmarkStart w:id="493" w:name="_Toc150480778"/>
      <w:bookmarkStart w:id="494" w:name="_Toc150509291"/>
      <w:bookmarkStart w:id="495" w:name="_Toc164229235"/>
      <w:bookmarkStart w:id="496" w:name="_Toc151193638"/>
      <w:bookmarkStart w:id="497" w:name="_Toc164229381"/>
      <w:bookmarkStart w:id="498" w:name="_Toc151190167"/>
      <w:bookmarkStart w:id="499" w:name="_Toc164351634"/>
      <w:bookmarkStart w:id="500" w:name="_Toc264969230"/>
      <w:bookmarkStart w:id="501" w:name="_Toc127151741"/>
      <w:bookmarkStart w:id="502" w:name="_Toc226337236"/>
      <w:bookmarkStart w:id="503" w:name="_Toc150774745"/>
      <w:bookmarkStart w:id="504" w:name="_Toc151193928"/>
      <w:bookmarkStart w:id="505" w:name="_Toc226309784"/>
      <w:bookmarkStart w:id="506" w:name="_Toc195842905"/>
      <w:bookmarkStart w:id="507" w:name="_Toc164608654"/>
      <w:bookmarkStart w:id="508" w:name="_Toc151193782"/>
      <w:bookmarkStart w:id="509" w:name="_Toc226965730"/>
      <w:bookmarkStart w:id="510" w:name="_Toc305158882"/>
      <w:bookmarkStart w:id="511" w:name="_Toc151193854"/>
      <w:bookmarkStart w:id="512" w:name="_Toc265228378"/>
      <w:bookmarkStart w:id="513" w:name="_Toc164608809"/>
      <w:bookmarkStart w:id="514" w:name="_Toc149720833"/>
      <w:bookmarkStart w:id="515" w:name="_Toc226965813"/>
      <w:bookmarkStart w:id="516" w:name="_Toc127161454"/>
      <w:bookmarkStart w:id="517" w:name="_Toc305158808"/>
      <w:bookmarkStart w:id="518" w:name="_Toc151193710"/>
      <w:bookmarkStart w:id="519" w:name="_Toc142311042"/>
      <w:bookmarkStart w:id="520" w:name="_Toc127151540"/>
      <w:bookmarkStart w:id="521" w:name="_Toc150774640"/>
      <w:r>
        <w:rPr>
          <w:rFonts w:hint="eastAsia" w:ascii="仿宋_GB2312" w:hAnsi="仿宋_GB2312" w:eastAsia="仿宋_GB2312" w:cs="仿宋_GB2312"/>
          <w:sz w:val="24"/>
        </w:rPr>
        <w:t>评标委员会</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评标委员会根据政府采购有关规定和本次招标采购项目的特点进行组建，并负责具体评标事务，独立履行职责。</w:t>
      </w:r>
      <w:bookmarkStart w:id="522" w:name="_Toc520356166"/>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22"/>
      <w:bookmarkStart w:id="523" w:name="_Toc520356169"/>
    </w:p>
    <w:p>
      <w:pPr>
        <w:numPr>
          <w:ilvl w:val="0"/>
          <w:numId w:val="9"/>
        </w:numPr>
        <w:tabs>
          <w:tab w:val="left" w:pos="360"/>
        </w:tabs>
        <w:snapToGrid w:val="0"/>
        <w:spacing w:line="540" w:lineRule="exact"/>
        <w:ind w:left="357" w:hanging="357"/>
        <w:outlineLvl w:val="1"/>
        <w:rPr>
          <w:rFonts w:ascii="仿宋_GB2312" w:hAnsi="仿宋_GB2312" w:eastAsia="仿宋_GB2312" w:cs="仿宋_GB2312"/>
          <w:sz w:val="24"/>
        </w:rPr>
      </w:pPr>
      <w:r>
        <w:rPr>
          <w:rFonts w:hint="eastAsia" w:ascii="仿宋_GB2312" w:hAnsi="仿宋_GB2312" w:eastAsia="仿宋_GB2312" w:cs="仿宋_GB2312"/>
          <w:sz w:val="24"/>
        </w:rPr>
        <w:t>评标程序、评标方法和评标标准</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见第四章《评标程序、评标方法和评标标准》。</w:t>
      </w:r>
    </w:p>
    <w:p>
      <w:pPr>
        <w:pStyle w:val="3"/>
        <w:snapToGrid w:val="0"/>
        <w:spacing w:before="0" w:line="540" w:lineRule="exact"/>
        <w:rPr>
          <w:rFonts w:ascii="仿宋_GB2312" w:hAnsi="仿宋_GB2312" w:eastAsia="仿宋_GB2312" w:cs="仿宋_GB2312"/>
          <w:sz w:val="24"/>
          <w:szCs w:val="24"/>
        </w:rPr>
      </w:pPr>
      <w:bookmarkStart w:id="524" w:name="_Toc150509296"/>
      <w:bookmarkStart w:id="525" w:name="_Toc151193933"/>
      <w:bookmarkStart w:id="526" w:name="_Toc265228383"/>
      <w:bookmarkStart w:id="527" w:name="_Toc150480783"/>
      <w:bookmarkStart w:id="528" w:name="_Toc150774750"/>
      <w:bookmarkStart w:id="529" w:name="_Toc226337241"/>
      <w:bookmarkStart w:id="530" w:name="_Toc151190172"/>
      <w:bookmarkStart w:id="531" w:name="_Toc226309789"/>
      <w:bookmarkStart w:id="532" w:name="_Toc127151545"/>
      <w:bookmarkStart w:id="533" w:name="_Toc305158887"/>
      <w:bookmarkStart w:id="534" w:name="_Toc150774645"/>
      <w:bookmarkStart w:id="535" w:name="_Toc151193643"/>
      <w:bookmarkStart w:id="536" w:name="_Toc151193715"/>
      <w:bookmarkStart w:id="537" w:name="_Toc264969235"/>
      <w:bookmarkStart w:id="538" w:name="_Toc151193787"/>
      <w:bookmarkStart w:id="539" w:name="_Toc305158813"/>
      <w:bookmarkStart w:id="540" w:name="_Toc226965735"/>
      <w:bookmarkStart w:id="541" w:name="_Toc142311047"/>
      <w:bookmarkStart w:id="542" w:name="_Toc195842910"/>
      <w:bookmarkStart w:id="543" w:name="_Toc226965818"/>
      <w:bookmarkStart w:id="544" w:name="_Toc151193859"/>
      <w:r>
        <w:rPr>
          <w:rFonts w:hint="eastAsia" w:ascii="仿宋_GB2312" w:hAnsi="仿宋_GB2312" w:eastAsia="仿宋_GB2312" w:cs="仿宋_GB2312"/>
          <w:sz w:val="24"/>
          <w:szCs w:val="24"/>
        </w:rPr>
        <w:t xml:space="preserve">六   </w:t>
      </w:r>
      <w:bookmarkEnd w:id="523"/>
      <w:r>
        <w:rPr>
          <w:rFonts w:hint="eastAsia" w:ascii="仿宋_GB2312" w:hAnsi="仿宋_GB2312" w:eastAsia="仿宋_GB2312" w:cs="仿宋_GB2312"/>
          <w:sz w:val="24"/>
          <w:szCs w:val="24"/>
        </w:rPr>
        <w:t>确定中标</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Start w:id="545" w:name="_Toc150774647"/>
      <w:bookmarkStart w:id="546" w:name="_Toc164608661"/>
      <w:bookmarkStart w:id="547" w:name="_Toc305158815"/>
      <w:bookmarkStart w:id="548" w:name="_Toc151193861"/>
      <w:bookmarkStart w:id="549" w:name="_Toc264969237"/>
      <w:bookmarkStart w:id="550" w:name="_Toc151190174"/>
      <w:bookmarkStart w:id="551" w:name="_Toc195842912"/>
      <w:bookmarkStart w:id="552" w:name="_Toc305158889"/>
      <w:bookmarkStart w:id="553" w:name="_Toc226965737"/>
      <w:bookmarkStart w:id="554" w:name="_Toc164229388"/>
      <w:bookmarkStart w:id="555" w:name="_Toc164608816"/>
      <w:bookmarkStart w:id="556" w:name="_Toc127151748"/>
      <w:bookmarkStart w:id="557" w:name="_Toc150774752"/>
      <w:bookmarkStart w:id="558" w:name="_Toc127161461"/>
      <w:bookmarkStart w:id="559" w:name="_Toc226965820"/>
      <w:bookmarkStart w:id="560" w:name="_Toc265228385"/>
      <w:bookmarkStart w:id="561" w:name="_Toc151193935"/>
      <w:bookmarkStart w:id="562" w:name="_Toc149720840"/>
      <w:bookmarkStart w:id="563" w:name="_Toc164351641"/>
      <w:bookmarkStart w:id="564" w:name="_Toc226309791"/>
      <w:bookmarkStart w:id="565" w:name="_Toc151193789"/>
      <w:bookmarkStart w:id="566" w:name="_Toc151193717"/>
      <w:bookmarkStart w:id="567" w:name="_Toc142311049"/>
      <w:bookmarkStart w:id="568" w:name="_Toc127151547"/>
      <w:bookmarkStart w:id="569" w:name="_Toc151193645"/>
      <w:bookmarkStart w:id="570" w:name="_Toc226337243"/>
      <w:bookmarkStart w:id="571" w:name="_Toc150509298"/>
      <w:bookmarkStart w:id="572" w:name="_Toc150480785"/>
      <w:bookmarkStart w:id="573" w:name="_Toc164229242"/>
    </w:p>
    <w:p>
      <w:pPr>
        <w:numPr>
          <w:ilvl w:val="0"/>
          <w:numId w:val="9"/>
        </w:numPr>
        <w:tabs>
          <w:tab w:val="left" w:pos="360"/>
        </w:tabs>
        <w:snapToGrid w:val="0"/>
        <w:spacing w:line="540" w:lineRule="exact"/>
        <w:ind w:left="357" w:hanging="357"/>
        <w:outlineLvl w:val="1"/>
        <w:rPr>
          <w:rFonts w:ascii="仿宋_GB2312" w:hAnsi="仿宋_GB2312" w:eastAsia="仿宋_GB2312" w:cs="仿宋_GB2312"/>
          <w:sz w:val="24"/>
        </w:rPr>
      </w:pPr>
      <w:r>
        <w:rPr>
          <w:rFonts w:hint="eastAsia" w:ascii="仿宋_GB2312" w:hAnsi="仿宋_GB2312" w:eastAsia="仿宋_GB2312" w:cs="仿宋_GB2312"/>
          <w:sz w:val="24"/>
        </w:rPr>
        <w:t>确定中标人</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pPr>
        <w:numPr>
          <w:ilvl w:val="0"/>
          <w:numId w:val="9"/>
        </w:numPr>
        <w:tabs>
          <w:tab w:val="left" w:pos="360"/>
        </w:tabs>
        <w:snapToGrid w:val="0"/>
        <w:spacing w:line="540" w:lineRule="exact"/>
        <w:ind w:left="357" w:hanging="357"/>
        <w:outlineLvl w:val="1"/>
        <w:rPr>
          <w:rFonts w:ascii="仿宋_GB2312" w:hAnsi="仿宋_GB2312" w:eastAsia="仿宋_GB2312" w:cs="仿宋_GB2312"/>
          <w:sz w:val="24"/>
        </w:rPr>
      </w:pPr>
      <w:bookmarkStart w:id="574" w:name="_Toc305158817"/>
      <w:bookmarkStart w:id="575" w:name="_Toc305158891"/>
      <w:bookmarkStart w:id="576" w:name="_Toc164229244"/>
      <w:bookmarkStart w:id="577" w:name="_Toc127151549"/>
      <w:bookmarkStart w:id="578" w:name="_Toc151190176"/>
      <w:bookmarkStart w:id="579" w:name="_Toc164351643"/>
      <w:bookmarkStart w:id="580" w:name="_Toc151193791"/>
      <w:bookmarkStart w:id="581" w:name="_Toc142311051"/>
      <w:bookmarkStart w:id="582" w:name="_Toc150509300"/>
      <w:bookmarkStart w:id="583" w:name="_Toc150480787"/>
      <w:bookmarkStart w:id="584" w:name="_Toc150774649"/>
      <w:bookmarkStart w:id="585" w:name="_Toc164229390"/>
      <w:bookmarkStart w:id="586" w:name="_Toc265228387"/>
      <w:bookmarkStart w:id="587" w:name="_Toc195842914"/>
      <w:bookmarkStart w:id="588" w:name="_Toc226965822"/>
      <w:bookmarkStart w:id="589" w:name="_Toc226965739"/>
      <w:bookmarkStart w:id="590" w:name="_Toc127161463"/>
      <w:bookmarkStart w:id="591" w:name="_Toc151193719"/>
      <w:bookmarkStart w:id="592" w:name="_Toc149720842"/>
      <w:bookmarkStart w:id="593" w:name="_Toc164608818"/>
      <w:bookmarkStart w:id="594" w:name="_Toc226309793"/>
      <w:bookmarkStart w:id="595" w:name="_Toc151193647"/>
      <w:bookmarkStart w:id="596" w:name="_Toc150774754"/>
      <w:bookmarkStart w:id="597" w:name="_Toc151193863"/>
      <w:bookmarkStart w:id="598" w:name="_Toc151193937"/>
      <w:bookmarkStart w:id="599" w:name="_Toc226337245"/>
      <w:bookmarkStart w:id="600" w:name="_Toc164608663"/>
      <w:bookmarkStart w:id="601" w:name="_Toc127151750"/>
      <w:bookmarkStart w:id="602" w:name="_Toc264969239"/>
      <w:bookmarkStart w:id="603" w:name="_Toc520356176"/>
      <w:bookmarkStart w:id="604" w:name="_Ref467306425"/>
      <w:bookmarkStart w:id="605" w:name="_Ref467307090"/>
      <w:r>
        <w:rPr>
          <w:rFonts w:hint="eastAsia" w:ascii="仿宋_GB2312" w:hAnsi="仿宋_GB2312" w:eastAsia="仿宋_GB2312" w:cs="仿宋_GB2312"/>
          <w:sz w:val="24"/>
        </w:rPr>
        <w:t>中标公告与中标通知书</w:t>
      </w:r>
      <w:bookmarkEnd w:id="574"/>
      <w:bookmarkEnd w:id="575"/>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采购人或采购代理机构自中标人确定之日起2个工作日内，</w:t>
      </w:r>
      <w:r>
        <w:rPr>
          <w:rFonts w:hint="eastAsia" w:ascii="仿宋_GB2312" w:hAnsi="仿宋_GB2312" w:eastAsia="仿宋_GB2312" w:cs="仿宋_GB2312"/>
          <w:color w:val="000000"/>
          <w:kern w:val="0"/>
          <w:sz w:val="24"/>
        </w:rPr>
        <w:t>在北京市政府采购网公告中标结果</w:t>
      </w:r>
      <w:r>
        <w:rPr>
          <w:rFonts w:hint="eastAsia" w:ascii="仿宋_GB2312" w:hAnsi="仿宋_GB2312" w:eastAsia="仿宋_GB2312" w:cs="仿宋_GB2312"/>
          <w:sz w:val="24"/>
        </w:rPr>
        <w:t>，同时向中标人发出中标通知书，中标公告期限为1个工作日。</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中标通知书对采购人和中标供应商均具有法律效力。中标通知书发出后，采购人改变中标结果的，或者中标供应商放弃中标项目的，应当依法承担法律责任。</w:t>
      </w:r>
    </w:p>
    <w:p>
      <w:pPr>
        <w:numPr>
          <w:ilvl w:val="0"/>
          <w:numId w:val="9"/>
        </w:numPr>
        <w:tabs>
          <w:tab w:val="left" w:pos="360"/>
        </w:tabs>
        <w:snapToGrid w:val="0"/>
        <w:spacing w:line="540" w:lineRule="exact"/>
        <w:ind w:left="357" w:hanging="357"/>
        <w:outlineLvl w:val="1"/>
        <w:rPr>
          <w:rFonts w:ascii="仿宋_GB2312" w:hAnsi="仿宋_GB2312" w:eastAsia="仿宋_GB2312" w:cs="仿宋_GB2312"/>
          <w:sz w:val="24"/>
        </w:rPr>
      </w:pPr>
      <w:r>
        <w:rPr>
          <w:rFonts w:hint="eastAsia" w:ascii="仿宋_GB2312" w:hAnsi="仿宋_GB2312" w:eastAsia="仿宋_GB2312" w:cs="仿宋_GB2312"/>
          <w:sz w:val="24"/>
        </w:rPr>
        <w:t>废标</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在招标采购中，出现下列情形之一的，应予废标：</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符合专业条件的供应商或者对招标文件作实质响应的供应商不足三家的；</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出现影响采购公正的违法、违规行为的；</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投标人的报价均超过了采购预算，采购人不能支付的；</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因重大变故，采购任务取消的。</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废标后，采购人将废标理由通知所有投标人。</w:t>
      </w:r>
    </w:p>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Pr>
        <w:numPr>
          <w:ilvl w:val="0"/>
          <w:numId w:val="9"/>
        </w:numPr>
        <w:tabs>
          <w:tab w:val="left" w:pos="360"/>
        </w:tabs>
        <w:snapToGrid w:val="0"/>
        <w:spacing w:line="540" w:lineRule="exact"/>
        <w:ind w:left="357" w:hanging="357"/>
        <w:outlineLvl w:val="1"/>
        <w:rPr>
          <w:rFonts w:ascii="仿宋_GB2312" w:hAnsi="仿宋_GB2312" w:eastAsia="仿宋_GB2312" w:cs="仿宋_GB2312"/>
          <w:sz w:val="24"/>
        </w:rPr>
      </w:pPr>
      <w:bookmarkStart w:id="606" w:name="_Toc226309794"/>
      <w:bookmarkStart w:id="607" w:name="_Toc151193792"/>
      <w:bookmarkStart w:id="608" w:name="_Toc264969240"/>
      <w:bookmarkStart w:id="609" w:name="_Ref467307062"/>
      <w:bookmarkStart w:id="610" w:name="_Toc226965823"/>
      <w:bookmarkStart w:id="611" w:name="_Toc164229245"/>
      <w:bookmarkStart w:id="612" w:name="_Toc150774650"/>
      <w:bookmarkStart w:id="613" w:name="_Ref467306978"/>
      <w:bookmarkStart w:id="614" w:name="_Toc151193938"/>
      <w:bookmarkStart w:id="615" w:name="_Toc226337246"/>
      <w:bookmarkStart w:id="616" w:name="_Ref467307204"/>
      <w:bookmarkStart w:id="617" w:name="_Ref467306377"/>
      <w:bookmarkStart w:id="618" w:name="_Toc164608664"/>
      <w:bookmarkStart w:id="619" w:name="_Toc150774755"/>
      <w:bookmarkStart w:id="620" w:name="_Toc142311052"/>
      <w:bookmarkStart w:id="621" w:name="_Toc164351644"/>
      <w:bookmarkStart w:id="622" w:name="_Toc164608819"/>
      <w:bookmarkStart w:id="623" w:name="_Toc127161464"/>
      <w:bookmarkStart w:id="624" w:name="_Toc305158818"/>
      <w:bookmarkStart w:id="625" w:name="_Toc127151751"/>
      <w:bookmarkStart w:id="626" w:name="_Toc151190177"/>
      <w:bookmarkStart w:id="627" w:name="_Toc520356175"/>
      <w:bookmarkStart w:id="628" w:name="_Toc127151550"/>
      <w:bookmarkStart w:id="629" w:name="_Toc150509301"/>
      <w:bookmarkStart w:id="630" w:name="_Toc151193648"/>
      <w:bookmarkStart w:id="631" w:name="_Toc226965740"/>
      <w:bookmarkStart w:id="632" w:name="_Toc150480788"/>
      <w:bookmarkStart w:id="633" w:name="_Toc164229391"/>
      <w:bookmarkStart w:id="634" w:name="_Toc195842915"/>
      <w:bookmarkStart w:id="635" w:name="_Toc151193720"/>
      <w:bookmarkStart w:id="636" w:name="_Toc265228388"/>
      <w:bookmarkStart w:id="637" w:name="_Toc305158892"/>
      <w:bookmarkStart w:id="638" w:name="_Toc149720843"/>
      <w:bookmarkStart w:id="639" w:name="_Toc151193864"/>
      <w:r>
        <w:rPr>
          <w:rFonts w:hint="eastAsia" w:ascii="仿宋_GB2312" w:hAnsi="仿宋_GB2312" w:eastAsia="仿宋_GB2312" w:cs="仿宋_GB2312"/>
          <w:sz w:val="24"/>
        </w:rPr>
        <w:t>签订合同</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中标人拒绝与采购人签订合同的，采购人可以按照评标报告推荐的中标候选人名单排序，确定下一候选人为中标人，也可以重新开展政府采购活动。</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联合体中标的，联合体各方应当共同与采购人签订合同，就中标项目向采购人承担连带责任。</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政府采购合同不能转包。</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仿宋_GB2312" w:hAnsi="仿宋_GB2312" w:eastAsia="仿宋_GB2312" w:cs="仿宋_GB2312"/>
          <w:b/>
          <w:sz w:val="24"/>
        </w:rPr>
        <w:t>，</w:t>
      </w:r>
      <w:r>
        <w:rPr>
          <w:rFonts w:hint="eastAsia" w:ascii="仿宋_GB2312" w:hAnsi="仿宋_GB2312" w:eastAsia="仿宋_GB2312" w:cs="仿宋_GB2312"/>
          <w:sz w:val="24"/>
        </w:rPr>
        <w:t>否则</w:t>
      </w:r>
      <w:r>
        <w:rPr>
          <w:rFonts w:hint="eastAsia" w:ascii="仿宋_GB2312" w:hAnsi="仿宋_GB2312" w:eastAsia="仿宋_GB2312" w:cs="仿宋_GB2312"/>
          <w:b/>
          <w:sz w:val="24"/>
        </w:rPr>
        <w:t>投标无效</w:t>
      </w:r>
      <w:r>
        <w:rPr>
          <w:rFonts w:hint="eastAsia" w:ascii="仿宋_GB2312" w:hAnsi="仿宋_GB2312" w:eastAsia="仿宋_GB2312" w:cs="仿宋_GB2312"/>
          <w:sz w:val="24"/>
        </w:rPr>
        <w:t>。中标人就采购项目和分包项目向采购人负责，分包供应商就分包项目承担责任。</w:t>
      </w:r>
    </w:p>
    <w:bookmarkEnd w:id="603"/>
    <w:bookmarkEnd w:id="604"/>
    <w:bookmarkEnd w:id="605"/>
    <w:p>
      <w:pPr>
        <w:numPr>
          <w:ilvl w:val="0"/>
          <w:numId w:val="9"/>
        </w:numPr>
        <w:tabs>
          <w:tab w:val="left" w:pos="360"/>
        </w:tabs>
        <w:snapToGrid w:val="0"/>
        <w:spacing w:line="540" w:lineRule="exact"/>
        <w:ind w:left="357" w:hanging="357"/>
        <w:outlineLvl w:val="1"/>
        <w:rPr>
          <w:rFonts w:ascii="仿宋_GB2312" w:hAnsi="仿宋_GB2312" w:eastAsia="仿宋_GB2312" w:cs="仿宋_GB2312"/>
          <w:sz w:val="24"/>
        </w:rPr>
      </w:pPr>
      <w:r>
        <w:rPr>
          <w:rFonts w:hint="eastAsia" w:ascii="仿宋_GB2312" w:hAnsi="仿宋_GB2312" w:eastAsia="仿宋_GB2312" w:cs="仿宋_GB2312"/>
          <w:sz w:val="24"/>
        </w:rPr>
        <w:t>询问与质疑</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询问</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投标人对政府采购活动事项有疑问的，可依法提出询问，并按《投标人须知资料表》载明的形式送达采购人或采购代理机构。</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采购人或采购代理机构对供应商依法提出的询问，在3个工作日内作出答复，但答复的内容不得涉及商业秘密。</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质疑</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质疑函须使用财政部制定的范本文件。</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投标人为自然人的，应当由本人签字；投标人为法人或者其他组织的，应当由法定代表人、主要负责人，或者其授权代表签字或者盖章，并加盖公章。</w:t>
      </w:r>
    </w:p>
    <w:p>
      <w:pPr>
        <w:numPr>
          <w:ilvl w:val="2"/>
          <w:numId w:val="9"/>
        </w:num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投标人应在法定质疑期内一次性提出针对同一采购程序环节的质疑，法定质疑期内针对同一采购程序环节再次提出的质疑，采购人、采购代理机构有权不予答复。</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接收询问和质疑的联系部门、联系电话和通讯地址见《投标人须知资料表》。</w:t>
      </w:r>
    </w:p>
    <w:p>
      <w:pPr>
        <w:numPr>
          <w:ilvl w:val="0"/>
          <w:numId w:val="9"/>
        </w:numPr>
        <w:tabs>
          <w:tab w:val="left" w:pos="360"/>
        </w:tabs>
        <w:snapToGrid w:val="0"/>
        <w:spacing w:line="540" w:lineRule="exact"/>
        <w:ind w:left="357" w:hanging="357"/>
        <w:outlineLvl w:val="1"/>
        <w:rPr>
          <w:rFonts w:ascii="仿宋_GB2312" w:hAnsi="仿宋_GB2312" w:eastAsia="仿宋_GB2312" w:cs="仿宋_GB2312"/>
          <w:sz w:val="24"/>
        </w:rPr>
      </w:pPr>
      <w:r>
        <w:rPr>
          <w:rFonts w:hint="eastAsia" w:ascii="仿宋_GB2312" w:hAnsi="仿宋_GB2312" w:eastAsia="仿宋_GB2312" w:cs="仿宋_GB2312"/>
          <w:sz w:val="24"/>
        </w:rPr>
        <w:t>代理费</w:t>
      </w:r>
    </w:p>
    <w:p>
      <w:pPr>
        <w:numPr>
          <w:ilvl w:val="1"/>
          <w:numId w:val="9"/>
        </w:numPr>
        <w:tabs>
          <w:tab w:val="left" w:pos="1080"/>
          <w:tab w:val="left" w:pos="2014"/>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收费对象、收费标准及缴纳时间见《投标人须知资料表》。由中标人支付的，中标人须一次性向采购代理机构缴纳代理费，投标报价应包含代理费用。</w:t>
      </w:r>
    </w:p>
    <w:p>
      <w:pPr>
        <w:tabs>
          <w:tab w:val="left" w:pos="900"/>
          <w:tab w:val="left" w:pos="1080"/>
          <w:tab w:val="left" w:pos="1589"/>
        </w:tabs>
        <w:snapToGrid w:val="0"/>
        <w:spacing w:line="540" w:lineRule="exact"/>
        <w:rPr>
          <w:sz w:val="24"/>
        </w:rPr>
      </w:pPr>
    </w:p>
    <w:p>
      <w:pPr>
        <w:tabs>
          <w:tab w:val="left" w:pos="360"/>
          <w:tab w:val="left" w:pos="1080"/>
        </w:tabs>
        <w:snapToGrid w:val="0"/>
        <w:spacing w:line="540" w:lineRule="exact"/>
        <w:ind w:left="360"/>
        <w:rPr>
          <w:sz w:val="24"/>
        </w:rPr>
      </w:pPr>
    </w:p>
    <w:p>
      <w:pPr>
        <w:snapToGrid w:val="0"/>
        <w:spacing w:line="540" w:lineRule="exact"/>
        <w:jc w:val="center"/>
        <w:outlineLvl w:val="0"/>
        <w:rPr>
          <w:b/>
          <w:sz w:val="36"/>
          <w:szCs w:val="36"/>
        </w:rPr>
      </w:pPr>
      <w:bookmarkStart w:id="640" w:name="_Toc150774759"/>
      <w:bookmarkStart w:id="641" w:name="_Toc305158896"/>
      <w:bookmarkStart w:id="642" w:name="_Toc142311056"/>
      <w:bookmarkStart w:id="643" w:name="_Toc305158822"/>
      <w:bookmarkStart w:id="644" w:name="_Toc226965827"/>
      <w:bookmarkStart w:id="645" w:name="_Toc265228392"/>
      <w:bookmarkStart w:id="646" w:name="_Toc264969244"/>
      <w:bookmarkStart w:id="647" w:name="_Toc226337250"/>
      <w:bookmarkStart w:id="648" w:name="_Toc127151554"/>
      <w:bookmarkStart w:id="649" w:name="_Toc150480792"/>
      <w:bookmarkStart w:id="650" w:name="_Toc353825544"/>
      <w:bookmarkStart w:id="651" w:name="_Toc353873934"/>
      <w:bookmarkStart w:id="652" w:name="_Toc353873664"/>
      <w:r>
        <w:rPr>
          <w:sz w:val="24"/>
        </w:rPr>
        <w:br w:type="page"/>
      </w:r>
      <w:bookmarkStart w:id="653" w:name="_Toc99301421"/>
      <w:r>
        <w:rPr>
          <w:b/>
          <w:sz w:val="36"/>
          <w:szCs w:val="36"/>
        </w:rPr>
        <w:t xml:space="preserve">第三章   </w:t>
      </w:r>
      <w:bookmarkEnd w:id="640"/>
      <w:bookmarkEnd w:id="641"/>
      <w:bookmarkEnd w:id="642"/>
      <w:bookmarkEnd w:id="643"/>
      <w:bookmarkEnd w:id="644"/>
      <w:bookmarkEnd w:id="645"/>
      <w:bookmarkEnd w:id="646"/>
      <w:bookmarkEnd w:id="647"/>
      <w:bookmarkEnd w:id="648"/>
      <w:bookmarkEnd w:id="649"/>
      <w:bookmarkEnd w:id="650"/>
      <w:bookmarkEnd w:id="651"/>
      <w:bookmarkEnd w:id="652"/>
      <w:r>
        <w:rPr>
          <w:b/>
          <w:sz w:val="36"/>
          <w:szCs w:val="36"/>
        </w:rPr>
        <w:t>资格审查</w:t>
      </w:r>
      <w:bookmarkEnd w:id="653"/>
      <w:bookmarkStart w:id="654" w:name="_Toc487900382"/>
    </w:p>
    <w:p>
      <w:pPr>
        <w:tabs>
          <w:tab w:val="left" w:pos="360"/>
          <w:tab w:val="left" w:pos="900"/>
        </w:tabs>
        <w:snapToGrid w:val="0"/>
        <w:spacing w:line="540" w:lineRule="exact"/>
        <w:jc w:val="center"/>
        <w:outlineLvl w:val="1"/>
        <w:rPr>
          <w:rFonts w:ascii="仿宋_GB2312" w:hAnsi="仿宋_GB2312" w:eastAsia="仿宋_GB2312" w:cs="仿宋_GB2312"/>
          <w:b/>
          <w:sz w:val="24"/>
        </w:rPr>
      </w:pPr>
      <w:bookmarkStart w:id="655" w:name="_Toc99301422"/>
      <w:r>
        <w:rPr>
          <w:rFonts w:hint="eastAsia" w:ascii="仿宋_GB2312" w:hAnsi="仿宋_GB2312" w:eastAsia="仿宋_GB2312" w:cs="仿宋_GB2312"/>
          <w:b/>
          <w:sz w:val="24"/>
        </w:rPr>
        <w:t>一、资格审查程序</w:t>
      </w:r>
      <w:bookmarkEnd w:id="655"/>
    </w:p>
    <w:p>
      <w:pPr>
        <w:numPr>
          <w:ilvl w:val="0"/>
          <w:numId w:val="12"/>
        </w:numPr>
        <w:tabs>
          <w:tab w:val="left" w:pos="426"/>
          <w:tab w:val="left" w:pos="851"/>
          <w:tab w:val="clear" w:pos="900"/>
        </w:tabs>
        <w:snapToGrid w:val="0"/>
        <w:spacing w:line="540" w:lineRule="exact"/>
        <w:ind w:left="426" w:hanging="426"/>
        <w:outlineLvl w:val="1"/>
        <w:rPr>
          <w:rFonts w:ascii="仿宋_GB2312" w:hAnsi="仿宋_GB2312" w:eastAsia="仿宋_GB2312" w:cs="仿宋_GB2312"/>
          <w:sz w:val="24"/>
        </w:rPr>
      </w:pPr>
      <w:r>
        <w:rPr>
          <w:rFonts w:hint="eastAsia" w:ascii="仿宋_GB2312" w:hAnsi="仿宋_GB2312" w:eastAsia="仿宋_GB2312" w:cs="仿宋_GB2312"/>
          <w:sz w:val="24"/>
        </w:rPr>
        <w:t>开标结束后，采购人或采购代理机构将根据《资格审查要求》中的规定，对投标人进行资格审查，并形成资格审查结果。</w:t>
      </w:r>
    </w:p>
    <w:p>
      <w:pPr>
        <w:numPr>
          <w:ilvl w:val="0"/>
          <w:numId w:val="12"/>
        </w:numPr>
        <w:tabs>
          <w:tab w:val="left" w:pos="426"/>
          <w:tab w:val="left" w:pos="851"/>
          <w:tab w:val="clear" w:pos="900"/>
        </w:tabs>
        <w:snapToGrid w:val="0"/>
        <w:spacing w:line="540" w:lineRule="exact"/>
        <w:ind w:left="426" w:hanging="426"/>
        <w:outlineLvl w:val="1"/>
        <w:rPr>
          <w:rFonts w:ascii="仿宋_GB2312" w:hAnsi="仿宋_GB2312" w:eastAsia="仿宋_GB2312" w:cs="仿宋_GB2312"/>
          <w:sz w:val="24"/>
        </w:rPr>
      </w:pPr>
      <w:r>
        <w:rPr>
          <w:rFonts w:hint="eastAsia" w:ascii="仿宋_GB2312" w:hAnsi="仿宋_GB2312" w:eastAsia="仿宋_GB2312" w:cs="仿宋_GB2312"/>
          <w:sz w:val="24"/>
        </w:rPr>
        <w:t>《资格审查要求》中对格式有要求的，除招标文件另有规定外，均为“实质性格式”文件（审查因素中写明“不适用”的除外）。</w:t>
      </w:r>
    </w:p>
    <w:p>
      <w:pPr>
        <w:numPr>
          <w:ilvl w:val="0"/>
          <w:numId w:val="12"/>
        </w:numPr>
        <w:tabs>
          <w:tab w:val="left" w:pos="426"/>
          <w:tab w:val="left" w:pos="851"/>
          <w:tab w:val="clear" w:pos="900"/>
        </w:tabs>
        <w:snapToGrid w:val="0"/>
        <w:spacing w:line="540" w:lineRule="exact"/>
        <w:ind w:left="426" w:hanging="426"/>
        <w:outlineLvl w:val="1"/>
        <w:rPr>
          <w:rFonts w:ascii="仿宋_GB2312" w:hAnsi="仿宋_GB2312" w:eastAsia="仿宋_GB2312" w:cs="仿宋_GB2312"/>
          <w:sz w:val="24"/>
        </w:rPr>
      </w:pPr>
      <w:r>
        <w:rPr>
          <w:rFonts w:hint="eastAsia" w:ascii="仿宋_GB2312" w:hAnsi="仿宋_GB2312" w:eastAsia="仿宋_GB2312" w:cs="仿宋_GB2312"/>
          <w:sz w:val="24"/>
        </w:rPr>
        <w:t>投标人《资格证明文件》有任何一项不符合《资格审查要求》的，资格审查不合格，其</w:t>
      </w:r>
      <w:r>
        <w:rPr>
          <w:rFonts w:hint="eastAsia" w:ascii="仿宋_GB2312" w:hAnsi="仿宋_GB2312" w:eastAsia="仿宋_GB2312" w:cs="仿宋_GB2312"/>
          <w:b/>
          <w:sz w:val="24"/>
        </w:rPr>
        <w:t>投标无效</w:t>
      </w:r>
      <w:r>
        <w:rPr>
          <w:rFonts w:hint="eastAsia" w:ascii="仿宋_GB2312" w:hAnsi="仿宋_GB2312" w:eastAsia="仿宋_GB2312" w:cs="仿宋_GB2312"/>
          <w:sz w:val="24"/>
        </w:rPr>
        <w:t>。</w:t>
      </w:r>
    </w:p>
    <w:p>
      <w:pPr>
        <w:numPr>
          <w:ilvl w:val="0"/>
          <w:numId w:val="12"/>
        </w:numPr>
        <w:tabs>
          <w:tab w:val="left" w:pos="426"/>
          <w:tab w:val="left" w:pos="851"/>
          <w:tab w:val="clear" w:pos="900"/>
        </w:tabs>
        <w:snapToGrid w:val="0"/>
        <w:spacing w:line="540" w:lineRule="exact"/>
        <w:ind w:left="426" w:hanging="426"/>
        <w:outlineLvl w:val="1"/>
        <w:rPr>
          <w:rFonts w:ascii="仿宋_GB2312" w:hAnsi="仿宋_GB2312" w:eastAsia="仿宋_GB2312" w:cs="仿宋_GB2312"/>
          <w:sz w:val="24"/>
        </w:rPr>
      </w:pPr>
      <w:r>
        <w:rPr>
          <w:rFonts w:hint="eastAsia" w:ascii="仿宋_GB2312" w:hAnsi="仿宋_GB2312" w:eastAsia="仿宋_GB2312" w:cs="仿宋_GB2312"/>
          <w:sz w:val="24"/>
        </w:rPr>
        <w:t>资格审查合格的投标人不足3家的，不进行评标。</w:t>
      </w:r>
    </w:p>
    <w:p>
      <w:pPr>
        <w:tabs>
          <w:tab w:val="left" w:pos="360"/>
          <w:tab w:val="left" w:pos="900"/>
        </w:tabs>
        <w:snapToGrid w:val="0"/>
        <w:spacing w:line="540" w:lineRule="exact"/>
        <w:jc w:val="center"/>
        <w:outlineLvl w:val="1"/>
        <w:rPr>
          <w:rFonts w:ascii="仿宋_GB2312" w:hAnsi="仿宋_GB2312" w:eastAsia="仿宋_GB2312" w:cs="仿宋_GB2312"/>
          <w:b/>
          <w:sz w:val="24"/>
        </w:rPr>
      </w:pPr>
      <w:r>
        <w:rPr>
          <w:rFonts w:hint="eastAsia" w:ascii="仿宋_GB2312" w:hAnsi="仿宋_GB2312" w:eastAsia="仿宋_GB2312" w:cs="仿宋_GB2312"/>
          <w:b/>
          <w:sz w:val="24"/>
        </w:rPr>
        <w:t>二、资格审查要求</w:t>
      </w: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097"/>
        <w:gridCol w:w="5068"/>
        <w:gridCol w:w="1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pPr>
              <w:tabs>
                <w:tab w:val="left" w:pos="1080"/>
              </w:tabs>
              <w:snapToGrid w:val="0"/>
              <w:spacing w:line="360" w:lineRule="auto"/>
              <w:jc w:val="center"/>
              <w:rPr>
                <w:rFonts w:ascii="仿宋_GB2312" w:hAnsi="仿宋_GB2312" w:eastAsia="仿宋_GB2312" w:cs="仿宋_GB2312"/>
                <w:b/>
                <w:sz w:val="24"/>
              </w:rPr>
            </w:pPr>
            <w:bookmarkStart w:id="656" w:name="_Hlt487972895"/>
            <w:bookmarkEnd w:id="656"/>
            <w:r>
              <w:rPr>
                <w:rFonts w:hint="eastAsia" w:ascii="仿宋_GB2312" w:hAnsi="仿宋_GB2312" w:eastAsia="仿宋_GB2312" w:cs="仿宋_GB2312"/>
                <w:b/>
                <w:sz w:val="24"/>
              </w:rPr>
              <w:t>序号</w:t>
            </w:r>
          </w:p>
        </w:tc>
        <w:tc>
          <w:tcPr>
            <w:tcW w:w="2097" w:type="dxa"/>
            <w:vAlign w:val="center"/>
          </w:tcPr>
          <w:p>
            <w:pPr>
              <w:tabs>
                <w:tab w:val="left" w:pos="1080"/>
              </w:tabs>
              <w:snapToGrid w:val="0"/>
              <w:spacing w:line="360" w:lineRule="auto"/>
              <w:jc w:val="center"/>
              <w:rPr>
                <w:rFonts w:ascii="仿宋_GB2312" w:hAnsi="仿宋_GB2312" w:eastAsia="仿宋_GB2312" w:cs="仿宋_GB2312"/>
                <w:b/>
                <w:sz w:val="24"/>
              </w:rPr>
            </w:pPr>
            <w:r>
              <w:rPr>
                <w:rFonts w:hint="eastAsia" w:ascii="仿宋_GB2312" w:hAnsi="仿宋_GB2312" w:eastAsia="仿宋_GB2312" w:cs="仿宋_GB2312"/>
                <w:b/>
                <w:sz w:val="24"/>
              </w:rPr>
              <w:t>审查因素</w:t>
            </w:r>
          </w:p>
        </w:tc>
        <w:tc>
          <w:tcPr>
            <w:tcW w:w="5068" w:type="dxa"/>
            <w:vAlign w:val="center"/>
          </w:tcPr>
          <w:p>
            <w:pPr>
              <w:tabs>
                <w:tab w:val="left" w:pos="1080"/>
              </w:tabs>
              <w:snapToGrid w:val="0"/>
              <w:spacing w:line="360" w:lineRule="auto"/>
              <w:jc w:val="center"/>
              <w:rPr>
                <w:rFonts w:ascii="仿宋_GB2312" w:hAnsi="仿宋_GB2312" w:eastAsia="仿宋_GB2312" w:cs="仿宋_GB2312"/>
                <w:b/>
                <w:sz w:val="24"/>
              </w:rPr>
            </w:pPr>
            <w:r>
              <w:rPr>
                <w:rFonts w:hint="eastAsia" w:ascii="仿宋_GB2312" w:hAnsi="仿宋_GB2312" w:eastAsia="仿宋_GB2312" w:cs="仿宋_GB2312"/>
                <w:b/>
                <w:sz w:val="24"/>
              </w:rPr>
              <w:t>审查内容</w:t>
            </w:r>
          </w:p>
        </w:tc>
        <w:tc>
          <w:tcPr>
            <w:tcW w:w="1277" w:type="dxa"/>
            <w:vAlign w:val="center"/>
          </w:tcPr>
          <w:p>
            <w:pPr>
              <w:tabs>
                <w:tab w:val="left" w:pos="1080"/>
              </w:tabs>
              <w:snapToGrid w:val="0"/>
              <w:spacing w:line="360" w:lineRule="auto"/>
              <w:jc w:val="center"/>
              <w:rPr>
                <w:rFonts w:ascii="仿宋_GB2312" w:hAnsi="仿宋_GB2312" w:eastAsia="仿宋_GB2312" w:cs="仿宋_GB2312"/>
                <w:b/>
                <w:sz w:val="24"/>
              </w:rPr>
            </w:pPr>
            <w:r>
              <w:rPr>
                <w:rFonts w:hint="eastAsia" w:ascii="仿宋_GB2312" w:hAnsi="仿宋_GB2312" w:eastAsia="仿宋_GB2312" w:cs="仿宋_GB2312"/>
                <w:b/>
                <w:sz w:val="24"/>
              </w:rPr>
              <w:t>格式</w:t>
            </w:r>
          </w:p>
          <w:p>
            <w:pPr>
              <w:tabs>
                <w:tab w:val="left" w:pos="1080"/>
              </w:tabs>
              <w:snapToGrid w:val="0"/>
              <w:spacing w:line="360" w:lineRule="auto"/>
              <w:jc w:val="center"/>
              <w:rPr>
                <w:rFonts w:ascii="仿宋_GB2312" w:hAnsi="仿宋_GB2312" w:eastAsia="仿宋_GB2312" w:cs="仿宋_GB2312"/>
                <w:b/>
                <w:sz w:val="24"/>
              </w:rPr>
            </w:pPr>
            <w:r>
              <w:rPr>
                <w:rFonts w:hint="eastAsia" w:ascii="仿宋_GB2312" w:hAnsi="仿宋_GB2312" w:eastAsia="仿宋_GB2312" w:cs="仿宋_GB2312"/>
                <w:b/>
                <w:sz w:val="24"/>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097"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满足《中华人民共和国政府采购法》第二十二条规定及法律法规的其他规定</w:t>
            </w:r>
          </w:p>
        </w:tc>
        <w:tc>
          <w:tcPr>
            <w:tcW w:w="5068" w:type="dxa"/>
            <w:vAlign w:val="center"/>
          </w:tcPr>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具体规定见第一章《投标邀请》</w:t>
            </w:r>
          </w:p>
        </w:tc>
        <w:tc>
          <w:tcPr>
            <w:tcW w:w="1277" w:type="dxa"/>
            <w:vAlign w:val="center"/>
          </w:tcPr>
          <w:p>
            <w:pPr>
              <w:tabs>
                <w:tab w:val="left" w:pos="1080"/>
              </w:tabs>
              <w:snapToGrid w:val="0"/>
              <w:spacing w:line="360" w:lineRule="auto"/>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44" w:hRule="atLeast"/>
        </w:trPr>
        <w:tc>
          <w:tcPr>
            <w:tcW w:w="846"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2097"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营业执照等证明文件</w:t>
            </w:r>
          </w:p>
        </w:tc>
        <w:tc>
          <w:tcPr>
            <w:tcW w:w="5068" w:type="dxa"/>
            <w:vAlign w:val="center"/>
          </w:tcPr>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投标人为企业（包括合伙企业）的，应提供有效的“营业执照”；</w:t>
            </w:r>
          </w:p>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投标人为事业单位的，应提供有效的“事业单位法人证书”；</w:t>
            </w:r>
          </w:p>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投标人是非企业机构的，应提供有效的“执业许可证”、“登记证书”等证明文件；</w:t>
            </w:r>
          </w:p>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投标人是个体工商户的，应提供有效的“个体工商户营业执照”；</w:t>
            </w:r>
          </w:p>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投标人是自然人的，应提供有效的自然人身份证明。</w:t>
            </w:r>
          </w:p>
          <w:p>
            <w:pPr>
              <w:tabs>
                <w:tab w:val="left" w:pos="1080"/>
              </w:tabs>
              <w:snapToGrid w:val="0"/>
              <w:spacing w:line="36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若本项目允许分支机构参加投标，则分支机构参加投标的，此处可提供该分支机构或其所属法人或其他组织的相应证明文件。</w:t>
            </w:r>
          </w:p>
        </w:tc>
        <w:tc>
          <w:tcPr>
            <w:tcW w:w="1277"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提供证明文件的有效文件并加盖本单位公章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2097"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投标人资格声明书</w:t>
            </w:r>
          </w:p>
        </w:tc>
        <w:tc>
          <w:tcPr>
            <w:tcW w:w="5068" w:type="dxa"/>
            <w:vAlign w:val="center"/>
          </w:tcPr>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提供了符合招标文件要求的《投标人资格声明书》。</w:t>
            </w:r>
          </w:p>
        </w:tc>
        <w:tc>
          <w:tcPr>
            <w:tcW w:w="1277"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1-3</w:t>
            </w:r>
          </w:p>
        </w:tc>
        <w:tc>
          <w:tcPr>
            <w:tcW w:w="2097"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投标人信用记录</w:t>
            </w:r>
          </w:p>
        </w:tc>
        <w:tc>
          <w:tcPr>
            <w:tcW w:w="5068" w:type="dxa"/>
            <w:vAlign w:val="center"/>
          </w:tcPr>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查询渠道：信用中国网站和中国政府采购网（www.creditchina.gov.cn、www.ccgp.gov.cn）；</w:t>
            </w:r>
          </w:p>
          <w:p>
            <w:pPr>
              <w:tabs>
                <w:tab w:val="left" w:pos="900"/>
                <w:tab w:val="left" w:pos="19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截止时点：投标截止时间以后、资格审查阶段采购人或采购代理机构的实际查询时间；</w:t>
            </w:r>
          </w:p>
          <w:p>
            <w:pPr>
              <w:tabs>
                <w:tab w:val="left" w:pos="900"/>
                <w:tab w:val="left" w:pos="19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信用信息查询记录和证据留存具体方式：查询结果网页打印页作为查询记录和证据，与其他采购文件一并保存；</w:t>
            </w:r>
          </w:p>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信用信息的使用原则：经认定的被列入失信被执行人、重大税收违法案件当事人名单、政府采购严重违法失信行为记录名单的投标人，其</w:t>
            </w:r>
            <w:r>
              <w:rPr>
                <w:rFonts w:hint="eastAsia" w:ascii="仿宋_GB2312" w:hAnsi="仿宋_GB2312" w:eastAsia="仿宋_GB2312" w:cs="仿宋_GB2312"/>
                <w:b/>
                <w:sz w:val="24"/>
              </w:rPr>
              <w:t>投标无效</w:t>
            </w:r>
            <w:r>
              <w:rPr>
                <w:rFonts w:hint="eastAsia" w:ascii="仿宋_GB2312" w:hAnsi="仿宋_GB2312" w:eastAsia="仿宋_GB2312" w:cs="仿宋_GB2312"/>
                <w:sz w:val="24"/>
              </w:rPr>
              <w:t>。联合体形式投标的，联合体成员存在不良信用记录，视同联合体存在不良信用记录。</w:t>
            </w:r>
          </w:p>
        </w:tc>
        <w:tc>
          <w:tcPr>
            <w:tcW w:w="1277"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097"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落实政府采购政策需满足的资格要求</w:t>
            </w:r>
          </w:p>
        </w:tc>
        <w:tc>
          <w:tcPr>
            <w:tcW w:w="5068" w:type="dxa"/>
            <w:vAlign w:val="center"/>
          </w:tcPr>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具体要求见第一章《投标邀请》</w:t>
            </w:r>
          </w:p>
        </w:tc>
        <w:tc>
          <w:tcPr>
            <w:tcW w:w="1277" w:type="dxa"/>
            <w:vAlign w:val="center"/>
          </w:tcPr>
          <w:p>
            <w:pPr>
              <w:tabs>
                <w:tab w:val="left" w:pos="1080"/>
              </w:tabs>
              <w:snapToGrid w:val="0"/>
              <w:spacing w:line="360" w:lineRule="auto"/>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2-1</w:t>
            </w:r>
          </w:p>
        </w:tc>
        <w:tc>
          <w:tcPr>
            <w:tcW w:w="2097"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中小企业声明函</w:t>
            </w:r>
          </w:p>
        </w:tc>
        <w:tc>
          <w:tcPr>
            <w:tcW w:w="5068" w:type="dxa"/>
            <w:vAlign w:val="center"/>
          </w:tcPr>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当本项目（包）涉及预留份额专门面向中小企业采购，此时建议在《资格证明文件》中提供。</w:t>
            </w:r>
          </w:p>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1、投标人单独投标的，应提供中小企业声明函；如为监狱企业或残疾人福利性单位，不必提供中小企业声明函，但须按注1或注2要求提供证明材料。</w:t>
            </w:r>
          </w:p>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注1：监狱企业须提供由省级以上监狱管理局（北京市含教育矫治局）、戒毒管理局（含新疆生产建设兵团）出具的属于监狱企业的证明文件。</w:t>
            </w:r>
          </w:p>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注2：残疾人福利性单位须按招标文件要求提供《残疾人福利性单位声明函》。</w:t>
            </w:r>
          </w:p>
        </w:tc>
        <w:tc>
          <w:tcPr>
            <w:tcW w:w="1277"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2-2</w:t>
            </w:r>
          </w:p>
        </w:tc>
        <w:tc>
          <w:tcPr>
            <w:tcW w:w="2097"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拟分包情况说明及分包意向协议（类型一）</w:t>
            </w:r>
            <w:r>
              <w:rPr>
                <w:rFonts w:hint="eastAsia" w:ascii="仿宋_GB2312" w:hAnsi="仿宋_GB2312" w:eastAsia="仿宋_GB2312" w:cs="仿宋_GB2312"/>
                <w:b/>
                <w:sz w:val="24"/>
              </w:rPr>
              <w:t>（本项目不适用）</w:t>
            </w:r>
          </w:p>
        </w:tc>
        <w:tc>
          <w:tcPr>
            <w:tcW w:w="5068" w:type="dxa"/>
            <w:vAlign w:val="center"/>
          </w:tcPr>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如本项目（包）要求通过分包措施预留部分采购份额面向中小企业采购、且投标人因落实政府采购政策拟进行分包的，必须提供；否则无须提供。</w:t>
            </w:r>
          </w:p>
          <w:p>
            <w:pPr>
              <w:tabs>
                <w:tab w:val="left" w:pos="1080"/>
              </w:tabs>
              <w:snapToGrid w:val="0"/>
              <w:spacing w:line="360" w:lineRule="auto"/>
              <w:jc w:val="left"/>
              <w:rPr>
                <w:rFonts w:ascii="仿宋_GB2312" w:hAnsi="仿宋_GB2312" w:eastAsia="仿宋_GB2312" w:cs="仿宋_GB2312"/>
                <w:b/>
                <w:sz w:val="24"/>
              </w:rPr>
            </w:pPr>
            <w:r>
              <w:rPr>
                <w:rFonts w:hint="eastAsia" w:ascii="仿宋_GB2312" w:hAnsi="仿宋_GB2312" w:eastAsia="仿宋_GB2312" w:cs="仿宋_GB2312"/>
                <w:sz w:val="24"/>
              </w:rPr>
              <w:t>对于预留份额专门面向中小企业采购的项目（包），组成联合体或者接受分包合同的中小企业与联合体内其他企业、分包企业之间不得存在直接控股、管理关系。</w:t>
            </w:r>
          </w:p>
        </w:tc>
        <w:tc>
          <w:tcPr>
            <w:tcW w:w="1277"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2-3</w:t>
            </w:r>
          </w:p>
        </w:tc>
        <w:tc>
          <w:tcPr>
            <w:tcW w:w="2097"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其它落实政府采购政策的资格要求</w:t>
            </w:r>
          </w:p>
        </w:tc>
        <w:tc>
          <w:tcPr>
            <w:tcW w:w="5068" w:type="dxa"/>
            <w:vAlign w:val="center"/>
          </w:tcPr>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如有，见第一章《投标邀请》</w:t>
            </w:r>
          </w:p>
        </w:tc>
        <w:tc>
          <w:tcPr>
            <w:tcW w:w="1277"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提供证明文件的有效文件并加盖本单位公章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097"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本项目的特定资格要求</w:t>
            </w:r>
          </w:p>
        </w:tc>
        <w:tc>
          <w:tcPr>
            <w:tcW w:w="5068" w:type="dxa"/>
            <w:vAlign w:val="center"/>
          </w:tcPr>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如有，见第一章《投标邀请》</w:t>
            </w:r>
          </w:p>
        </w:tc>
        <w:tc>
          <w:tcPr>
            <w:tcW w:w="1277" w:type="dxa"/>
            <w:vAlign w:val="center"/>
          </w:tcPr>
          <w:p>
            <w:pPr>
              <w:tabs>
                <w:tab w:val="left" w:pos="1080"/>
              </w:tabs>
              <w:snapToGrid w:val="0"/>
              <w:spacing w:line="360" w:lineRule="auto"/>
              <w:jc w:val="center"/>
              <w:rPr>
                <w:rFonts w:ascii="仿宋_GB2312" w:hAnsi="仿宋_GB2312" w:eastAsia="仿宋_GB2312" w:cs="仿宋_GB2312"/>
                <w:color w:val="FF0000"/>
                <w:sz w:val="24"/>
              </w:rPr>
            </w:pPr>
            <w:r>
              <w:rPr>
                <w:rFonts w:hint="eastAsia" w:ascii="仿宋_GB2312" w:hAnsi="仿宋_GB2312" w:eastAsia="仿宋_GB2312" w:cs="仿宋_GB2312"/>
                <w:sz w:val="24"/>
              </w:rPr>
              <w:t>提供证明文件的有效文件并加盖本单位公章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846"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3-1</w:t>
            </w:r>
          </w:p>
        </w:tc>
        <w:tc>
          <w:tcPr>
            <w:tcW w:w="2097"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是否接受联合体投标</w:t>
            </w:r>
            <w:r>
              <w:rPr>
                <w:rFonts w:hint="eastAsia" w:ascii="仿宋_GB2312" w:hAnsi="仿宋_GB2312" w:eastAsia="仿宋_GB2312" w:cs="仿宋_GB2312"/>
                <w:b/>
                <w:sz w:val="24"/>
              </w:rPr>
              <w:t>（本项目不适用）</w:t>
            </w:r>
          </w:p>
        </w:tc>
        <w:tc>
          <w:tcPr>
            <w:tcW w:w="5068" w:type="dxa"/>
            <w:vAlign w:val="center"/>
          </w:tcPr>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2、联合体各成员单位均须提供本表中序号1-1、1-2的证明文件。</w:t>
            </w:r>
          </w:p>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3、本表序号3-2项规定的其他特定资格要求中的每一小项要求，联合体各方中至少应当有一方符合本表中其他资格要求并提供证明文件。</w:t>
            </w:r>
          </w:p>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4、联合体中有同类资质的供应商按照联合体分工承担相同工作的，应当按照资质等级较低的供应商确定资质等级。</w:t>
            </w:r>
          </w:p>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5、以联合体形式参加政府采购活动的，联合体各方不得再单独参加或者与其他供应商另外组成联合体参加同一合同项下的政府采购活动。</w:t>
            </w:r>
          </w:p>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6、若联合体中任一成员单位中途退出，则该联合体的</w:t>
            </w:r>
            <w:r>
              <w:rPr>
                <w:rFonts w:hint="eastAsia" w:ascii="仿宋_GB2312" w:hAnsi="仿宋_GB2312" w:eastAsia="仿宋_GB2312" w:cs="仿宋_GB2312"/>
                <w:b/>
                <w:sz w:val="24"/>
              </w:rPr>
              <w:t>投标无效</w:t>
            </w:r>
            <w:r>
              <w:rPr>
                <w:rFonts w:hint="eastAsia" w:ascii="仿宋_GB2312" w:hAnsi="仿宋_GB2312" w:eastAsia="仿宋_GB2312" w:cs="仿宋_GB2312"/>
                <w:sz w:val="24"/>
              </w:rPr>
              <w:t>。</w:t>
            </w:r>
          </w:p>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7、本项目不接受联合体投标时，投标人不得为联合体。</w:t>
            </w:r>
          </w:p>
        </w:tc>
        <w:tc>
          <w:tcPr>
            <w:tcW w:w="1277"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提供《联合协议》</w:t>
            </w:r>
          </w:p>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3-2</w:t>
            </w:r>
          </w:p>
        </w:tc>
        <w:tc>
          <w:tcPr>
            <w:tcW w:w="2097"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其他特定资格要求</w:t>
            </w:r>
          </w:p>
        </w:tc>
        <w:tc>
          <w:tcPr>
            <w:tcW w:w="5068" w:type="dxa"/>
            <w:vAlign w:val="center"/>
          </w:tcPr>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如有，见第一章《投标邀请》</w:t>
            </w:r>
          </w:p>
        </w:tc>
        <w:tc>
          <w:tcPr>
            <w:tcW w:w="1277"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提供证明文件的有效文件并加盖本单位公章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2097" w:type="dxa"/>
            <w:vAlign w:val="center"/>
          </w:tcPr>
          <w:p>
            <w:pPr>
              <w:tabs>
                <w:tab w:val="left" w:pos="1080"/>
              </w:tabs>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投标保证金</w:t>
            </w:r>
          </w:p>
        </w:tc>
        <w:tc>
          <w:tcPr>
            <w:tcW w:w="5068" w:type="dxa"/>
            <w:vAlign w:val="center"/>
          </w:tcPr>
          <w:p>
            <w:pPr>
              <w:tabs>
                <w:tab w:val="left" w:pos="1080"/>
              </w:tabs>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rPr>
              <w:t>按照招标文件的规定提交投标保证金。</w:t>
            </w:r>
          </w:p>
        </w:tc>
        <w:tc>
          <w:tcPr>
            <w:tcW w:w="1277" w:type="dxa"/>
            <w:vAlign w:val="center"/>
          </w:tcPr>
          <w:p>
            <w:pPr>
              <w:tabs>
                <w:tab w:val="left" w:pos="1080"/>
              </w:tabs>
              <w:snapToGrid w:val="0"/>
              <w:spacing w:line="360" w:lineRule="auto"/>
              <w:jc w:val="center"/>
              <w:rPr>
                <w:rFonts w:ascii="仿宋_GB2312" w:hAnsi="仿宋_GB2312" w:eastAsia="仿宋_GB2312" w:cs="仿宋_GB2312"/>
                <w:sz w:val="24"/>
              </w:rPr>
            </w:pPr>
          </w:p>
        </w:tc>
        <w:bookmarkStart w:id="657" w:name="_Hlt487900425"/>
        <w:bookmarkStart w:id="658" w:name="_Hlt522424701"/>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654"/>
      <w:bookmarkEnd w:id="657"/>
      <w:bookmarkEnd w:id="658"/>
    </w:tbl>
    <w:p>
      <w:pPr>
        <w:widowControl/>
        <w:snapToGrid w:val="0"/>
        <w:spacing w:line="360" w:lineRule="auto"/>
        <w:jc w:val="center"/>
        <w:rPr>
          <w:sz w:val="24"/>
        </w:rPr>
      </w:pPr>
      <w:bookmarkStart w:id="659" w:name="_Toc353873940"/>
      <w:bookmarkStart w:id="660" w:name="_Toc353825550"/>
      <w:bookmarkStart w:id="661" w:name="_Toc226965858"/>
      <w:bookmarkStart w:id="662" w:name="_Toc127161490"/>
      <w:bookmarkStart w:id="663" w:name="_Toc127151779"/>
      <w:r>
        <w:rPr>
          <w:rFonts w:hint="eastAsia" w:ascii="宋体" w:hAnsi="宋体" w:cs="宋体"/>
          <w:sz w:val="24"/>
        </w:rPr>
        <w:br w:type="page"/>
      </w:r>
    </w:p>
    <w:p>
      <w:pPr>
        <w:snapToGrid w:val="0"/>
        <w:spacing w:line="540" w:lineRule="exact"/>
        <w:jc w:val="center"/>
        <w:outlineLvl w:val="0"/>
        <w:rPr>
          <w:b/>
          <w:sz w:val="36"/>
          <w:szCs w:val="36"/>
        </w:rPr>
      </w:pPr>
      <w:bookmarkStart w:id="664" w:name="_Toc99301423"/>
      <w:r>
        <w:rPr>
          <w:b/>
          <w:sz w:val="36"/>
          <w:szCs w:val="36"/>
        </w:rPr>
        <w:t xml:space="preserve">第四章   </w:t>
      </w:r>
      <w:bookmarkEnd w:id="659"/>
      <w:bookmarkEnd w:id="660"/>
      <w:bookmarkEnd w:id="661"/>
      <w:bookmarkEnd w:id="662"/>
      <w:bookmarkEnd w:id="663"/>
      <w:bookmarkStart w:id="665" w:name="_Hlt164229061"/>
      <w:bookmarkEnd w:id="665"/>
      <w:r>
        <w:rPr>
          <w:b/>
          <w:sz w:val="36"/>
          <w:szCs w:val="36"/>
        </w:rPr>
        <w:t>评标程序、评标方法和评标标准</w:t>
      </w:r>
      <w:bookmarkEnd w:id="664"/>
    </w:p>
    <w:p>
      <w:pPr>
        <w:tabs>
          <w:tab w:val="left" w:pos="360"/>
          <w:tab w:val="left" w:pos="900"/>
        </w:tabs>
        <w:snapToGrid w:val="0"/>
        <w:spacing w:line="540" w:lineRule="exact"/>
        <w:jc w:val="center"/>
        <w:outlineLvl w:val="1"/>
        <w:rPr>
          <w:rFonts w:ascii="仿宋_GB2312" w:hAnsi="仿宋_GB2312" w:eastAsia="仿宋_GB2312" w:cs="仿宋_GB2312"/>
          <w:b/>
          <w:sz w:val="24"/>
        </w:rPr>
      </w:pPr>
      <w:r>
        <w:rPr>
          <w:rFonts w:hint="eastAsia" w:ascii="仿宋_GB2312" w:hAnsi="仿宋_GB2312" w:eastAsia="仿宋_GB2312" w:cs="仿宋_GB2312"/>
          <w:b/>
          <w:sz w:val="24"/>
        </w:rPr>
        <w:t>一、评标方法</w:t>
      </w:r>
    </w:p>
    <w:p>
      <w:pPr>
        <w:numPr>
          <w:ilvl w:val="0"/>
          <w:numId w:val="13"/>
        </w:numPr>
        <w:tabs>
          <w:tab w:val="left" w:pos="360"/>
        </w:tabs>
        <w:snapToGrid w:val="0"/>
        <w:spacing w:line="540" w:lineRule="exact"/>
        <w:outlineLvl w:val="1"/>
        <w:rPr>
          <w:rFonts w:ascii="仿宋_GB2312" w:hAnsi="仿宋_GB2312" w:eastAsia="仿宋_GB2312" w:cs="仿宋_GB2312"/>
          <w:sz w:val="24"/>
        </w:rPr>
      </w:pPr>
      <w:bookmarkStart w:id="666" w:name="_Toc226965814"/>
      <w:bookmarkStart w:id="667" w:name="_Toc164229236"/>
      <w:bookmarkStart w:id="668" w:name="_Toc151190168"/>
      <w:bookmarkStart w:id="669" w:name="_Toc226965731"/>
      <w:bookmarkStart w:id="670" w:name="_Toc264969231"/>
      <w:bookmarkStart w:id="671" w:name="_Toc226337237"/>
      <w:bookmarkStart w:id="672" w:name="_Toc305158883"/>
      <w:bookmarkStart w:id="673" w:name="_Toc151193783"/>
      <w:bookmarkStart w:id="674" w:name="_Toc150774641"/>
      <w:bookmarkStart w:id="675" w:name="_Toc151193855"/>
      <w:bookmarkStart w:id="676" w:name="_Toc150774746"/>
      <w:bookmarkStart w:id="677" w:name="_Toc127151541"/>
      <w:bookmarkStart w:id="678" w:name="_Toc195842906"/>
      <w:bookmarkStart w:id="679" w:name="_Toc127161455"/>
      <w:bookmarkStart w:id="680" w:name="_Toc150480779"/>
      <w:bookmarkStart w:id="681" w:name="_Toc164229382"/>
      <w:bookmarkStart w:id="682" w:name="_Toc151193929"/>
      <w:bookmarkStart w:id="683" w:name="_Toc305158809"/>
      <w:bookmarkStart w:id="684" w:name="_Toc150509292"/>
      <w:bookmarkStart w:id="685" w:name="_Toc226309785"/>
      <w:bookmarkStart w:id="686" w:name="_Toc164608810"/>
      <w:bookmarkStart w:id="687" w:name="_Toc164608655"/>
      <w:bookmarkStart w:id="688" w:name="_Toc149720834"/>
      <w:bookmarkStart w:id="689" w:name="_Toc142311043"/>
      <w:bookmarkStart w:id="690" w:name="_Toc151193711"/>
      <w:bookmarkStart w:id="691" w:name="_Toc127151742"/>
      <w:bookmarkStart w:id="692" w:name="_Toc151193639"/>
      <w:bookmarkStart w:id="693" w:name="_Toc164351635"/>
      <w:bookmarkStart w:id="694" w:name="_Toc265228379"/>
      <w:bookmarkStart w:id="695" w:name="_Toc353825551"/>
      <w:bookmarkStart w:id="696" w:name="_Toc353873941"/>
      <w:bookmarkStart w:id="697" w:name="_Toc150774760"/>
      <w:bookmarkStart w:id="698" w:name="_Toc150480793"/>
      <w:bookmarkStart w:id="699" w:name="_Toc353825545"/>
      <w:bookmarkStart w:id="700" w:name="_Toc127151555"/>
      <w:bookmarkStart w:id="701" w:name="_Toc226337251"/>
      <w:bookmarkStart w:id="702" w:name="_Toc264969245"/>
      <w:bookmarkStart w:id="703" w:name="_Toc305158897"/>
      <w:bookmarkStart w:id="704" w:name="_Toc353873935"/>
      <w:bookmarkStart w:id="705" w:name="_Toc195842920"/>
      <w:bookmarkStart w:id="706" w:name="_Toc226965828"/>
      <w:bookmarkStart w:id="707" w:name="_Toc265228393"/>
      <w:bookmarkStart w:id="708" w:name="_Toc353873665"/>
      <w:bookmarkStart w:id="709" w:name="_Toc305158823"/>
      <w:bookmarkStart w:id="710" w:name="_Toc142311057"/>
      <w:r>
        <w:rPr>
          <w:rFonts w:hint="eastAsia" w:ascii="仿宋_GB2312" w:hAnsi="仿宋_GB2312" w:eastAsia="仿宋_GB2312" w:cs="仿宋_GB2312"/>
          <w:sz w:val="24"/>
        </w:rPr>
        <w:t>投标文件的符合性审查</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pPr>
        <w:numPr>
          <w:ilvl w:val="1"/>
          <w:numId w:val="13"/>
        </w:numPr>
        <w:tabs>
          <w:tab w:val="left" w:pos="1080"/>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评标委员会对资格审查合格的投标人的投标文件进行符合性审查，以确定其是否满足招标文件的实质性要求。</w:t>
      </w:r>
      <w:bookmarkStart w:id="711" w:name="_Toc520356167"/>
    </w:p>
    <w:p>
      <w:pPr>
        <w:numPr>
          <w:ilvl w:val="1"/>
          <w:numId w:val="13"/>
        </w:numPr>
        <w:tabs>
          <w:tab w:val="left" w:pos="1080"/>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11"/>
      <w:r>
        <w:rPr>
          <w:rFonts w:hint="eastAsia" w:ascii="仿宋_GB2312" w:hAnsi="仿宋_GB2312" w:eastAsia="仿宋_GB2312" w:cs="仿宋_GB2312"/>
          <w:sz w:val="24"/>
        </w:rPr>
        <w:t>要求的，</w:t>
      </w:r>
      <w:r>
        <w:rPr>
          <w:rFonts w:hint="eastAsia" w:ascii="仿宋_GB2312" w:hAnsi="仿宋_GB2312" w:eastAsia="仿宋_GB2312" w:cs="仿宋_GB2312"/>
          <w:b/>
          <w:sz w:val="24"/>
        </w:rPr>
        <w:t>投标无效</w:t>
      </w:r>
      <w:r>
        <w:rPr>
          <w:rFonts w:hint="eastAsia" w:ascii="仿宋_GB2312" w:hAnsi="仿宋_GB2312" w:eastAsia="仿宋_GB2312" w:cs="仿宋_GB2312"/>
          <w:sz w:val="24"/>
        </w:rPr>
        <w:t>。</w:t>
      </w:r>
    </w:p>
    <w:p>
      <w:pPr>
        <w:tabs>
          <w:tab w:val="left" w:pos="900"/>
          <w:tab w:val="left" w:pos="1080"/>
          <w:tab w:val="left" w:pos="1589"/>
        </w:tabs>
        <w:snapToGrid w:val="0"/>
        <w:spacing w:line="540" w:lineRule="exact"/>
        <w:ind w:leftChars="-170" w:hanging="357" w:hangingChars="148"/>
        <w:jc w:val="center"/>
        <w:rPr>
          <w:rFonts w:ascii="仿宋_GB2312" w:hAnsi="仿宋_GB2312" w:eastAsia="仿宋_GB2312" w:cs="仿宋_GB2312"/>
          <w:b/>
          <w:color w:val="000000"/>
          <w:sz w:val="24"/>
        </w:rPr>
      </w:pPr>
      <w:r>
        <w:rPr>
          <w:rFonts w:hint="eastAsia" w:ascii="仿宋_GB2312" w:hAnsi="仿宋_GB2312" w:eastAsia="仿宋_GB2312" w:cs="仿宋_GB2312"/>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pPr>
              <w:widowControl/>
              <w:snapToGrid w:val="0"/>
              <w:spacing w:line="540" w:lineRule="exact"/>
              <w:jc w:val="center"/>
              <w:rPr>
                <w:rFonts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序号</w:t>
            </w:r>
          </w:p>
        </w:tc>
        <w:tc>
          <w:tcPr>
            <w:tcW w:w="976" w:type="pct"/>
            <w:vAlign w:val="center"/>
          </w:tcPr>
          <w:p>
            <w:pPr>
              <w:widowControl/>
              <w:snapToGrid w:val="0"/>
              <w:spacing w:line="540" w:lineRule="exact"/>
              <w:jc w:val="center"/>
              <w:rPr>
                <w:rFonts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审查因素</w:t>
            </w:r>
          </w:p>
        </w:tc>
        <w:tc>
          <w:tcPr>
            <w:tcW w:w="3620" w:type="pct"/>
            <w:vAlign w:val="center"/>
          </w:tcPr>
          <w:p>
            <w:pPr>
              <w:widowControl/>
              <w:snapToGrid w:val="0"/>
              <w:spacing w:line="540" w:lineRule="exact"/>
              <w:jc w:val="center"/>
              <w:rPr>
                <w:rFonts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snapToGrid w:val="0"/>
              <w:spacing w:line="5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976"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授权委托书</w:t>
            </w:r>
          </w:p>
        </w:tc>
        <w:tc>
          <w:tcPr>
            <w:tcW w:w="3620"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snapToGrid w:val="0"/>
              <w:spacing w:line="5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976"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投标完整性</w:t>
            </w:r>
          </w:p>
        </w:tc>
        <w:tc>
          <w:tcPr>
            <w:tcW w:w="3620"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sz w:val="24"/>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snapToGrid w:val="0"/>
              <w:spacing w:line="5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976"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投标报价</w:t>
            </w:r>
          </w:p>
        </w:tc>
        <w:tc>
          <w:tcPr>
            <w:tcW w:w="3620"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投标报价未</w:t>
            </w:r>
            <w:r>
              <w:rPr>
                <w:rFonts w:hint="eastAsia" w:ascii="仿宋_GB2312" w:hAnsi="仿宋_GB2312" w:eastAsia="仿宋_GB2312" w:cs="仿宋_GB2312"/>
                <w:color w:val="000000"/>
                <w:sz w:val="24"/>
              </w:rPr>
              <w:t>超过招标文件中规定的项目/采购包预算金额或者项目/采购包最高限价</w:t>
            </w:r>
            <w:r>
              <w:rPr>
                <w:rFonts w:hint="eastAsia" w:ascii="仿宋_GB2312" w:hAnsi="仿宋_GB2312" w:eastAsia="仿宋_GB2312" w:cs="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snapToGrid w:val="0"/>
              <w:spacing w:line="5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976"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报价唯一性</w:t>
            </w:r>
          </w:p>
        </w:tc>
        <w:tc>
          <w:tcPr>
            <w:tcW w:w="3620"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投标文件未</w:t>
            </w:r>
            <w:r>
              <w:rPr>
                <w:rFonts w:hint="eastAsia" w:ascii="仿宋_GB2312" w:hAnsi="仿宋_GB2312" w:eastAsia="仿宋_GB2312" w:cs="仿宋_GB2312"/>
                <w:sz w:val="24"/>
              </w:rPr>
              <w:t>出现可选择性或可调整的报价（招标文件另有规定的除外）</w:t>
            </w:r>
            <w:r>
              <w:rPr>
                <w:rFonts w:hint="eastAsia" w:ascii="仿宋_GB2312" w:hAnsi="仿宋_GB2312" w:eastAsia="仿宋_GB2312" w:cs="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snapToGrid w:val="0"/>
              <w:spacing w:line="5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976"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投标有效期</w:t>
            </w:r>
          </w:p>
        </w:tc>
        <w:tc>
          <w:tcPr>
            <w:tcW w:w="3620"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snapToGrid w:val="0"/>
              <w:spacing w:line="5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w:t>
            </w:r>
          </w:p>
        </w:tc>
        <w:tc>
          <w:tcPr>
            <w:tcW w:w="976"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签署、盖章</w:t>
            </w:r>
          </w:p>
        </w:tc>
        <w:tc>
          <w:tcPr>
            <w:tcW w:w="3620"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snapToGrid w:val="0"/>
              <w:spacing w:line="5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w:t>
            </w:r>
          </w:p>
        </w:tc>
        <w:tc>
          <w:tcPr>
            <w:tcW w:w="976"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实质性格式</w:t>
            </w:r>
          </w:p>
        </w:tc>
        <w:tc>
          <w:tcPr>
            <w:tcW w:w="3620"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标记为“实质性格式”的文件均按招标文件要求提供；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snapToGrid w:val="0"/>
              <w:spacing w:line="5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w:t>
            </w:r>
          </w:p>
        </w:tc>
        <w:tc>
          <w:tcPr>
            <w:tcW w:w="976"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★号条款响应</w:t>
            </w:r>
          </w:p>
        </w:tc>
        <w:tc>
          <w:tcPr>
            <w:tcW w:w="3620"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投标文件满足招标文件</w:t>
            </w:r>
            <w:r>
              <w:rPr>
                <w:rFonts w:hint="eastAsia" w:ascii="仿宋_GB2312" w:hAnsi="仿宋_GB2312" w:eastAsia="仿宋_GB2312" w:cs="仿宋_GB2312"/>
                <w:sz w:val="24"/>
              </w:rPr>
              <w:t>第五章《采购需求》及第六章《拟签订的合同文本》</w:t>
            </w:r>
            <w:r>
              <w:rPr>
                <w:rFonts w:hint="eastAsia" w:ascii="仿宋_GB2312" w:hAnsi="仿宋_GB2312" w:eastAsia="仿宋_GB2312" w:cs="仿宋_GB2312"/>
                <w:color w:val="000000"/>
                <w:kern w:val="0"/>
                <w:sz w:val="24"/>
              </w:rPr>
              <w:t>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snapToGrid w:val="0"/>
              <w:spacing w:line="5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w:t>
            </w:r>
          </w:p>
        </w:tc>
        <w:tc>
          <w:tcPr>
            <w:tcW w:w="976"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分包承担主体资质（如有）</w:t>
            </w:r>
          </w:p>
        </w:tc>
        <w:tc>
          <w:tcPr>
            <w:tcW w:w="3620"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sz w:val="24"/>
              </w:rPr>
              <w:t>分包承担主体具备《投标人须知资料表》载明的资质条件且提供了资质证书电子件（如有）；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snapToGrid w:val="0"/>
              <w:spacing w:line="5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w:t>
            </w:r>
          </w:p>
        </w:tc>
        <w:tc>
          <w:tcPr>
            <w:tcW w:w="976"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分包意向协议</w:t>
            </w:r>
          </w:p>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（如有）</w:t>
            </w:r>
          </w:p>
        </w:tc>
        <w:tc>
          <w:tcPr>
            <w:tcW w:w="3620"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按招标文件规定签订并提供分包意向协议原件的电子件的；</w:t>
            </w:r>
            <w:r>
              <w:rPr>
                <w:rFonts w:hint="eastAsia" w:ascii="仿宋_GB2312" w:hAnsi="仿宋_GB2312" w:eastAsia="仿宋_GB2312" w:cs="仿宋_GB2312"/>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snapToGrid w:val="0"/>
              <w:spacing w:line="5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w:t>
            </w:r>
          </w:p>
        </w:tc>
        <w:tc>
          <w:tcPr>
            <w:tcW w:w="976"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报价的修正（如有）</w:t>
            </w:r>
          </w:p>
        </w:tc>
        <w:tc>
          <w:tcPr>
            <w:tcW w:w="3620"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snapToGrid w:val="0"/>
              <w:spacing w:line="5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w:t>
            </w:r>
          </w:p>
        </w:tc>
        <w:tc>
          <w:tcPr>
            <w:tcW w:w="976"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报价合理性</w:t>
            </w:r>
          </w:p>
        </w:tc>
        <w:tc>
          <w:tcPr>
            <w:tcW w:w="3620"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报价合理，或</w:t>
            </w:r>
            <w:r>
              <w:rPr>
                <w:rFonts w:hint="eastAsia" w:ascii="仿宋_GB2312" w:hAnsi="仿宋_GB2312" w:eastAsia="仿宋_GB2312" w:cs="仿宋_GB2312"/>
                <w:sz w:val="24"/>
              </w:rPr>
              <w:t>投标人的报价明显低于其他通过符合性审查投标人的报价，有可能影响产品质量或者不能诚信履约的，能够应评标委员会要求在规定时间内证明其报价合理性的</w:t>
            </w:r>
            <w:r>
              <w:rPr>
                <w:rFonts w:hint="eastAsia" w:ascii="仿宋_GB2312" w:hAnsi="仿宋_GB2312" w:eastAsia="仿宋_GB2312" w:cs="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snapToGrid w:val="0"/>
              <w:spacing w:line="5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13</w:t>
            </w:r>
          </w:p>
        </w:tc>
        <w:tc>
          <w:tcPr>
            <w:tcW w:w="976"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进口产品</w:t>
            </w:r>
          </w:p>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（如有）</w:t>
            </w:r>
          </w:p>
        </w:tc>
        <w:tc>
          <w:tcPr>
            <w:tcW w:w="3620"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sz w:val="24"/>
              </w:rPr>
              <w:t>招标文件不接受进口产品投标的内容时，投标人所投产品非进口产品的；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snapToGrid w:val="0"/>
              <w:spacing w:line="5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w:t>
            </w:r>
          </w:p>
        </w:tc>
        <w:tc>
          <w:tcPr>
            <w:tcW w:w="976"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国家有关部门对投标人的投标产品有强制性规定或要求的</w:t>
            </w:r>
          </w:p>
        </w:tc>
        <w:tc>
          <w:tcPr>
            <w:tcW w:w="3620"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国家有关部门对投标人的投标产品有强制性规定或要求的（如相应技术、安全、节能和环保等），投标人的投标产品应符合相应规定或要求，并提供证明文件电子件：</w:t>
            </w:r>
          </w:p>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1）采购的产品若属于《节能产品政府采购品目清单》范围中政府强制采购产品，则投标人所报产品必须获得国家确定的认证机构出具的、处于有效期之内的节能产品认证证书；</w:t>
            </w:r>
          </w:p>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2）投标产品如涉及计算机信息系统安全专用产品的，须提供公安部颁发的计算机信息系统安全专用产品销售许可证；</w:t>
            </w:r>
          </w:p>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3）投标产品如有属于开展国家信息安全产品认证产品范围的，须提供由中国网络安全审查技术与认证中心（原中国信息安全认证中心）按国家标准认证颁发的有效认证证书等）；</w:t>
            </w:r>
          </w:p>
          <w:p>
            <w:pPr>
              <w:widowControl/>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sz w:val="24"/>
              </w:rPr>
              <w:t>5）项目中涉及涂料、胶黏剂、油墨、清洗剂等挥发性有机物产品，且属于强制性标准的，供应商应执行符合本市和国家的VOCs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snapToGrid w:val="0"/>
              <w:spacing w:line="5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w:t>
            </w:r>
          </w:p>
        </w:tc>
        <w:tc>
          <w:tcPr>
            <w:tcW w:w="976"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公平竞争</w:t>
            </w:r>
          </w:p>
        </w:tc>
        <w:tc>
          <w:tcPr>
            <w:tcW w:w="3620"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snapToGrid w:val="0"/>
              <w:spacing w:line="5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16</w:t>
            </w:r>
          </w:p>
        </w:tc>
        <w:tc>
          <w:tcPr>
            <w:tcW w:w="976"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串通投标</w:t>
            </w:r>
          </w:p>
        </w:tc>
        <w:tc>
          <w:tcPr>
            <w:tcW w:w="3620"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snapToGrid w:val="0"/>
              <w:spacing w:line="5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17</w:t>
            </w:r>
          </w:p>
        </w:tc>
        <w:tc>
          <w:tcPr>
            <w:tcW w:w="976"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附加条件</w:t>
            </w:r>
          </w:p>
        </w:tc>
        <w:tc>
          <w:tcPr>
            <w:tcW w:w="3620"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snapToGrid w:val="0"/>
              <w:spacing w:line="5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18</w:t>
            </w:r>
          </w:p>
        </w:tc>
        <w:tc>
          <w:tcPr>
            <w:tcW w:w="976"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其他无效情形</w:t>
            </w:r>
          </w:p>
        </w:tc>
        <w:tc>
          <w:tcPr>
            <w:tcW w:w="3620" w:type="pct"/>
            <w:vAlign w:val="center"/>
          </w:tcPr>
          <w:p>
            <w:pPr>
              <w:widowControl/>
              <w:snapToGrid w:val="0"/>
              <w:spacing w:line="5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投标人、投标文件不存在不符合法律、法规和招标文件规定的其他无效情形。</w:t>
            </w:r>
          </w:p>
        </w:tc>
      </w:tr>
    </w:tbl>
    <w:p>
      <w:pPr>
        <w:numPr>
          <w:ilvl w:val="0"/>
          <w:numId w:val="14"/>
        </w:numPr>
        <w:tabs>
          <w:tab w:val="left" w:pos="1080"/>
          <w:tab w:val="left" w:pos="1589"/>
        </w:tabs>
        <w:snapToGrid w:val="0"/>
        <w:spacing w:line="540" w:lineRule="exact"/>
        <w:rPr>
          <w:rFonts w:ascii="仿宋_GB2312" w:hAnsi="仿宋_GB2312" w:eastAsia="仿宋_GB2312" w:cs="仿宋_GB2312"/>
          <w:sz w:val="24"/>
        </w:rPr>
        <w:sectPr>
          <w:headerReference r:id="rId6" w:type="first"/>
          <w:footerReference r:id="rId8" w:type="first"/>
          <w:headerReference r:id="rId5" w:type="even"/>
          <w:footerReference r:id="rId7" w:type="even"/>
          <w:pgSz w:w="11907" w:h="16840"/>
          <w:pgMar w:top="1418" w:right="1134" w:bottom="1418" w:left="1701" w:header="851" w:footer="851" w:gutter="0"/>
          <w:cols w:space="720" w:num="1"/>
          <w:docGrid w:linePitch="462" w:charSpace="0"/>
        </w:sectPr>
      </w:pPr>
    </w:p>
    <w:p>
      <w:pPr>
        <w:numPr>
          <w:ilvl w:val="0"/>
          <w:numId w:val="13"/>
        </w:numPr>
        <w:tabs>
          <w:tab w:val="left" w:pos="360"/>
        </w:tabs>
        <w:snapToGrid w:val="0"/>
        <w:spacing w:line="540" w:lineRule="exact"/>
        <w:outlineLvl w:val="1"/>
        <w:rPr>
          <w:rFonts w:ascii="仿宋_GB2312" w:hAnsi="仿宋_GB2312" w:eastAsia="仿宋_GB2312" w:cs="仿宋_GB2312"/>
          <w:sz w:val="24"/>
        </w:rPr>
      </w:pPr>
      <w:r>
        <w:rPr>
          <w:rFonts w:hint="eastAsia" w:ascii="仿宋_GB2312" w:hAnsi="仿宋_GB2312" w:eastAsia="仿宋_GB2312" w:cs="仿宋_GB2312"/>
          <w:sz w:val="24"/>
        </w:rPr>
        <w:t>投标文件有关事项的澄清或者说明</w:t>
      </w:r>
    </w:p>
    <w:p>
      <w:pPr>
        <w:numPr>
          <w:ilvl w:val="1"/>
          <w:numId w:val="13"/>
        </w:numPr>
        <w:tabs>
          <w:tab w:val="left" w:pos="1080"/>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3"/>
        </w:numPr>
        <w:tabs>
          <w:tab w:val="left" w:pos="1080"/>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_GB2312" w:hAnsi="仿宋_GB2312" w:eastAsia="仿宋_GB2312" w:cs="仿宋_GB2312"/>
          <w:b/>
          <w:sz w:val="24"/>
        </w:rPr>
        <w:t>无效投标处理</w:t>
      </w:r>
      <w:r>
        <w:rPr>
          <w:rFonts w:hint="eastAsia" w:ascii="仿宋_GB2312" w:hAnsi="仿宋_GB2312" w:eastAsia="仿宋_GB2312" w:cs="仿宋_GB2312"/>
          <w:sz w:val="24"/>
        </w:rPr>
        <w:t>。</w:t>
      </w:r>
    </w:p>
    <w:p>
      <w:pPr>
        <w:numPr>
          <w:ilvl w:val="1"/>
          <w:numId w:val="13"/>
        </w:numPr>
        <w:tabs>
          <w:tab w:val="left" w:pos="1080"/>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_GB2312" w:hAnsi="仿宋_GB2312" w:eastAsia="仿宋_GB2312" w:cs="仿宋_GB2312"/>
          <w:b/>
          <w:sz w:val="24"/>
        </w:rPr>
        <w:t>投标无效</w:t>
      </w:r>
      <w:r>
        <w:rPr>
          <w:rFonts w:hint="eastAsia" w:ascii="仿宋_GB2312" w:hAnsi="仿宋_GB2312" w:eastAsia="仿宋_GB2312" w:cs="仿宋_GB2312"/>
          <w:sz w:val="24"/>
        </w:rPr>
        <w:t>。</w:t>
      </w:r>
    </w:p>
    <w:p>
      <w:pPr>
        <w:numPr>
          <w:ilvl w:val="1"/>
          <w:numId w:val="13"/>
        </w:numPr>
        <w:tabs>
          <w:tab w:val="left" w:pos="1080"/>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投标文件报价出现前后不一致的，按照下列规定修正：</w:t>
      </w:r>
    </w:p>
    <w:p>
      <w:pPr>
        <w:numPr>
          <w:ilvl w:val="2"/>
          <w:numId w:val="13"/>
        </w:numPr>
        <w:tabs>
          <w:tab w:val="left" w:pos="1080"/>
          <w:tab w:val="left" w:pos="1589"/>
          <w:tab w:val="left" w:pos="2035"/>
          <w:tab w:val="left" w:pos="2114"/>
        </w:tabs>
        <w:snapToGrid w:val="0"/>
        <w:spacing w:line="540" w:lineRule="exact"/>
        <w:ind w:left="2035"/>
        <w:rPr>
          <w:rFonts w:ascii="仿宋_GB2312" w:hAnsi="仿宋_GB2312" w:eastAsia="仿宋_GB2312" w:cs="仿宋_GB2312"/>
          <w:sz w:val="24"/>
        </w:rPr>
      </w:pPr>
      <w:r>
        <w:rPr>
          <w:rFonts w:hint="eastAsia" w:ascii="仿宋_GB2312" w:hAnsi="仿宋_GB2312" w:eastAsia="仿宋_GB2312" w:cs="仿宋_GB2312"/>
          <w:sz w:val="24"/>
        </w:rPr>
        <w:t>招标文件对于报价修正是否另有规定：</w:t>
      </w:r>
    </w:p>
    <w:p>
      <w:pPr>
        <w:tabs>
          <w:tab w:val="left" w:pos="1080"/>
          <w:tab w:val="left" w:pos="1589"/>
          <w:tab w:val="left" w:pos="2035"/>
          <w:tab w:val="left" w:pos="2114"/>
        </w:tabs>
        <w:snapToGrid w:val="0"/>
        <w:spacing w:line="540" w:lineRule="exact"/>
        <w:ind w:left="2035"/>
        <w:rPr>
          <w:rFonts w:ascii="仿宋_GB2312" w:hAnsi="仿宋_GB2312" w:eastAsia="仿宋_GB2312" w:cs="仿宋_GB2312"/>
          <w:sz w:val="24"/>
          <w:u w:val="single"/>
        </w:rPr>
      </w:pPr>
      <w:r>
        <w:rPr>
          <w:rFonts w:hint="eastAsia" w:ascii="仿宋_GB2312" w:hAnsi="仿宋_GB2312" w:eastAsia="仿宋_GB2312" w:cs="仿宋_GB2312"/>
          <w:sz w:val="24"/>
        </w:rPr>
        <w:t>□有，具体规定为：____/__________</w:t>
      </w:r>
    </w:p>
    <w:p>
      <w:pPr>
        <w:tabs>
          <w:tab w:val="left" w:pos="1080"/>
          <w:tab w:val="left" w:pos="1589"/>
          <w:tab w:val="left" w:pos="2035"/>
          <w:tab w:val="left" w:pos="2114"/>
        </w:tabs>
        <w:snapToGrid w:val="0"/>
        <w:spacing w:line="540" w:lineRule="exact"/>
        <w:ind w:left="2035"/>
        <w:rPr>
          <w:rFonts w:ascii="仿宋_GB2312" w:hAnsi="仿宋_GB2312" w:eastAsia="仿宋_GB2312" w:cs="仿宋_GB2312"/>
          <w:sz w:val="24"/>
        </w:rPr>
      </w:pPr>
      <w:r>
        <w:rPr>
          <w:rFonts w:hint="eastAsia" w:ascii="仿宋_GB2312" w:hAnsi="仿宋_GB2312" w:eastAsia="仿宋_GB2312" w:cs="仿宋_GB2312"/>
          <w:sz w:val="24"/>
        </w:rPr>
        <w:t>■无，按下述2.4.2-2.4.7项规定修正。</w:t>
      </w:r>
    </w:p>
    <w:p>
      <w:pPr>
        <w:numPr>
          <w:ilvl w:val="2"/>
          <w:numId w:val="13"/>
        </w:numPr>
        <w:tabs>
          <w:tab w:val="left" w:pos="2035"/>
          <w:tab w:val="left" w:pos="2114"/>
          <w:tab w:val="left" w:pos="2977"/>
        </w:tabs>
        <w:snapToGrid w:val="0"/>
        <w:spacing w:line="540" w:lineRule="exact"/>
        <w:ind w:left="2035"/>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单独递交的开标一览表（报价表）与投标文件中开标一览表（报价表）内容不一致的，以单独递交的开标一览表（报价表）为准；</w:t>
      </w:r>
    </w:p>
    <w:p>
      <w:pPr>
        <w:numPr>
          <w:ilvl w:val="2"/>
          <w:numId w:val="13"/>
        </w:numPr>
        <w:tabs>
          <w:tab w:val="left" w:pos="2035"/>
          <w:tab w:val="left" w:pos="2114"/>
          <w:tab w:val="left" w:pos="2977"/>
        </w:tabs>
        <w:snapToGrid w:val="0"/>
        <w:spacing w:line="540" w:lineRule="exact"/>
        <w:ind w:left="2035"/>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投标文件中开标一览表（报价表）内容与投标文件中相应内容不一致的，以开标一览表（报价表）为准；</w:t>
      </w:r>
    </w:p>
    <w:p>
      <w:pPr>
        <w:numPr>
          <w:ilvl w:val="2"/>
          <w:numId w:val="13"/>
        </w:numPr>
        <w:tabs>
          <w:tab w:val="left" w:pos="2035"/>
          <w:tab w:val="left" w:pos="2114"/>
          <w:tab w:val="left" w:pos="2977"/>
        </w:tabs>
        <w:snapToGrid w:val="0"/>
        <w:spacing w:line="540" w:lineRule="exact"/>
        <w:ind w:left="2035"/>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大写金额和小写金额不一致的，以大写金额为准；</w:t>
      </w:r>
    </w:p>
    <w:p>
      <w:pPr>
        <w:numPr>
          <w:ilvl w:val="2"/>
          <w:numId w:val="13"/>
        </w:numPr>
        <w:tabs>
          <w:tab w:val="left" w:pos="2035"/>
          <w:tab w:val="left" w:pos="2114"/>
          <w:tab w:val="left" w:pos="2977"/>
        </w:tabs>
        <w:snapToGrid w:val="0"/>
        <w:spacing w:line="540" w:lineRule="exact"/>
        <w:ind w:left="2035"/>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单价金额小数点或者百分比有明显错位的，以开标一览表的总价为准，并修改单价；</w:t>
      </w:r>
    </w:p>
    <w:p>
      <w:pPr>
        <w:numPr>
          <w:ilvl w:val="2"/>
          <w:numId w:val="13"/>
        </w:numPr>
        <w:tabs>
          <w:tab w:val="left" w:pos="2035"/>
          <w:tab w:val="left" w:pos="2114"/>
          <w:tab w:val="left" w:pos="2977"/>
        </w:tabs>
        <w:snapToGrid w:val="0"/>
        <w:spacing w:line="540" w:lineRule="exact"/>
        <w:ind w:left="2035"/>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总价金额与按单价汇总金额不一致的，以单价金额计算结果为准。</w:t>
      </w:r>
    </w:p>
    <w:p>
      <w:pPr>
        <w:numPr>
          <w:ilvl w:val="2"/>
          <w:numId w:val="13"/>
        </w:numPr>
        <w:tabs>
          <w:tab w:val="left" w:pos="1080"/>
          <w:tab w:val="left" w:pos="1589"/>
          <w:tab w:val="left" w:pos="2035"/>
          <w:tab w:val="left" w:pos="2114"/>
        </w:tabs>
        <w:snapToGrid w:val="0"/>
        <w:spacing w:line="540" w:lineRule="exact"/>
        <w:ind w:left="2035"/>
        <w:rPr>
          <w:rFonts w:ascii="仿宋_GB2312" w:hAnsi="仿宋_GB2312" w:eastAsia="仿宋_GB2312" w:cs="仿宋_GB2312"/>
          <w:sz w:val="24"/>
        </w:rPr>
      </w:pPr>
      <w:r>
        <w:rPr>
          <w:rFonts w:hint="eastAsia" w:ascii="仿宋_GB2312" w:hAnsi="仿宋_GB2312" w:eastAsia="仿宋_GB2312" w:cs="仿宋_GB2312"/>
          <w:sz w:val="24"/>
        </w:rPr>
        <w:t>同时出现两种以上不一致的，按照前款规定的顺序修正。修正后的报价经投标人书面确认后产生约束力，投标人不确认的，其</w:t>
      </w:r>
      <w:r>
        <w:rPr>
          <w:rFonts w:hint="eastAsia" w:ascii="仿宋_GB2312" w:hAnsi="仿宋_GB2312" w:eastAsia="仿宋_GB2312" w:cs="仿宋_GB2312"/>
          <w:b/>
          <w:sz w:val="24"/>
        </w:rPr>
        <w:t>投标无效</w:t>
      </w:r>
      <w:r>
        <w:rPr>
          <w:rFonts w:hint="eastAsia" w:ascii="仿宋_GB2312" w:hAnsi="仿宋_GB2312" w:eastAsia="仿宋_GB2312" w:cs="仿宋_GB2312"/>
          <w:sz w:val="24"/>
        </w:rPr>
        <w:t>。</w:t>
      </w:r>
    </w:p>
    <w:p>
      <w:pPr>
        <w:numPr>
          <w:ilvl w:val="1"/>
          <w:numId w:val="13"/>
        </w:numPr>
        <w:tabs>
          <w:tab w:val="left" w:pos="1080"/>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落实政府采购政策的价格调整：只有符合第二章《投标人须知》5.2条规定情形的，可以享受中小企业扶持政策，用扣除后的价格参加评审；否则，评标时价格不予扣除。</w:t>
      </w:r>
    </w:p>
    <w:p>
      <w:pPr>
        <w:numPr>
          <w:ilvl w:val="2"/>
          <w:numId w:val="13"/>
        </w:numPr>
        <w:tabs>
          <w:tab w:val="left" w:pos="1080"/>
          <w:tab w:val="left" w:pos="1589"/>
          <w:tab w:val="left" w:pos="2035"/>
        </w:tabs>
        <w:snapToGrid w:val="0"/>
        <w:spacing w:line="540" w:lineRule="exact"/>
        <w:ind w:left="2035"/>
        <w:rPr>
          <w:rFonts w:ascii="仿宋_GB2312" w:hAnsi="仿宋_GB2312" w:eastAsia="仿宋_GB2312" w:cs="仿宋_GB2312"/>
          <w:sz w:val="24"/>
        </w:rPr>
      </w:pPr>
      <w:r>
        <w:rPr>
          <w:rFonts w:hint="eastAsia" w:ascii="仿宋_GB2312" w:hAnsi="仿宋_GB2312" w:eastAsia="仿宋_GB2312" w:cs="仿宋_GB2312"/>
          <w:sz w:val="24"/>
        </w:rPr>
        <w:t>对于未预留份额专门面向中小企业采购的采购项目，以及预留份额项目中的非预留部分采购包，对小微企业报价给予</w:t>
      </w:r>
      <w:r>
        <w:rPr>
          <w:rFonts w:hint="eastAsia" w:ascii="仿宋_GB2312" w:hAnsi="仿宋_GB2312" w:eastAsia="仿宋_GB2312" w:cs="仿宋_GB2312"/>
          <w:sz w:val="24"/>
          <w:u w:val="single"/>
        </w:rPr>
        <w:t>10%</w:t>
      </w:r>
      <w:r>
        <w:rPr>
          <w:rFonts w:hint="eastAsia" w:ascii="仿宋_GB2312" w:hAnsi="仿宋_GB2312" w:eastAsia="仿宋_GB2312" w:cs="仿宋_GB2312"/>
          <w:sz w:val="24"/>
        </w:rPr>
        <w:t>的扣除，用扣除后的价格参加评审。</w:t>
      </w:r>
    </w:p>
    <w:p>
      <w:pPr>
        <w:numPr>
          <w:ilvl w:val="2"/>
          <w:numId w:val="13"/>
        </w:numPr>
        <w:tabs>
          <w:tab w:val="left" w:pos="1080"/>
          <w:tab w:val="left" w:pos="1589"/>
          <w:tab w:val="left" w:pos="2035"/>
        </w:tabs>
        <w:snapToGrid w:val="0"/>
        <w:spacing w:line="540" w:lineRule="exact"/>
        <w:ind w:left="2035"/>
        <w:rPr>
          <w:rFonts w:ascii="仿宋_GB2312" w:hAnsi="仿宋_GB2312" w:eastAsia="仿宋_GB2312" w:cs="仿宋_GB2312"/>
          <w:sz w:val="24"/>
        </w:rPr>
      </w:pPr>
      <w:r>
        <w:rPr>
          <w:rFonts w:hint="eastAsia" w:ascii="仿宋_GB2312" w:hAnsi="仿宋_GB2312" w:eastAsia="仿宋_GB2312" w:cs="仿宋_GB2312"/>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_GB2312" w:hAnsi="仿宋_GB2312" w:eastAsia="仿宋_GB2312" w:cs="仿宋_GB2312"/>
          <w:sz w:val="24"/>
          <w:u w:val="single"/>
        </w:rPr>
        <w:t>4</w:t>
      </w:r>
      <w:r>
        <w:rPr>
          <w:rFonts w:hint="eastAsia" w:ascii="仿宋_GB2312" w:hAnsi="仿宋_GB2312" w:eastAsia="仿宋_GB2312" w:cs="仿宋_GB2312"/>
          <w:sz w:val="24"/>
        </w:rPr>
        <w:t>%的扣除，用扣除后的价格参加评审。</w:t>
      </w:r>
    </w:p>
    <w:p>
      <w:pPr>
        <w:numPr>
          <w:ilvl w:val="2"/>
          <w:numId w:val="13"/>
        </w:numPr>
        <w:tabs>
          <w:tab w:val="left" w:pos="1080"/>
          <w:tab w:val="left" w:pos="1589"/>
          <w:tab w:val="left" w:pos="2035"/>
        </w:tabs>
        <w:snapToGrid w:val="0"/>
        <w:spacing w:line="540" w:lineRule="exact"/>
        <w:ind w:left="2035"/>
        <w:rPr>
          <w:rFonts w:ascii="仿宋_GB2312" w:hAnsi="仿宋_GB2312" w:eastAsia="仿宋_GB2312" w:cs="仿宋_GB2312"/>
          <w:sz w:val="24"/>
        </w:rPr>
      </w:pPr>
      <w:r>
        <w:rPr>
          <w:rFonts w:hint="eastAsia" w:ascii="仿宋_GB2312" w:hAnsi="仿宋_GB2312" w:eastAsia="仿宋_GB2312" w:cs="仿宋_GB2312"/>
          <w:sz w:val="24"/>
        </w:rPr>
        <w:t>组成联合体或者接受分包的小微企业与联合体内其他企业、分包企业之间存在直接控股、管理关系的，不享受价格扣除优惠政策。</w:t>
      </w:r>
    </w:p>
    <w:p>
      <w:pPr>
        <w:numPr>
          <w:ilvl w:val="2"/>
          <w:numId w:val="13"/>
        </w:numPr>
        <w:tabs>
          <w:tab w:val="left" w:pos="1080"/>
          <w:tab w:val="left" w:pos="1589"/>
          <w:tab w:val="left" w:pos="2035"/>
        </w:tabs>
        <w:snapToGrid w:val="0"/>
        <w:spacing w:line="540" w:lineRule="exact"/>
        <w:ind w:left="2035"/>
        <w:rPr>
          <w:rFonts w:ascii="仿宋_GB2312" w:hAnsi="仿宋_GB2312" w:eastAsia="仿宋_GB2312" w:cs="仿宋_GB2312"/>
          <w:sz w:val="24"/>
        </w:rPr>
      </w:pPr>
      <w:r>
        <w:rPr>
          <w:rFonts w:hint="eastAsia" w:ascii="仿宋_GB2312" w:hAnsi="仿宋_GB2312" w:eastAsia="仿宋_GB2312" w:cs="仿宋_GB2312"/>
          <w:sz w:val="24"/>
        </w:rPr>
        <w:t>价格扣除比例对小型企业和微型企业同等对待，不作区分。</w:t>
      </w:r>
    </w:p>
    <w:p>
      <w:pPr>
        <w:numPr>
          <w:ilvl w:val="2"/>
          <w:numId w:val="13"/>
        </w:numPr>
        <w:tabs>
          <w:tab w:val="left" w:pos="1080"/>
          <w:tab w:val="left" w:pos="1589"/>
          <w:tab w:val="left" w:pos="2035"/>
        </w:tabs>
        <w:snapToGrid w:val="0"/>
        <w:spacing w:line="540" w:lineRule="exact"/>
        <w:ind w:left="2035"/>
        <w:rPr>
          <w:rFonts w:ascii="仿宋_GB2312" w:hAnsi="仿宋_GB2312" w:eastAsia="仿宋_GB2312" w:cs="仿宋_GB2312"/>
          <w:sz w:val="24"/>
        </w:rPr>
      </w:pPr>
      <w:r>
        <w:rPr>
          <w:rFonts w:hint="eastAsia" w:ascii="仿宋_GB2312" w:hAnsi="仿宋_GB2312" w:eastAsia="仿宋_GB2312" w:cs="仿宋_GB2312"/>
          <w:color w:val="000000"/>
          <w:sz w:val="24"/>
        </w:rPr>
        <w:t>中小企业参加政府采购活动，应当按照招标文件给定的格式出具《中小企业声明函》，否则不得享受相关中小企业扶持政策。</w:t>
      </w:r>
    </w:p>
    <w:p>
      <w:pPr>
        <w:numPr>
          <w:ilvl w:val="2"/>
          <w:numId w:val="13"/>
        </w:numPr>
        <w:tabs>
          <w:tab w:val="left" w:pos="1080"/>
          <w:tab w:val="left" w:pos="1589"/>
          <w:tab w:val="left" w:pos="2035"/>
        </w:tabs>
        <w:snapToGrid w:val="0"/>
        <w:spacing w:line="540" w:lineRule="exact"/>
        <w:ind w:left="2035"/>
        <w:rPr>
          <w:rFonts w:ascii="仿宋_GB2312" w:hAnsi="仿宋_GB2312" w:eastAsia="仿宋_GB2312" w:cs="仿宋_GB2312"/>
          <w:sz w:val="24"/>
        </w:rPr>
      </w:pPr>
      <w:r>
        <w:rPr>
          <w:rFonts w:hint="eastAsia" w:ascii="仿宋_GB2312" w:hAnsi="仿宋_GB2312" w:eastAsia="仿宋_GB2312" w:cs="仿宋_GB2312"/>
          <w:sz w:val="24"/>
        </w:rPr>
        <w:t>监狱企业提供了由省级以上监狱管理局（北京市含教育矫治局）、戒毒管理局（含新疆生产建设兵团）出具的属于监狱企业的证明文件的，视同小微企业。</w:t>
      </w:r>
    </w:p>
    <w:p>
      <w:pPr>
        <w:numPr>
          <w:ilvl w:val="2"/>
          <w:numId w:val="13"/>
        </w:numPr>
        <w:tabs>
          <w:tab w:val="left" w:pos="1080"/>
          <w:tab w:val="left" w:pos="1589"/>
          <w:tab w:val="left" w:pos="2035"/>
        </w:tabs>
        <w:snapToGrid w:val="0"/>
        <w:spacing w:line="540" w:lineRule="exact"/>
        <w:ind w:left="2035"/>
        <w:rPr>
          <w:rFonts w:ascii="仿宋_GB2312" w:hAnsi="仿宋_GB2312" w:eastAsia="仿宋_GB2312" w:cs="仿宋_GB2312"/>
          <w:sz w:val="24"/>
        </w:rPr>
      </w:pPr>
      <w:r>
        <w:rPr>
          <w:rFonts w:hint="eastAsia" w:ascii="仿宋_GB2312" w:hAnsi="仿宋_GB2312" w:eastAsia="仿宋_GB2312" w:cs="仿宋_GB2312"/>
          <w:sz w:val="24"/>
        </w:rPr>
        <w:t>残疾人福利性单位按招标文件要求提供了《残疾人福利性单位声明函》（见附件）的，视同小微企业。</w:t>
      </w:r>
    </w:p>
    <w:p>
      <w:pPr>
        <w:numPr>
          <w:ilvl w:val="2"/>
          <w:numId w:val="13"/>
        </w:numPr>
        <w:tabs>
          <w:tab w:val="left" w:pos="1080"/>
          <w:tab w:val="left" w:pos="1589"/>
          <w:tab w:val="left" w:pos="2014"/>
          <w:tab w:val="clear" w:pos="1980"/>
        </w:tabs>
        <w:snapToGrid w:val="0"/>
        <w:spacing w:line="540" w:lineRule="exact"/>
        <w:ind w:left="2035"/>
        <w:rPr>
          <w:rFonts w:ascii="仿宋_GB2312" w:hAnsi="仿宋_GB2312" w:eastAsia="仿宋_GB2312" w:cs="仿宋_GB2312"/>
          <w:sz w:val="24"/>
        </w:rPr>
      </w:pPr>
      <w:r>
        <w:rPr>
          <w:rFonts w:hint="eastAsia" w:ascii="仿宋_GB2312" w:hAnsi="仿宋_GB2312" w:eastAsia="仿宋_GB2312" w:cs="仿宋_GB2312"/>
          <w:sz w:val="24"/>
        </w:rPr>
        <w:t>若投标人同时属于小型或微型企业、监狱企业、残疾人福利性单位中的两种及以上，将不重复享受小微企业价格扣减的优惠政策。</w:t>
      </w:r>
    </w:p>
    <w:p>
      <w:pPr>
        <w:numPr>
          <w:ilvl w:val="0"/>
          <w:numId w:val="13"/>
        </w:numPr>
        <w:tabs>
          <w:tab w:val="left" w:pos="360"/>
        </w:tabs>
        <w:snapToGrid w:val="0"/>
        <w:spacing w:line="540" w:lineRule="exact"/>
        <w:outlineLvl w:val="1"/>
        <w:rPr>
          <w:rFonts w:ascii="仿宋_GB2312" w:hAnsi="仿宋_GB2312" w:eastAsia="仿宋_GB2312" w:cs="仿宋_GB2312"/>
          <w:sz w:val="24"/>
        </w:rPr>
      </w:pPr>
      <w:r>
        <w:rPr>
          <w:rFonts w:hint="eastAsia" w:ascii="仿宋_GB2312" w:hAnsi="仿宋_GB2312" w:eastAsia="仿宋_GB2312" w:cs="仿宋_GB2312"/>
          <w:sz w:val="24"/>
        </w:rPr>
        <w:t>投标文件的比较和评价</w:t>
      </w:r>
      <w:bookmarkEnd w:id="695"/>
      <w:bookmarkEnd w:id="696"/>
    </w:p>
    <w:p>
      <w:pPr>
        <w:numPr>
          <w:ilvl w:val="1"/>
          <w:numId w:val="13"/>
        </w:numPr>
        <w:tabs>
          <w:tab w:val="left" w:pos="1080"/>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3"/>
        </w:numPr>
        <w:tabs>
          <w:tab w:val="left" w:pos="1080"/>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评标方法和评标标准</w:t>
      </w:r>
    </w:p>
    <w:p>
      <w:pPr>
        <w:numPr>
          <w:ilvl w:val="2"/>
          <w:numId w:val="13"/>
        </w:numPr>
        <w:tabs>
          <w:tab w:val="left" w:pos="1080"/>
          <w:tab w:val="left" w:pos="1589"/>
          <w:tab w:val="left" w:pos="2035"/>
        </w:tabs>
        <w:snapToGrid w:val="0"/>
        <w:spacing w:line="540" w:lineRule="exact"/>
        <w:ind w:left="2035"/>
        <w:rPr>
          <w:rFonts w:ascii="仿宋_GB2312" w:hAnsi="仿宋_GB2312" w:eastAsia="仿宋_GB2312" w:cs="仿宋_GB2312"/>
          <w:sz w:val="24"/>
        </w:rPr>
      </w:pPr>
      <w:r>
        <w:rPr>
          <w:rFonts w:hint="eastAsia" w:ascii="仿宋_GB2312" w:hAnsi="仿宋_GB2312" w:eastAsia="仿宋_GB2312" w:cs="仿宋_GB2312"/>
          <w:sz w:val="24"/>
        </w:rPr>
        <w:t>本项目采用的评标方法为：</w:t>
      </w:r>
    </w:p>
    <w:p>
      <w:pPr>
        <w:tabs>
          <w:tab w:val="left" w:pos="900"/>
          <w:tab w:val="left" w:pos="1589"/>
          <w:tab w:val="left" w:pos="1701"/>
        </w:tabs>
        <w:snapToGrid w:val="0"/>
        <w:spacing w:line="540" w:lineRule="exact"/>
        <w:ind w:left="1985"/>
        <w:rPr>
          <w:rFonts w:ascii="仿宋_GB2312" w:hAnsi="仿宋_GB2312" w:eastAsia="仿宋_GB2312" w:cs="仿宋_GB2312"/>
          <w:sz w:val="24"/>
        </w:rPr>
      </w:pPr>
      <w:r>
        <w:rPr>
          <w:rFonts w:hint="eastAsia" w:ascii="仿宋_GB2312" w:hAnsi="仿宋_GB2312" w:eastAsia="仿宋_GB2312" w:cs="仿宋_GB2312"/>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540" w:lineRule="exact"/>
        <w:ind w:left="1985"/>
        <w:rPr>
          <w:rFonts w:ascii="仿宋_GB2312" w:hAnsi="仿宋_GB2312" w:eastAsia="仿宋_GB2312" w:cs="仿宋_GB2312"/>
          <w:sz w:val="24"/>
        </w:rPr>
      </w:pPr>
      <w:r>
        <w:rPr>
          <w:rFonts w:hint="eastAsia" w:ascii="仿宋_GB2312" w:hAnsi="仿宋_GB2312" w:eastAsia="仿宋_GB2312" w:cs="仿宋_GB2312"/>
          <w:sz w:val="24"/>
        </w:rPr>
        <w:t>□最低评标价法，指投标文件满足招标文件全部实质性要求，且投标报价最低的投标人为中标候选人的评标方法。</w:t>
      </w:r>
    </w:p>
    <w:p>
      <w:pPr>
        <w:numPr>
          <w:ilvl w:val="2"/>
          <w:numId w:val="13"/>
        </w:numPr>
        <w:tabs>
          <w:tab w:val="left" w:pos="1080"/>
          <w:tab w:val="left" w:pos="1589"/>
          <w:tab w:val="left" w:pos="2035"/>
        </w:tabs>
        <w:snapToGrid w:val="0"/>
        <w:spacing w:line="540" w:lineRule="exact"/>
        <w:ind w:left="2035"/>
        <w:rPr>
          <w:rFonts w:ascii="仿宋_GB2312" w:hAnsi="仿宋_GB2312" w:eastAsia="仿宋_GB2312" w:cs="仿宋_GB2312"/>
          <w:sz w:val="24"/>
        </w:rPr>
      </w:pPr>
      <w:r>
        <w:rPr>
          <w:rFonts w:hint="eastAsia" w:ascii="仿宋_GB2312" w:hAnsi="仿宋_GB2312" w:eastAsia="仿宋_GB2312" w:cs="仿宋_GB2312"/>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_GB2312" w:hAnsi="仿宋_GB2312" w:eastAsia="仿宋_GB2312" w:cs="仿宋_GB2312"/>
          <w:b/>
          <w:sz w:val="24"/>
        </w:rPr>
        <w:t>投标无效</w:t>
      </w:r>
      <w:r>
        <w:rPr>
          <w:rFonts w:hint="eastAsia" w:ascii="仿宋_GB2312" w:hAnsi="仿宋_GB2312" w:eastAsia="仿宋_GB2312" w:cs="仿宋_GB2312"/>
          <w:sz w:val="24"/>
        </w:rPr>
        <w:t>。</w:t>
      </w:r>
    </w:p>
    <w:p>
      <w:pPr>
        <w:tabs>
          <w:tab w:val="left" w:pos="1080"/>
          <w:tab w:val="left" w:pos="1589"/>
          <w:tab w:val="left" w:pos="2035"/>
        </w:tabs>
        <w:snapToGrid w:val="0"/>
        <w:spacing w:line="540" w:lineRule="exact"/>
        <w:ind w:left="2035"/>
        <w:rPr>
          <w:rFonts w:ascii="仿宋_GB2312" w:hAnsi="仿宋_GB2312" w:eastAsia="仿宋_GB2312" w:cs="仿宋_GB2312"/>
          <w:sz w:val="24"/>
        </w:rPr>
      </w:pPr>
      <w:r>
        <w:rPr>
          <w:rFonts w:hint="eastAsia" w:ascii="仿宋_GB2312" w:hAnsi="仿宋_GB2312" w:eastAsia="仿宋_GB2312" w:cs="仿宋_GB2312"/>
          <w:sz w:val="24"/>
        </w:rPr>
        <w:t>□随机抽取</w:t>
      </w:r>
    </w:p>
    <w:p>
      <w:pPr>
        <w:tabs>
          <w:tab w:val="left" w:pos="1080"/>
          <w:tab w:val="left" w:pos="1589"/>
          <w:tab w:val="left" w:pos="2035"/>
        </w:tabs>
        <w:snapToGrid w:val="0"/>
        <w:spacing w:line="540" w:lineRule="exact"/>
        <w:ind w:left="2035"/>
        <w:rPr>
          <w:rFonts w:ascii="仿宋_GB2312" w:hAnsi="仿宋_GB2312" w:eastAsia="仿宋_GB2312" w:cs="仿宋_GB2312"/>
          <w:sz w:val="24"/>
          <w:u w:val="single"/>
        </w:rPr>
      </w:pPr>
      <w:r>
        <w:rPr>
          <w:rFonts w:hint="eastAsia" w:ascii="仿宋_GB2312" w:hAnsi="仿宋_GB2312" w:eastAsia="仿宋_GB2312" w:cs="仿宋_GB2312"/>
          <w:sz w:val="24"/>
        </w:rPr>
        <w:t>□其他方式，具体要求：__/___</w:t>
      </w:r>
    </w:p>
    <w:p>
      <w:pPr>
        <w:numPr>
          <w:ilvl w:val="2"/>
          <w:numId w:val="13"/>
        </w:numPr>
        <w:tabs>
          <w:tab w:val="left" w:pos="1080"/>
          <w:tab w:val="left" w:pos="1589"/>
          <w:tab w:val="left" w:pos="2035"/>
        </w:tabs>
        <w:snapToGrid w:val="0"/>
        <w:spacing w:line="540" w:lineRule="exact"/>
        <w:ind w:left="2035"/>
        <w:rPr>
          <w:rFonts w:ascii="仿宋_GB2312" w:hAnsi="仿宋_GB2312" w:eastAsia="仿宋_GB2312" w:cs="仿宋_GB2312"/>
          <w:sz w:val="24"/>
        </w:rPr>
      </w:pPr>
      <w:r>
        <w:rPr>
          <w:rFonts w:hint="eastAsia" w:ascii="仿宋_GB2312" w:hAnsi="仿宋_GB2312" w:eastAsia="仿宋_GB2312" w:cs="仿宋_GB2312"/>
          <w:sz w:val="24"/>
        </w:rPr>
        <w:t>非政府强制采购的节能产品或环境标志产品，依据品目清单和认证证书实施政府优先采购。优先采购的具体规定（如涉及）__/_。</w:t>
      </w:r>
    </w:p>
    <w:p>
      <w:pPr>
        <w:numPr>
          <w:ilvl w:val="2"/>
          <w:numId w:val="13"/>
        </w:numPr>
        <w:tabs>
          <w:tab w:val="left" w:pos="1080"/>
          <w:tab w:val="left" w:pos="1589"/>
          <w:tab w:val="left" w:pos="2035"/>
        </w:tabs>
        <w:snapToGrid w:val="0"/>
        <w:spacing w:line="540" w:lineRule="exact"/>
        <w:ind w:left="2035"/>
        <w:rPr>
          <w:rFonts w:ascii="仿宋_GB2312" w:hAnsi="仿宋_GB2312" w:eastAsia="仿宋_GB2312" w:cs="仿宋_GB2312"/>
          <w:sz w:val="24"/>
        </w:rPr>
      </w:pPr>
      <w:r>
        <w:rPr>
          <w:rFonts w:hint="eastAsia" w:ascii="仿宋_GB2312" w:hAnsi="仿宋_GB2312" w:eastAsia="仿宋_GB2312" w:cs="仿宋_GB2312"/>
          <w:sz w:val="24"/>
        </w:rPr>
        <w:t>关于无线局域网认证产品政府采购清单中的产品，优先采购的具体规定（如涉及）__/___。</w:t>
      </w:r>
    </w:p>
    <w:p>
      <w:pPr>
        <w:numPr>
          <w:ilvl w:val="0"/>
          <w:numId w:val="13"/>
        </w:numPr>
        <w:tabs>
          <w:tab w:val="left" w:pos="360"/>
        </w:tabs>
        <w:snapToGrid w:val="0"/>
        <w:spacing w:line="540" w:lineRule="exact"/>
        <w:outlineLvl w:val="1"/>
        <w:rPr>
          <w:rFonts w:ascii="仿宋_GB2312" w:hAnsi="仿宋_GB2312" w:eastAsia="仿宋_GB2312" w:cs="仿宋_GB2312"/>
          <w:sz w:val="24"/>
        </w:rPr>
      </w:pPr>
      <w:r>
        <w:rPr>
          <w:rFonts w:hint="eastAsia" w:ascii="仿宋_GB2312" w:hAnsi="仿宋_GB2312" w:eastAsia="仿宋_GB2312" w:cs="仿宋_GB2312"/>
          <w:sz w:val="24"/>
        </w:rPr>
        <w:t>确定</w:t>
      </w:r>
      <w:bookmarkStart w:id="712" w:name="_Toc151193716"/>
      <w:bookmarkStart w:id="713" w:name="_Toc226965736"/>
      <w:bookmarkStart w:id="714" w:name="_Toc151193644"/>
      <w:bookmarkStart w:id="715" w:name="_Toc226337242"/>
      <w:bookmarkStart w:id="716" w:name="_Toc150774751"/>
      <w:bookmarkStart w:id="717" w:name="_Toc164351640"/>
      <w:bookmarkStart w:id="718" w:name="_Toc264969236"/>
      <w:bookmarkStart w:id="719" w:name="_Toc226965819"/>
      <w:bookmarkStart w:id="720" w:name="_Toc195842911"/>
      <w:bookmarkStart w:id="721" w:name="_Toc127151546"/>
      <w:bookmarkStart w:id="722" w:name="_Toc164608660"/>
      <w:bookmarkStart w:id="723" w:name="_Toc226309790"/>
      <w:bookmarkStart w:id="724" w:name="_Toc305158888"/>
      <w:bookmarkStart w:id="725" w:name="_Toc150774646"/>
      <w:bookmarkStart w:id="726" w:name="_Toc265228384"/>
      <w:bookmarkStart w:id="727" w:name="_Toc127151747"/>
      <w:bookmarkStart w:id="728" w:name="_Toc151193860"/>
      <w:bookmarkStart w:id="729" w:name="_Ref467307010"/>
      <w:bookmarkStart w:id="730" w:name="_Toc127161460"/>
      <w:bookmarkStart w:id="731" w:name="_Toc149720839"/>
      <w:bookmarkStart w:id="732" w:name="_Toc142311048"/>
      <w:bookmarkStart w:id="733" w:name="_Toc164608815"/>
      <w:bookmarkStart w:id="734" w:name="_Toc520356170"/>
      <w:bookmarkStart w:id="735" w:name="_Toc164229387"/>
      <w:bookmarkStart w:id="736" w:name="_Toc151193788"/>
      <w:bookmarkStart w:id="737" w:name="_Toc151190173"/>
      <w:bookmarkStart w:id="738" w:name="_Toc164229241"/>
      <w:bookmarkStart w:id="739" w:name="_Toc150480784"/>
      <w:bookmarkStart w:id="740" w:name="_Toc305158814"/>
      <w:bookmarkStart w:id="741" w:name="_Toc150509297"/>
      <w:bookmarkStart w:id="742" w:name="_Toc151193934"/>
      <w:r>
        <w:rPr>
          <w:rFonts w:hint="eastAsia" w:ascii="仿宋_GB2312" w:hAnsi="仿宋_GB2312" w:eastAsia="仿宋_GB2312" w:cs="仿宋_GB2312"/>
          <w:sz w:val="24"/>
        </w:rPr>
        <w:t>中标候选人名单</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pPr>
        <w:numPr>
          <w:ilvl w:val="1"/>
          <w:numId w:val="13"/>
        </w:numPr>
        <w:tabs>
          <w:tab w:val="left" w:pos="1080"/>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3"/>
        <w:tabs>
          <w:tab w:val="left" w:pos="900"/>
          <w:tab w:val="left" w:pos="2127"/>
        </w:tabs>
        <w:adjustRightInd w:val="0"/>
        <w:snapToGrid w:val="0"/>
        <w:spacing w:line="540" w:lineRule="exact"/>
        <w:ind w:left="993" w:firstLine="136" w:firstLineChars="57"/>
        <w:rPr>
          <w:rFonts w:hint="default" w:ascii="仿宋_GB2312" w:hAnsi="仿宋_GB2312" w:eastAsia="仿宋_GB2312" w:cs="仿宋_GB2312"/>
          <w:sz w:val="24"/>
          <w:szCs w:val="24"/>
        </w:rPr>
      </w:pPr>
      <w:r>
        <w:rPr>
          <w:rFonts w:ascii="仿宋_GB2312" w:hAnsi="仿宋_GB2312" w:eastAsia="仿宋_GB2312" w:cs="仿宋_GB2312"/>
          <w:sz w:val="24"/>
          <w:szCs w:val="24"/>
        </w:rPr>
        <w:t>□随机抽取</w:t>
      </w:r>
    </w:p>
    <w:p>
      <w:pPr>
        <w:pStyle w:val="23"/>
        <w:tabs>
          <w:tab w:val="left" w:pos="900"/>
          <w:tab w:val="left" w:pos="2127"/>
        </w:tabs>
        <w:adjustRightInd w:val="0"/>
        <w:snapToGrid w:val="0"/>
        <w:spacing w:line="540" w:lineRule="exact"/>
        <w:ind w:left="993" w:firstLine="136" w:firstLineChars="57"/>
        <w:rPr>
          <w:rFonts w:hint="default" w:ascii="仿宋_GB2312" w:hAnsi="仿宋_GB2312" w:eastAsia="仿宋_GB2312" w:cs="仿宋_GB2312"/>
          <w:sz w:val="24"/>
          <w:szCs w:val="24"/>
        </w:rPr>
      </w:pPr>
      <w:r>
        <w:rPr>
          <w:rFonts w:ascii="仿宋_GB2312" w:hAnsi="仿宋_GB2312" w:eastAsia="仿宋_GB2312" w:cs="仿宋_GB2312"/>
          <w:sz w:val="24"/>
          <w:szCs w:val="24"/>
        </w:rPr>
        <w:t>■其他方式，具体要求：以_</w:t>
      </w:r>
      <w:r>
        <w:rPr>
          <w:rFonts w:ascii="仿宋_GB2312" w:hAnsi="仿宋_GB2312" w:eastAsia="仿宋_GB2312" w:cs="仿宋_GB2312"/>
          <w:sz w:val="24"/>
          <w:szCs w:val="24"/>
          <w:u w:val="single"/>
        </w:rPr>
        <w:t>对招标文件技术规格要求的响应程度</w:t>
      </w:r>
      <w:r>
        <w:rPr>
          <w:rFonts w:ascii="仿宋_GB2312" w:hAnsi="仿宋_GB2312" w:eastAsia="仿宋_GB2312" w:cs="仿宋_GB2312"/>
          <w:sz w:val="24"/>
          <w:szCs w:val="24"/>
        </w:rPr>
        <w:t>_得分高者为中标人</w:t>
      </w:r>
    </w:p>
    <w:p>
      <w:pPr>
        <w:numPr>
          <w:ilvl w:val="1"/>
          <w:numId w:val="13"/>
        </w:numPr>
        <w:tabs>
          <w:tab w:val="left" w:pos="1080"/>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3"/>
        </w:numPr>
        <w:tabs>
          <w:tab w:val="left" w:pos="1080"/>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3"/>
        </w:numPr>
        <w:tabs>
          <w:tab w:val="left" w:pos="1080"/>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评标委员会要对评分汇总情况进行复核，特别是对排名第一的、报价最低的、投标或响应文件被认定为无效的情形进行重点复核。</w:t>
      </w:r>
    </w:p>
    <w:p>
      <w:pPr>
        <w:numPr>
          <w:ilvl w:val="1"/>
          <w:numId w:val="13"/>
        </w:numPr>
        <w:tabs>
          <w:tab w:val="left" w:pos="1080"/>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评标委员会将根据各投标人的评标排序，依次推荐本项目（各采购包）的中标候选人，起草并签署评标报告。本项目（各采购包）评标委员会共（各）推荐</w:t>
      </w:r>
      <w:r>
        <w:rPr>
          <w:rFonts w:hint="eastAsia" w:ascii="仿宋_GB2312" w:hAnsi="仿宋_GB2312" w:eastAsia="仿宋_GB2312" w:cs="仿宋_GB2312"/>
          <w:sz w:val="24"/>
          <w:u w:val="single"/>
        </w:rPr>
        <w:t xml:space="preserve"> 1</w:t>
      </w:r>
      <w:r>
        <w:rPr>
          <w:rFonts w:hint="eastAsia" w:ascii="仿宋_GB2312" w:hAnsi="仿宋_GB2312" w:eastAsia="仿宋_GB2312" w:cs="仿宋_GB2312"/>
          <w:sz w:val="24"/>
        </w:rPr>
        <w:t>名中标候选人。</w:t>
      </w:r>
    </w:p>
    <w:p>
      <w:pPr>
        <w:numPr>
          <w:ilvl w:val="0"/>
          <w:numId w:val="13"/>
        </w:numPr>
        <w:tabs>
          <w:tab w:val="left" w:pos="360"/>
        </w:tabs>
        <w:snapToGrid w:val="0"/>
        <w:spacing w:line="540" w:lineRule="exact"/>
        <w:outlineLvl w:val="1"/>
        <w:rPr>
          <w:rFonts w:ascii="仿宋_GB2312" w:hAnsi="仿宋_GB2312" w:eastAsia="仿宋_GB2312" w:cs="仿宋_GB2312"/>
          <w:sz w:val="24"/>
        </w:rPr>
      </w:pPr>
      <w:r>
        <w:rPr>
          <w:rFonts w:hint="eastAsia" w:ascii="仿宋_GB2312" w:hAnsi="仿宋_GB2312" w:eastAsia="仿宋_GB2312" w:cs="仿宋_GB2312"/>
          <w:sz w:val="24"/>
        </w:rPr>
        <w:t>报告违法行为</w:t>
      </w:r>
    </w:p>
    <w:p>
      <w:pPr>
        <w:numPr>
          <w:ilvl w:val="1"/>
          <w:numId w:val="13"/>
        </w:numPr>
        <w:tabs>
          <w:tab w:val="left" w:pos="1080"/>
        </w:tabs>
        <w:snapToGrid w:val="0"/>
        <w:spacing w:line="540" w:lineRule="exact"/>
        <w:ind w:left="1077" w:hanging="720"/>
        <w:rPr>
          <w:rFonts w:ascii="仿宋_GB2312" w:hAnsi="仿宋_GB2312" w:eastAsia="仿宋_GB2312" w:cs="仿宋_GB2312"/>
          <w:sz w:val="24"/>
        </w:rPr>
      </w:pPr>
      <w:r>
        <w:rPr>
          <w:rFonts w:hint="eastAsia" w:ascii="仿宋_GB2312" w:hAnsi="仿宋_GB2312" w:eastAsia="仿宋_GB2312" w:cs="仿宋_GB2312"/>
          <w:sz w:val="24"/>
        </w:rPr>
        <w:t>评标委员会在评标过程中发现投标人有行贿、提供虚假材料或者串通等违法行为时，有向采购人、采购代理机构或者有关部门报告的职责。</w:t>
      </w:r>
    </w:p>
    <w:p>
      <w:pPr>
        <w:widowControl/>
        <w:snapToGrid w:val="0"/>
        <w:spacing w:line="540" w:lineRule="exact"/>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tabs>
          <w:tab w:val="left" w:pos="360"/>
          <w:tab w:val="left" w:pos="900"/>
        </w:tabs>
        <w:snapToGrid w:val="0"/>
        <w:spacing w:line="540" w:lineRule="exact"/>
        <w:jc w:val="center"/>
        <w:outlineLvl w:val="1"/>
        <w:rPr>
          <w:rFonts w:ascii="仿宋_GB2312" w:hAnsi="仿宋_GB2312" w:eastAsia="仿宋_GB2312" w:cs="仿宋_GB2312"/>
          <w:b/>
          <w:sz w:val="24"/>
        </w:rPr>
      </w:pPr>
      <w:r>
        <w:rPr>
          <w:rFonts w:hint="eastAsia" w:ascii="仿宋_GB2312" w:hAnsi="仿宋_GB2312" w:eastAsia="仿宋_GB2312" w:cs="仿宋_GB2312"/>
          <w:b/>
          <w:sz w:val="24"/>
        </w:rPr>
        <w:t>二、评标标准</w:t>
      </w:r>
    </w:p>
    <w:tbl>
      <w:tblPr>
        <w:tblStyle w:val="42"/>
        <w:tblW w:w="945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0"/>
        <w:gridCol w:w="715"/>
        <w:gridCol w:w="1810"/>
        <w:gridCol w:w="619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40" w:type="dxa"/>
            <w:vAlign w:val="center"/>
          </w:tcPr>
          <w:p>
            <w:pPr>
              <w:widowControl/>
              <w:spacing w:before="120" w:beforeLines="50" w:line="360" w:lineRule="auto"/>
              <w:jc w:val="center"/>
              <w:rPr>
                <w:rFonts w:ascii="仿宋" w:hAnsi="仿宋" w:eastAsia="仿宋" w:cs="宋体"/>
                <w:kern w:val="0"/>
                <w:sz w:val="24"/>
              </w:rPr>
            </w:pPr>
            <w:bookmarkStart w:id="743" w:name="_Hlk536608376"/>
            <w:r>
              <w:rPr>
                <w:rFonts w:hint="eastAsia" w:ascii="仿宋" w:hAnsi="仿宋" w:eastAsia="仿宋" w:cs="宋体"/>
                <w:kern w:val="0"/>
                <w:sz w:val="24"/>
              </w:rPr>
              <w:t>序号</w:t>
            </w:r>
          </w:p>
        </w:tc>
        <w:tc>
          <w:tcPr>
            <w:tcW w:w="715" w:type="dxa"/>
            <w:vAlign w:val="center"/>
          </w:tcPr>
          <w:p>
            <w:pPr>
              <w:widowControl/>
              <w:spacing w:before="120" w:beforeLines="50" w:line="360" w:lineRule="auto"/>
              <w:jc w:val="center"/>
              <w:rPr>
                <w:rFonts w:ascii="仿宋" w:hAnsi="仿宋" w:eastAsia="仿宋" w:cs="宋体"/>
                <w:kern w:val="0"/>
                <w:sz w:val="24"/>
              </w:rPr>
            </w:pPr>
            <w:r>
              <w:rPr>
                <w:rFonts w:hint="eastAsia" w:ascii="仿宋" w:hAnsi="仿宋" w:eastAsia="仿宋" w:cs="宋体"/>
                <w:kern w:val="0"/>
                <w:sz w:val="24"/>
              </w:rPr>
              <w:t>分值</w:t>
            </w:r>
          </w:p>
        </w:tc>
        <w:tc>
          <w:tcPr>
            <w:tcW w:w="1810" w:type="dxa"/>
            <w:vAlign w:val="center"/>
          </w:tcPr>
          <w:p>
            <w:pPr>
              <w:widowControl/>
              <w:spacing w:before="120" w:beforeLines="50" w:line="360" w:lineRule="auto"/>
              <w:jc w:val="center"/>
              <w:rPr>
                <w:rFonts w:ascii="仿宋" w:hAnsi="仿宋" w:eastAsia="仿宋" w:cs="宋体"/>
                <w:kern w:val="0"/>
                <w:sz w:val="24"/>
              </w:rPr>
            </w:pPr>
            <w:r>
              <w:rPr>
                <w:rFonts w:hint="eastAsia" w:ascii="仿宋" w:hAnsi="仿宋" w:eastAsia="仿宋" w:cs="宋体"/>
                <w:kern w:val="0"/>
                <w:sz w:val="24"/>
              </w:rPr>
              <w:t>评分因素分项</w:t>
            </w:r>
          </w:p>
        </w:tc>
        <w:tc>
          <w:tcPr>
            <w:tcW w:w="6192" w:type="dxa"/>
            <w:vAlign w:val="center"/>
          </w:tcPr>
          <w:p>
            <w:pPr>
              <w:widowControl/>
              <w:spacing w:before="120" w:beforeLines="50" w:line="360" w:lineRule="auto"/>
              <w:jc w:val="center"/>
              <w:rPr>
                <w:rFonts w:ascii="仿宋" w:hAnsi="仿宋" w:eastAsia="仿宋" w:cs="宋体"/>
                <w:kern w:val="0"/>
                <w:sz w:val="24"/>
              </w:rPr>
            </w:pPr>
            <w:r>
              <w:rPr>
                <w:rFonts w:hint="eastAsia" w:ascii="仿宋" w:hAnsi="仿宋" w:eastAsia="仿宋" w:cs="宋体"/>
                <w:kern w:val="0"/>
                <w:sz w:val="24"/>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40" w:type="dxa"/>
            <w:vAlign w:val="center"/>
          </w:tcPr>
          <w:p>
            <w:pPr>
              <w:widowControl/>
              <w:spacing w:before="120" w:beforeLines="50" w:line="360" w:lineRule="auto"/>
              <w:jc w:val="center"/>
              <w:rPr>
                <w:rFonts w:ascii="仿宋" w:hAnsi="仿宋" w:eastAsia="仿宋" w:cs="宋体"/>
                <w:kern w:val="0"/>
                <w:sz w:val="24"/>
              </w:rPr>
            </w:pPr>
            <w:r>
              <w:rPr>
                <w:rFonts w:hint="eastAsia" w:ascii="仿宋" w:hAnsi="仿宋" w:eastAsia="仿宋" w:cs="宋体"/>
                <w:kern w:val="0"/>
                <w:sz w:val="24"/>
              </w:rPr>
              <w:t>价格部分</w:t>
            </w:r>
          </w:p>
        </w:tc>
        <w:tc>
          <w:tcPr>
            <w:tcW w:w="715" w:type="dxa"/>
            <w:vAlign w:val="center"/>
          </w:tcPr>
          <w:p>
            <w:pPr>
              <w:widowControl/>
              <w:spacing w:before="120" w:beforeLines="50" w:line="360" w:lineRule="auto"/>
              <w:jc w:val="center"/>
              <w:rPr>
                <w:rFonts w:ascii="仿宋" w:hAnsi="仿宋" w:eastAsia="仿宋" w:cs="宋体"/>
                <w:kern w:val="0"/>
                <w:sz w:val="24"/>
              </w:rPr>
            </w:pPr>
            <w:r>
              <w:rPr>
                <w:rFonts w:hint="eastAsia" w:ascii="仿宋" w:hAnsi="仿宋" w:eastAsia="仿宋" w:cs="宋体"/>
                <w:kern w:val="0"/>
                <w:sz w:val="24"/>
              </w:rPr>
              <w:t>10</w:t>
            </w:r>
          </w:p>
        </w:tc>
        <w:tc>
          <w:tcPr>
            <w:tcW w:w="1810" w:type="dxa"/>
            <w:vAlign w:val="center"/>
          </w:tcPr>
          <w:p>
            <w:pPr>
              <w:widowControl/>
              <w:spacing w:before="120" w:beforeLines="50" w:line="360" w:lineRule="auto"/>
              <w:rPr>
                <w:rFonts w:ascii="仿宋" w:hAnsi="仿宋" w:eastAsia="仿宋" w:cs="宋体"/>
                <w:kern w:val="0"/>
                <w:sz w:val="24"/>
              </w:rPr>
            </w:pPr>
            <w:r>
              <w:rPr>
                <w:rFonts w:hint="eastAsia" w:ascii="仿宋" w:hAnsi="仿宋" w:eastAsia="仿宋" w:cs="宋体"/>
                <w:kern w:val="0"/>
                <w:sz w:val="24"/>
              </w:rPr>
              <w:t>评标价格</w:t>
            </w:r>
          </w:p>
        </w:tc>
        <w:tc>
          <w:tcPr>
            <w:tcW w:w="6192" w:type="dxa"/>
            <w:vAlign w:val="center"/>
          </w:tcPr>
          <w:p>
            <w:pPr>
              <w:widowControl/>
              <w:spacing w:before="120" w:beforeLines="50" w:line="360" w:lineRule="auto"/>
              <w:rPr>
                <w:rFonts w:ascii="仿宋" w:hAnsi="仿宋" w:eastAsia="仿宋" w:cs="宋体"/>
                <w:kern w:val="0"/>
                <w:sz w:val="24"/>
              </w:rPr>
            </w:pPr>
            <w:r>
              <w:rPr>
                <w:rFonts w:hint="eastAsia" w:ascii="仿宋" w:hAnsi="仿宋" w:eastAsia="仿宋" w:cs="宋体"/>
                <w:kern w:val="0"/>
                <w:sz w:val="24"/>
              </w:rPr>
              <w:t>评标价格分数=（评标基准价/投标报价）×价格权重（10%）×100</w:t>
            </w:r>
          </w:p>
          <w:p>
            <w:pPr>
              <w:widowControl/>
              <w:spacing w:before="120" w:beforeLines="50" w:line="360" w:lineRule="auto"/>
              <w:rPr>
                <w:rFonts w:ascii="仿宋" w:hAnsi="仿宋" w:eastAsia="仿宋" w:cs="宋体"/>
                <w:kern w:val="0"/>
                <w:sz w:val="24"/>
              </w:rPr>
            </w:pPr>
            <w:r>
              <w:rPr>
                <w:rFonts w:hint="eastAsia" w:ascii="仿宋" w:hAnsi="仿宋" w:eastAsia="仿宋" w:cs="宋体"/>
                <w:kern w:val="0"/>
                <w:sz w:val="24"/>
              </w:rPr>
              <w:t>备注：实质性响应招标文件要求且价格最低的投标报价为评标基准价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40" w:type="dxa"/>
            <w:vMerge w:val="restart"/>
            <w:vAlign w:val="center"/>
          </w:tcPr>
          <w:p>
            <w:pPr>
              <w:widowControl/>
              <w:spacing w:before="120" w:beforeLines="50" w:line="360" w:lineRule="auto"/>
              <w:jc w:val="center"/>
              <w:rPr>
                <w:rFonts w:ascii="仿宋" w:hAnsi="仿宋" w:eastAsia="仿宋" w:cs="宋体"/>
                <w:kern w:val="0"/>
                <w:sz w:val="24"/>
              </w:rPr>
            </w:pPr>
            <w:r>
              <w:rPr>
                <w:rFonts w:hint="eastAsia" w:ascii="仿宋" w:hAnsi="仿宋" w:eastAsia="仿宋" w:cs="宋体"/>
                <w:kern w:val="0"/>
                <w:sz w:val="24"/>
              </w:rPr>
              <w:t>商务部分</w:t>
            </w:r>
          </w:p>
        </w:tc>
        <w:tc>
          <w:tcPr>
            <w:tcW w:w="715" w:type="dxa"/>
            <w:vMerge w:val="restart"/>
            <w:vAlign w:val="center"/>
          </w:tcPr>
          <w:p>
            <w:pPr>
              <w:widowControl/>
              <w:spacing w:before="120" w:beforeLines="50" w:line="360" w:lineRule="auto"/>
              <w:jc w:val="center"/>
              <w:rPr>
                <w:rFonts w:ascii="仿宋" w:hAnsi="仿宋" w:eastAsia="仿宋" w:cs="宋体"/>
                <w:kern w:val="0"/>
                <w:sz w:val="24"/>
              </w:rPr>
            </w:pPr>
            <w:r>
              <w:rPr>
                <w:rFonts w:hint="eastAsia" w:ascii="仿宋" w:hAnsi="仿宋" w:eastAsia="仿宋" w:cs="宋体"/>
                <w:kern w:val="0"/>
                <w:sz w:val="24"/>
              </w:rPr>
              <w:t>18</w:t>
            </w:r>
          </w:p>
        </w:tc>
        <w:tc>
          <w:tcPr>
            <w:tcW w:w="1810" w:type="dxa"/>
            <w:vMerge w:val="restart"/>
            <w:vAlign w:val="center"/>
          </w:tcPr>
          <w:p>
            <w:pPr>
              <w:widowControl/>
              <w:spacing w:before="120" w:beforeLines="50" w:line="360" w:lineRule="auto"/>
              <w:jc w:val="left"/>
              <w:rPr>
                <w:rFonts w:ascii="仿宋" w:hAnsi="仿宋" w:eastAsia="仿宋" w:cs="宋体"/>
                <w:kern w:val="0"/>
                <w:sz w:val="24"/>
              </w:rPr>
            </w:pPr>
            <w:r>
              <w:rPr>
                <w:rFonts w:hint="eastAsia" w:ascii="仿宋" w:hAnsi="仿宋" w:eastAsia="仿宋"/>
                <w:kern w:val="0"/>
                <w:sz w:val="24"/>
              </w:rPr>
              <w:t>对投标人认证证书评价（6分）</w:t>
            </w:r>
          </w:p>
        </w:tc>
        <w:tc>
          <w:tcPr>
            <w:tcW w:w="6192" w:type="dxa"/>
            <w:vAlign w:val="center"/>
          </w:tcPr>
          <w:p>
            <w:pPr>
              <w:widowControl/>
              <w:snapToGrid w:val="0"/>
              <w:spacing w:before="50" w:line="360" w:lineRule="auto"/>
              <w:rPr>
                <w:rFonts w:ascii="仿宋" w:hAnsi="仿宋" w:eastAsia="仿宋"/>
                <w:kern w:val="0"/>
                <w:sz w:val="24"/>
              </w:rPr>
            </w:pPr>
            <w:r>
              <w:rPr>
                <w:rFonts w:hint="eastAsia" w:ascii="仿宋" w:hAnsi="仿宋" w:eastAsia="仿宋"/>
                <w:kern w:val="0"/>
                <w:sz w:val="24"/>
              </w:rPr>
              <w:t>投标人具备有效的ISO9001质量体系认证的得2分，没有的为0分。</w:t>
            </w:r>
          </w:p>
          <w:p>
            <w:pPr>
              <w:widowControl/>
              <w:spacing w:before="120" w:beforeLines="50" w:line="360" w:lineRule="auto"/>
              <w:rPr>
                <w:rFonts w:ascii="仿宋" w:hAnsi="仿宋" w:eastAsia="仿宋" w:cs="宋体"/>
                <w:kern w:val="0"/>
                <w:sz w:val="24"/>
              </w:rPr>
            </w:pPr>
            <w:r>
              <w:rPr>
                <w:rFonts w:hint="eastAsia" w:ascii="仿宋" w:hAnsi="仿宋" w:eastAsia="仿宋"/>
                <w:kern w:val="0"/>
                <w:sz w:val="24"/>
              </w:rPr>
              <w:t>注：投标人须提供证书复印件并加盖公章，否则评标时不予认可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40" w:type="dxa"/>
            <w:vMerge w:val="continue"/>
            <w:vAlign w:val="center"/>
          </w:tcPr>
          <w:p>
            <w:pPr>
              <w:widowControl/>
              <w:spacing w:before="120" w:beforeLines="50" w:line="360" w:lineRule="auto"/>
              <w:jc w:val="center"/>
              <w:rPr>
                <w:rFonts w:ascii="仿宋" w:hAnsi="仿宋" w:eastAsia="仿宋" w:cs="宋体"/>
                <w:kern w:val="0"/>
                <w:sz w:val="24"/>
              </w:rPr>
            </w:pPr>
          </w:p>
        </w:tc>
        <w:tc>
          <w:tcPr>
            <w:tcW w:w="715" w:type="dxa"/>
            <w:vMerge w:val="continue"/>
            <w:vAlign w:val="center"/>
          </w:tcPr>
          <w:p>
            <w:pPr>
              <w:widowControl/>
              <w:spacing w:before="120" w:beforeLines="50" w:line="360" w:lineRule="auto"/>
              <w:jc w:val="center"/>
              <w:rPr>
                <w:rFonts w:ascii="仿宋" w:hAnsi="仿宋" w:eastAsia="仿宋" w:cs="宋体"/>
                <w:kern w:val="0"/>
                <w:sz w:val="24"/>
              </w:rPr>
            </w:pPr>
          </w:p>
        </w:tc>
        <w:tc>
          <w:tcPr>
            <w:tcW w:w="1810" w:type="dxa"/>
            <w:vMerge w:val="continue"/>
            <w:vAlign w:val="center"/>
          </w:tcPr>
          <w:p>
            <w:pPr>
              <w:widowControl/>
              <w:spacing w:before="120" w:beforeLines="50" w:line="360" w:lineRule="auto"/>
              <w:jc w:val="center"/>
              <w:rPr>
                <w:rFonts w:ascii="仿宋" w:hAnsi="仿宋" w:eastAsia="仿宋" w:cs="宋体"/>
                <w:kern w:val="0"/>
                <w:sz w:val="24"/>
              </w:rPr>
            </w:pPr>
          </w:p>
        </w:tc>
        <w:tc>
          <w:tcPr>
            <w:tcW w:w="6192" w:type="dxa"/>
            <w:vAlign w:val="center"/>
          </w:tcPr>
          <w:p>
            <w:pPr>
              <w:widowControl/>
              <w:snapToGrid w:val="0"/>
              <w:spacing w:before="50" w:line="360" w:lineRule="auto"/>
              <w:rPr>
                <w:rFonts w:ascii="仿宋" w:hAnsi="仿宋" w:eastAsia="仿宋"/>
                <w:kern w:val="0"/>
                <w:sz w:val="24"/>
              </w:rPr>
            </w:pPr>
            <w:r>
              <w:rPr>
                <w:rFonts w:hint="eastAsia" w:ascii="仿宋" w:hAnsi="仿宋" w:eastAsia="仿宋"/>
                <w:kern w:val="0"/>
                <w:sz w:val="24"/>
              </w:rPr>
              <w:t>投标人具备有效的ISO13485医疗行业质量体系认证的得2分，没有的为0分。</w:t>
            </w:r>
          </w:p>
          <w:p>
            <w:pPr>
              <w:widowControl/>
              <w:snapToGrid w:val="0"/>
              <w:spacing w:before="50" w:line="360" w:lineRule="auto"/>
              <w:rPr>
                <w:rFonts w:ascii="仿宋" w:hAnsi="仿宋" w:eastAsia="仿宋"/>
                <w:kern w:val="0"/>
                <w:sz w:val="24"/>
              </w:rPr>
            </w:pPr>
            <w:r>
              <w:rPr>
                <w:rFonts w:hint="eastAsia" w:ascii="仿宋" w:hAnsi="仿宋" w:eastAsia="仿宋"/>
                <w:kern w:val="0"/>
                <w:sz w:val="24"/>
              </w:rPr>
              <w:t>注：投标人须提供证书复印件并加盖公章，否则评标时不予认可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40" w:type="dxa"/>
            <w:vMerge w:val="continue"/>
            <w:vAlign w:val="center"/>
          </w:tcPr>
          <w:p>
            <w:pPr>
              <w:widowControl/>
              <w:spacing w:before="120" w:beforeLines="50" w:line="360" w:lineRule="auto"/>
              <w:jc w:val="center"/>
              <w:rPr>
                <w:rFonts w:ascii="仿宋" w:hAnsi="仿宋" w:eastAsia="仿宋" w:cs="宋体"/>
                <w:kern w:val="0"/>
                <w:sz w:val="24"/>
              </w:rPr>
            </w:pPr>
          </w:p>
        </w:tc>
        <w:tc>
          <w:tcPr>
            <w:tcW w:w="715" w:type="dxa"/>
            <w:vMerge w:val="continue"/>
            <w:vAlign w:val="center"/>
          </w:tcPr>
          <w:p>
            <w:pPr>
              <w:widowControl/>
              <w:spacing w:before="120" w:beforeLines="50" w:line="360" w:lineRule="auto"/>
              <w:jc w:val="center"/>
              <w:rPr>
                <w:rFonts w:ascii="仿宋" w:hAnsi="仿宋" w:eastAsia="仿宋" w:cs="宋体"/>
                <w:kern w:val="0"/>
                <w:sz w:val="24"/>
              </w:rPr>
            </w:pPr>
          </w:p>
        </w:tc>
        <w:tc>
          <w:tcPr>
            <w:tcW w:w="1810" w:type="dxa"/>
            <w:vMerge w:val="continue"/>
            <w:vAlign w:val="center"/>
          </w:tcPr>
          <w:p>
            <w:pPr>
              <w:widowControl/>
              <w:spacing w:before="120" w:beforeLines="50" w:line="360" w:lineRule="auto"/>
              <w:jc w:val="center"/>
              <w:rPr>
                <w:rFonts w:ascii="仿宋" w:hAnsi="仿宋" w:eastAsia="仿宋" w:cs="宋体"/>
                <w:kern w:val="0"/>
                <w:sz w:val="24"/>
              </w:rPr>
            </w:pPr>
          </w:p>
        </w:tc>
        <w:tc>
          <w:tcPr>
            <w:tcW w:w="6192" w:type="dxa"/>
            <w:vAlign w:val="center"/>
          </w:tcPr>
          <w:p>
            <w:pPr>
              <w:widowControl/>
              <w:snapToGrid w:val="0"/>
              <w:spacing w:before="50" w:line="360" w:lineRule="auto"/>
              <w:rPr>
                <w:rFonts w:ascii="仿宋" w:hAnsi="仿宋" w:eastAsia="仿宋"/>
                <w:kern w:val="0"/>
                <w:sz w:val="24"/>
              </w:rPr>
            </w:pPr>
            <w:r>
              <w:rPr>
                <w:rFonts w:hint="eastAsia" w:ascii="仿宋" w:hAnsi="仿宋" w:eastAsia="仿宋"/>
                <w:kern w:val="0"/>
                <w:sz w:val="24"/>
              </w:rPr>
              <w:t>投标人具备有效的</w:t>
            </w:r>
            <w:r>
              <w:rPr>
                <w:rFonts w:ascii="仿宋" w:hAnsi="仿宋" w:eastAsia="仿宋"/>
                <w:kern w:val="0"/>
                <w:sz w:val="24"/>
              </w:rPr>
              <w:t>ISO45001</w:t>
            </w:r>
            <w:r>
              <w:rPr>
                <w:rFonts w:hint="eastAsia" w:ascii="仿宋" w:hAnsi="仿宋" w:eastAsia="仿宋"/>
                <w:kern w:val="0"/>
                <w:sz w:val="24"/>
              </w:rPr>
              <w:t>或ISO18001职业健康体系认证的得2分，没有的为0分。</w:t>
            </w:r>
          </w:p>
          <w:p>
            <w:pPr>
              <w:widowControl/>
              <w:snapToGrid w:val="0"/>
              <w:spacing w:before="50" w:line="360" w:lineRule="auto"/>
              <w:rPr>
                <w:rFonts w:ascii="仿宋" w:hAnsi="仿宋" w:eastAsia="仿宋"/>
                <w:kern w:val="0"/>
                <w:sz w:val="24"/>
              </w:rPr>
            </w:pPr>
            <w:r>
              <w:rPr>
                <w:rFonts w:hint="eastAsia" w:ascii="仿宋" w:hAnsi="仿宋" w:eastAsia="仿宋"/>
                <w:kern w:val="0"/>
                <w:sz w:val="24"/>
              </w:rPr>
              <w:t>注：投标人须提供证书复印件并加盖公章，否则评标时不予认可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40" w:type="dxa"/>
            <w:vMerge w:val="continue"/>
            <w:vAlign w:val="center"/>
          </w:tcPr>
          <w:p>
            <w:pPr>
              <w:widowControl/>
              <w:spacing w:before="120" w:beforeLines="50" w:line="360" w:lineRule="auto"/>
              <w:jc w:val="center"/>
              <w:rPr>
                <w:rFonts w:ascii="仿宋" w:hAnsi="仿宋" w:eastAsia="仿宋" w:cs="宋体"/>
                <w:kern w:val="0"/>
                <w:sz w:val="24"/>
              </w:rPr>
            </w:pPr>
          </w:p>
        </w:tc>
        <w:tc>
          <w:tcPr>
            <w:tcW w:w="715" w:type="dxa"/>
            <w:vMerge w:val="continue"/>
            <w:vAlign w:val="center"/>
          </w:tcPr>
          <w:p>
            <w:pPr>
              <w:widowControl/>
              <w:spacing w:before="120" w:beforeLines="50" w:line="360" w:lineRule="auto"/>
              <w:jc w:val="center"/>
              <w:rPr>
                <w:rFonts w:ascii="仿宋" w:hAnsi="仿宋" w:eastAsia="仿宋" w:cs="宋体"/>
                <w:kern w:val="0"/>
                <w:sz w:val="24"/>
              </w:rPr>
            </w:pPr>
          </w:p>
        </w:tc>
        <w:tc>
          <w:tcPr>
            <w:tcW w:w="1810" w:type="dxa"/>
            <w:vAlign w:val="center"/>
          </w:tcPr>
          <w:p>
            <w:pPr>
              <w:widowControl/>
              <w:spacing w:before="120" w:beforeLines="50" w:line="360" w:lineRule="auto"/>
              <w:jc w:val="left"/>
              <w:rPr>
                <w:rFonts w:ascii="仿宋" w:hAnsi="仿宋" w:eastAsia="仿宋" w:cs="宋体"/>
                <w:kern w:val="0"/>
                <w:sz w:val="24"/>
              </w:rPr>
            </w:pPr>
            <w:r>
              <w:rPr>
                <w:rFonts w:hint="eastAsia" w:ascii="仿宋" w:hAnsi="仿宋" w:eastAsia="仿宋"/>
                <w:kern w:val="0"/>
                <w:sz w:val="24"/>
              </w:rPr>
              <w:t>对投标人服务业绩评价（12分）</w:t>
            </w:r>
          </w:p>
        </w:tc>
        <w:tc>
          <w:tcPr>
            <w:tcW w:w="6192" w:type="dxa"/>
            <w:vAlign w:val="center"/>
          </w:tcPr>
          <w:p>
            <w:pPr>
              <w:widowControl/>
              <w:spacing w:before="120" w:beforeLines="50" w:line="360" w:lineRule="auto"/>
              <w:rPr>
                <w:rFonts w:ascii="仿宋" w:hAnsi="仿宋" w:eastAsia="仿宋" w:cs="宋体"/>
                <w:kern w:val="0"/>
                <w:sz w:val="24"/>
              </w:rPr>
            </w:pPr>
            <w:r>
              <w:rPr>
                <w:rFonts w:hint="eastAsia" w:ascii="仿宋" w:hAnsi="仿宋" w:eastAsia="仿宋" w:cs="宋体"/>
                <w:kern w:val="0"/>
                <w:sz w:val="24"/>
              </w:rPr>
              <w:t>根据投标人在中国境内近三年（2021年1月至</w:t>
            </w:r>
            <w:r>
              <w:rPr>
                <w:rFonts w:hint="eastAsia" w:ascii="仿宋" w:hAnsi="仿宋" w:eastAsia="仿宋"/>
                <w:kern w:val="0"/>
                <w:sz w:val="24"/>
              </w:rPr>
              <w:t>本采购活动招标公告日期</w:t>
            </w:r>
            <w:r>
              <w:rPr>
                <w:rFonts w:ascii="仿宋" w:hAnsi="仿宋" w:eastAsia="仿宋"/>
                <w:kern w:val="0"/>
                <w:sz w:val="24"/>
              </w:rPr>
              <w:t>，合同</w:t>
            </w:r>
            <w:r>
              <w:rPr>
                <w:rFonts w:hint="eastAsia" w:ascii="仿宋" w:hAnsi="仿宋" w:eastAsia="仿宋"/>
                <w:kern w:val="0"/>
                <w:sz w:val="24"/>
              </w:rPr>
              <w:t>或协议</w:t>
            </w:r>
            <w:r>
              <w:rPr>
                <w:rFonts w:ascii="仿宋" w:hAnsi="仿宋" w:eastAsia="仿宋"/>
                <w:kern w:val="0"/>
                <w:sz w:val="24"/>
              </w:rPr>
              <w:t>签字日期为准</w:t>
            </w:r>
            <w:r>
              <w:rPr>
                <w:rFonts w:hint="eastAsia" w:ascii="仿宋" w:hAnsi="仿宋" w:eastAsia="仿宋" w:cs="宋体"/>
                <w:kern w:val="0"/>
                <w:sz w:val="24"/>
              </w:rPr>
              <w:t>）承担类似项目业绩进行评价，一个业绩得2分，最高得12分。</w:t>
            </w:r>
          </w:p>
          <w:p>
            <w:pPr>
              <w:widowControl/>
              <w:spacing w:before="120" w:beforeLines="50" w:line="360" w:lineRule="auto"/>
              <w:rPr>
                <w:rFonts w:ascii="仿宋" w:hAnsi="仿宋" w:eastAsia="仿宋" w:cs="宋体"/>
                <w:kern w:val="0"/>
                <w:sz w:val="24"/>
              </w:rPr>
            </w:pPr>
            <w:r>
              <w:rPr>
                <w:rFonts w:hint="eastAsia" w:ascii="仿宋" w:hAnsi="仿宋" w:eastAsia="仿宋" w:cs="宋体"/>
                <w:kern w:val="0"/>
                <w:sz w:val="24"/>
              </w:rPr>
              <w:t>注：1、类似项目业绩指与本项目维保服务设备同类设备的维保服务项目，其中同类设备</w:t>
            </w:r>
            <w:r>
              <w:rPr>
                <w:rFonts w:ascii="仿宋" w:hAnsi="仿宋" w:eastAsia="仿宋"/>
                <w:kern w:val="0"/>
                <w:sz w:val="24"/>
              </w:rPr>
              <w:t>指与</w:t>
            </w:r>
            <w:r>
              <w:rPr>
                <w:rFonts w:hint="eastAsia" w:ascii="仿宋" w:hAnsi="仿宋" w:eastAsia="仿宋"/>
                <w:kern w:val="0"/>
                <w:sz w:val="24"/>
              </w:rPr>
              <w:t>本次</w:t>
            </w:r>
            <w:r>
              <w:rPr>
                <w:rFonts w:ascii="仿宋" w:hAnsi="仿宋" w:eastAsia="仿宋"/>
                <w:kern w:val="0"/>
                <w:sz w:val="24"/>
              </w:rPr>
              <w:t>维保服务设备同档次、主要性能相当的</w:t>
            </w:r>
            <w:r>
              <w:rPr>
                <w:rFonts w:hint="eastAsia" w:ascii="仿宋" w:hAnsi="仿宋" w:eastAsia="仿宋"/>
                <w:kern w:val="0"/>
                <w:sz w:val="24"/>
              </w:rPr>
              <w:t>设备</w:t>
            </w:r>
            <w:r>
              <w:rPr>
                <w:rFonts w:hint="eastAsia" w:ascii="仿宋" w:hAnsi="仿宋" w:eastAsia="仿宋" w:cs="宋体"/>
                <w:kern w:val="0"/>
                <w:sz w:val="24"/>
              </w:rPr>
              <w:t>。</w:t>
            </w:r>
          </w:p>
          <w:p>
            <w:pPr>
              <w:widowControl/>
              <w:snapToGrid w:val="0"/>
              <w:spacing w:before="50" w:line="360" w:lineRule="auto"/>
              <w:rPr>
                <w:rFonts w:ascii="仿宋" w:hAnsi="仿宋" w:eastAsia="仿宋" w:cs="宋体"/>
                <w:kern w:val="0"/>
                <w:sz w:val="24"/>
              </w:rPr>
            </w:pPr>
            <w:r>
              <w:rPr>
                <w:rFonts w:hint="eastAsia" w:ascii="仿宋" w:hAnsi="仿宋" w:eastAsia="仿宋" w:cs="宋体"/>
                <w:kern w:val="0"/>
                <w:sz w:val="24"/>
              </w:rPr>
              <w:t>2、投标人需提供采购合同（含首页、项目内容、签字盖章页）复印件，否则业绩不予认可。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40" w:type="dxa"/>
            <w:vMerge w:val="restart"/>
            <w:vAlign w:val="center"/>
          </w:tcPr>
          <w:p>
            <w:pPr>
              <w:spacing w:before="120" w:beforeLines="50" w:line="360" w:lineRule="auto"/>
              <w:jc w:val="center"/>
              <w:rPr>
                <w:rFonts w:ascii="仿宋" w:hAnsi="仿宋" w:eastAsia="仿宋" w:cs="宋体"/>
                <w:kern w:val="0"/>
                <w:sz w:val="24"/>
              </w:rPr>
            </w:pPr>
            <w:r>
              <w:rPr>
                <w:rFonts w:hint="eastAsia" w:ascii="仿宋" w:hAnsi="仿宋" w:eastAsia="仿宋" w:cs="宋体"/>
                <w:kern w:val="0"/>
                <w:sz w:val="24"/>
              </w:rPr>
              <w:t>技术部分</w:t>
            </w:r>
          </w:p>
        </w:tc>
        <w:tc>
          <w:tcPr>
            <w:tcW w:w="715" w:type="dxa"/>
            <w:vMerge w:val="restart"/>
            <w:vAlign w:val="center"/>
          </w:tcPr>
          <w:p>
            <w:pPr>
              <w:spacing w:before="120" w:beforeLines="50" w:line="360" w:lineRule="auto"/>
              <w:jc w:val="center"/>
              <w:rPr>
                <w:rFonts w:ascii="仿宋" w:hAnsi="仿宋" w:eastAsia="仿宋" w:cs="宋体"/>
                <w:kern w:val="0"/>
                <w:sz w:val="24"/>
              </w:rPr>
            </w:pPr>
            <w:r>
              <w:rPr>
                <w:rFonts w:hint="eastAsia" w:ascii="仿宋" w:hAnsi="仿宋" w:eastAsia="仿宋" w:cs="宋体"/>
                <w:kern w:val="0"/>
                <w:sz w:val="24"/>
              </w:rPr>
              <w:t>72</w:t>
            </w:r>
          </w:p>
        </w:tc>
        <w:tc>
          <w:tcPr>
            <w:tcW w:w="1810" w:type="dxa"/>
            <w:vAlign w:val="center"/>
          </w:tcPr>
          <w:p>
            <w:pPr>
              <w:widowControl/>
              <w:spacing w:before="120" w:beforeLines="50" w:line="360" w:lineRule="auto"/>
              <w:jc w:val="left"/>
              <w:rPr>
                <w:rFonts w:ascii="仿宋" w:hAnsi="仿宋" w:eastAsia="仿宋" w:cs="宋体"/>
                <w:kern w:val="0"/>
                <w:sz w:val="24"/>
              </w:rPr>
            </w:pPr>
            <w:r>
              <w:rPr>
                <w:rFonts w:hint="eastAsia" w:ascii="仿宋" w:hAnsi="仿宋" w:eastAsia="仿宋" w:cs="宋体"/>
                <w:kern w:val="0"/>
                <w:sz w:val="24"/>
              </w:rPr>
              <w:t>对维护内容的响应评价（39分）</w:t>
            </w:r>
          </w:p>
        </w:tc>
        <w:tc>
          <w:tcPr>
            <w:tcW w:w="6192" w:type="dxa"/>
            <w:vAlign w:val="center"/>
          </w:tcPr>
          <w:p>
            <w:pPr>
              <w:widowControl/>
              <w:spacing w:before="120" w:beforeLines="50" w:line="360" w:lineRule="auto"/>
              <w:rPr>
                <w:rFonts w:ascii="仿宋" w:hAnsi="仿宋" w:eastAsia="仿宋" w:cs="宋体"/>
                <w:kern w:val="0"/>
                <w:sz w:val="24"/>
              </w:rPr>
            </w:pPr>
            <w:r>
              <w:rPr>
                <w:rFonts w:hint="eastAsia" w:ascii="仿宋" w:hAnsi="仿宋" w:eastAsia="仿宋" w:cs="宋体"/>
                <w:kern w:val="0"/>
                <w:sz w:val="24"/>
              </w:rPr>
              <w:t>技术规格响应全部满足技术需求的为39分，</w:t>
            </w:r>
            <w:r>
              <w:rPr>
                <w:rFonts w:ascii="仿宋" w:hAnsi="仿宋" w:eastAsia="仿宋"/>
                <w:kern w:val="0"/>
                <w:sz w:val="24"/>
              </w:rPr>
              <w:t>有1项不满足的，扣</w:t>
            </w:r>
            <w:r>
              <w:rPr>
                <w:rFonts w:hint="eastAsia" w:ascii="仿宋" w:hAnsi="仿宋" w:eastAsia="仿宋"/>
                <w:kern w:val="0"/>
                <w:sz w:val="24"/>
              </w:rPr>
              <w:t>3</w:t>
            </w:r>
            <w:r>
              <w:rPr>
                <w:rFonts w:ascii="仿宋" w:hAnsi="仿宋" w:eastAsia="仿宋"/>
                <w:kern w:val="0"/>
                <w:sz w:val="24"/>
              </w:rPr>
              <w:t>分</w:t>
            </w:r>
            <w:r>
              <w:rPr>
                <w:rFonts w:hint="eastAsia" w:ascii="仿宋" w:hAnsi="仿宋" w:eastAsia="仿宋"/>
                <w:kern w:val="0"/>
                <w:sz w:val="24"/>
              </w:rPr>
              <w:t>，</w:t>
            </w:r>
            <w:r>
              <w:rPr>
                <w:rFonts w:ascii="仿宋" w:hAnsi="仿宋" w:eastAsia="仿宋"/>
                <w:kern w:val="0"/>
                <w:sz w:val="24"/>
              </w:rPr>
              <w:t>最低得分0分。</w:t>
            </w:r>
          </w:p>
          <w:p>
            <w:pPr>
              <w:widowControl/>
              <w:spacing w:before="120" w:beforeLines="50" w:line="360" w:lineRule="auto"/>
              <w:rPr>
                <w:rFonts w:ascii="仿宋" w:hAnsi="仿宋" w:eastAsia="仿宋" w:cs="宋体"/>
                <w:kern w:val="0"/>
                <w:sz w:val="24"/>
              </w:rPr>
            </w:pPr>
            <w:r>
              <w:rPr>
                <w:rFonts w:hint="eastAsia" w:ascii="仿宋" w:hAnsi="仿宋" w:eastAsia="仿宋" w:cs="宋体"/>
                <w:b/>
                <w:kern w:val="0"/>
                <w:sz w:val="24"/>
              </w:rPr>
              <w:t>最低得分为0分时将按照无效投标处理，予以拒绝。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40" w:type="dxa"/>
            <w:vMerge w:val="continue"/>
            <w:vAlign w:val="center"/>
          </w:tcPr>
          <w:p>
            <w:pPr>
              <w:spacing w:before="120" w:beforeLines="50" w:line="360" w:lineRule="auto"/>
              <w:jc w:val="center"/>
              <w:rPr>
                <w:rFonts w:ascii="仿宋" w:hAnsi="仿宋" w:eastAsia="仿宋" w:cs="宋体"/>
                <w:kern w:val="0"/>
                <w:sz w:val="24"/>
              </w:rPr>
            </w:pPr>
          </w:p>
        </w:tc>
        <w:tc>
          <w:tcPr>
            <w:tcW w:w="715" w:type="dxa"/>
            <w:vMerge w:val="continue"/>
            <w:vAlign w:val="center"/>
          </w:tcPr>
          <w:p>
            <w:pPr>
              <w:spacing w:before="120" w:beforeLines="50" w:line="360" w:lineRule="auto"/>
              <w:jc w:val="center"/>
              <w:rPr>
                <w:rFonts w:ascii="仿宋" w:hAnsi="仿宋" w:eastAsia="仿宋" w:cs="宋体"/>
                <w:kern w:val="0"/>
                <w:sz w:val="24"/>
              </w:rPr>
            </w:pPr>
          </w:p>
        </w:tc>
        <w:tc>
          <w:tcPr>
            <w:tcW w:w="1810" w:type="dxa"/>
            <w:vAlign w:val="center"/>
          </w:tcPr>
          <w:p>
            <w:pPr>
              <w:widowControl/>
              <w:spacing w:before="120" w:beforeLines="50" w:line="360" w:lineRule="auto"/>
              <w:jc w:val="left"/>
              <w:rPr>
                <w:rFonts w:ascii="仿宋" w:hAnsi="仿宋" w:eastAsia="仿宋" w:cs="宋体"/>
                <w:kern w:val="0"/>
                <w:sz w:val="24"/>
              </w:rPr>
            </w:pPr>
            <w:r>
              <w:rPr>
                <w:rFonts w:hint="eastAsia" w:ascii="仿宋" w:hAnsi="仿宋" w:eastAsia="仿宋" w:cs="宋体"/>
                <w:kern w:val="0"/>
                <w:sz w:val="24"/>
              </w:rPr>
              <w:t>对本次维保服务需求和目的理解的评价（10分）</w:t>
            </w:r>
          </w:p>
        </w:tc>
        <w:tc>
          <w:tcPr>
            <w:tcW w:w="6192" w:type="dxa"/>
            <w:vAlign w:val="center"/>
          </w:tcPr>
          <w:p>
            <w:pPr>
              <w:widowControl/>
              <w:spacing w:before="120" w:beforeLines="50" w:line="360" w:lineRule="auto"/>
              <w:rPr>
                <w:rFonts w:ascii="仿宋" w:hAnsi="仿宋" w:eastAsia="仿宋" w:cs="宋体"/>
                <w:kern w:val="0"/>
                <w:sz w:val="24"/>
              </w:rPr>
            </w:pPr>
            <w:r>
              <w:rPr>
                <w:rFonts w:hint="eastAsia" w:ascii="仿宋" w:hAnsi="仿宋" w:eastAsia="仿宋" w:cs="宋体"/>
                <w:kern w:val="0"/>
                <w:sz w:val="24"/>
              </w:rPr>
              <w:t>根据招标文件要求，对投标人提供的对本次维保服务需求和目的理解的评价，包括但不限于①对采购人本次所购买服务的理解、②对所提供保修设备应用状况的掌握、③对设备操作使用特点的描述、④设备故障原因分析、⑤针对日常维护提出的合理化建议进行评价，其中：</w:t>
            </w:r>
          </w:p>
          <w:p>
            <w:pPr>
              <w:widowControl/>
              <w:spacing w:before="120" w:beforeLines="50" w:line="360" w:lineRule="auto"/>
              <w:rPr>
                <w:rFonts w:ascii="仿宋" w:hAnsi="仿宋" w:eastAsia="仿宋" w:cs="宋体"/>
                <w:kern w:val="0"/>
                <w:sz w:val="24"/>
              </w:rPr>
            </w:pPr>
            <w:r>
              <w:rPr>
                <w:rFonts w:hint="eastAsia" w:ascii="仿宋" w:hAnsi="仿宋" w:eastAsia="仿宋" w:cs="宋体"/>
                <w:kern w:val="0"/>
                <w:sz w:val="24"/>
              </w:rPr>
              <w:t>（1）对每一项内容都结合项目实际情况进行了详细阐述并有具体实施细节及措施且满足采购需求得10分；</w:t>
            </w:r>
          </w:p>
          <w:p>
            <w:pPr>
              <w:widowControl/>
              <w:spacing w:before="120" w:beforeLines="50" w:line="360" w:lineRule="auto"/>
              <w:rPr>
                <w:rFonts w:ascii="仿宋" w:hAnsi="仿宋" w:eastAsia="仿宋" w:cs="宋体"/>
                <w:kern w:val="0"/>
                <w:sz w:val="24"/>
              </w:rPr>
            </w:pPr>
            <w:r>
              <w:rPr>
                <w:rFonts w:hint="eastAsia" w:ascii="仿宋" w:hAnsi="仿宋" w:eastAsia="仿宋" w:cs="宋体"/>
                <w:kern w:val="0"/>
                <w:sz w:val="24"/>
              </w:rPr>
              <w:t>（2）对每一项内容虽阐述但未贴合项目实际情况进行论述，或内容中未包括具体实施细节及措施，得5分；</w:t>
            </w:r>
          </w:p>
          <w:p>
            <w:pPr>
              <w:widowControl/>
              <w:spacing w:before="120" w:beforeLines="50" w:line="360" w:lineRule="auto"/>
              <w:rPr>
                <w:rFonts w:ascii="仿宋" w:hAnsi="仿宋" w:eastAsia="仿宋" w:cs="宋体"/>
                <w:kern w:val="0"/>
                <w:sz w:val="24"/>
              </w:rPr>
            </w:pPr>
            <w:r>
              <w:rPr>
                <w:rFonts w:hint="eastAsia" w:ascii="仿宋" w:hAnsi="仿宋" w:eastAsia="仿宋" w:cs="宋体"/>
                <w:kern w:val="0"/>
                <w:sz w:val="24"/>
              </w:rPr>
              <w:t>（3）内容有缺项或阐述的内容很简单的得1分；</w:t>
            </w:r>
          </w:p>
          <w:p>
            <w:pPr>
              <w:widowControl/>
              <w:spacing w:before="120" w:beforeLines="50" w:line="360" w:lineRule="auto"/>
              <w:rPr>
                <w:rFonts w:ascii="仿宋" w:hAnsi="仿宋" w:eastAsia="仿宋" w:cs="宋体"/>
                <w:kern w:val="0"/>
                <w:sz w:val="24"/>
              </w:rPr>
            </w:pPr>
            <w:r>
              <w:rPr>
                <w:rFonts w:hint="eastAsia" w:ascii="仿宋" w:hAnsi="仿宋" w:eastAsia="仿宋" w:cs="宋体"/>
                <w:kern w:val="0"/>
                <w:sz w:val="24"/>
              </w:rPr>
              <w:t>（4）对每一项内容未进行阐述或不满足采购需求得0分。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40" w:type="dxa"/>
            <w:vMerge w:val="continue"/>
            <w:vAlign w:val="center"/>
          </w:tcPr>
          <w:p>
            <w:pPr>
              <w:widowControl/>
              <w:spacing w:before="120" w:beforeLines="50" w:line="360" w:lineRule="auto"/>
              <w:jc w:val="center"/>
              <w:rPr>
                <w:rFonts w:ascii="仿宋" w:hAnsi="仿宋" w:eastAsia="仿宋" w:cs="宋体"/>
                <w:kern w:val="0"/>
                <w:sz w:val="24"/>
              </w:rPr>
            </w:pPr>
          </w:p>
        </w:tc>
        <w:tc>
          <w:tcPr>
            <w:tcW w:w="715" w:type="dxa"/>
            <w:vMerge w:val="continue"/>
            <w:vAlign w:val="center"/>
          </w:tcPr>
          <w:p>
            <w:pPr>
              <w:widowControl/>
              <w:spacing w:before="120" w:beforeLines="50" w:line="360" w:lineRule="auto"/>
              <w:jc w:val="center"/>
              <w:rPr>
                <w:rFonts w:ascii="仿宋" w:hAnsi="仿宋" w:eastAsia="仿宋" w:cs="宋体"/>
                <w:kern w:val="0"/>
                <w:sz w:val="24"/>
              </w:rPr>
            </w:pPr>
          </w:p>
        </w:tc>
        <w:tc>
          <w:tcPr>
            <w:tcW w:w="1810" w:type="dxa"/>
            <w:vAlign w:val="center"/>
          </w:tcPr>
          <w:p>
            <w:pPr>
              <w:widowControl/>
              <w:spacing w:before="120" w:beforeLines="50" w:line="360" w:lineRule="auto"/>
              <w:jc w:val="left"/>
              <w:rPr>
                <w:rFonts w:ascii="仿宋" w:hAnsi="仿宋" w:eastAsia="仿宋" w:cs="宋体"/>
                <w:kern w:val="0"/>
                <w:sz w:val="24"/>
              </w:rPr>
            </w:pPr>
            <w:r>
              <w:rPr>
                <w:rFonts w:hint="eastAsia" w:ascii="仿宋" w:hAnsi="仿宋" w:eastAsia="仿宋" w:cs="宋体"/>
                <w:kern w:val="0"/>
                <w:sz w:val="24"/>
              </w:rPr>
              <w:t>对投标人提供的整体服务方案进行评价（10分）</w:t>
            </w:r>
          </w:p>
        </w:tc>
        <w:tc>
          <w:tcPr>
            <w:tcW w:w="6192" w:type="dxa"/>
            <w:vAlign w:val="center"/>
          </w:tcPr>
          <w:p>
            <w:pPr>
              <w:widowControl/>
              <w:spacing w:before="120" w:beforeLines="50" w:line="360" w:lineRule="auto"/>
              <w:rPr>
                <w:rFonts w:ascii="仿宋" w:hAnsi="仿宋" w:eastAsia="仿宋" w:cs="宋体"/>
                <w:kern w:val="0"/>
                <w:sz w:val="24"/>
              </w:rPr>
            </w:pPr>
            <w:r>
              <w:rPr>
                <w:rFonts w:hint="eastAsia" w:ascii="仿宋" w:hAnsi="仿宋" w:eastAsia="仿宋" w:cs="宋体"/>
                <w:kern w:val="0"/>
                <w:sz w:val="24"/>
              </w:rPr>
              <w:t>根据招标文件要求，对投标人提供的整体服务方案，包括但不限于维保服务方案、响应时间等方面进行综合评价，其中：</w:t>
            </w:r>
          </w:p>
          <w:p>
            <w:pPr>
              <w:widowControl/>
              <w:spacing w:before="120" w:beforeLines="50" w:line="360" w:lineRule="auto"/>
              <w:rPr>
                <w:rFonts w:ascii="仿宋" w:hAnsi="仿宋" w:eastAsia="仿宋" w:cs="宋体"/>
                <w:kern w:val="0"/>
                <w:sz w:val="24"/>
              </w:rPr>
            </w:pPr>
            <w:r>
              <w:rPr>
                <w:rFonts w:hint="eastAsia" w:ascii="仿宋" w:hAnsi="仿宋" w:eastAsia="仿宋" w:cs="宋体"/>
                <w:kern w:val="0"/>
                <w:sz w:val="24"/>
              </w:rPr>
              <w:t>（1）整体服务方案完整、具体，响应时间能够完全满足招标文件要求的得10分；</w:t>
            </w:r>
          </w:p>
          <w:p>
            <w:pPr>
              <w:widowControl/>
              <w:spacing w:before="120" w:beforeLines="50" w:line="360" w:lineRule="auto"/>
              <w:rPr>
                <w:rFonts w:ascii="仿宋" w:hAnsi="仿宋" w:eastAsia="仿宋" w:cs="宋体"/>
                <w:kern w:val="0"/>
                <w:sz w:val="24"/>
              </w:rPr>
            </w:pPr>
            <w:r>
              <w:rPr>
                <w:rFonts w:hint="eastAsia" w:ascii="仿宋" w:hAnsi="仿宋" w:eastAsia="仿宋" w:cs="宋体"/>
                <w:kern w:val="0"/>
                <w:sz w:val="24"/>
              </w:rPr>
              <w:t>（2）整体服务方案不够完整和具体，响应时间只能基本满足招标文件要求的得7分；</w:t>
            </w:r>
          </w:p>
          <w:p>
            <w:pPr>
              <w:widowControl/>
              <w:spacing w:before="120" w:beforeLines="50" w:line="360" w:lineRule="auto"/>
              <w:rPr>
                <w:rFonts w:ascii="仿宋" w:hAnsi="仿宋" w:eastAsia="仿宋" w:cs="宋体"/>
                <w:kern w:val="0"/>
                <w:sz w:val="24"/>
              </w:rPr>
            </w:pPr>
            <w:r>
              <w:rPr>
                <w:rFonts w:hint="eastAsia" w:ascii="仿宋" w:hAnsi="仿宋" w:eastAsia="仿宋" w:cs="宋体"/>
                <w:kern w:val="0"/>
                <w:sz w:val="24"/>
              </w:rPr>
              <w:t>（3）整体服务方案不够完整和具体，响应时间只能部分满足招标文件要求的得4分；</w:t>
            </w:r>
          </w:p>
          <w:p>
            <w:pPr>
              <w:widowControl/>
              <w:spacing w:before="120" w:beforeLines="50" w:line="360" w:lineRule="auto"/>
              <w:rPr>
                <w:rFonts w:ascii="仿宋" w:hAnsi="仿宋" w:eastAsia="仿宋" w:cs="宋体"/>
                <w:kern w:val="0"/>
                <w:sz w:val="24"/>
              </w:rPr>
            </w:pPr>
            <w:r>
              <w:rPr>
                <w:rFonts w:hint="eastAsia" w:ascii="仿宋" w:hAnsi="仿宋" w:eastAsia="仿宋" w:cs="宋体"/>
                <w:kern w:val="0"/>
                <w:sz w:val="24"/>
              </w:rPr>
              <w:t>（4）未提供整体服务方案或方案不能满足招标文件要求的得0分。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40" w:type="dxa"/>
            <w:vMerge w:val="continue"/>
            <w:vAlign w:val="center"/>
          </w:tcPr>
          <w:p>
            <w:pPr>
              <w:widowControl/>
              <w:spacing w:before="120" w:beforeLines="50" w:line="360" w:lineRule="auto"/>
              <w:jc w:val="center"/>
              <w:rPr>
                <w:rFonts w:ascii="仿宋" w:hAnsi="仿宋" w:eastAsia="仿宋" w:cs="宋体"/>
                <w:kern w:val="0"/>
                <w:sz w:val="24"/>
              </w:rPr>
            </w:pPr>
          </w:p>
        </w:tc>
        <w:tc>
          <w:tcPr>
            <w:tcW w:w="715" w:type="dxa"/>
            <w:vMerge w:val="continue"/>
            <w:vAlign w:val="center"/>
          </w:tcPr>
          <w:p>
            <w:pPr>
              <w:widowControl/>
              <w:spacing w:before="120" w:beforeLines="50" w:line="360" w:lineRule="auto"/>
              <w:jc w:val="center"/>
              <w:rPr>
                <w:rFonts w:ascii="仿宋" w:hAnsi="仿宋" w:eastAsia="仿宋" w:cs="宋体"/>
                <w:kern w:val="0"/>
                <w:sz w:val="24"/>
              </w:rPr>
            </w:pPr>
          </w:p>
        </w:tc>
        <w:tc>
          <w:tcPr>
            <w:tcW w:w="1810" w:type="dxa"/>
            <w:vAlign w:val="center"/>
          </w:tcPr>
          <w:p>
            <w:pPr>
              <w:widowControl/>
              <w:spacing w:line="360" w:lineRule="auto"/>
              <w:rPr>
                <w:rFonts w:ascii="仿宋" w:hAnsi="仿宋" w:eastAsia="仿宋"/>
                <w:kern w:val="0"/>
                <w:sz w:val="24"/>
              </w:rPr>
            </w:pPr>
            <w:r>
              <w:rPr>
                <w:rFonts w:hint="eastAsia" w:ascii="仿宋" w:hAnsi="仿宋" w:eastAsia="仿宋"/>
                <w:kern w:val="0"/>
                <w:sz w:val="24"/>
              </w:rPr>
              <w:t>对投标人拟投入项目团队的评价（10分）</w:t>
            </w:r>
          </w:p>
        </w:tc>
        <w:tc>
          <w:tcPr>
            <w:tcW w:w="6192" w:type="dxa"/>
            <w:vAlign w:val="center"/>
          </w:tcPr>
          <w:p>
            <w:pPr>
              <w:widowControl/>
              <w:spacing w:line="360" w:lineRule="auto"/>
              <w:rPr>
                <w:rFonts w:ascii="仿宋" w:hAnsi="仿宋" w:eastAsia="仿宋"/>
                <w:kern w:val="0"/>
                <w:sz w:val="24"/>
              </w:rPr>
            </w:pPr>
            <w:r>
              <w:rPr>
                <w:rFonts w:ascii="仿宋" w:hAnsi="仿宋" w:eastAsia="仿宋"/>
                <w:kern w:val="0"/>
                <w:sz w:val="24"/>
              </w:rPr>
              <w:t>根据招标要求和投标技术响应情况</w:t>
            </w:r>
            <w:r>
              <w:rPr>
                <w:rFonts w:hint="eastAsia" w:ascii="仿宋" w:hAnsi="仿宋" w:eastAsia="仿宋"/>
                <w:kern w:val="0"/>
                <w:sz w:val="24"/>
              </w:rPr>
              <w:t>，对投标人提供的拟投入项目团队进行综合评价（包括维修工程师的资质、从业年限、承担类似项目经验等）其中：</w:t>
            </w:r>
          </w:p>
          <w:p>
            <w:pPr>
              <w:widowControl/>
              <w:spacing w:line="360" w:lineRule="auto"/>
              <w:rPr>
                <w:rFonts w:ascii="仿宋" w:hAnsi="仿宋" w:eastAsia="仿宋"/>
                <w:kern w:val="0"/>
                <w:sz w:val="24"/>
              </w:rPr>
            </w:pPr>
            <w:r>
              <w:rPr>
                <w:rFonts w:hint="eastAsia" w:ascii="仿宋" w:hAnsi="仿宋" w:eastAsia="仿宋"/>
                <w:kern w:val="0"/>
                <w:sz w:val="24"/>
              </w:rPr>
              <w:t>（1）拟投入项目团队的维修工程师和团队人员的资质、项目经验、服务年限完全满足招标文件要求的得10分。</w:t>
            </w:r>
          </w:p>
          <w:p>
            <w:pPr>
              <w:widowControl/>
              <w:spacing w:line="360" w:lineRule="auto"/>
              <w:rPr>
                <w:rFonts w:ascii="仿宋" w:hAnsi="仿宋" w:eastAsia="仿宋"/>
                <w:kern w:val="0"/>
                <w:sz w:val="24"/>
              </w:rPr>
            </w:pPr>
            <w:r>
              <w:rPr>
                <w:rFonts w:hint="eastAsia" w:ascii="仿宋" w:hAnsi="仿宋" w:eastAsia="仿宋"/>
                <w:kern w:val="0"/>
                <w:sz w:val="24"/>
              </w:rPr>
              <w:t>（2）拟投入项目团队的维修工程师和团队人员的资质、项目经验、服务年限不能完全满足招标文件要求的得5分。</w:t>
            </w:r>
          </w:p>
          <w:p>
            <w:pPr>
              <w:widowControl/>
              <w:spacing w:line="360" w:lineRule="auto"/>
              <w:rPr>
                <w:rFonts w:ascii="仿宋" w:hAnsi="仿宋" w:eastAsia="仿宋"/>
                <w:kern w:val="0"/>
                <w:sz w:val="24"/>
              </w:rPr>
            </w:pPr>
            <w:r>
              <w:rPr>
                <w:rFonts w:hint="eastAsia" w:ascii="仿宋" w:hAnsi="仿宋" w:eastAsia="仿宋"/>
                <w:kern w:val="0"/>
                <w:sz w:val="24"/>
              </w:rPr>
              <w:t>（3）</w:t>
            </w:r>
            <w:r>
              <w:rPr>
                <w:rFonts w:ascii="仿宋" w:hAnsi="仿宋" w:eastAsia="仿宋"/>
                <w:kern w:val="0"/>
                <w:sz w:val="24"/>
              </w:rPr>
              <w:t>未提供</w:t>
            </w:r>
            <w:r>
              <w:rPr>
                <w:rFonts w:hint="eastAsia" w:ascii="仿宋" w:hAnsi="仿宋" w:eastAsia="仿宋"/>
                <w:kern w:val="0"/>
                <w:sz w:val="24"/>
              </w:rPr>
              <w:t>拟投入项目团队方案</w:t>
            </w:r>
            <w:r>
              <w:rPr>
                <w:rFonts w:ascii="仿宋" w:hAnsi="仿宋" w:eastAsia="仿宋"/>
                <w:kern w:val="0"/>
                <w:sz w:val="24"/>
              </w:rPr>
              <w:t>的得0分。</w:t>
            </w:r>
          </w:p>
          <w:p>
            <w:pPr>
              <w:widowControl/>
              <w:spacing w:line="360" w:lineRule="auto"/>
              <w:rPr>
                <w:rFonts w:ascii="仿宋" w:hAnsi="仿宋" w:eastAsia="仿宋"/>
                <w:kern w:val="0"/>
                <w:sz w:val="24"/>
              </w:rPr>
            </w:pPr>
            <w:r>
              <w:rPr>
                <w:rFonts w:hint="eastAsia" w:ascii="仿宋" w:hAnsi="仿宋" w:eastAsia="仿宋"/>
                <w:kern w:val="0"/>
                <w:sz w:val="24"/>
              </w:rPr>
              <w:t>注：投标人需提供维修工程师的姓名、联系方式、身份证和原厂培训证明及合格证书的复印件，未提供的不予认可。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40" w:type="dxa"/>
            <w:vMerge w:val="continue"/>
            <w:vAlign w:val="center"/>
          </w:tcPr>
          <w:p>
            <w:pPr>
              <w:widowControl/>
              <w:spacing w:before="120" w:beforeLines="50" w:line="360" w:lineRule="auto"/>
              <w:jc w:val="center"/>
              <w:rPr>
                <w:rFonts w:ascii="仿宋" w:hAnsi="仿宋" w:eastAsia="仿宋" w:cs="宋体"/>
                <w:kern w:val="0"/>
                <w:sz w:val="24"/>
              </w:rPr>
            </w:pPr>
          </w:p>
        </w:tc>
        <w:tc>
          <w:tcPr>
            <w:tcW w:w="715" w:type="dxa"/>
            <w:vMerge w:val="continue"/>
            <w:vAlign w:val="center"/>
          </w:tcPr>
          <w:p>
            <w:pPr>
              <w:widowControl/>
              <w:spacing w:before="120" w:beforeLines="50" w:line="360" w:lineRule="auto"/>
              <w:jc w:val="center"/>
              <w:rPr>
                <w:rFonts w:ascii="仿宋" w:hAnsi="仿宋" w:eastAsia="仿宋" w:cs="宋体"/>
                <w:kern w:val="0"/>
                <w:sz w:val="24"/>
              </w:rPr>
            </w:pPr>
          </w:p>
        </w:tc>
        <w:tc>
          <w:tcPr>
            <w:tcW w:w="1810" w:type="dxa"/>
            <w:vAlign w:val="center"/>
          </w:tcPr>
          <w:p>
            <w:pPr>
              <w:widowControl/>
              <w:spacing w:line="360" w:lineRule="auto"/>
              <w:rPr>
                <w:rFonts w:ascii="仿宋" w:hAnsi="仿宋" w:eastAsia="仿宋"/>
                <w:kern w:val="0"/>
                <w:sz w:val="24"/>
              </w:rPr>
            </w:pPr>
            <w:r>
              <w:rPr>
                <w:rFonts w:hint="eastAsia" w:ascii="仿宋" w:hAnsi="仿宋" w:eastAsia="仿宋"/>
                <w:kern w:val="0"/>
                <w:sz w:val="24"/>
              </w:rPr>
              <w:t>备件存储仓库和服务承诺（3分）</w:t>
            </w:r>
          </w:p>
        </w:tc>
        <w:tc>
          <w:tcPr>
            <w:tcW w:w="6192" w:type="dxa"/>
            <w:vAlign w:val="center"/>
          </w:tcPr>
          <w:p>
            <w:pPr>
              <w:widowControl/>
              <w:spacing w:line="360" w:lineRule="auto"/>
              <w:rPr>
                <w:rFonts w:ascii="仿宋" w:hAnsi="仿宋" w:eastAsia="仿宋"/>
                <w:kern w:val="0"/>
                <w:sz w:val="24"/>
              </w:rPr>
            </w:pPr>
            <w:r>
              <w:rPr>
                <w:rFonts w:ascii="仿宋" w:hAnsi="仿宋" w:eastAsia="仿宋"/>
                <w:kern w:val="0"/>
                <w:sz w:val="24"/>
              </w:rPr>
              <w:t>投标人</w:t>
            </w:r>
            <w:r>
              <w:rPr>
                <w:rFonts w:hint="eastAsia" w:ascii="仿宋" w:hAnsi="仿宋" w:eastAsia="仿宋"/>
                <w:kern w:val="0"/>
                <w:sz w:val="24"/>
              </w:rPr>
              <w:t>能</w:t>
            </w:r>
            <w:r>
              <w:rPr>
                <w:rFonts w:ascii="仿宋" w:hAnsi="仿宋" w:eastAsia="仿宋"/>
                <w:kern w:val="0"/>
                <w:sz w:val="24"/>
              </w:rPr>
              <w:t>提供备件存储仓库</w:t>
            </w:r>
            <w:r>
              <w:rPr>
                <w:rFonts w:hint="eastAsia" w:ascii="仿宋" w:hAnsi="仿宋" w:eastAsia="仿宋"/>
                <w:kern w:val="0"/>
                <w:sz w:val="24"/>
              </w:rPr>
              <w:t>，</w:t>
            </w:r>
            <w:r>
              <w:rPr>
                <w:rFonts w:ascii="仿宋" w:hAnsi="仿宋" w:eastAsia="仿宋"/>
                <w:kern w:val="0"/>
                <w:sz w:val="24"/>
              </w:rPr>
              <w:t>并能承诺在招标文件规定的服务时间</w:t>
            </w:r>
            <w:r>
              <w:rPr>
                <w:rFonts w:hint="eastAsia" w:ascii="仿宋" w:hAnsi="仿宋" w:eastAsia="仿宋"/>
                <w:kern w:val="0"/>
                <w:sz w:val="24"/>
              </w:rPr>
              <w:t>、</w:t>
            </w:r>
            <w:r>
              <w:rPr>
                <w:rFonts w:ascii="仿宋" w:hAnsi="仿宋" w:eastAsia="仿宋"/>
                <w:kern w:val="0"/>
                <w:sz w:val="24"/>
              </w:rPr>
              <w:t>服务响应时效内提供服务的得</w:t>
            </w:r>
            <w:r>
              <w:rPr>
                <w:rFonts w:hint="eastAsia" w:ascii="仿宋" w:hAnsi="仿宋" w:eastAsia="仿宋"/>
                <w:kern w:val="0"/>
                <w:sz w:val="24"/>
              </w:rPr>
              <w:t>3分。</w:t>
            </w:r>
          </w:p>
          <w:p>
            <w:pPr>
              <w:widowControl/>
              <w:spacing w:line="360" w:lineRule="auto"/>
              <w:rPr>
                <w:rFonts w:ascii="仿宋" w:hAnsi="仿宋" w:eastAsia="仿宋"/>
                <w:kern w:val="0"/>
                <w:sz w:val="24"/>
              </w:rPr>
            </w:pPr>
            <w:r>
              <w:rPr>
                <w:rFonts w:hint="eastAsia" w:ascii="仿宋" w:hAnsi="仿宋" w:eastAsia="仿宋"/>
                <w:kern w:val="0"/>
                <w:sz w:val="24"/>
              </w:rPr>
              <w:t>注：投标人须提供服务承诺函及备件存储仓库信息（仓库地址、仓库照片、仓库面积等）并加盖公章。</w:t>
            </w:r>
          </w:p>
        </w:tc>
      </w:tr>
      <w:bookmarkEnd w:id="743"/>
    </w:tbl>
    <w:p>
      <w:pPr>
        <w:widowControl/>
        <w:snapToGrid w:val="0"/>
        <w:spacing w:line="540" w:lineRule="exact"/>
        <w:jc w:val="left"/>
        <w:rPr>
          <w:b/>
          <w:sz w:val="36"/>
          <w:szCs w:val="36"/>
        </w:rPr>
      </w:pPr>
    </w:p>
    <w:p>
      <w:pPr>
        <w:snapToGrid w:val="0"/>
        <w:spacing w:line="540" w:lineRule="exact"/>
        <w:jc w:val="center"/>
        <w:outlineLvl w:val="0"/>
        <w:rPr>
          <w:b/>
          <w:sz w:val="36"/>
          <w:szCs w:val="36"/>
        </w:rPr>
      </w:pPr>
      <w:r>
        <w:rPr>
          <w:b/>
          <w:sz w:val="36"/>
          <w:szCs w:val="36"/>
        </w:rPr>
        <w:br w:type="page"/>
      </w:r>
      <w:bookmarkStart w:id="744" w:name="_Toc99301424"/>
      <w:r>
        <w:rPr>
          <w:b/>
          <w:sz w:val="36"/>
          <w:szCs w:val="36"/>
        </w:rPr>
        <w:t>第五章   采购需求</w:t>
      </w:r>
      <w:bookmarkEnd w:id="744"/>
    </w:p>
    <w:p>
      <w:pPr>
        <w:snapToGrid w:val="0"/>
        <w:spacing w:line="540" w:lineRule="exact"/>
        <w:jc w:val="center"/>
        <w:outlineLvl w:val="0"/>
        <w:rPr>
          <w:b/>
          <w:sz w:val="36"/>
          <w:szCs w:val="36"/>
        </w:rPr>
      </w:pPr>
    </w:p>
    <w:p>
      <w:pPr>
        <w:pStyle w:val="252"/>
        <w:spacing w:beforeLines="50" w:line="360" w:lineRule="auto"/>
        <w:ind w:firstLine="0"/>
        <w:rPr>
          <w:rFonts w:ascii="仿宋" w:hAnsi="仿宋" w:eastAsia="仿宋"/>
          <w:b/>
          <w:szCs w:val="24"/>
        </w:rPr>
      </w:pPr>
      <w:r>
        <w:rPr>
          <w:rFonts w:hint="eastAsia" w:ascii="仿宋" w:hAnsi="仿宋" w:eastAsia="仿宋"/>
          <w:b/>
          <w:szCs w:val="24"/>
        </w:rPr>
        <w:t>一、</w:t>
      </w:r>
      <w:r>
        <w:rPr>
          <w:rFonts w:ascii="仿宋" w:hAnsi="仿宋" w:eastAsia="仿宋"/>
          <w:b/>
          <w:szCs w:val="24"/>
        </w:rPr>
        <w:t>采购标的需实现的功能或者目标，以及为落实政府采购政策需满足的要求</w:t>
      </w:r>
    </w:p>
    <w:p>
      <w:pPr>
        <w:pStyle w:val="252"/>
        <w:tabs>
          <w:tab w:val="left" w:pos="7980"/>
        </w:tabs>
        <w:snapToGrid/>
        <w:spacing w:beforeLines="50" w:line="360" w:lineRule="auto"/>
        <w:ind w:firstLine="0"/>
        <w:rPr>
          <w:rFonts w:ascii="仿宋" w:hAnsi="仿宋" w:eastAsia="仿宋"/>
          <w:b/>
          <w:bCs/>
          <w:szCs w:val="24"/>
        </w:rPr>
      </w:pPr>
      <w:r>
        <w:rPr>
          <w:rFonts w:hint="eastAsia" w:ascii="仿宋" w:hAnsi="仿宋" w:eastAsia="仿宋"/>
          <w:b/>
          <w:bCs/>
          <w:szCs w:val="24"/>
        </w:rPr>
        <w:t>(一)采购</w:t>
      </w:r>
      <w:r>
        <w:rPr>
          <w:rFonts w:ascii="仿宋" w:hAnsi="仿宋" w:eastAsia="仿宋"/>
          <w:b/>
          <w:bCs/>
          <w:szCs w:val="24"/>
        </w:rPr>
        <w:t>标的需实现的功能或者目标：</w:t>
      </w:r>
    </w:p>
    <w:p>
      <w:pPr>
        <w:autoSpaceDE w:val="0"/>
        <w:autoSpaceDN w:val="0"/>
        <w:adjustRightInd w:val="0"/>
        <w:spacing w:before="50" w:line="360" w:lineRule="auto"/>
        <w:ind w:firstLine="480" w:firstLineChars="200"/>
        <w:rPr>
          <w:rFonts w:ascii="仿宋" w:hAnsi="仿宋" w:eastAsia="仿宋"/>
          <w:sz w:val="24"/>
        </w:rPr>
      </w:pPr>
      <w:r>
        <w:rPr>
          <w:rFonts w:hint="eastAsia" w:ascii="仿宋" w:hAnsi="仿宋" w:eastAsia="仿宋"/>
          <w:sz w:val="24"/>
        </w:rPr>
        <w:t>为保证医院的日常工作顺利进行，减少设备故障率，缩短维修时间。首都医科大学宣武医院现对医院的内窥镜手术控制系统（“达芬奇手术机器人”）购买维护保养服务。</w:t>
      </w:r>
    </w:p>
    <w:p>
      <w:pPr>
        <w:pStyle w:val="252"/>
        <w:snapToGrid/>
        <w:spacing w:beforeLines="50" w:line="360" w:lineRule="auto"/>
        <w:ind w:firstLine="0"/>
        <w:rPr>
          <w:rFonts w:ascii="仿宋" w:hAnsi="仿宋" w:eastAsia="仿宋"/>
          <w:b/>
          <w:bCs/>
          <w:szCs w:val="24"/>
        </w:rPr>
      </w:pPr>
      <w:r>
        <w:rPr>
          <w:rFonts w:ascii="仿宋" w:hAnsi="仿宋" w:eastAsia="仿宋"/>
          <w:b/>
          <w:bCs/>
          <w:szCs w:val="24"/>
        </w:rPr>
        <w:t>（二）为落实政府采购政策需满足的要求</w:t>
      </w:r>
    </w:p>
    <w:p>
      <w:pPr>
        <w:numPr>
          <w:ilvl w:val="0"/>
          <w:numId w:val="15"/>
        </w:numPr>
        <w:tabs>
          <w:tab w:val="left" w:pos="900"/>
        </w:tabs>
        <w:spacing w:before="120" w:beforeLines="50" w:line="360" w:lineRule="auto"/>
        <w:rPr>
          <w:rFonts w:ascii="仿宋" w:hAnsi="仿宋" w:eastAsia="仿宋"/>
          <w:sz w:val="24"/>
        </w:rPr>
      </w:pPr>
      <w:r>
        <w:rPr>
          <w:rFonts w:ascii="仿宋" w:hAnsi="仿宋" w:eastAsia="仿宋"/>
          <w:sz w:val="24"/>
        </w:rPr>
        <w:t>促进中小企业发展政策：</w:t>
      </w:r>
      <w:r>
        <w:rPr>
          <w:rFonts w:hint="eastAsia" w:ascii="仿宋" w:hAnsi="仿宋" w:eastAsia="仿宋"/>
          <w:sz w:val="24"/>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pStyle w:val="252"/>
        <w:numPr>
          <w:ilvl w:val="0"/>
          <w:numId w:val="15"/>
        </w:numPr>
        <w:spacing w:beforeLines="50" w:line="360" w:lineRule="auto"/>
        <w:rPr>
          <w:rFonts w:ascii="仿宋" w:hAnsi="仿宋" w:eastAsia="仿宋"/>
          <w:szCs w:val="24"/>
        </w:rPr>
      </w:pPr>
      <w:r>
        <w:rPr>
          <w:rFonts w:ascii="仿宋" w:hAnsi="仿宋" w:eastAsia="仿宋"/>
          <w:szCs w:val="24"/>
        </w:rPr>
        <w:t>监狱企业扶持政策：</w:t>
      </w:r>
      <w:r>
        <w:rPr>
          <w:rFonts w:ascii="仿宋" w:hAnsi="仿宋" w:eastAsia="仿宋"/>
          <w:iCs/>
          <w:szCs w:val="24"/>
        </w:rPr>
        <w:t>投标人如为监狱企业将视同为小型或微型企业，</w:t>
      </w:r>
      <w:r>
        <w:rPr>
          <w:rFonts w:ascii="仿宋" w:hAnsi="仿宋" w:eastAsia="仿宋"/>
          <w:szCs w:val="24"/>
        </w:rPr>
        <w:t>且所投产品为小型或微型企业生产的，</w:t>
      </w:r>
      <w:r>
        <w:rPr>
          <w:rFonts w:ascii="仿宋" w:hAnsi="仿宋" w:eastAsia="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hAnsi="仿宋" w:eastAsia="仿宋"/>
          <w:szCs w:val="24"/>
        </w:rPr>
        <w:t>。</w:t>
      </w:r>
    </w:p>
    <w:p>
      <w:pPr>
        <w:pStyle w:val="252"/>
        <w:numPr>
          <w:ilvl w:val="0"/>
          <w:numId w:val="15"/>
        </w:numPr>
        <w:spacing w:beforeLines="50" w:line="360" w:lineRule="auto"/>
        <w:rPr>
          <w:rFonts w:ascii="仿宋" w:hAnsi="仿宋" w:eastAsia="仿宋"/>
          <w:szCs w:val="24"/>
        </w:rPr>
      </w:pPr>
      <w:r>
        <w:rPr>
          <w:rFonts w:hint="eastAsia" w:ascii="仿宋" w:hAnsi="仿宋" w:eastAsia="仿宋"/>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numPr>
          <w:ilvl w:val="0"/>
          <w:numId w:val="15"/>
        </w:numPr>
        <w:tabs>
          <w:tab w:val="left" w:pos="900"/>
        </w:tabs>
        <w:spacing w:before="120" w:beforeLines="50" w:line="360" w:lineRule="auto"/>
        <w:rPr>
          <w:rFonts w:ascii="仿宋" w:hAnsi="仿宋" w:eastAsia="仿宋"/>
          <w:sz w:val="24"/>
        </w:rPr>
      </w:pPr>
      <w:r>
        <w:rPr>
          <w:rFonts w:hint="eastAsia" w:ascii="仿宋" w:hAnsi="仿宋" w:eastAsia="仿宋"/>
          <w:sz w:val="24"/>
        </w:rPr>
        <w:t>鼓励节能政策：投标人的</w:t>
      </w:r>
      <w:r>
        <w:rPr>
          <w:rFonts w:ascii="仿宋" w:hAnsi="仿宋" w:eastAsia="仿宋"/>
          <w:kern w:val="0"/>
          <w:sz w:val="24"/>
        </w:rPr>
        <w:t>投标产品</w:t>
      </w:r>
      <w:r>
        <w:rPr>
          <w:rFonts w:hint="eastAsia" w:ascii="仿宋" w:hAnsi="仿宋" w:eastAsia="仿宋"/>
          <w:kern w:val="0"/>
          <w:sz w:val="24"/>
        </w:rPr>
        <w:t>属于财政部、发展改革委公布的“节能产品政府采购品目清单”范围</w:t>
      </w:r>
      <w:r>
        <w:rPr>
          <w:rFonts w:ascii="仿宋" w:hAnsi="仿宋" w:eastAsia="仿宋"/>
          <w:kern w:val="0"/>
          <w:sz w:val="24"/>
        </w:rPr>
        <w:t>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认证机构出具的、处于有效期之内的节能产品认证证书。</w:t>
      </w:r>
      <w:r>
        <w:rPr>
          <w:rFonts w:hint="eastAsia" w:ascii="仿宋" w:hAnsi="仿宋" w:eastAsia="仿宋"/>
          <w:kern w:val="0"/>
          <w:sz w:val="24"/>
        </w:rPr>
        <w:t>国家确定的</w:t>
      </w:r>
      <w:r>
        <w:rPr>
          <w:rFonts w:hint="eastAsia" w:ascii="仿宋" w:hAnsi="仿宋" w:eastAsia="仿宋"/>
          <w:sz w:val="24"/>
        </w:rPr>
        <w:t>认证机构和节能产品获证产品信息可从市场监管总局组建的节能产品、环境标志产品认证结果信息发布平台或中国政府采购网（www.ccgp.gov.cn）建立的认证结果信息发布平台链接中查询下载。</w:t>
      </w:r>
    </w:p>
    <w:p>
      <w:pPr>
        <w:numPr>
          <w:ilvl w:val="0"/>
          <w:numId w:val="15"/>
        </w:numPr>
        <w:tabs>
          <w:tab w:val="left" w:pos="900"/>
        </w:tabs>
        <w:spacing w:before="120" w:beforeLines="50" w:line="360" w:lineRule="auto"/>
        <w:rPr>
          <w:rFonts w:ascii="仿宋" w:hAnsi="仿宋" w:eastAsia="仿宋"/>
          <w:sz w:val="24"/>
        </w:rPr>
      </w:pPr>
      <w:r>
        <w:rPr>
          <w:rFonts w:hint="eastAsia" w:ascii="仿宋" w:hAnsi="仿宋" w:eastAsia="仿宋"/>
          <w:sz w:val="24"/>
        </w:rPr>
        <w:t>鼓励环保政策：投标人的</w:t>
      </w:r>
      <w:r>
        <w:rPr>
          <w:rFonts w:ascii="仿宋" w:hAnsi="仿宋" w:eastAsia="仿宋"/>
          <w:kern w:val="0"/>
          <w:sz w:val="24"/>
        </w:rPr>
        <w:t>投标产品</w:t>
      </w:r>
      <w:r>
        <w:rPr>
          <w:rFonts w:hint="eastAsia" w:ascii="仿宋" w:hAnsi="仿宋" w:eastAsia="仿宋"/>
          <w:kern w:val="0"/>
          <w:sz w:val="24"/>
        </w:rPr>
        <w:t>属于财政部、生态环境部公布的“环境标志产品政府采购品目清单”范围</w:t>
      </w:r>
      <w:r>
        <w:rPr>
          <w:rFonts w:ascii="仿宋" w:hAnsi="仿宋" w:eastAsia="仿宋"/>
          <w:kern w:val="0"/>
          <w:sz w:val="24"/>
        </w:rPr>
        <w:t>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w:t>
      </w:r>
      <w:r>
        <w:rPr>
          <w:rFonts w:hint="eastAsia" w:ascii="仿宋" w:hAnsi="仿宋" w:eastAsia="仿宋"/>
          <w:kern w:val="0"/>
          <w:sz w:val="24"/>
        </w:rPr>
        <w:t>环境标志</w:t>
      </w:r>
      <w:r>
        <w:rPr>
          <w:rFonts w:hint="eastAsia" w:ascii="仿宋" w:hAnsi="仿宋" w:eastAsia="仿宋"/>
          <w:sz w:val="24"/>
        </w:rPr>
        <w:t>产品认证证书。</w:t>
      </w:r>
      <w:r>
        <w:rPr>
          <w:rFonts w:hint="eastAsia" w:ascii="仿宋" w:hAnsi="仿宋" w:eastAsia="仿宋"/>
          <w:kern w:val="0"/>
          <w:sz w:val="24"/>
        </w:rPr>
        <w:t>国家确定的</w:t>
      </w:r>
      <w:r>
        <w:rPr>
          <w:rFonts w:hint="eastAsia" w:ascii="仿宋" w:hAnsi="仿宋" w:eastAsia="仿宋"/>
          <w:sz w:val="24"/>
        </w:rPr>
        <w:t>认证机构和</w:t>
      </w:r>
      <w:r>
        <w:rPr>
          <w:rFonts w:hint="eastAsia" w:ascii="仿宋" w:hAnsi="仿宋" w:eastAsia="仿宋"/>
          <w:kern w:val="0"/>
          <w:sz w:val="24"/>
        </w:rPr>
        <w:t>环境标志</w:t>
      </w:r>
      <w:r>
        <w:rPr>
          <w:rFonts w:hint="eastAsia" w:ascii="仿宋" w:hAnsi="仿宋" w:eastAsia="仿宋"/>
          <w:sz w:val="24"/>
        </w:rPr>
        <w:t>产品获证产品信息可从市场监管总局组建的节能产品、环境标志产品认证结果信息发布平台或中国政府采购网（www.ccgp.gov.cn）建立的认证结果信息发布平台链接中查询下载。</w:t>
      </w:r>
    </w:p>
    <w:p>
      <w:pPr>
        <w:pStyle w:val="252"/>
        <w:spacing w:beforeLines="50" w:line="360" w:lineRule="auto"/>
        <w:ind w:firstLine="0"/>
        <w:rPr>
          <w:rFonts w:ascii="仿宋" w:hAnsi="仿宋" w:eastAsia="仿宋"/>
          <w:b/>
          <w:szCs w:val="24"/>
        </w:rPr>
      </w:pPr>
      <w:r>
        <w:rPr>
          <w:rFonts w:hint="eastAsia" w:ascii="仿宋" w:hAnsi="仿宋" w:eastAsia="仿宋"/>
          <w:b/>
          <w:szCs w:val="24"/>
        </w:rPr>
        <w:t>二、</w:t>
      </w:r>
      <w:r>
        <w:rPr>
          <w:rFonts w:ascii="仿宋" w:hAnsi="仿宋" w:eastAsia="仿宋"/>
          <w:b/>
          <w:szCs w:val="24"/>
        </w:rPr>
        <w:t>采购标的需执行的国家相关标准、行业标准、地方标准或者其他标准、规范</w:t>
      </w:r>
    </w:p>
    <w:p>
      <w:pPr>
        <w:pStyle w:val="252"/>
        <w:spacing w:beforeLines="50" w:line="360" w:lineRule="auto"/>
        <w:ind w:firstLine="0"/>
        <w:rPr>
          <w:rFonts w:ascii="仿宋" w:hAnsi="仿宋" w:eastAsia="仿宋"/>
          <w:kern w:val="0"/>
          <w:szCs w:val="24"/>
        </w:rPr>
      </w:pPr>
      <w:r>
        <w:rPr>
          <w:rFonts w:hint="eastAsia" w:ascii="仿宋" w:hAnsi="仿宋" w:eastAsia="仿宋"/>
          <w:kern w:val="0"/>
          <w:szCs w:val="24"/>
        </w:rPr>
        <w:t>本项目购买原厂和代理商同时支持的设备维保服务，按照厂商和代理商相应的维保服务标准执行。</w:t>
      </w:r>
    </w:p>
    <w:p>
      <w:pPr>
        <w:pStyle w:val="252"/>
        <w:spacing w:beforeLines="50" w:line="360" w:lineRule="auto"/>
        <w:ind w:firstLine="0"/>
        <w:rPr>
          <w:rFonts w:ascii="仿宋" w:hAnsi="仿宋" w:eastAsia="仿宋"/>
          <w:b/>
          <w:szCs w:val="24"/>
        </w:rPr>
      </w:pPr>
      <w:r>
        <w:rPr>
          <w:rFonts w:hint="eastAsia" w:ascii="仿宋" w:hAnsi="仿宋" w:eastAsia="仿宋"/>
          <w:b/>
          <w:szCs w:val="24"/>
        </w:rPr>
        <w:t>三、采购标的的数量、采购项目交付或者实施的时间和地点</w:t>
      </w:r>
    </w:p>
    <w:p>
      <w:pPr>
        <w:pStyle w:val="252"/>
        <w:snapToGrid/>
        <w:spacing w:beforeLines="50" w:line="360" w:lineRule="auto"/>
        <w:ind w:left="-208" w:firstLine="0"/>
        <w:rPr>
          <w:rFonts w:ascii="仿宋" w:hAnsi="仿宋" w:eastAsia="仿宋"/>
          <w:b/>
          <w:szCs w:val="24"/>
        </w:rPr>
      </w:pPr>
      <w:r>
        <w:rPr>
          <w:rFonts w:hint="eastAsia" w:ascii="仿宋" w:hAnsi="仿宋" w:eastAsia="仿宋"/>
          <w:b/>
          <w:szCs w:val="24"/>
        </w:rPr>
        <w:t>（一）采购标的的数量</w:t>
      </w:r>
      <w:r>
        <w:rPr>
          <w:rFonts w:ascii="仿宋" w:hAnsi="仿宋" w:eastAsia="仿宋"/>
          <w:b/>
          <w:szCs w:val="24"/>
        </w:rPr>
        <w:t xml:space="preserve"> </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917"/>
        <w:gridCol w:w="2079"/>
        <w:gridCol w:w="1542"/>
        <w:gridCol w:w="1076"/>
        <w:gridCol w:w="784"/>
        <w:gridCol w:w="1037"/>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54" w:type="pc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包号</w:t>
            </w:r>
          </w:p>
        </w:tc>
        <w:tc>
          <w:tcPr>
            <w:tcW w:w="494" w:type="pc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品目号</w:t>
            </w:r>
          </w:p>
        </w:tc>
        <w:tc>
          <w:tcPr>
            <w:tcW w:w="1119" w:type="pc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标的名称</w:t>
            </w:r>
          </w:p>
        </w:tc>
        <w:tc>
          <w:tcPr>
            <w:tcW w:w="830" w:type="pct"/>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型号/序列号</w:t>
            </w:r>
          </w:p>
        </w:tc>
        <w:tc>
          <w:tcPr>
            <w:tcW w:w="579" w:type="pct"/>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保修设备品牌</w:t>
            </w:r>
          </w:p>
        </w:tc>
        <w:tc>
          <w:tcPr>
            <w:tcW w:w="422" w:type="pc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数量</w:t>
            </w:r>
          </w:p>
        </w:tc>
        <w:tc>
          <w:tcPr>
            <w:tcW w:w="558" w:type="pct"/>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维保服务期限</w:t>
            </w:r>
          </w:p>
        </w:tc>
        <w:tc>
          <w:tcPr>
            <w:tcW w:w="645" w:type="pct"/>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54" w:type="pct"/>
            <w:shd w:val="clear" w:color="auto" w:fill="auto"/>
            <w:noWrap/>
            <w:vAlign w:val="center"/>
          </w:tcPr>
          <w:p>
            <w:pPr>
              <w:jc w:val="center"/>
              <w:rPr>
                <w:rFonts w:ascii="仿宋" w:hAnsi="仿宋" w:eastAsia="仿宋" w:cs="宋体"/>
                <w:sz w:val="24"/>
              </w:rPr>
            </w:pPr>
            <w:r>
              <w:rPr>
                <w:rFonts w:hint="eastAsia" w:ascii="仿宋" w:hAnsi="仿宋" w:eastAsia="仿宋" w:cs="宋体"/>
                <w:sz w:val="24"/>
              </w:rPr>
              <w:t>1</w:t>
            </w:r>
          </w:p>
        </w:tc>
        <w:tc>
          <w:tcPr>
            <w:tcW w:w="494" w:type="pct"/>
            <w:shd w:val="clear" w:color="auto" w:fill="auto"/>
            <w:noWrap/>
            <w:vAlign w:val="center"/>
          </w:tcPr>
          <w:p>
            <w:pPr>
              <w:jc w:val="center"/>
              <w:rPr>
                <w:rFonts w:ascii="仿宋" w:hAnsi="仿宋" w:eastAsia="仿宋" w:cs="宋体"/>
                <w:sz w:val="24"/>
              </w:rPr>
            </w:pPr>
            <w:r>
              <w:rPr>
                <w:rFonts w:hint="eastAsia" w:ascii="仿宋" w:hAnsi="仿宋" w:eastAsia="仿宋" w:cs="宋体"/>
                <w:sz w:val="24"/>
              </w:rPr>
              <w:t>1-1</w:t>
            </w:r>
          </w:p>
        </w:tc>
        <w:tc>
          <w:tcPr>
            <w:tcW w:w="1119" w:type="pct"/>
            <w:shd w:val="clear" w:color="auto" w:fill="auto"/>
            <w:vAlign w:val="center"/>
          </w:tcPr>
          <w:p>
            <w:pPr>
              <w:jc w:val="center"/>
              <w:rPr>
                <w:rFonts w:ascii="仿宋" w:hAnsi="仿宋" w:eastAsia="仿宋"/>
                <w:sz w:val="24"/>
              </w:rPr>
            </w:pPr>
            <w:r>
              <w:rPr>
                <w:rFonts w:hint="eastAsia" w:ascii="仿宋" w:hAnsi="仿宋" w:eastAsia="仿宋"/>
                <w:sz w:val="24"/>
              </w:rPr>
              <w:t>内窥镜手术器械控制系统维保服务</w:t>
            </w:r>
          </w:p>
        </w:tc>
        <w:tc>
          <w:tcPr>
            <w:tcW w:w="830" w:type="pct"/>
            <w:vAlign w:val="center"/>
          </w:tcPr>
          <w:p>
            <w:pPr>
              <w:jc w:val="center"/>
              <w:rPr>
                <w:rFonts w:ascii="仿宋" w:hAnsi="仿宋" w:eastAsia="仿宋"/>
                <w:sz w:val="24"/>
              </w:rPr>
            </w:pPr>
            <w:r>
              <w:rPr>
                <w:rFonts w:hint="eastAsia" w:ascii="仿宋" w:hAnsi="仿宋" w:eastAsia="仿宋"/>
                <w:sz w:val="24"/>
              </w:rPr>
              <w:t>da Vinci XI IS4000</w:t>
            </w:r>
          </w:p>
        </w:tc>
        <w:tc>
          <w:tcPr>
            <w:tcW w:w="579" w:type="pct"/>
            <w:vAlign w:val="center"/>
          </w:tcPr>
          <w:p>
            <w:pPr>
              <w:jc w:val="center"/>
              <w:rPr>
                <w:rFonts w:ascii="仿宋" w:hAnsi="仿宋" w:eastAsia="仿宋"/>
                <w:sz w:val="24"/>
              </w:rPr>
            </w:pPr>
            <w:r>
              <w:rPr>
                <w:rFonts w:hint="eastAsia" w:ascii="仿宋" w:hAnsi="仿宋" w:eastAsia="仿宋"/>
                <w:sz w:val="24"/>
              </w:rPr>
              <w:t>达芬奇</w:t>
            </w:r>
          </w:p>
        </w:tc>
        <w:tc>
          <w:tcPr>
            <w:tcW w:w="422" w:type="pct"/>
            <w:shd w:val="clear" w:color="auto" w:fill="auto"/>
            <w:noWrap/>
            <w:vAlign w:val="center"/>
          </w:tcPr>
          <w:p>
            <w:pPr>
              <w:jc w:val="center"/>
              <w:rPr>
                <w:rFonts w:ascii="仿宋" w:hAnsi="仿宋" w:eastAsia="仿宋" w:cs="宋体"/>
                <w:sz w:val="24"/>
              </w:rPr>
            </w:pPr>
            <w:r>
              <w:rPr>
                <w:rFonts w:hint="eastAsia" w:ascii="仿宋" w:hAnsi="仿宋" w:eastAsia="仿宋" w:cs="宋体"/>
                <w:sz w:val="24"/>
              </w:rPr>
              <w:t>1台</w:t>
            </w:r>
          </w:p>
        </w:tc>
        <w:tc>
          <w:tcPr>
            <w:tcW w:w="558" w:type="pct"/>
            <w:vAlign w:val="center"/>
          </w:tcPr>
          <w:p>
            <w:pPr>
              <w:jc w:val="center"/>
              <w:rPr>
                <w:rFonts w:ascii="仿宋" w:hAnsi="仿宋" w:eastAsia="仿宋"/>
                <w:sz w:val="24"/>
              </w:rPr>
            </w:pPr>
            <w:r>
              <w:rPr>
                <w:rFonts w:hint="eastAsia" w:ascii="仿宋" w:hAnsi="仿宋" w:eastAsia="仿宋"/>
                <w:sz w:val="24"/>
              </w:rPr>
              <w:t>1年</w:t>
            </w:r>
          </w:p>
        </w:tc>
        <w:tc>
          <w:tcPr>
            <w:tcW w:w="645" w:type="pct"/>
            <w:vAlign w:val="center"/>
          </w:tcPr>
          <w:p>
            <w:pPr>
              <w:jc w:val="center"/>
              <w:rPr>
                <w:rFonts w:ascii="仿宋" w:hAnsi="仿宋" w:eastAsia="仿宋"/>
                <w:sz w:val="24"/>
              </w:rPr>
            </w:pPr>
            <w:r>
              <w:rPr>
                <w:rFonts w:hint="eastAsia" w:ascii="仿宋" w:hAnsi="仿宋" w:eastAsia="仿宋"/>
                <w:sz w:val="24"/>
              </w:rPr>
              <w:t>否</w:t>
            </w:r>
          </w:p>
        </w:tc>
      </w:tr>
    </w:tbl>
    <w:p>
      <w:pPr>
        <w:pStyle w:val="252"/>
        <w:snapToGrid/>
        <w:spacing w:beforeLines="50" w:line="360" w:lineRule="auto"/>
        <w:ind w:left="-208" w:firstLine="0"/>
        <w:rPr>
          <w:rFonts w:ascii="仿宋" w:hAnsi="仿宋" w:eastAsia="仿宋"/>
          <w:b/>
          <w:szCs w:val="24"/>
        </w:rPr>
      </w:pPr>
      <w:r>
        <w:rPr>
          <w:rFonts w:hint="eastAsia" w:ascii="仿宋" w:hAnsi="仿宋" w:eastAsia="仿宋"/>
          <w:b/>
          <w:szCs w:val="24"/>
        </w:rPr>
        <w:t xml:space="preserve"> （二）采购项目交付或者实施的时间和地点：</w:t>
      </w:r>
    </w:p>
    <w:p>
      <w:pPr>
        <w:tabs>
          <w:tab w:val="left" w:pos="900"/>
        </w:tabs>
        <w:spacing w:before="120" w:beforeLines="50" w:line="360" w:lineRule="auto"/>
        <w:rPr>
          <w:rFonts w:ascii="仿宋" w:hAnsi="仿宋" w:eastAsia="仿宋"/>
          <w:sz w:val="24"/>
          <w:u w:val="single"/>
        </w:rPr>
      </w:pPr>
      <w:r>
        <w:rPr>
          <w:rFonts w:ascii="仿宋" w:hAnsi="仿宋" w:eastAsia="仿宋" w:cs="宋体"/>
          <w:sz w:val="24"/>
        </w:rPr>
        <w:t>1</w:t>
      </w:r>
      <w:r>
        <w:rPr>
          <w:rFonts w:hint="eastAsia" w:ascii="仿宋" w:hAnsi="仿宋" w:eastAsia="仿宋" w:cs="宋体"/>
          <w:sz w:val="24"/>
        </w:rPr>
        <w:t>、</w:t>
      </w:r>
      <w:r>
        <w:rPr>
          <w:rFonts w:hint="eastAsia" w:ascii="仿宋" w:hAnsi="仿宋" w:eastAsia="仿宋"/>
          <w:sz w:val="24"/>
        </w:rPr>
        <w:t>采购项目（标的）交付的时间：为合同签订后1年。采购人于年终对中标人进行服务考核，考评合格后续签一年合同，最多续签2年。</w:t>
      </w:r>
    </w:p>
    <w:p>
      <w:pPr>
        <w:spacing w:before="120" w:beforeLines="50" w:line="360" w:lineRule="auto"/>
        <w:rPr>
          <w:rFonts w:ascii="仿宋" w:hAnsi="仿宋" w:eastAsia="仿宋"/>
          <w:sz w:val="24"/>
          <w:u w:val="single"/>
        </w:rPr>
      </w:pPr>
      <w:r>
        <w:rPr>
          <w:rFonts w:hint="eastAsia" w:ascii="仿宋" w:hAnsi="仿宋" w:eastAsia="仿宋" w:cs="宋体"/>
          <w:sz w:val="24"/>
        </w:rPr>
        <w:t>2、采购项目（标的）交付的地点：首都医科大学宣武医院指定地点。</w:t>
      </w:r>
    </w:p>
    <w:p>
      <w:pPr>
        <w:pStyle w:val="252"/>
        <w:spacing w:beforeLines="50" w:line="360" w:lineRule="auto"/>
        <w:ind w:firstLine="0"/>
        <w:rPr>
          <w:rFonts w:ascii="仿宋" w:hAnsi="仿宋" w:eastAsia="仿宋"/>
          <w:b/>
          <w:szCs w:val="24"/>
        </w:rPr>
      </w:pPr>
      <w:r>
        <w:rPr>
          <w:rFonts w:hint="eastAsia" w:ascii="仿宋" w:hAnsi="仿宋" w:eastAsia="仿宋"/>
          <w:b/>
          <w:szCs w:val="24"/>
        </w:rPr>
        <w:t>四、采购标的需满足的服务标准、期限、效率等要求</w:t>
      </w:r>
    </w:p>
    <w:p>
      <w:pPr>
        <w:tabs>
          <w:tab w:val="left" w:pos="900"/>
        </w:tabs>
        <w:spacing w:before="120" w:beforeLines="50" w:line="360" w:lineRule="auto"/>
        <w:rPr>
          <w:rFonts w:ascii="仿宋" w:hAnsi="仿宋" w:eastAsia="仿宋"/>
          <w:b/>
          <w:sz w:val="24"/>
        </w:rPr>
      </w:pPr>
      <w:r>
        <w:rPr>
          <w:rFonts w:hint="eastAsia" w:ascii="仿宋" w:hAnsi="仿宋" w:eastAsia="仿宋"/>
          <w:b/>
          <w:sz w:val="24"/>
        </w:rPr>
        <w:t>（一）采购标的需满足的服务标准、效率要求</w:t>
      </w:r>
    </w:p>
    <w:p>
      <w:pPr>
        <w:tabs>
          <w:tab w:val="left" w:pos="900"/>
        </w:tabs>
        <w:spacing w:before="120" w:beforeLines="50" w:line="360" w:lineRule="auto"/>
        <w:rPr>
          <w:rFonts w:ascii="仿宋" w:hAnsi="仿宋" w:eastAsia="仿宋"/>
          <w:sz w:val="24"/>
        </w:rPr>
      </w:pPr>
      <w:r>
        <w:rPr>
          <w:rFonts w:hint="eastAsia" w:ascii="仿宋" w:hAnsi="仿宋" w:eastAsia="仿宋"/>
          <w:sz w:val="24"/>
        </w:rPr>
        <w:t>1. 在交通条件允许的情况下，到达现场时间＜24小时</w:t>
      </w:r>
    </w:p>
    <w:p>
      <w:pPr>
        <w:tabs>
          <w:tab w:val="left" w:pos="900"/>
        </w:tabs>
        <w:spacing w:before="120" w:beforeLines="50" w:line="360" w:lineRule="auto"/>
        <w:rPr>
          <w:rFonts w:ascii="仿宋" w:hAnsi="仿宋" w:eastAsia="仿宋"/>
          <w:sz w:val="24"/>
        </w:rPr>
      </w:pPr>
      <w:r>
        <w:rPr>
          <w:rFonts w:hint="eastAsia" w:ascii="仿宋" w:hAnsi="仿宋" w:eastAsia="仿宋"/>
          <w:sz w:val="24"/>
        </w:rPr>
        <w:t>2. 提供即时远程系统运行状态监测，提供实时远程诊断和维修</w:t>
      </w:r>
    </w:p>
    <w:p>
      <w:pPr>
        <w:tabs>
          <w:tab w:val="left" w:pos="900"/>
        </w:tabs>
        <w:spacing w:before="120" w:beforeLines="50" w:line="360" w:lineRule="auto"/>
        <w:rPr>
          <w:rFonts w:ascii="仿宋" w:hAnsi="仿宋" w:eastAsia="仿宋"/>
          <w:sz w:val="24"/>
        </w:rPr>
      </w:pPr>
      <w:r>
        <w:rPr>
          <w:rFonts w:hint="eastAsia" w:ascii="仿宋" w:hAnsi="仿宋" w:eastAsia="仿宋"/>
          <w:sz w:val="24"/>
        </w:rPr>
        <w:t>3.无限次紧急维修服务，采购人享有在第一时间获得服务和维修备件使用优先权。</w:t>
      </w:r>
    </w:p>
    <w:p>
      <w:pPr>
        <w:tabs>
          <w:tab w:val="left" w:pos="900"/>
        </w:tabs>
        <w:spacing w:before="120" w:beforeLines="50" w:line="360" w:lineRule="auto"/>
        <w:rPr>
          <w:rFonts w:ascii="仿宋" w:hAnsi="仿宋" w:eastAsia="仿宋"/>
          <w:sz w:val="24"/>
        </w:rPr>
      </w:pPr>
      <w:r>
        <w:rPr>
          <w:rFonts w:hint="eastAsia" w:ascii="仿宋" w:hAnsi="仿宋" w:eastAsia="仿宋"/>
          <w:sz w:val="24"/>
        </w:rPr>
        <w:t>4.保修合同期间，投标人保证设备开机率达到95％以上（按一年365日计算，每超过一天，顺延保修两天）。</w:t>
      </w:r>
    </w:p>
    <w:p>
      <w:pPr>
        <w:tabs>
          <w:tab w:val="left" w:pos="900"/>
        </w:tabs>
        <w:spacing w:before="120" w:beforeLines="50" w:line="360" w:lineRule="auto"/>
        <w:rPr>
          <w:rFonts w:ascii="仿宋" w:hAnsi="仿宋" w:eastAsia="仿宋"/>
          <w:b/>
          <w:sz w:val="24"/>
        </w:rPr>
      </w:pPr>
      <w:r>
        <w:rPr>
          <w:rFonts w:hint="eastAsia" w:ascii="仿宋" w:hAnsi="仿宋" w:eastAsia="仿宋"/>
          <w:b/>
          <w:sz w:val="24"/>
        </w:rPr>
        <w:t>（二）采购标的需满足的服务期限要求</w:t>
      </w:r>
    </w:p>
    <w:p>
      <w:pPr>
        <w:tabs>
          <w:tab w:val="left" w:pos="900"/>
        </w:tabs>
        <w:spacing w:before="120" w:beforeLines="50" w:line="360" w:lineRule="auto"/>
        <w:rPr>
          <w:rFonts w:ascii="仿宋" w:hAnsi="仿宋" w:eastAsia="仿宋"/>
          <w:sz w:val="24"/>
        </w:rPr>
      </w:pPr>
      <w:r>
        <w:rPr>
          <w:rFonts w:hint="eastAsia" w:ascii="仿宋" w:hAnsi="仿宋" w:eastAsia="仿宋"/>
          <w:sz w:val="24"/>
        </w:rPr>
        <w:t>1.</w:t>
      </w:r>
      <w:r>
        <w:rPr>
          <w:rFonts w:hint="eastAsia"/>
        </w:rPr>
        <w:t xml:space="preserve"> </w:t>
      </w:r>
      <w:r>
        <w:rPr>
          <w:rFonts w:hint="eastAsia" w:ascii="仿宋" w:hAnsi="仿宋" w:eastAsia="仿宋"/>
          <w:sz w:val="24"/>
        </w:rPr>
        <w:t>服务期限要求：为合同签订后1年。采购人于年终对中标人进行服务考核，考评合格后续签一年合同，最多续签2年。</w:t>
      </w:r>
    </w:p>
    <w:p>
      <w:pPr>
        <w:tabs>
          <w:tab w:val="left" w:pos="900"/>
        </w:tabs>
        <w:spacing w:before="120" w:beforeLines="50" w:line="360" w:lineRule="auto"/>
        <w:rPr>
          <w:rFonts w:ascii="仿宋" w:hAnsi="仿宋" w:eastAsia="仿宋"/>
          <w:b/>
        </w:rPr>
      </w:pPr>
      <w:r>
        <w:rPr>
          <w:rFonts w:hint="eastAsia" w:ascii="仿宋" w:hAnsi="仿宋" w:eastAsia="仿宋"/>
          <w:b/>
        </w:rPr>
        <w:t>五、采购标的物验收标准</w:t>
      </w:r>
    </w:p>
    <w:p>
      <w:pPr>
        <w:tabs>
          <w:tab w:val="left" w:pos="900"/>
        </w:tabs>
        <w:spacing w:before="120" w:beforeLines="50" w:line="360" w:lineRule="auto"/>
        <w:rPr>
          <w:rFonts w:ascii="仿宋" w:hAnsi="仿宋" w:eastAsia="仿宋"/>
          <w:sz w:val="24"/>
        </w:rPr>
      </w:pPr>
      <w:r>
        <w:rPr>
          <w:rFonts w:hint="eastAsia" w:ascii="仿宋" w:hAnsi="仿宋" w:eastAsia="仿宋"/>
          <w:sz w:val="24"/>
        </w:rPr>
        <w:t>中标人负责将机器调试到最佳状态，应保证设备达到符合原厂家合格标准及相应的国家质量标准的要求，保证该设备能通过相关专业检测。采购人将对中标人的服务质量进行考核评价。</w:t>
      </w:r>
    </w:p>
    <w:p>
      <w:pPr>
        <w:tabs>
          <w:tab w:val="left" w:pos="900"/>
        </w:tabs>
        <w:spacing w:before="120" w:beforeLines="50" w:line="360" w:lineRule="auto"/>
        <w:rPr>
          <w:rFonts w:ascii="仿宋" w:hAnsi="仿宋" w:eastAsia="仿宋"/>
          <w:b/>
          <w:sz w:val="24"/>
        </w:rPr>
      </w:pPr>
      <w:r>
        <w:rPr>
          <w:rFonts w:hint="eastAsia" w:ascii="仿宋" w:hAnsi="仿宋" w:eastAsia="仿宋"/>
          <w:b/>
          <w:sz w:val="24"/>
        </w:rPr>
        <w:t>六、采购标的的其他技术、服务等要求</w:t>
      </w:r>
    </w:p>
    <w:p>
      <w:pPr>
        <w:tabs>
          <w:tab w:val="left" w:pos="900"/>
        </w:tabs>
        <w:snapToGrid w:val="0"/>
        <w:spacing w:line="360" w:lineRule="auto"/>
        <w:rPr>
          <w:rFonts w:ascii="仿宋" w:hAnsi="仿宋" w:eastAsia="仿宋"/>
          <w:sz w:val="24"/>
        </w:rPr>
      </w:pPr>
      <w:r>
        <w:rPr>
          <w:rFonts w:hint="eastAsia" w:ascii="仿宋" w:hAnsi="仿宋" w:eastAsia="仿宋"/>
          <w:sz w:val="24"/>
        </w:rPr>
        <w:t>（一）技术参数</w:t>
      </w:r>
    </w:p>
    <w:p>
      <w:pPr>
        <w:tabs>
          <w:tab w:val="left" w:pos="900"/>
        </w:tabs>
        <w:snapToGrid w:val="0"/>
        <w:spacing w:line="360" w:lineRule="auto"/>
        <w:rPr>
          <w:rFonts w:ascii="仿宋" w:hAnsi="仿宋" w:eastAsia="仿宋"/>
          <w:sz w:val="24"/>
        </w:rPr>
      </w:pPr>
      <w:r>
        <w:rPr>
          <w:rFonts w:hint="eastAsia" w:ascii="仿宋" w:hAnsi="仿宋" w:eastAsia="仿宋"/>
          <w:sz w:val="24"/>
        </w:rPr>
        <w:t>1、投标人具备800或400客户服务专线电话</w:t>
      </w:r>
    </w:p>
    <w:p>
      <w:pPr>
        <w:tabs>
          <w:tab w:val="left" w:pos="900"/>
        </w:tabs>
        <w:snapToGrid w:val="0"/>
        <w:spacing w:line="360" w:lineRule="auto"/>
        <w:rPr>
          <w:rFonts w:ascii="仿宋" w:hAnsi="仿宋" w:eastAsia="仿宋"/>
          <w:sz w:val="24"/>
        </w:rPr>
      </w:pPr>
      <w:r>
        <w:rPr>
          <w:rFonts w:hint="eastAsia" w:ascii="仿宋" w:hAnsi="仿宋" w:eastAsia="仿宋"/>
          <w:sz w:val="24"/>
        </w:rPr>
        <w:t>2、提供即时远程系统运行状态监测，提供实时远程诊断和维修</w:t>
      </w:r>
    </w:p>
    <w:p>
      <w:pPr>
        <w:tabs>
          <w:tab w:val="left" w:pos="900"/>
        </w:tabs>
        <w:snapToGrid w:val="0"/>
        <w:spacing w:line="360" w:lineRule="auto"/>
        <w:rPr>
          <w:rFonts w:ascii="仿宋" w:hAnsi="仿宋" w:eastAsia="仿宋"/>
          <w:sz w:val="24"/>
        </w:rPr>
      </w:pPr>
      <w:r>
        <w:rPr>
          <w:rFonts w:hint="eastAsia" w:ascii="仿宋" w:hAnsi="仿宋" w:eastAsia="仿宋"/>
          <w:sz w:val="24"/>
        </w:rPr>
        <w:t>3、无限次紧急维修服务，采购人享有在第一时间获得服务和维修备件使用优先权。</w:t>
      </w:r>
    </w:p>
    <w:p>
      <w:pPr>
        <w:tabs>
          <w:tab w:val="left" w:pos="900"/>
        </w:tabs>
        <w:snapToGrid w:val="0"/>
        <w:spacing w:line="360" w:lineRule="auto"/>
        <w:rPr>
          <w:rFonts w:ascii="仿宋" w:hAnsi="仿宋" w:eastAsia="仿宋"/>
          <w:sz w:val="24"/>
        </w:rPr>
      </w:pPr>
      <w:r>
        <w:rPr>
          <w:rFonts w:hint="eastAsia" w:ascii="仿宋" w:hAnsi="仿宋" w:eastAsia="仿宋"/>
          <w:sz w:val="24"/>
        </w:rPr>
        <w:t>4、保修合同期间，移机免人工差旅费（不包含运输及运输保险费用），免费进行新场地勘查。</w:t>
      </w:r>
    </w:p>
    <w:p>
      <w:pPr>
        <w:tabs>
          <w:tab w:val="left" w:pos="900"/>
        </w:tabs>
        <w:snapToGrid w:val="0"/>
        <w:spacing w:line="360" w:lineRule="auto"/>
        <w:rPr>
          <w:rFonts w:ascii="仿宋" w:hAnsi="仿宋" w:eastAsia="仿宋"/>
          <w:sz w:val="24"/>
        </w:rPr>
      </w:pPr>
      <w:r>
        <w:rPr>
          <w:rFonts w:hint="eastAsia" w:ascii="仿宋" w:hAnsi="仿宋" w:eastAsia="仿宋"/>
          <w:sz w:val="24"/>
        </w:rPr>
        <w:t>5、投标人有远程支持专职工程师≥2人，需提供原厂培训证书。</w:t>
      </w:r>
    </w:p>
    <w:p>
      <w:pPr>
        <w:tabs>
          <w:tab w:val="left" w:pos="900"/>
        </w:tabs>
        <w:snapToGrid w:val="0"/>
        <w:spacing w:line="360" w:lineRule="auto"/>
        <w:rPr>
          <w:rFonts w:ascii="仿宋" w:hAnsi="仿宋" w:eastAsia="仿宋"/>
          <w:sz w:val="24"/>
        </w:rPr>
      </w:pPr>
      <w:r>
        <w:rPr>
          <w:rFonts w:hint="eastAsia" w:ascii="仿宋" w:hAnsi="仿宋" w:eastAsia="仿宋"/>
          <w:sz w:val="24"/>
        </w:rPr>
        <w:t>6、投标人有现场服务工程师≥3人，需提供原厂培训证书。</w:t>
      </w:r>
    </w:p>
    <w:p>
      <w:pPr>
        <w:tabs>
          <w:tab w:val="left" w:pos="900"/>
        </w:tabs>
        <w:snapToGrid w:val="0"/>
        <w:spacing w:line="360" w:lineRule="auto"/>
        <w:rPr>
          <w:rFonts w:ascii="仿宋" w:hAnsi="仿宋" w:eastAsia="仿宋"/>
          <w:sz w:val="24"/>
        </w:rPr>
      </w:pPr>
      <w:r>
        <w:rPr>
          <w:rFonts w:hint="eastAsia" w:ascii="仿宋" w:hAnsi="仿宋" w:eastAsia="仿宋"/>
          <w:sz w:val="24"/>
        </w:rPr>
        <w:t>7、能够随时按需要取得设备制造商和工厂的技术、物力支持。</w:t>
      </w:r>
    </w:p>
    <w:p>
      <w:pPr>
        <w:tabs>
          <w:tab w:val="left" w:pos="900"/>
        </w:tabs>
        <w:snapToGrid w:val="0"/>
        <w:spacing w:line="360" w:lineRule="auto"/>
        <w:rPr>
          <w:rFonts w:ascii="仿宋" w:hAnsi="仿宋" w:eastAsia="仿宋"/>
          <w:sz w:val="24"/>
        </w:rPr>
      </w:pPr>
      <w:r>
        <w:rPr>
          <w:rFonts w:hint="eastAsia" w:ascii="仿宋" w:hAnsi="仿宋" w:eastAsia="仿宋"/>
          <w:sz w:val="24"/>
        </w:rPr>
        <w:t>8、投标人具备da Vinci设备维修保养需使用的特殊精密专业工具，并可提供年度国家级校正认证机构或其授权单位出具的有效检测报告。</w:t>
      </w:r>
    </w:p>
    <w:p>
      <w:pPr>
        <w:tabs>
          <w:tab w:val="left" w:pos="900"/>
        </w:tabs>
        <w:snapToGrid w:val="0"/>
        <w:spacing w:line="360" w:lineRule="auto"/>
        <w:rPr>
          <w:rFonts w:ascii="仿宋" w:hAnsi="仿宋" w:eastAsia="仿宋"/>
          <w:sz w:val="24"/>
        </w:rPr>
      </w:pPr>
      <w:r>
        <w:rPr>
          <w:rFonts w:hint="eastAsia" w:ascii="仿宋" w:hAnsi="仿宋" w:eastAsia="仿宋"/>
          <w:sz w:val="24"/>
        </w:rPr>
        <w:t>9、投标人每位工程师具有静电防护工具，保证服务过程的安全性。</w:t>
      </w:r>
    </w:p>
    <w:p>
      <w:pPr>
        <w:tabs>
          <w:tab w:val="left" w:pos="900"/>
        </w:tabs>
        <w:snapToGrid w:val="0"/>
        <w:spacing w:line="360" w:lineRule="auto"/>
        <w:rPr>
          <w:rFonts w:ascii="仿宋" w:hAnsi="仿宋" w:eastAsia="仿宋"/>
          <w:sz w:val="24"/>
        </w:rPr>
      </w:pPr>
      <w:r>
        <w:rPr>
          <w:rFonts w:hint="eastAsia" w:ascii="仿宋" w:hAnsi="仿宋" w:eastAsia="仿宋"/>
          <w:sz w:val="24"/>
        </w:rPr>
        <w:t>10、零备件供应：维修服务中更换的任何设备零配件，均来自原厂，且符合原厂技术标准并获得原厂合格认证，通过合法途径报关进口后未在其他设备上使用过的零配件，并保证设备经维修后的技术参数与原机数据相</w:t>
      </w:r>
    </w:p>
    <w:p>
      <w:pPr>
        <w:tabs>
          <w:tab w:val="left" w:pos="900"/>
        </w:tabs>
        <w:snapToGrid w:val="0"/>
        <w:spacing w:line="360" w:lineRule="auto"/>
        <w:rPr>
          <w:rFonts w:ascii="仿宋" w:hAnsi="仿宋" w:eastAsia="仿宋"/>
          <w:sz w:val="24"/>
        </w:rPr>
      </w:pPr>
      <w:r>
        <w:rPr>
          <w:rFonts w:hint="eastAsia" w:ascii="仿宋" w:hAnsi="仿宋" w:eastAsia="仿宋"/>
          <w:sz w:val="24"/>
        </w:rPr>
        <w:t>同。</w:t>
      </w:r>
    </w:p>
    <w:p>
      <w:pPr>
        <w:tabs>
          <w:tab w:val="left" w:pos="900"/>
        </w:tabs>
        <w:snapToGrid w:val="0"/>
        <w:spacing w:line="360" w:lineRule="auto"/>
        <w:rPr>
          <w:rFonts w:ascii="仿宋" w:hAnsi="仿宋" w:eastAsia="仿宋"/>
          <w:sz w:val="24"/>
        </w:rPr>
      </w:pPr>
      <w:r>
        <w:rPr>
          <w:rFonts w:hint="eastAsia" w:ascii="仿宋" w:hAnsi="仿宋" w:eastAsia="仿宋"/>
          <w:sz w:val="24"/>
        </w:rPr>
        <w:t>11、响应时间要求：中标人在接获报修电话后，提供突发性问题的解决措施及特殊紧急的合理化处理措施；</w:t>
      </w:r>
    </w:p>
    <w:p>
      <w:pPr>
        <w:tabs>
          <w:tab w:val="left" w:pos="900"/>
        </w:tabs>
        <w:snapToGrid w:val="0"/>
        <w:spacing w:line="360" w:lineRule="auto"/>
        <w:rPr>
          <w:rFonts w:ascii="仿宋" w:hAnsi="仿宋" w:eastAsia="仿宋"/>
          <w:sz w:val="24"/>
        </w:rPr>
      </w:pPr>
      <w:r>
        <w:rPr>
          <w:rFonts w:hint="eastAsia" w:ascii="仿宋" w:hAnsi="仿宋" w:eastAsia="仿宋"/>
          <w:sz w:val="24"/>
        </w:rPr>
        <w:t>12、每年响应时间为全年（含节假日）</w:t>
      </w:r>
    </w:p>
    <w:p>
      <w:pPr>
        <w:tabs>
          <w:tab w:val="left" w:pos="900"/>
        </w:tabs>
        <w:snapToGrid w:val="0"/>
        <w:spacing w:line="360" w:lineRule="auto"/>
        <w:rPr>
          <w:rFonts w:ascii="仿宋" w:hAnsi="仿宋" w:eastAsia="仿宋"/>
          <w:sz w:val="24"/>
        </w:rPr>
      </w:pPr>
      <w:r>
        <w:rPr>
          <w:rFonts w:hint="eastAsia" w:ascii="仿宋" w:hAnsi="仿宋" w:eastAsia="仿宋"/>
          <w:sz w:val="24"/>
        </w:rPr>
        <w:t>13、响应时间＜1小时</w:t>
      </w:r>
    </w:p>
    <w:p>
      <w:pPr>
        <w:tabs>
          <w:tab w:val="left" w:pos="900"/>
        </w:tabs>
        <w:snapToGrid w:val="0"/>
        <w:spacing w:line="360" w:lineRule="auto"/>
        <w:rPr>
          <w:rFonts w:ascii="仿宋" w:hAnsi="仿宋" w:eastAsia="仿宋"/>
          <w:sz w:val="24"/>
        </w:rPr>
      </w:pPr>
      <w:r>
        <w:rPr>
          <w:rFonts w:hint="eastAsia" w:ascii="仿宋" w:hAnsi="仿宋" w:eastAsia="仿宋"/>
          <w:sz w:val="24"/>
        </w:rPr>
        <w:t>14、在交通条件允许的情况下，到达现场时间＜24小时</w:t>
      </w:r>
    </w:p>
    <w:p>
      <w:pPr>
        <w:tabs>
          <w:tab w:val="left" w:pos="900"/>
        </w:tabs>
        <w:snapToGrid w:val="0"/>
        <w:spacing w:line="360" w:lineRule="auto"/>
        <w:rPr>
          <w:rFonts w:ascii="仿宋" w:hAnsi="仿宋" w:eastAsia="仿宋"/>
          <w:sz w:val="24"/>
        </w:rPr>
      </w:pPr>
      <w:r>
        <w:rPr>
          <w:rFonts w:hint="eastAsia" w:ascii="仿宋" w:hAnsi="仿宋" w:eastAsia="仿宋"/>
          <w:sz w:val="24"/>
        </w:rPr>
        <w:t>15、投标人提供原厂系统免费软件版本升级。</w:t>
      </w:r>
    </w:p>
    <w:p>
      <w:pPr>
        <w:tabs>
          <w:tab w:val="left" w:pos="900"/>
        </w:tabs>
        <w:snapToGrid w:val="0"/>
        <w:spacing w:line="360" w:lineRule="auto"/>
        <w:rPr>
          <w:rFonts w:ascii="仿宋" w:hAnsi="仿宋" w:eastAsia="仿宋"/>
          <w:sz w:val="24"/>
        </w:rPr>
      </w:pPr>
      <w:r>
        <w:rPr>
          <w:rFonts w:hint="eastAsia" w:ascii="仿宋" w:hAnsi="仿宋" w:eastAsia="仿宋"/>
          <w:sz w:val="24"/>
        </w:rPr>
        <w:t>16、每年提供设备保养4次，并能提供保养服务报告。包含但不限于如下项目：设备清洁、性能测试及校准、必要的电气环境检测等。</w:t>
      </w:r>
    </w:p>
    <w:p>
      <w:pPr>
        <w:tabs>
          <w:tab w:val="left" w:pos="900"/>
        </w:tabs>
        <w:snapToGrid w:val="0"/>
        <w:spacing w:line="360" w:lineRule="auto"/>
        <w:rPr>
          <w:rFonts w:ascii="仿宋" w:hAnsi="仿宋" w:eastAsia="仿宋"/>
          <w:sz w:val="24"/>
        </w:rPr>
      </w:pPr>
      <w:r>
        <w:rPr>
          <w:rFonts w:hint="eastAsia" w:ascii="仿宋" w:hAnsi="仿宋" w:eastAsia="仿宋"/>
          <w:sz w:val="24"/>
        </w:rPr>
        <w:t>17、保修合同期间，投标人保证设备开机率达到95％以上（按一年365日计算，每超过一天，顺延保修两天）。</w:t>
      </w:r>
    </w:p>
    <w:p>
      <w:pPr>
        <w:tabs>
          <w:tab w:val="left" w:pos="900"/>
        </w:tabs>
        <w:snapToGrid w:val="0"/>
        <w:spacing w:line="360" w:lineRule="auto"/>
        <w:rPr>
          <w:rFonts w:ascii="仿宋" w:hAnsi="仿宋" w:eastAsia="仿宋"/>
          <w:sz w:val="24"/>
        </w:rPr>
      </w:pPr>
      <w:r>
        <w:rPr>
          <w:rFonts w:hint="eastAsia" w:ascii="仿宋" w:hAnsi="仿宋" w:eastAsia="仿宋"/>
          <w:sz w:val="24"/>
        </w:rPr>
        <w:t>18、投标人每年能按医院的要求，提供一次da Vinci设备器械和附件消毒培训。</w:t>
      </w:r>
    </w:p>
    <w:p>
      <w:pPr>
        <w:tabs>
          <w:tab w:val="left" w:pos="900"/>
        </w:tabs>
        <w:snapToGrid w:val="0"/>
        <w:spacing w:line="360" w:lineRule="auto"/>
        <w:rPr>
          <w:rFonts w:ascii="仿宋" w:hAnsi="仿宋" w:eastAsia="仿宋"/>
          <w:sz w:val="24"/>
        </w:rPr>
      </w:pPr>
      <w:r>
        <w:rPr>
          <w:rFonts w:hint="eastAsia" w:ascii="仿宋" w:hAnsi="仿宋" w:eastAsia="仿宋"/>
          <w:sz w:val="24"/>
        </w:rPr>
        <w:t>19、维保合同期间，投标人负责免费提供修复设备所需的维修备件。</w:t>
      </w:r>
    </w:p>
    <w:p>
      <w:pPr>
        <w:tabs>
          <w:tab w:val="left" w:pos="900"/>
        </w:tabs>
        <w:snapToGrid w:val="0"/>
        <w:spacing w:line="360" w:lineRule="auto"/>
        <w:rPr>
          <w:rFonts w:ascii="仿宋" w:hAnsi="仿宋" w:eastAsia="仿宋"/>
          <w:sz w:val="24"/>
        </w:rPr>
      </w:pPr>
      <w:r>
        <w:rPr>
          <w:rFonts w:hint="eastAsia" w:ascii="仿宋" w:hAnsi="仿宋" w:eastAsia="仿宋"/>
          <w:sz w:val="24"/>
        </w:rPr>
        <w:t>20、投标人须具有《医疗器械经营许可证》</w:t>
      </w:r>
    </w:p>
    <w:p>
      <w:pPr>
        <w:tabs>
          <w:tab w:val="left" w:pos="900"/>
        </w:tabs>
        <w:snapToGrid w:val="0"/>
        <w:spacing w:line="360" w:lineRule="auto"/>
        <w:rPr>
          <w:rFonts w:ascii="仿宋" w:hAnsi="仿宋" w:eastAsia="仿宋"/>
          <w:sz w:val="24"/>
        </w:rPr>
      </w:pPr>
      <w:r>
        <w:rPr>
          <w:rFonts w:hint="eastAsia" w:ascii="仿宋" w:hAnsi="仿宋" w:eastAsia="仿宋"/>
          <w:sz w:val="24"/>
        </w:rPr>
        <w:t>21、投标人需在国内设有专业、充足的设备零备件仓库。（需提供承诺函）</w:t>
      </w:r>
    </w:p>
    <w:p>
      <w:pPr>
        <w:tabs>
          <w:tab w:val="left" w:pos="900"/>
        </w:tabs>
        <w:snapToGrid w:val="0"/>
        <w:spacing w:line="360" w:lineRule="auto"/>
        <w:rPr>
          <w:rFonts w:ascii="仿宋" w:hAnsi="仿宋" w:eastAsia="仿宋"/>
          <w:sz w:val="24"/>
        </w:rPr>
      </w:pPr>
      <w:r>
        <w:rPr>
          <w:rFonts w:hint="eastAsia" w:ascii="仿宋" w:hAnsi="仿宋" w:eastAsia="仿宋"/>
          <w:sz w:val="24"/>
        </w:rPr>
        <w:t>22、投标人在中国设有三个或以上稳定的常驻服务机构（分公司及以上）。</w:t>
      </w:r>
    </w:p>
    <w:p>
      <w:pPr>
        <w:rPr>
          <w:b/>
          <w:sz w:val="36"/>
          <w:szCs w:val="36"/>
        </w:rPr>
      </w:pPr>
      <w:bookmarkStart w:id="745" w:name="_Toc99301425"/>
      <w:r>
        <w:rPr>
          <w:b/>
          <w:sz w:val="36"/>
          <w:szCs w:val="36"/>
        </w:rPr>
        <w:br w:type="page"/>
      </w:r>
    </w:p>
    <w:p>
      <w:pPr>
        <w:snapToGrid w:val="0"/>
        <w:spacing w:line="540" w:lineRule="exact"/>
        <w:jc w:val="center"/>
        <w:outlineLvl w:val="0"/>
        <w:rPr>
          <w:b/>
          <w:sz w:val="36"/>
          <w:szCs w:val="36"/>
        </w:rPr>
      </w:pPr>
      <w:r>
        <w:rPr>
          <w:b/>
          <w:sz w:val="36"/>
          <w:szCs w:val="36"/>
        </w:rPr>
        <w:t>第六章   拟签订的合同文本</w:t>
      </w:r>
      <w:bookmarkEnd w:id="745"/>
    </w:p>
    <w:p>
      <w:pPr>
        <w:snapToGrid w:val="0"/>
        <w:spacing w:line="540" w:lineRule="exact"/>
        <w:jc w:val="center"/>
        <w:outlineLvl w:val="0"/>
        <w:rPr>
          <w:rFonts w:ascii="仿宋" w:hAnsi="仿宋" w:eastAsia="仿宋"/>
          <w:b/>
          <w:sz w:val="24"/>
        </w:rPr>
      </w:pPr>
    </w:p>
    <w:p>
      <w:pPr>
        <w:spacing w:line="360" w:lineRule="auto"/>
        <w:rPr>
          <w:rFonts w:ascii="仿宋" w:hAnsi="仿宋" w:eastAsia="仿宋" w:cs="Arial"/>
          <w:sz w:val="24"/>
        </w:rPr>
      </w:pPr>
      <w:bookmarkStart w:id="746" w:name="_Toc99301426"/>
      <w:r>
        <w:rPr>
          <w:rFonts w:hint="eastAsia" w:ascii="仿宋" w:hAnsi="仿宋" w:eastAsia="仿宋" w:cs="Arial"/>
          <w:sz w:val="24"/>
        </w:rPr>
        <w:t>甲方：首都医科大学宣武医院</w:t>
      </w:r>
    </w:p>
    <w:p>
      <w:pPr>
        <w:spacing w:line="360" w:lineRule="auto"/>
        <w:rPr>
          <w:rFonts w:ascii="仿宋" w:hAnsi="仿宋" w:eastAsia="仿宋" w:cs="Arial"/>
          <w:sz w:val="24"/>
        </w:rPr>
      </w:pPr>
      <w:r>
        <w:rPr>
          <w:rFonts w:hint="eastAsia" w:ascii="仿宋" w:hAnsi="仿宋" w:eastAsia="仿宋" w:cs="Arial"/>
          <w:sz w:val="24"/>
        </w:rPr>
        <w:t>乙方：</w:t>
      </w:r>
    </w:p>
    <w:p>
      <w:pPr>
        <w:spacing w:line="360" w:lineRule="auto"/>
        <w:rPr>
          <w:rFonts w:ascii="仿宋" w:hAnsi="仿宋" w:eastAsia="仿宋" w:cs="Arial"/>
          <w:sz w:val="24"/>
        </w:rPr>
      </w:pPr>
      <w:r>
        <w:rPr>
          <w:rFonts w:hint="eastAsia" w:ascii="仿宋" w:hAnsi="仿宋" w:eastAsia="仿宋" w:cs="Arial"/>
          <w:sz w:val="24"/>
        </w:rPr>
        <w:t>经双方协商，甲方同意委托乙方负责以下设备的维修、保养、维护工作，双方一致同意签订合同如下：</w:t>
      </w:r>
    </w:p>
    <w:p>
      <w:pPr>
        <w:spacing w:line="360" w:lineRule="auto"/>
        <w:rPr>
          <w:rFonts w:ascii="仿宋" w:hAnsi="仿宋" w:eastAsia="仿宋" w:cs="Arial"/>
          <w:sz w:val="24"/>
        </w:rPr>
      </w:pPr>
      <w:r>
        <w:rPr>
          <w:rFonts w:ascii="仿宋" w:hAnsi="仿宋" w:eastAsia="仿宋" w:cs="Arial"/>
          <w:sz w:val="24"/>
        </w:rPr>
        <w:t>1</w:t>
      </w:r>
      <w:r>
        <w:rPr>
          <w:rFonts w:hint="eastAsia" w:ascii="仿宋" w:hAnsi="仿宋" w:eastAsia="仿宋" w:cs="Arial"/>
          <w:sz w:val="24"/>
        </w:rPr>
        <w:t>、合同包含设备明细：</w:t>
      </w:r>
    </w:p>
    <w:tbl>
      <w:tblPr>
        <w:tblStyle w:val="4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9"/>
        <w:gridCol w:w="3550"/>
        <w:gridCol w:w="1159"/>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Arial"/>
                <w:sz w:val="24"/>
              </w:rPr>
            </w:pPr>
            <w:r>
              <w:rPr>
                <w:rFonts w:hint="eastAsia" w:ascii="仿宋" w:hAnsi="仿宋" w:eastAsia="仿宋" w:cs="Arial"/>
                <w:sz w:val="24"/>
              </w:rPr>
              <w:t>设备名称</w:t>
            </w:r>
          </w:p>
        </w:tc>
        <w:tc>
          <w:tcPr>
            <w:tcW w:w="355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Arial"/>
                <w:sz w:val="24"/>
              </w:rPr>
            </w:pPr>
            <w:r>
              <w:rPr>
                <w:rFonts w:hint="eastAsia" w:ascii="仿宋" w:hAnsi="仿宋" w:eastAsia="仿宋" w:cs="Arial"/>
                <w:sz w:val="24"/>
              </w:rPr>
              <w:t>设备型号</w:t>
            </w:r>
          </w:p>
        </w:tc>
        <w:tc>
          <w:tcPr>
            <w:tcW w:w="1159"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Arial"/>
                <w:sz w:val="24"/>
              </w:rPr>
            </w:pPr>
            <w:r>
              <w:rPr>
                <w:rFonts w:hint="eastAsia" w:ascii="仿宋" w:hAnsi="仿宋" w:eastAsia="仿宋" w:cs="Arial"/>
                <w:sz w:val="24"/>
              </w:rPr>
              <w:t>设备数量</w:t>
            </w:r>
          </w:p>
        </w:tc>
        <w:tc>
          <w:tcPr>
            <w:tcW w:w="166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Arial"/>
                <w:sz w:val="24"/>
              </w:rPr>
            </w:pPr>
            <w:r>
              <w:rPr>
                <w:rFonts w:hint="eastAsia" w:ascii="仿宋" w:hAnsi="仿宋" w:eastAsia="仿宋"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Arial"/>
                <w:sz w:val="24"/>
              </w:rPr>
            </w:pPr>
          </w:p>
        </w:tc>
        <w:tc>
          <w:tcPr>
            <w:tcW w:w="355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Arial"/>
                <w:sz w:val="24"/>
              </w:rPr>
            </w:pPr>
          </w:p>
        </w:tc>
        <w:tc>
          <w:tcPr>
            <w:tcW w:w="1159"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Arial"/>
                <w:sz w:val="24"/>
              </w:rPr>
            </w:pPr>
          </w:p>
        </w:tc>
        <w:tc>
          <w:tcPr>
            <w:tcW w:w="166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Arial"/>
                <w:sz w:val="24"/>
              </w:rPr>
            </w:pPr>
          </w:p>
        </w:tc>
        <w:tc>
          <w:tcPr>
            <w:tcW w:w="355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Arial"/>
                <w:sz w:val="24"/>
              </w:rPr>
            </w:pPr>
          </w:p>
        </w:tc>
        <w:tc>
          <w:tcPr>
            <w:tcW w:w="1159"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Arial"/>
                <w:sz w:val="24"/>
              </w:rPr>
            </w:pPr>
          </w:p>
        </w:tc>
        <w:tc>
          <w:tcPr>
            <w:tcW w:w="166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Arial"/>
                <w:sz w:val="24"/>
              </w:rPr>
            </w:pPr>
          </w:p>
        </w:tc>
        <w:tc>
          <w:tcPr>
            <w:tcW w:w="355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Arial"/>
                <w:sz w:val="24"/>
              </w:rPr>
            </w:pPr>
          </w:p>
        </w:tc>
        <w:tc>
          <w:tcPr>
            <w:tcW w:w="1159"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Arial"/>
                <w:sz w:val="24"/>
              </w:rPr>
            </w:pPr>
          </w:p>
        </w:tc>
        <w:tc>
          <w:tcPr>
            <w:tcW w:w="166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Arial"/>
                <w:sz w:val="24"/>
              </w:rPr>
            </w:pPr>
          </w:p>
        </w:tc>
        <w:tc>
          <w:tcPr>
            <w:tcW w:w="355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Arial"/>
                <w:sz w:val="24"/>
              </w:rPr>
            </w:pPr>
          </w:p>
        </w:tc>
        <w:tc>
          <w:tcPr>
            <w:tcW w:w="1159"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Arial"/>
                <w:sz w:val="24"/>
              </w:rPr>
            </w:pPr>
          </w:p>
        </w:tc>
        <w:tc>
          <w:tcPr>
            <w:tcW w:w="1667"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Arial"/>
                <w:sz w:val="24"/>
              </w:rPr>
            </w:pPr>
          </w:p>
        </w:tc>
      </w:tr>
    </w:tbl>
    <w:p>
      <w:pPr>
        <w:spacing w:line="360" w:lineRule="auto"/>
        <w:rPr>
          <w:rFonts w:ascii="仿宋" w:hAnsi="仿宋" w:eastAsia="仿宋" w:cs="Arial"/>
          <w:sz w:val="24"/>
        </w:rPr>
      </w:pPr>
    </w:p>
    <w:p>
      <w:pPr>
        <w:spacing w:line="360" w:lineRule="auto"/>
        <w:rPr>
          <w:rFonts w:ascii="仿宋" w:hAnsi="仿宋" w:eastAsia="仿宋" w:cs="Arial"/>
          <w:sz w:val="24"/>
        </w:rPr>
      </w:pPr>
      <w:r>
        <w:rPr>
          <w:rFonts w:ascii="仿宋" w:hAnsi="仿宋" w:eastAsia="仿宋" w:cs="Arial"/>
          <w:sz w:val="24"/>
        </w:rPr>
        <w:t>2</w:t>
      </w:r>
      <w:r>
        <w:rPr>
          <w:rFonts w:hint="eastAsia" w:ascii="仿宋" w:hAnsi="仿宋" w:eastAsia="仿宋" w:cs="Arial"/>
          <w:sz w:val="24"/>
        </w:rPr>
        <w:t>、合同服务内容具体说明：</w:t>
      </w:r>
    </w:p>
    <w:p>
      <w:pPr>
        <w:tabs>
          <w:tab w:val="left" w:pos="900"/>
        </w:tabs>
        <w:snapToGrid w:val="0"/>
        <w:spacing w:line="360" w:lineRule="auto"/>
        <w:rPr>
          <w:rFonts w:ascii="仿宋" w:hAnsi="仿宋" w:eastAsia="仿宋"/>
          <w:sz w:val="24"/>
        </w:rPr>
      </w:pPr>
      <w:r>
        <w:rPr>
          <w:rFonts w:ascii="仿宋" w:hAnsi="仿宋" w:eastAsia="仿宋" w:cs="Arial"/>
          <w:sz w:val="24"/>
        </w:rPr>
        <w:t>2</w:t>
      </w:r>
      <w:r>
        <w:rPr>
          <w:rFonts w:hint="eastAsia" w:ascii="仿宋" w:hAnsi="仿宋" w:eastAsia="仿宋" w:cs="Arial"/>
          <w:sz w:val="24"/>
        </w:rPr>
        <w:t>.</w:t>
      </w:r>
      <w:r>
        <w:rPr>
          <w:rFonts w:hint="eastAsia" w:ascii="仿宋" w:hAnsi="仿宋" w:eastAsia="仿宋"/>
          <w:sz w:val="24"/>
        </w:rPr>
        <w:t>1投标人具备800或400客户服务专线电话</w:t>
      </w:r>
    </w:p>
    <w:p>
      <w:pPr>
        <w:tabs>
          <w:tab w:val="left" w:pos="900"/>
        </w:tabs>
        <w:snapToGrid w:val="0"/>
        <w:spacing w:line="360" w:lineRule="auto"/>
        <w:rPr>
          <w:rFonts w:ascii="仿宋" w:hAnsi="仿宋" w:eastAsia="仿宋"/>
          <w:sz w:val="24"/>
        </w:rPr>
      </w:pPr>
      <w:r>
        <w:rPr>
          <w:rFonts w:ascii="仿宋" w:hAnsi="仿宋" w:eastAsia="仿宋" w:cs="Arial"/>
          <w:sz w:val="24"/>
        </w:rPr>
        <w:t>2</w:t>
      </w:r>
      <w:r>
        <w:rPr>
          <w:rFonts w:hint="eastAsia" w:ascii="仿宋" w:hAnsi="仿宋" w:eastAsia="仿宋" w:cs="Arial"/>
          <w:sz w:val="24"/>
        </w:rPr>
        <w:t>.</w:t>
      </w:r>
      <w:r>
        <w:rPr>
          <w:rFonts w:hint="eastAsia" w:ascii="仿宋" w:hAnsi="仿宋" w:eastAsia="仿宋"/>
          <w:sz w:val="24"/>
        </w:rPr>
        <w:t>2提供即时远程系统运行状态监测，提供实时远程诊断和维修</w:t>
      </w:r>
    </w:p>
    <w:p>
      <w:pPr>
        <w:tabs>
          <w:tab w:val="left" w:pos="900"/>
        </w:tabs>
        <w:snapToGrid w:val="0"/>
        <w:spacing w:line="360" w:lineRule="auto"/>
        <w:rPr>
          <w:rFonts w:ascii="仿宋" w:hAnsi="仿宋" w:eastAsia="仿宋"/>
          <w:sz w:val="24"/>
        </w:rPr>
      </w:pPr>
      <w:r>
        <w:rPr>
          <w:rFonts w:ascii="仿宋" w:hAnsi="仿宋" w:eastAsia="仿宋" w:cs="Arial"/>
          <w:sz w:val="24"/>
        </w:rPr>
        <w:t>2</w:t>
      </w:r>
      <w:r>
        <w:rPr>
          <w:rFonts w:hint="eastAsia" w:ascii="仿宋" w:hAnsi="仿宋" w:eastAsia="仿宋" w:cs="Arial"/>
          <w:sz w:val="24"/>
        </w:rPr>
        <w:t>.</w:t>
      </w:r>
      <w:r>
        <w:rPr>
          <w:rFonts w:hint="eastAsia" w:ascii="仿宋" w:hAnsi="仿宋" w:eastAsia="仿宋"/>
          <w:sz w:val="24"/>
        </w:rPr>
        <w:t>3无限次紧急维修服务，采购人享有在第一时间获得服务和维修备件使用优先权。</w:t>
      </w:r>
    </w:p>
    <w:p>
      <w:pPr>
        <w:tabs>
          <w:tab w:val="left" w:pos="900"/>
        </w:tabs>
        <w:snapToGrid w:val="0"/>
        <w:spacing w:line="360" w:lineRule="auto"/>
        <w:rPr>
          <w:rFonts w:ascii="仿宋" w:hAnsi="仿宋" w:eastAsia="仿宋"/>
          <w:sz w:val="24"/>
        </w:rPr>
      </w:pPr>
      <w:r>
        <w:rPr>
          <w:rFonts w:ascii="仿宋" w:hAnsi="仿宋" w:eastAsia="仿宋" w:cs="Arial"/>
          <w:sz w:val="24"/>
        </w:rPr>
        <w:t>2</w:t>
      </w:r>
      <w:r>
        <w:rPr>
          <w:rFonts w:hint="eastAsia" w:ascii="仿宋" w:hAnsi="仿宋" w:eastAsia="仿宋" w:cs="Arial"/>
          <w:sz w:val="24"/>
        </w:rPr>
        <w:t>.</w:t>
      </w:r>
      <w:r>
        <w:rPr>
          <w:rFonts w:hint="eastAsia" w:ascii="仿宋" w:hAnsi="仿宋" w:eastAsia="仿宋"/>
          <w:sz w:val="24"/>
        </w:rPr>
        <w:t>4保修合同期间，移机免人工差旅费（不包含运输及运输保险费用），免费进行新场地勘查。</w:t>
      </w:r>
    </w:p>
    <w:p>
      <w:pPr>
        <w:tabs>
          <w:tab w:val="left" w:pos="900"/>
        </w:tabs>
        <w:snapToGrid w:val="0"/>
        <w:spacing w:line="360" w:lineRule="auto"/>
        <w:rPr>
          <w:rFonts w:ascii="仿宋" w:hAnsi="仿宋" w:eastAsia="仿宋"/>
          <w:sz w:val="24"/>
        </w:rPr>
      </w:pPr>
      <w:r>
        <w:rPr>
          <w:rFonts w:ascii="仿宋" w:hAnsi="仿宋" w:eastAsia="仿宋" w:cs="Arial"/>
          <w:sz w:val="24"/>
        </w:rPr>
        <w:t>2</w:t>
      </w:r>
      <w:r>
        <w:rPr>
          <w:rFonts w:hint="eastAsia" w:ascii="仿宋" w:hAnsi="仿宋" w:eastAsia="仿宋" w:cs="Arial"/>
          <w:sz w:val="24"/>
        </w:rPr>
        <w:t>.</w:t>
      </w:r>
      <w:r>
        <w:rPr>
          <w:rFonts w:hint="eastAsia" w:ascii="仿宋" w:hAnsi="仿宋" w:eastAsia="仿宋"/>
          <w:sz w:val="24"/>
        </w:rPr>
        <w:t>5投标人有远程支持专职工程师≥2人，需提供原厂培训证书。</w:t>
      </w:r>
    </w:p>
    <w:p>
      <w:pPr>
        <w:tabs>
          <w:tab w:val="left" w:pos="900"/>
        </w:tabs>
        <w:snapToGrid w:val="0"/>
        <w:spacing w:line="360" w:lineRule="auto"/>
        <w:rPr>
          <w:rFonts w:ascii="仿宋" w:hAnsi="仿宋" w:eastAsia="仿宋"/>
          <w:sz w:val="24"/>
        </w:rPr>
      </w:pPr>
      <w:r>
        <w:rPr>
          <w:rFonts w:ascii="仿宋" w:hAnsi="仿宋" w:eastAsia="仿宋" w:cs="Arial"/>
          <w:sz w:val="24"/>
        </w:rPr>
        <w:t>2</w:t>
      </w:r>
      <w:r>
        <w:rPr>
          <w:rFonts w:hint="eastAsia" w:ascii="仿宋" w:hAnsi="仿宋" w:eastAsia="仿宋" w:cs="Arial"/>
          <w:sz w:val="24"/>
        </w:rPr>
        <w:t>.</w:t>
      </w:r>
      <w:r>
        <w:rPr>
          <w:rFonts w:hint="eastAsia" w:ascii="仿宋" w:hAnsi="仿宋" w:eastAsia="仿宋"/>
          <w:sz w:val="24"/>
        </w:rPr>
        <w:t>6投标人有现场服务工程师≥3人，需提供原厂培训证书。</w:t>
      </w:r>
    </w:p>
    <w:p>
      <w:pPr>
        <w:tabs>
          <w:tab w:val="left" w:pos="900"/>
        </w:tabs>
        <w:snapToGrid w:val="0"/>
        <w:spacing w:line="360" w:lineRule="auto"/>
        <w:rPr>
          <w:rFonts w:ascii="仿宋" w:hAnsi="仿宋" w:eastAsia="仿宋"/>
          <w:sz w:val="24"/>
        </w:rPr>
      </w:pPr>
      <w:r>
        <w:rPr>
          <w:rFonts w:ascii="仿宋" w:hAnsi="仿宋" w:eastAsia="仿宋" w:cs="Arial"/>
          <w:sz w:val="24"/>
        </w:rPr>
        <w:t>2</w:t>
      </w:r>
      <w:r>
        <w:rPr>
          <w:rFonts w:hint="eastAsia" w:ascii="仿宋" w:hAnsi="仿宋" w:eastAsia="仿宋" w:cs="Arial"/>
          <w:sz w:val="24"/>
        </w:rPr>
        <w:t>.</w:t>
      </w:r>
      <w:r>
        <w:rPr>
          <w:rFonts w:hint="eastAsia" w:ascii="仿宋" w:hAnsi="仿宋" w:eastAsia="仿宋"/>
          <w:sz w:val="24"/>
        </w:rPr>
        <w:t>7能够随时按需要取得设备制造商和工厂的技术、物力支持。</w:t>
      </w:r>
    </w:p>
    <w:p>
      <w:pPr>
        <w:tabs>
          <w:tab w:val="left" w:pos="900"/>
        </w:tabs>
        <w:snapToGrid w:val="0"/>
        <w:spacing w:line="360" w:lineRule="auto"/>
        <w:rPr>
          <w:rFonts w:ascii="仿宋" w:hAnsi="仿宋" w:eastAsia="仿宋"/>
          <w:sz w:val="24"/>
        </w:rPr>
      </w:pPr>
      <w:r>
        <w:rPr>
          <w:rFonts w:ascii="仿宋" w:hAnsi="仿宋" w:eastAsia="仿宋" w:cs="Arial"/>
          <w:sz w:val="24"/>
        </w:rPr>
        <w:t>2</w:t>
      </w:r>
      <w:r>
        <w:rPr>
          <w:rFonts w:hint="eastAsia" w:ascii="仿宋" w:hAnsi="仿宋" w:eastAsia="仿宋" w:cs="Arial"/>
          <w:sz w:val="24"/>
        </w:rPr>
        <w:t>.</w:t>
      </w:r>
      <w:r>
        <w:rPr>
          <w:rFonts w:hint="eastAsia" w:ascii="仿宋" w:hAnsi="仿宋" w:eastAsia="仿宋"/>
          <w:sz w:val="24"/>
        </w:rPr>
        <w:t>8投标人具备da Vinci设备维修保养需使用的特殊精密专业工具，并可提供年度国家级校正认证机构或其授权单位出具的有效检测报告。</w:t>
      </w:r>
    </w:p>
    <w:p>
      <w:pPr>
        <w:tabs>
          <w:tab w:val="left" w:pos="900"/>
        </w:tabs>
        <w:snapToGrid w:val="0"/>
        <w:spacing w:line="360" w:lineRule="auto"/>
        <w:rPr>
          <w:rFonts w:ascii="仿宋" w:hAnsi="仿宋" w:eastAsia="仿宋"/>
          <w:sz w:val="24"/>
        </w:rPr>
      </w:pPr>
      <w:r>
        <w:rPr>
          <w:rFonts w:ascii="仿宋" w:hAnsi="仿宋" w:eastAsia="仿宋" w:cs="Arial"/>
          <w:sz w:val="24"/>
        </w:rPr>
        <w:t>2</w:t>
      </w:r>
      <w:r>
        <w:rPr>
          <w:rFonts w:hint="eastAsia" w:ascii="仿宋" w:hAnsi="仿宋" w:eastAsia="仿宋" w:cs="Arial"/>
          <w:sz w:val="24"/>
        </w:rPr>
        <w:t>.</w:t>
      </w:r>
      <w:r>
        <w:rPr>
          <w:rFonts w:hint="eastAsia" w:ascii="仿宋" w:hAnsi="仿宋" w:eastAsia="仿宋"/>
          <w:sz w:val="24"/>
        </w:rPr>
        <w:t>9投标人每位工程师具有静电防护工具，保证服务过程的安全性。</w:t>
      </w:r>
    </w:p>
    <w:p>
      <w:pPr>
        <w:tabs>
          <w:tab w:val="left" w:pos="900"/>
        </w:tabs>
        <w:snapToGrid w:val="0"/>
        <w:spacing w:line="360" w:lineRule="auto"/>
        <w:rPr>
          <w:rFonts w:ascii="仿宋" w:hAnsi="仿宋" w:eastAsia="仿宋"/>
          <w:sz w:val="24"/>
        </w:rPr>
      </w:pPr>
      <w:r>
        <w:rPr>
          <w:rFonts w:ascii="仿宋" w:hAnsi="仿宋" w:eastAsia="仿宋" w:cs="Arial"/>
          <w:sz w:val="24"/>
        </w:rPr>
        <w:t>2</w:t>
      </w:r>
      <w:r>
        <w:rPr>
          <w:rFonts w:hint="eastAsia" w:ascii="仿宋" w:hAnsi="仿宋" w:eastAsia="仿宋" w:cs="Arial"/>
          <w:sz w:val="24"/>
        </w:rPr>
        <w:t>.</w:t>
      </w:r>
      <w:r>
        <w:rPr>
          <w:rFonts w:hint="eastAsia" w:ascii="仿宋" w:hAnsi="仿宋" w:eastAsia="仿宋"/>
          <w:sz w:val="24"/>
        </w:rPr>
        <w:t>10零备件供应：维修服务中更换的任何设备零配件，均来自原厂，且符合原厂技术标准并获得原厂合格认证，通过合法途径报关进口后未在其他设备上使用过的零配件，并保证设备经维修后的技术参数与原机数据相</w:t>
      </w:r>
    </w:p>
    <w:p>
      <w:pPr>
        <w:tabs>
          <w:tab w:val="left" w:pos="900"/>
        </w:tabs>
        <w:snapToGrid w:val="0"/>
        <w:spacing w:line="360" w:lineRule="auto"/>
        <w:rPr>
          <w:rFonts w:ascii="仿宋" w:hAnsi="仿宋" w:eastAsia="仿宋"/>
          <w:sz w:val="24"/>
        </w:rPr>
      </w:pPr>
      <w:r>
        <w:rPr>
          <w:rFonts w:hint="eastAsia" w:ascii="仿宋" w:hAnsi="仿宋" w:eastAsia="仿宋"/>
          <w:sz w:val="24"/>
        </w:rPr>
        <w:t>同。</w:t>
      </w:r>
    </w:p>
    <w:p>
      <w:pPr>
        <w:tabs>
          <w:tab w:val="left" w:pos="900"/>
        </w:tabs>
        <w:snapToGrid w:val="0"/>
        <w:spacing w:line="360" w:lineRule="auto"/>
        <w:rPr>
          <w:rFonts w:ascii="仿宋" w:hAnsi="仿宋" w:eastAsia="仿宋"/>
          <w:sz w:val="24"/>
        </w:rPr>
      </w:pPr>
      <w:r>
        <w:rPr>
          <w:rFonts w:ascii="仿宋" w:hAnsi="仿宋" w:eastAsia="仿宋" w:cs="Arial"/>
          <w:sz w:val="24"/>
        </w:rPr>
        <w:t>2</w:t>
      </w:r>
      <w:r>
        <w:rPr>
          <w:rFonts w:hint="eastAsia" w:ascii="仿宋" w:hAnsi="仿宋" w:eastAsia="仿宋" w:cs="Arial"/>
          <w:sz w:val="24"/>
        </w:rPr>
        <w:t>.</w:t>
      </w:r>
      <w:r>
        <w:rPr>
          <w:rFonts w:hint="eastAsia" w:ascii="仿宋" w:hAnsi="仿宋" w:eastAsia="仿宋"/>
          <w:sz w:val="24"/>
        </w:rPr>
        <w:t>11响应时间要求：中标人在接获报修电话后，提供突发性问题的解决措施及特殊紧急的合理化处理措施；</w:t>
      </w:r>
    </w:p>
    <w:p>
      <w:pPr>
        <w:tabs>
          <w:tab w:val="left" w:pos="900"/>
        </w:tabs>
        <w:snapToGrid w:val="0"/>
        <w:spacing w:line="360" w:lineRule="auto"/>
        <w:rPr>
          <w:rFonts w:ascii="仿宋" w:hAnsi="仿宋" w:eastAsia="仿宋"/>
          <w:sz w:val="24"/>
        </w:rPr>
      </w:pPr>
      <w:r>
        <w:rPr>
          <w:rFonts w:ascii="仿宋" w:hAnsi="仿宋" w:eastAsia="仿宋" w:cs="Arial"/>
          <w:sz w:val="24"/>
        </w:rPr>
        <w:t>2</w:t>
      </w:r>
      <w:r>
        <w:rPr>
          <w:rFonts w:hint="eastAsia" w:ascii="仿宋" w:hAnsi="仿宋" w:eastAsia="仿宋" w:cs="Arial"/>
          <w:sz w:val="24"/>
        </w:rPr>
        <w:t>.</w:t>
      </w:r>
      <w:r>
        <w:rPr>
          <w:rFonts w:hint="eastAsia" w:ascii="仿宋" w:hAnsi="仿宋" w:eastAsia="仿宋"/>
          <w:sz w:val="24"/>
        </w:rPr>
        <w:t>12每年响应时间为全年（含节假日）</w:t>
      </w:r>
    </w:p>
    <w:p>
      <w:pPr>
        <w:tabs>
          <w:tab w:val="left" w:pos="900"/>
        </w:tabs>
        <w:snapToGrid w:val="0"/>
        <w:spacing w:line="360" w:lineRule="auto"/>
        <w:rPr>
          <w:rFonts w:ascii="仿宋" w:hAnsi="仿宋" w:eastAsia="仿宋"/>
          <w:sz w:val="24"/>
        </w:rPr>
      </w:pPr>
      <w:r>
        <w:rPr>
          <w:rFonts w:ascii="仿宋" w:hAnsi="仿宋" w:eastAsia="仿宋" w:cs="Arial"/>
          <w:sz w:val="24"/>
        </w:rPr>
        <w:t>2</w:t>
      </w:r>
      <w:r>
        <w:rPr>
          <w:rFonts w:hint="eastAsia" w:ascii="仿宋" w:hAnsi="仿宋" w:eastAsia="仿宋" w:cs="Arial"/>
          <w:sz w:val="24"/>
        </w:rPr>
        <w:t>.</w:t>
      </w:r>
      <w:r>
        <w:rPr>
          <w:rFonts w:hint="eastAsia" w:ascii="仿宋" w:hAnsi="仿宋" w:eastAsia="仿宋"/>
          <w:sz w:val="24"/>
        </w:rPr>
        <w:t>13响应时间＜1小时</w:t>
      </w:r>
    </w:p>
    <w:p>
      <w:pPr>
        <w:tabs>
          <w:tab w:val="left" w:pos="900"/>
        </w:tabs>
        <w:snapToGrid w:val="0"/>
        <w:spacing w:line="360" w:lineRule="auto"/>
        <w:rPr>
          <w:rFonts w:ascii="仿宋" w:hAnsi="仿宋" w:eastAsia="仿宋"/>
          <w:sz w:val="24"/>
        </w:rPr>
      </w:pPr>
      <w:r>
        <w:rPr>
          <w:rFonts w:ascii="仿宋" w:hAnsi="仿宋" w:eastAsia="仿宋" w:cs="Arial"/>
          <w:sz w:val="24"/>
        </w:rPr>
        <w:t>2</w:t>
      </w:r>
      <w:r>
        <w:rPr>
          <w:rFonts w:hint="eastAsia" w:ascii="仿宋" w:hAnsi="仿宋" w:eastAsia="仿宋" w:cs="Arial"/>
          <w:sz w:val="24"/>
        </w:rPr>
        <w:t>.</w:t>
      </w:r>
      <w:r>
        <w:rPr>
          <w:rFonts w:hint="eastAsia" w:ascii="仿宋" w:hAnsi="仿宋" w:eastAsia="仿宋"/>
          <w:sz w:val="24"/>
        </w:rPr>
        <w:t>14在交通条件允许的情况下，到达现场时间＜24小时</w:t>
      </w:r>
    </w:p>
    <w:p>
      <w:pPr>
        <w:tabs>
          <w:tab w:val="left" w:pos="900"/>
        </w:tabs>
        <w:snapToGrid w:val="0"/>
        <w:spacing w:line="360" w:lineRule="auto"/>
        <w:rPr>
          <w:rFonts w:ascii="仿宋" w:hAnsi="仿宋" w:eastAsia="仿宋"/>
          <w:sz w:val="24"/>
        </w:rPr>
      </w:pPr>
      <w:r>
        <w:rPr>
          <w:rFonts w:ascii="仿宋" w:hAnsi="仿宋" w:eastAsia="仿宋" w:cs="Arial"/>
          <w:sz w:val="24"/>
        </w:rPr>
        <w:t>2</w:t>
      </w:r>
      <w:r>
        <w:rPr>
          <w:rFonts w:hint="eastAsia" w:ascii="仿宋" w:hAnsi="仿宋" w:eastAsia="仿宋" w:cs="Arial"/>
          <w:sz w:val="24"/>
        </w:rPr>
        <w:t>.</w:t>
      </w:r>
      <w:r>
        <w:rPr>
          <w:rFonts w:hint="eastAsia" w:ascii="仿宋" w:hAnsi="仿宋" w:eastAsia="仿宋"/>
          <w:sz w:val="24"/>
        </w:rPr>
        <w:t>15投标人提供原厂系统免费软件版本升级。</w:t>
      </w:r>
    </w:p>
    <w:p>
      <w:pPr>
        <w:tabs>
          <w:tab w:val="left" w:pos="900"/>
        </w:tabs>
        <w:snapToGrid w:val="0"/>
        <w:spacing w:line="360" w:lineRule="auto"/>
        <w:rPr>
          <w:rFonts w:ascii="仿宋" w:hAnsi="仿宋" w:eastAsia="仿宋"/>
          <w:sz w:val="24"/>
        </w:rPr>
      </w:pPr>
      <w:r>
        <w:rPr>
          <w:rFonts w:ascii="仿宋" w:hAnsi="仿宋" w:eastAsia="仿宋" w:cs="Arial"/>
          <w:sz w:val="24"/>
        </w:rPr>
        <w:t>2</w:t>
      </w:r>
      <w:r>
        <w:rPr>
          <w:rFonts w:hint="eastAsia" w:ascii="仿宋" w:hAnsi="仿宋" w:eastAsia="仿宋" w:cs="Arial"/>
          <w:sz w:val="24"/>
        </w:rPr>
        <w:t>.</w:t>
      </w:r>
      <w:r>
        <w:rPr>
          <w:rFonts w:hint="eastAsia" w:ascii="仿宋" w:hAnsi="仿宋" w:eastAsia="仿宋"/>
          <w:sz w:val="24"/>
        </w:rPr>
        <w:t>16每年提供设备保养4次，并能提供保养服务报告。包含但不限于如下项目：设备清洁、性能测试及校准、必要的电气环境检测等。</w:t>
      </w:r>
    </w:p>
    <w:p>
      <w:pPr>
        <w:tabs>
          <w:tab w:val="left" w:pos="900"/>
        </w:tabs>
        <w:snapToGrid w:val="0"/>
        <w:spacing w:line="360" w:lineRule="auto"/>
        <w:rPr>
          <w:rFonts w:ascii="仿宋" w:hAnsi="仿宋" w:eastAsia="仿宋"/>
          <w:sz w:val="24"/>
        </w:rPr>
      </w:pPr>
      <w:r>
        <w:rPr>
          <w:rFonts w:ascii="仿宋" w:hAnsi="仿宋" w:eastAsia="仿宋" w:cs="Arial"/>
          <w:sz w:val="24"/>
        </w:rPr>
        <w:t>2</w:t>
      </w:r>
      <w:r>
        <w:rPr>
          <w:rFonts w:hint="eastAsia" w:ascii="仿宋" w:hAnsi="仿宋" w:eastAsia="仿宋" w:cs="Arial"/>
          <w:sz w:val="24"/>
        </w:rPr>
        <w:t>.</w:t>
      </w:r>
      <w:r>
        <w:rPr>
          <w:rFonts w:hint="eastAsia" w:ascii="仿宋" w:hAnsi="仿宋" w:eastAsia="仿宋"/>
          <w:sz w:val="24"/>
        </w:rPr>
        <w:t>17保修合同期间，投标人保证设备开机率达到95％以上（按一年365日计算，每超过一天，顺延保修两天）。</w:t>
      </w:r>
    </w:p>
    <w:p>
      <w:pPr>
        <w:tabs>
          <w:tab w:val="left" w:pos="900"/>
        </w:tabs>
        <w:snapToGrid w:val="0"/>
        <w:spacing w:line="360" w:lineRule="auto"/>
        <w:rPr>
          <w:rFonts w:ascii="仿宋" w:hAnsi="仿宋" w:eastAsia="仿宋"/>
          <w:sz w:val="24"/>
        </w:rPr>
      </w:pPr>
      <w:r>
        <w:rPr>
          <w:rFonts w:ascii="仿宋" w:hAnsi="仿宋" w:eastAsia="仿宋" w:cs="Arial"/>
          <w:sz w:val="24"/>
        </w:rPr>
        <w:t>2</w:t>
      </w:r>
      <w:r>
        <w:rPr>
          <w:rFonts w:hint="eastAsia" w:ascii="仿宋" w:hAnsi="仿宋" w:eastAsia="仿宋" w:cs="Arial"/>
          <w:sz w:val="24"/>
        </w:rPr>
        <w:t>.</w:t>
      </w:r>
      <w:r>
        <w:rPr>
          <w:rFonts w:hint="eastAsia" w:ascii="仿宋" w:hAnsi="仿宋" w:eastAsia="仿宋"/>
          <w:sz w:val="24"/>
        </w:rPr>
        <w:t>18投标人每年能按医院的要求，提供一次da Vinci设备器械和附件消毒培训。</w:t>
      </w:r>
    </w:p>
    <w:p>
      <w:pPr>
        <w:tabs>
          <w:tab w:val="left" w:pos="900"/>
        </w:tabs>
        <w:snapToGrid w:val="0"/>
        <w:spacing w:line="360" w:lineRule="auto"/>
        <w:rPr>
          <w:rFonts w:ascii="仿宋" w:hAnsi="仿宋" w:eastAsia="仿宋"/>
          <w:sz w:val="24"/>
        </w:rPr>
      </w:pPr>
      <w:r>
        <w:rPr>
          <w:rFonts w:ascii="仿宋" w:hAnsi="仿宋" w:eastAsia="仿宋" w:cs="Arial"/>
          <w:sz w:val="24"/>
        </w:rPr>
        <w:t>2</w:t>
      </w:r>
      <w:r>
        <w:rPr>
          <w:rFonts w:hint="eastAsia" w:ascii="仿宋" w:hAnsi="仿宋" w:eastAsia="仿宋" w:cs="Arial"/>
          <w:sz w:val="24"/>
        </w:rPr>
        <w:t>.</w:t>
      </w:r>
      <w:r>
        <w:rPr>
          <w:rFonts w:hint="eastAsia" w:ascii="仿宋" w:hAnsi="仿宋" w:eastAsia="仿宋"/>
          <w:sz w:val="24"/>
        </w:rPr>
        <w:t>19维保合同期间，投标人负责免费提供修复设备所需的维修备件。</w:t>
      </w:r>
    </w:p>
    <w:p>
      <w:pPr>
        <w:tabs>
          <w:tab w:val="left" w:pos="900"/>
        </w:tabs>
        <w:snapToGrid w:val="0"/>
        <w:spacing w:line="360" w:lineRule="auto"/>
        <w:rPr>
          <w:rFonts w:ascii="仿宋" w:hAnsi="仿宋" w:eastAsia="仿宋"/>
          <w:sz w:val="24"/>
        </w:rPr>
      </w:pPr>
      <w:r>
        <w:rPr>
          <w:rFonts w:ascii="仿宋" w:hAnsi="仿宋" w:eastAsia="仿宋" w:cs="Arial"/>
          <w:sz w:val="24"/>
        </w:rPr>
        <w:t>2</w:t>
      </w:r>
      <w:r>
        <w:rPr>
          <w:rFonts w:hint="eastAsia" w:ascii="仿宋" w:hAnsi="仿宋" w:eastAsia="仿宋" w:cs="Arial"/>
          <w:sz w:val="24"/>
        </w:rPr>
        <w:t>.</w:t>
      </w:r>
      <w:r>
        <w:rPr>
          <w:rFonts w:hint="eastAsia" w:ascii="仿宋" w:hAnsi="仿宋" w:eastAsia="仿宋"/>
          <w:sz w:val="24"/>
        </w:rPr>
        <w:t>20投标人须具有《医疗器械经营许可证》</w:t>
      </w:r>
    </w:p>
    <w:p>
      <w:pPr>
        <w:tabs>
          <w:tab w:val="left" w:pos="900"/>
        </w:tabs>
        <w:snapToGrid w:val="0"/>
        <w:spacing w:line="360" w:lineRule="auto"/>
        <w:rPr>
          <w:rFonts w:ascii="仿宋" w:hAnsi="仿宋" w:eastAsia="仿宋"/>
          <w:sz w:val="24"/>
        </w:rPr>
      </w:pPr>
      <w:r>
        <w:rPr>
          <w:rFonts w:ascii="仿宋" w:hAnsi="仿宋" w:eastAsia="仿宋" w:cs="Arial"/>
          <w:sz w:val="24"/>
        </w:rPr>
        <w:t>2</w:t>
      </w:r>
      <w:r>
        <w:rPr>
          <w:rFonts w:hint="eastAsia" w:ascii="仿宋" w:hAnsi="仿宋" w:eastAsia="仿宋" w:cs="Arial"/>
          <w:sz w:val="24"/>
        </w:rPr>
        <w:t>.</w:t>
      </w:r>
      <w:r>
        <w:rPr>
          <w:rFonts w:hint="eastAsia" w:ascii="仿宋" w:hAnsi="仿宋" w:eastAsia="仿宋"/>
          <w:sz w:val="24"/>
        </w:rPr>
        <w:t>21投标人需在国内设有专业、充足的设备零备件仓库。（需提供承诺函）</w:t>
      </w:r>
    </w:p>
    <w:p>
      <w:pPr>
        <w:spacing w:line="360" w:lineRule="auto"/>
        <w:rPr>
          <w:rFonts w:ascii="仿宋" w:hAnsi="仿宋" w:eastAsia="仿宋" w:cs="Arial"/>
          <w:sz w:val="24"/>
        </w:rPr>
      </w:pPr>
      <w:r>
        <w:rPr>
          <w:rFonts w:ascii="仿宋" w:hAnsi="仿宋" w:eastAsia="仿宋" w:cs="Arial"/>
          <w:sz w:val="24"/>
        </w:rPr>
        <w:t>2</w:t>
      </w:r>
      <w:r>
        <w:rPr>
          <w:rFonts w:hint="eastAsia" w:ascii="仿宋" w:hAnsi="仿宋" w:eastAsia="仿宋" w:cs="Arial"/>
          <w:sz w:val="24"/>
        </w:rPr>
        <w:t>.</w:t>
      </w:r>
      <w:r>
        <w:rPr>
          <w:rFonts w:hint="eastAsia" w:ascii="仿宋" w:hAnsi="仿宋" w:eastAsia="仿宋"/>
          <w:sz w:val="24"/>
        </w:rPr>
        <w:t>22投标人在中国设有三个或以上稳定的常驻服务机构（分公司及以上）。</w:t>
      </w:r>
    </w:p>
    <w:p>
      <w:pPr>
        <w:spacing w:line="360" w:lineRule="auto"/>
        <w:rPr>
          <w:rFonts w:ascii="仿宋" w:hAnsi="仿宋" w:eastAsia="仿宋" w:cs="Arial"/>
          <w:sz w:val="24"/>
        </w:rPr>
      </w:pPr>
      <w:r>
        <w:rPr>
          <w:rFonts w:hint="eastAsia" w:ascii="仿宋" w:hAnsi="仿宋" w:eastAsia="仿宋" w:cs="Arial"/>
          <w:sz w:val="24"/>
        </w:rPr>
        <w:t>3、合同期限:自合同签订的    年    月   日起至    年    月    日止，维修保养期限为    年。</w:t>
      </w:r>
    </w:p>
    <w:p>
      <w:pPr>
        <w:spacing w:line="360" w:lineRule="auto"/>
        <w:rPr>
          <w:rFonts w:ascii="仿宋" w:hAnsi="仿宋" w:eastAsia="仿宋" w:cs="Arial"/>
          <w:sz w:val="24"/>
        </w:rPr>
      </w:pPr>
      <w:r>
        <w:rPr>
          <w:rFonts w:hint="eastAsia" w:ascii="仿宋" w:hAnsi="仿宋" w:eastAsia="仿宋" w:cs="Arial"/>
          <w:sz w:val="24"/>
        </w:rPr>
        <w:t>4、合同金额及付款方式：每年维修合同费用总金额大写：      人民币，小写：       。具体付款方式：签订合同生效后，且收到乙方发票后15日内，甲方支付当年度的维保费用；服务期满1年后，且收到乙方下一年度服务费发票后15日内，甲方支付下一年维保费用，后面年度以此类推。</w:t>
      </w:r>
    </w:p>
    <w:p>
      <w:pPr>
        <w:spacing w:line="360" w:lineRule="auto"/>
        <w:rPr>
          <w:rFonts w:ascii="仿宋" w:hAnsi="仿宋" w:eastAsia="仿宋" w:cs="Arial"/>
          <w:sz w:val="24"/>
        </w:rPr>
      </w:pPr>
      <w:r>
        <w:rPr>
          <w:rFonts w:hint="eastAsia" w:ascii="仿宋" w:hAnsi="仿宋" w:eastAsia="仿宋" w:cs="Arial"/>
          <w:sz w:val="24"/>
        </w:rPr>
        <w:t>5、合同变更及费用结算：在双方同意下，甲方提前一个月提出书面申请，可提前终止合同。维保费用余款将按照该设备终止履行责任的时间比例扣除或转为其他设备保修费用。</w:t>
      </w:r>
    </w:p>
    <w:p>
      <w:pPr>
        <w:spacing w:line="360" w:lineRule="auto"/>
        <w:rPr>
          <w:rFonts w:ascii="仿宋" w:hAnsi="仿宋" w:eastAsia="仿宋" w:cs="Arial"/>
          <w:sz w:val="24"/>
        </w:rPr>
      </w:pPr>
      <w:r>
        <w:rPr>
          <w:rFonts w:hint="eastAsia" w:ascii="仿宋" w:hAnsi="仿宋" w:eastAsia="仿宋" w:cs="Arial"/>
          <w:sz w:val="24"/>
        </w:rPr>
        <w:t>6、违约处理：本合同应当按照中华人民共和国法律诠释并受其管辖。与本合同有关的或因履行本服务合同所产生的一切争议，应通过友好协商解决。如协商不能达成一致，任何一方，均有权向甲方所在地人民法院提起诉讼。任何一方无正当理由而不履行上述者，则按违约处理，违约方赔偿对方本合同总费用10%的违约金。损失赔偿额最高不超过当年服务合同价款。除不可抗力或乙方不可能控制的因素导致的情形外，因为乙方无故不履行合同或者履行合同不符合约定给甲方造成损失的,乙方负责赔偿直接损失。</w:t>
      </w:r>
    </w:p>
    <w:p>
      <w:pPr>
        <w:spacing w:line="360" w:lineRule="auto"/>
        <w:rPr>
          <w:rFonts w:ascii="仿宋" w:hAnsi="仿宋" w:eastAsia="仿宋" w:cs="Arial"/>
          <w:sz w:val="24"/>
        </w:rPr>
      </w:pPr>
      <w:r>
        <w:rPr>
          <w:rFonts w:hint="eastAsia" w:ascii="仿宋" w:hAnsi="仿宋" w:eastAsia="仿宋" w:cs="Arial"/>
          <w:sz w:val="24"/>
        </w:rPr>
        <w:t>7、本合同一式4份，具有同等法律效力，甲方执2份，乙方执2份。</w:t>
      </w:r>
    </w:p>
    <w:p>
      <w:pPr>
        <w:spacing w:line="360" w:lineRule="auto"/>
        <w:rPr>
          <w:rFonts w:ascii="仿宋" w:hAnsi="仿宋" w:eastAsia="仿宋" w:cs="Arial"/>
          <w:sz w:val="24"/>
        </w:rPr>
      </w:pPr>
      <w:r>
        <w:rPr>
          <w:rFonts w:hint="eastAsia" w:ascii="仿宋" w:hAnsi="仿宋" w:eastAsia="仿宋" w:cs="Arial"/>
          <w:sz w:val="24"/>
        </w:rPr>
        <w:t>8、其他相关说明：乙方在维修保养工作期间，甲方操作人员需在现场协助，并指定专人负责双方联系，为乙方工作人员提供工作方便。甲方免费提供维修保养所需的水、电源、焊机及相关工具。其他未尽事项，双方协商解决。</w:t>
      </w:r>
    </w:p>
    <w:p>
      <w:pPr>
        <w:spacing w:line="360" w:lineRule="auto"/>
        <w:rPr>
          <w:rFonts w:ascii="仿宋" w:hAnsi="仿宋" w:eastAsia="仿宋" w:cs="Arial"/>
          <w:sz w:val="24"/>
        </w:rPr>
      </w:pPr>
    </w:p>
    <w:p>
      <w:pPr>
        <w:spacing w:line="360" w:lineRule="auto"/>
        <w:rPr>
          <w:rFonts w:ascii="仿宋" w:hAnsi="仿宋" w:eastAsia="仿宋" w:cs="Arial"/>
          <w:sz w:val="24"/>
        </w:rPr>
      </w:pPr>
      <w:r>
        <w:rPr>
          <w:rFonts w:hint="eastAsia" w:ascii="仿宋" w:hAnsi="仿宋" w:eastAsia="仿宋" w:cs="Arial"/>
          <w:sz w:val="24"/>
        </w:rPr>
        <w:t>甲方授权代表签字：</w:t>
      </w:r>
      <w:r>
        <w:rPr>
          <w:rFonts w:ascii="仿宋" w:hAnsi="仿宋" w:eastAsia="仿宋" w:cs="Arial"/>
          <w:sz w:val="24"/>
        </w:rPr>
        <w:t xml:space="preserve">                              </w:t>
      </w:r>
      <w:r>
        <w:rPr>
          <w:rFonts w:hint="eastAsia" w:ascii="仿宋" w:hAnsi="仿宋" w:eastAsia="仿宋" w:cs="Arial"/>
          <w:sz w:val="24"/>
        </w:rPr>
        <w:t>乙方授权代表签字：</w:t>
      </w:r>
    </w:p>
    <w:p>
      <w:pPr>
        <w:spacing w:line="360" w:lineRule="auto"/>
        <w:rPr>
          <w:rFonts w:ascii="仿宋" w:hAnsi="仿宋" w:eastAsia="仿宋" w:cs="Arial"/>
          <w:sz w:val="24"/>
        </w:rPr>
      </w:pPr>
      <w:r>
        <w:rPr>
          <w:rFonts w:hint="eastAsia" w:ascii="仿宋" w:hAnsi="仿宋" w:eastAsia="仿宋" w:cs="Arial"/>
          <w:sz w:val="24"/>
        </w:rPr>
        <w:t>甲方盖章：</w:t>
      </w:r>
      <w:r>
        <w:rPr>
          <w:rFonts w:ascii="仿宋" w:hAnsi="仿宋" w:eastAsia="仿宋" w:cs="Arial"/>
          <w:sz w:val="24"/>
        </w:rPr>
        <w:t xml:space="preserve">                                             </w:t>
      </w:r>
      <w:r>
        <w:rPr>
          <w:rFonts w:hint="eastAsia" w:ascii="仿宋" w:hAnsi="仿宋" w:eastAsia="仿宋" w:cs="Arial"/>
          <w:sz w:val="24"/>
        </w:rPr>
        <w:t>乙方盖章：</w:t>
      </w:r>
    </w:p>
    <w:p>
      <w:pPr>
        <w:spacing w:line="360" w:lineRule="auto"/>
        <w:rPr>
          <w:rFonts w:ascii="仿宋" w:hAnsi="仿宋" w:eastAsia="仿宋" w:cs="Arial"/>
          <w:sz w:val="24"/>
        </w:rPr>
      </w:pPr>
    </w:p>
    <w:p>
      <w:pPr>
        <w:spacing w:line="360" w:lineRule="auto"/>
        <w:rPr>
          <w:rFonts w:ascii="仿宋" w:hAnsi="仿宋" w:eastAsia="仿宋" w:cs="Arial"/>
          <w:sz w:val="24"/>
        </w:rPr>
        <w:sectPr>
          <w:footerReference r:id="rId9" w:type="default"/>
          <w:pgSz w:w="11907" w:h="16840"/>
          <w:pgMar w:top="1418" w:right="1134" w:bottom="1418" w:left="1701" w:header="851" w:footer="851" w:gutter="0"/>
          <w:cols w:space="720" w:num="1"/>
          <w:docGrid w:linePitch="462" w:charSpace="0"/>
        </w:sectPr>
      </w:pPr>
      <w:r>
        <w:rPr>
          <w:rFonts w:hint="eastAsia" w:ascii="仿宋" w:hAnsi="仿宋" w:eastAsia="仿宋" w:cs="Arial"/>
          <w:sz w:val="24"/>
        </w:rPr>
        <w:t>日期：</w:t>
      </w:r>
      <w:r>
        <w:rPr>
          <w:rFonts w:ascii="仿宋" w:hAnsi="仿宋" w:eastAsia="仿宋" w:cs="Arial"/>
          <w:sz w:val="24"/>
        </w:rPr>
        <w:t xml:space="preserve">      </w:t>
      </w:r>
      <w:r>
        <w:rPr>
          <w:rFonts w:hint="eastAsia" w:ascii="仿宋" w:hAnsi="仿宋" w:eastAsia="仿宋" w:cs="Arial"/>
          <w:sz w:val="24"/>
        </w:rPr>
        <w:t>年</w:t>
      </w:r>
      <w:r>
        <w:rPr>
          <w:rFonts w:ascii="仿宋" w:hAnsi="仿宋" w:eastAsia="仿宋" w:cs="Arial"/>
          <w:sz w:val="24"/>
        </w:rPr>
        <w:t xml:space="preserve">    </w:t>
      </w:r>
      <w:r>
        <w:rPr>
          <w:rFonts w:hint="eastAsia" w:ascii="仿宋" w:hAnsi="仿宋" w:eastAsia="仿宋" w:cs="Arial"/>
          <w:sz w:val="24"/>
        </w:rPr>
        <w:t>月</w:t>
      </w:r>
      <w:r>
        <w:rPr>
          <w:rFonts w:ascii="仿宋" w:hAnsi="仿宋" w:eastAsia="仿宋" w:cs="Arial"/>
          <w:sz w:val="24"/>
        </w:rPr>
        <w:t xml:space="preserve">    </w:t>
      </w:r>
      <w:r>
        <w:rPr>
          <w:rFonts w:hint="eastAsia" w:ascii="仿宋" w:hAnsi="仿宋" w:eastAsia="仿宋" w:cs="Arial"/>
          <w:sz w:val="24"/>
        </w:rPr>
        <w:t>日</w:t>
      </w:r>
      <w:r>
        <w:rPr>
          <w:rFonts w:ascii="仿宋" w:hAnsi="仿宋" w:eastAsia="仿宋" w:cs="Arial"/>
          <w:sz w:val="24"/>
        </w:rPr>
        <w:t xml:space="preserve">          </w:t>
      </w:r>
      <w:r>
        <w:rPr>
          <w:rFonts w:hint="eastAsia" w:ascii="仿宋" w:hAnsi="仿宋" w:eastAsia="仿宋" w:cs="Arial"/>
          <w:sz w:val="24"/>
        </w:rPr>
        <w:t xml:space="preserve">        </w:t>
      </w:r>
      <w:r>
        <w:rPr>
          <w:rFonts w:ascii="仿宋" w:hAnsi="仿宋" w:eastAsia="仿宋" w:cs="Arial"/>
          <w:sz w:val="24"/>
        </w:rPr>
        <w:t xml:space="preserve"> </w:t>
      </w:r>
      <w:r>
        <w:rPr>
          <w:rFonts w:hint="eastAsia" w:ascii="仿宋" w:hAnsi="仿宋" w:eastAsia="仿宋" w:cs="Arial"/>
          <w:sz w:val="24"/>
        </w:rPr>
        <w:t>日期：</w:t>
      </w:r>
      <w:r>
        <w:rPr>
          <w:rFonts w:ascii="仿宋" w:hAnsi="仿宋" w:eastAsia="仿宋" w:cs="Arial"/>
          <w:sz w:val="24"/>
        </w:rPr>
        <w:t xml:space="preserve">    </w:t>
      </w:r>
      <w:r>
        <w:rPr>
          <w:rFonts w:hint="eastAsia" w:ascii="仿宋" w:hAnsi="仿宋" w:eastAsia="仿宋" w:cs="Arial"/>
          <w:sz w:val="24"/>
        </w:rPr>
        <w:t>年</w:t>
      </w:r>
      <w:r>
        <w:rPr>
          <w:rFonts w:ascii="仿宋" w:hAnsi="仿宋" w:eastAsia="仿宋" w:cs="Arial"/>
          <w:sz w:val="24"/>
        </w:rPr>
        <w:t xml:space="preserve">    </w:t>
      </w:r>
      <w:r>
        <w:rPr>
          <w:rFonts w:hint="eastAsia" w:ascii="仿宋" w:hAnsi="仿宋" w:eastAsia="仿宋" w:cs="Arial"/>
          <w:sz w:val="24"/>
        </w:rPr>
        <w:t>月</w:t>
      </w:r>
      <w:r>
        <w:rPr>
          <w:rFonts w:ascii="仿宋" w:hAnsi="仿宋" w:eastAsia="仿宋" w:cs="Arial"/>
          <w:sz w:val="24"/>
        </w:rPr>
        <w:t xml:space="preserve">    </w:t>
      </w:r>
      <w:r>
        <w:rPr>
          <w:rFonts w:hint="eastAsia" w:ascii="仿宋" w:hAnsi="仿宋" w:eastAsia="仿宋" w:cs="Arial"/>
          <w:sz w:val="24"/>
        </w:rPr>
        <w:t>日</w:t>
      </w:r>
    </w:p>
    <w:p>
      <w:pPr>
        <w:spacing w:before="120" w:beforeLines="50" w:line="520" w:lineRule="exact"/>
        <w:jc w:val="center"/>
        <w:rPr>
          <w:rFonts w:ascii="仿宋" w:hAnsi="仿宋" w:eastAsia="仿宋" w:cs="宋体"/>
          <w:b/>
          <w:kern w:val="0"/>
          <w:sz w:val="28"/>
          <w:szCs w:val="28"/>
        </w:rPr>
      </w:pPr>
      <w:r>
        <w:rPr>
          <w:rFonts w:hint="eastAsia" w:ascii="仿宋" w:hAnsi="仿宋" w:eastAsia="仿宋" w:cs="宋体"/>
          <w:b/>
          <w:kern w:val="0"/>
          <w:sz w:val="28"/>
          <w:szCs w:val="28"/>
        </w:rPr>
        <w:t>政府采购履约担保函（项目用）（格式）</w:t>
      </w:r>
    </w:p>
    <w:p>
      <w:pPr>
        <w:spacing w:before="120" w:beforeLines="50" w:line="360" w:lineRule="auto"/>
        <w:rPr>
          <w:rFonts w:ascii="仿宋" w:hAnsi="仿宋" w:eastAsia="仿宋" w:cs="宋体"/>
          <w:b/>
          <w:kern w:val="0"/>
          <w:sz w:val="24"/>
        </w:rPr>
      </w:pPr>
      <w:r>
        <w:rPr>
          <w:rFonts w:hint="eastAsia" w:ascii="仿宋" w:hAnsi="仿宋" w:eastAsia="仿宋" w:cs="宋体"/>
          <w:kern w:val="0"/>
          <w:sz w:val="24"/>
        </w:rPr>
        <w:t>编号：</w:t>
      </w:r>
      <w:r>
        <w:rPr>
          <w:rFonts w:hint="eastAsia" w:ascii="仿宋" w:hAnsi="仿宋" w:eastAsia="仿宋" w:cs="宋体"/>
          <w:kern w:val="0"/>
          <w:sz w:val="24"/>
          <w:u w:val="single"/>
        </w:rPr>
        <w:t xml:space="preserve">              </w:t>
      </w:r>
    </w:p>
    <w:p>
      <w:pPr>
        <w:spacing w:before="120" w:beforeLines="50" w:line="360" w:lineRule="auto"/>
        <w:rPr>
          <w:rFonts w:ascii="仿宋" w:hAnsi="仿宋" w:eastAsia="仿宋" w:cs="宋体"/>
          <w:kern w:val="0"/>
          <w:sz w:val="24"/>
        </w:rPr>
      </w:pPr>
      <w:r>
        <w:rPr>
          <w:rFonts w:hint="eastAsia" w:ascii="仿宋" w:hAnsi="仿宋" w:eastAsia="仿宋" w:cs="宋体"/>
          <w:kern w:val="0"/>
          <w:sz w:val="24"/>
        </w:rPr>
        <w:t xml:space="preserve"> </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（采购人）： </w:t>
      </w:r>
    </w:p>
    <w:p>
      <w:pPr>
        <w:spacing w:before="120" w:beforeLines="50" w:line="360" w:lineRule="auto"/>
        <w:ind w:firstLine="480" w:firstLineChars="200"/>
        <w:rPr>
          <w:rFonts w:ascii="仿宋" w:hAnsi="仿宋" w:eastAsia="仿宋" w:cs="宋体"/>
          <w:kern w:val="0"/>
          <w:sz w:val="24"/>
          <w:u w:val="single"/>
        </w:rPr>
      </w:pPr>
      <w:r>
        <w:rPr>
          <w:rFonts w:hint="eastAsia" w:ascii="仿宋" w:hAnsi="仿宋" w:eastAsia="仿宋" w:cs="宋体"/>
          <w:kern w:val="0"/>
          <w:sz w:val="24"/>
        </w:rPr>
        <w:t>鉴于你方与</w:t>
      </w:r>
      <w:r>
        <w:rPr>
          <w:rFonts w:hint="eastAsia" w:ascii="仿宋" w:hAnsi="仿宋" w:eastAsia="仿宋" w:cs="宋体"/>
          <w:kern w:val="0"/>
          <w:sz w:val="24"/>
          <w:u w:val="single"/>
        </w:rPr>
        <w:t xml:space="preserve">                   </w:t>
      </w:r>
      <w:r>
        <w:rPr>
          <w:rFonts w:hint="eastAsia" w:ascii="仿宋" w:hAnsi="仿宋" w:eastAsia="仿宋" w:cs="宋体"/>
          <w:kern w:val="0"/>
          <w:sz w:val="24"/>
        </w:rPr>
        <w:t>（以下简称供应商）于</w:t>
      </w:r>
      <w:r>
        <w:rPr>
          <w:rFonts w:hint="eastAsia" w:ascii="仿宋" w:hAnsi="仿宋" w:eastAsia="仿宋" w:cs="宋体"/>
          <w:kern w:val="0"/>
          <w:sz w:val="24"/>
          <w:u w:val="single"/>
        </w:rPr>
        <w:t xml:space="preserve">     </w:t>
      </w:r>
      <w:r>
        <w:rPr>
          <w:rFonts w:hint="eastAsia" w:ascii="仿宋" w:hAnsi="仿宋" w:eastAsia="仿宋" w:cs="宋体"/>
          <w:kern w:val="0"/>
          <w:sz w:val="24"/>
        </w:rPr>
        <w:t>年</w:t>
      </w:r>
    </w:p>
    <w:p>
      <w:pPr>
        <w:spacing w:before="120" w:beforeLines="50" w:line="360" w:lineRule="auto"/>
        <w:ind w:left="120" w:hanging="120" w:hangingChars="50"/>
        <w:rPr>
          <w:rFonts w:ascii="仿宋" w:hAnsi="仿宋" w:eastAsia="仿宋" w:cs="宋体"/>
          <w:kern w:val="0"/>
          <w:sz w:val="24"/>
        </w:rPr>
      </w:pP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日签定编号为</w:t>
      </w:r>
      <w:r>
        <w:rPr>
          <w:rFonts w:hint="eastAsia" w:ascii="仿宋" w:hAnsi="仿宋" w:eastAsia="仿宋" w:cs="宋体"/>
          <w:kern w:val="0"/>
          <w:sz w:val="24"/>
          <w:u w:val="single"/>
        </w:rPr>
        <w:t xml:space="preserve">           </w:t>
      </w:r>
      <w:r>
        <w:rPr>
          <w:rFonts w:hint="eastAsia" w:ascii="仿宋" w:hAnsi="仿宋" w:eastAsia="仿宋" w:cs="宋体"/>
          <w:kern w:val="0"/>
          <w:sz w:val="24"/>
        </w:rPr>
        <w:t>的《</w:t>
      </w:r>
      <w:r>
        <w:rPr>
          <w:rFonts w:hint="eastAsia" w:ascii="仿宋" w:hAnsi="仿宋" w:eastAsia="仿宋" w:cs="宋体"/>
          <w:kern w:val="0"/>
          <w:sz w:val="24"/>
          <w:u w:val="single"/>
        </w:rPr>
        <w:t xml:space="preserve">            政府采购</w:t>
      </w:r>
      <w:r>
        <w:rPr>
          <w:rFonts w:hint="eastAsia" w:ascii="仿宋" w:hAnsi="仿宋" w:eastAsia="仿宋" w:cs="宋体"/>
          <w:kern w:val="0"/>
          <w:sz w:val="24"/>
        </w:rPr>
        <w:t>合同》</w:t>
      </w:r>
    </w:p>
    <w:p>
      <w:pPr>
        <w:spacing w:before="120" w:beforeLines="50" w:line="360" w:lineRule="auto"/>
        <w:rPr>
          <w:rFonts w:ascii="仿宋" w:hAnsi="仿宋" w:eastAsia="仿宋" w:cs="宋体"/>
          <w:kern w:val="0"/>
          <w:sz w:val="24"/>
        </w:rPr>
      </w:pPr>
      <w:r>
        <w:rPr>
          <w:rFonts w:hint="eastAsia" w:ascii="仿宋" w:hAnsi="仿宋" w:eastAsia="仿宋" w:cs="宋体"/>
          <w:kern w:val="0"/>
          <w:sz w:val="24"/>
        </w:rPr>
        <w:t>（以下简称主合同），且依据该合同的约定，供应商应在</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p>
    <w:p>
      <w:pPr>
        <w:spacing w:before="120" w:beforeLines="50" w:line="360" w:lineRule="auto"/>
        <w:rPr>
          <w:rFonts w:ascii="仿宋" w:hAnsi="仿宋" w:eastAsia="仿宋" w:cs="宋体"/>
          <w:kern w:val="0"/>
          <w:sz w:val="24"/>
        </w:rPr>
      </w:pPr>
      <w:r>
        <w:rPr>
          <w:rFonts w:hint="eastAsia" w:ascii="仿宋" w:hAnsi="仿宋" w:eastAsia="仿宋" w:cs="宋体"/>
          <w:kern w:val="0"/>
          <w:sz w:val="24"/>
          <w:u w:val="single"/>
        </w:rPr>
        <w:t xml:space="preserve">   </w:t>
      </w:r>
      <w:r>
        <w:rPr>
          <w:rFonts w:hint="eastAsia" w:ascii="仿宋" w:hAnsi="仿宋" w:eastAsia="仿宋" w:cs="宋体"/>
          <w:kern w:val="0"/>
          <w:sz w:val="24"/>
        </w:rPr>
        <w:t>日前向你方交纳履约保证金，且可以履约担保函的形式交纳履约保证金。应供应商的申请，我方以保证的方式向你方提供如下履约保证金担保：</w:t>
      </w:r>
    </w:p>
    <w:p>
      <w:pPr>
        <w:spacing w:before="120" w:beforeLines="50" w:line="360" w:lineRule="auto"/>
        <w:ind w:firstLine="482" w:firstLineChars="200"/>
        <w:rPr>
          <w:rFonts w:ascii="仿宋" w:hAnsi="仿宋" w:eastAsia="仿宋" w:cs="宋体"/>
          <w:b/>
          <w:kern w:val="0"/>
          <w:sz w:val="24"/>
        </w:rPr>
      </w:pPr>
      <w:r>
        <w:rPr>
          <w:rFonts w:hint="eastAsia" w:ascii="仿宋" w:hAnsi="仿宋" w:eastAsia="仿宋" w:cs="宋体"/>
          <w:b/>
          <w:kern w:val="0"/>
          <w:sz w:val="24"/>
        </w:rPr>
        <w:t>一、保证责任的情形及保证金额</w:t>
      </w:r>
    </w:p>
    <w:p>
      <w:pPr>
        <w:spacing w:before="120" w:beforeLines="50" w:line="360" w:lineRule="auto"/>
        <w:ind w:firstLine="480" w:firstLineChars="200"/>
        <w:rPr>
          <w:rFonts w:ascii="仿宋" w:hAnsi="仿宋" w:eastAsia="仿宋" w:cs="宋体"/>
          <w:kern w:val="0"/>
          <w:sz w:val="24"/>
        </w:rPr>
      </w:pPr>
      <w:r>
        <w:rPr>
          <w:rFonts w:hint="eastAsia" w:ascii="仿宋" w:hAnsi="仿宋" w:eastAsia="仿宋" w:cs="宋体"/>
          <w:kern w:val="0"/>
          <w:sz w:val="24"/>
        </w:rPr>
        <w:t>（一）在供应商出现下列情形之一时，我方承担保证责任：</w:t>
      </w:r>
    </w:p>
    <w:p>
      <w:pPr>
        <w:spacing w:before="120" w:beforeLines="50" w:line="360" w:lineRule="auto"/>
        <w:ind w:firstLine="480" w:firstLineChars="200"/>
        <w:rPr>
          <w:rFonts w:ascii="仿宋" w:hAnsi="仿宋" w:eastAsia="仿宋" w:cs="宋体"/>
          <w:kern w:val="0"/>
          <w:sz w:val="24"/>
        </w:rPr>
      </w:pPr>
      <w:r>
        <w:rPr>
          <w:rFonts w:hint="eastAsia" w:ascii="仿宋" w:hAnsi="仿宋" w:eastAsia="仿宋" w:cs="宋体"/>
          <w:kern w:val="0"/>
          <w:sz w:val="24"/>
        </w:rPr>
        <w:t>1．将中标项目转让给他人，或者在投标文件中未说明，且未经采购人同意，将中标项目分包给他人的；</w:t>
      </w:r>
    </w:p>
    <w:p>
      <w:pPr>
        <w:spacing w:before="120" w:beforeLines="50" w:line="360" w:lineRule="auto"/>
        <w:ind w:firstLine="480" w:firstLineChars="200"/>
        <w:rPr>
          <w:rFonts w:ascii="仿宋" w:hAnsi="仿宋" w:eastAsia="仿宋" w:cs="宋体"/>
          <w:kern w:val="0"/>
          <w:sz w:val="24"/>
        </w:rPr>
      </w:pPr>
      <w:r>
        <w:rPr>
          <w:rFonts w:hint="eastAsia" w:ascii="仿宋" w:hAnsi="仿宋" w:eastAsia="仿宋" w:cs="宋体"/>
          <w:kern w:val="0"/>
          <w:sz w:val="24"/>
        </w:rPr>
        <w:t xml:space="preserve">2．主合同约定的应当缴纳履约保证金的情形： </w:t>
      </w:r>
    </w:p>
    <w:p>
      <w:pPr>
        <w:spacing w:before="120" w:beforeLines="50" w:line="360" w:lineRule="auto"/>
        <w:ind w:firstLine="480" w:firstLineChars="200"/>
        <w:rPr>
          <w:rFonts w:ascii="仿宋" w:hAnsi="仿宋" w:eastAsia="仿宋" w:cs="宋体"/>
          <w:b/>
          <w:kern w:val="0"/>
          <w:sz w:val="24"/>
        </w:rPr>
      </w:pPr>
      <w:r>
        <w:rPr>
          <w:rFonts w:hint="eastAsia" w:ascii="仿宋" w:hAnsi="仿宋" w:eastAsia="仿宋" w:cs="宋体"/>
          <w:kern w:val="0"/>
          <w:sz w:val="24"/>
        </w:rPr>
        <w:t xml:space="preserve">（1）未按主合同约定的质量、数量和期限供应货物/提供服务/完成工程的； </w:t>
      </w:r>
    </w:p>
    <w:p>
      <w:pPr>
        <w:spacing w:before="120" w:beforeLines="50" w:line="360" w:lineRule="auto"/>
        <w:ind w:firstLine="480" w:firstLineChars="200"/>
        <w:rPr>
          <w:rFonts w:ascii="仿宋" w:hAnsi="仿宋" w:eastAsia="仿宋" w:cs="宋体"/>
          <w:kern w:val="0"/>
          <w:sz w:val="24"/>
          <w:u w:val="single"/>
        </w:rPr>
      </w:pPr>
      <w:r>
        <w:rPr>
          <w:rFonts w:hint="eastAsia" w:ascii="仿宋" w:hAnsi="仿宋" w:eastAsia="仿宋" w:cs="宋体"/>
          <w:kern w:val="0"/>
          <w:sz w:val="24"/>
        </w:rPr>
        <w:t>（2）</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pPr>
        <w:spacing w:before="120" w:beforeLines="50" w:line="360" w:lineRule="auto"/>
        <w:ind w:firstLine="480" w:firstLineChars="200"/>
        <w:rPr>
          <w:rFonts w:ascii="仿宋" w:hAnsi="仿宋" w:eastAsia="仿宋" w:cs="宋体"/>
          <w:kern w:val="0"/>
          <w:sz w:val="24"/>
        </w:rPr>
      </w:pPr>
      <w:r>
        <w:rPr>
          <w:rFonts w:hint="eastAsia" w:ascii="仿宋" w:hAnsi="仿宋" w:eastAsia="仿宋" w:cs="宋体"/>
          <w:kern w:val="0"/>
          <w:sz w:val="24"/>
        </w:rPr>
        <w:t>（二）我方的保证范围是主合同约定的合同价款总额的</w:t>
      </w:r>
      <w:r>
        <w:rPr>
          <w:rFonts w:hint="eastAsia" w:ascii="仿宋" w:hAnsi="仿宋" w:eastAsia="仿宋" w:cs="宋体"/>
          <w:kern w:val="0"/>
          <w:sz w:val="24"/>
          <w:u w:val="single"/>
        </w:rPr>
        <w:t xml:space="preserve">   </w:t>
      </w:r>
      <w:r>
        <w:rPr>
          <w:rFonts w:hint="eastAsia" w:ascii="仿宋" w:hAnsi="仿宋" w:eastAsia="仿宋" w:cs="宋体"/>
          <w:kern w:val="0"/>
          <w:sz w:val="24"/>
        </w:rPr>
        <w:t>%数额为</w:t>
      </w:r>
      <w:r>
        <w:rPr>
          <w:rFonts w:hint="eastAsia" w:ascii="仿宋" w:hAnsi="仿宋" w:eastAsia="仿宋" w:cs="宋体"/>
          <w:kern w:val="0"/>
          <w:sz w:val="24"/>
          <w:u w:val="single"/>
        </w:rPr>
        <w:t xml:space="preserve">      </w:t>
      </w:r>
      <w:r>
        <w:rPr>
          <w:rFonts w:hint="eastAsia" w:ascii="仿宋" w:hAnsi="仿宋" w:eastAsia="仿宋" w:cs="宋体"/>
          <w:kern w:val="0"/>
          <w:sz w:val="24"/>
        </w:rPr>
        <w:t>元（大写</w:t>
      </w:r>
      <w:r>
        <w:rPr>
          <w:rFonts w:hint="eastAsia" w:ascii="仿宋" w:hAnsi="仿宋" w:eastAsia="仿宋" w:cs="宋体"/>
          <w:kern w:val="0"/>
          <w:sz w:val="24"/>
          <w:u w:val="single"/>
        </w:rPr>
        <w:t xml:space="preserve">                  </w:t>
      </w:r>
      <w:r>
        <w:rPr>
          <w:rFonts w:hint="eastAsia" w:ascii="仿宋" w:hAnsi="仿宋" w:eastAsia="仿宋" w:cs="宋体"/>
          <w:kern w:val="0"/>
          <w:sz w:val="24"/>
        </w:rPr>
        <w:t>），币种为</w:t>
      </w:r>
      <w:r>
        <w:rPr>
          <w:rFonts w:hint="eastAsia" w:ascii="仿宋" w:hAnsi="仿宋" w:eastAsia="仿宋" w:cs="宋体"/>
          <w:kern w:val="0"/>
          <w:sz w:val="24"/>
          <w:u w:val="single"/>
        </w:rPr>
        <w:t xml:space="preserve">        </w:t>
      </w:r>
      <w:r>
        <w:rPr>
          <w:rFonts w:hint="eastAsia" w:ascii="仿宋" w:hAnsi="仿宋" w:eastAsia="仿宋" w:cs="宋体"/>
          <w:kern w:val="0"/>
          <w:sz w:val="24"/>
        </w:rPr>
        <w:t>。（即主合同履约保证金金额）</w:t>
      </w:r>
    </w:p>
    <w:p>
      <w:pPr>
        <w:spacing w:before="120" w:beforeLines="50" w:line="360" w:lineRule="auto"/>
        <w:ind w:firstLine="482" w:firstLineChars="200"/>
        <w:rPr>
          <w:rFonts w:ascii="仿宋" w:hAnsi="仿宋" w:eastAsia="仿宋" w:cs="宋体"/>
          <w:b/>
          <w:kern w:val="0"/>
          <w:sz w:val="24"/>
        </w:rPr>
      </w:pPr>
      <w:r>
        <w:rPr>
          <w:rFonts w:hint="eastAsia" w:ascii="仿宋" w:hAnsi="仿宋" w:eastAsia="仿宋" w:cs="宋体"/>
          <w:b/>
          <w:kern w:val="0"/>
          <w:sz w:val="24"/>
        </w:rPr>
        <w:t xml:space="preserve">二、保证的方式及保证期间 </w:t>
      </w:r>
    </w:p>
    <w:p>
      <w:pPr>
        <w:spacing w:before="120" w:beforeLines="50" w:line="360" w:lineRule="auto"/>
        <w:ind w:firstLine="480" w:firstLineChars="200"/>
        <w:rPr>
          <w:rFonts w:ascii="仿宋" w:hAnsi="仿宋" w:eastAsia="仿宋" w:cs="宋体"/>
          <w:kern w:val="0"/>
          <w:sz w:val="24"/>
        </w:rPr>
      </w:pPr>
      <w:r>
        <w:rPr>
          <w:rFonts w:hint="eastAsia" w:ascii="仿宋" w:hAnsi="仿宋" w:eastAsia="仿宋" w:cs="宋体"/>
          <w:kern w:val="0"/>
          <w:sz w:val="24"/>
        </w:rPr>
        <w:t xml:space="preserve">我方保证的方式为：连带责任保证。 </w:t>
      </w:r>
    </w:p>
    <w:p>
      <w:pPr>
        <w:spacing w:before="120" w:beforeLines="50" w:line="360" w:lineRule="auto"/>
        <w:ind w:firstLine="480" w:firstLineChars="200"/>
        <w:rPr>
          <w:rFonts w:ascii="仿宋" w:hAnsi="仿宋" w:eastAsia="仿宋" w:cs="宋体"/>
          <w:kern w:val="0"/>
          <w:sz w:val="24"/>
        </w:rPr>
      </w:pPr>
      <w:r>
        <w:rPr>
          <w:rFonts w:hint="eastAsia" w:ascii="仿宋" w:hAnsi="仿宋" w:eastAsia="仿宋" w:cs="宋体"/>
          <w:kern w:val="0"/>
          <w:sz w:val="24"/>
        </w:rPr>
        <w:t>我方保证的期间为：自本合同生效之日起至供应商按照主合同约定的供货/完工期限届满后</w:t>
      </w:r>
      <w:r>
        <w:rPr>
          <w:rFonts w:hint="eastAsia" w:ascii="仿宋" w:hAnsi="仿宋" w:eastAsia="仿宋" w:cs="宋体"/>
          <w:kern w:val="0"/>
          <w:sz w:val="24"/>
          <w:u w:val="single"/>
        </w:rPr>
        <w:t xml:space="preserve">    </w:t>
      </w:r>
      <w:r>
        <w:rPr>
          <w:rFonts w:hint="eastAsia" w:ascii="仿宋" w:hAnsi="仿宋" w:eastAsia="仿宋" w:cs="宋体"/>
          <w:kern w:val="0"/>
          <w:sz w:val="24"/>
        </w:rPr>
        <w:t>日内。</w:t>
      </w:r>
    </w:p>
    <w:p>
      <w:pPr>
        <w:spacing w:before="120" w:beforeLines="50" w:line="360" w:lineRule="auto"/>
        <w:ind w:firstLine="480" w:firstLineChars="200"/>
        <w:rPr>
          <w:rFonts w:ascii="仿宋" w:hAnsi="仿宋" w:eastAsia="仿宋" w:cs="宋体"/>
          <w:kern w:val="0"/>
          <w:sz w:val="24"/>
        </w:rPr>
      </w:pPr>
      <w:r>
        <w:rPr>
          <w:rFonts w:hint="eastAsia" w:ascii="仿宋" w:hAnsi="仿宋" w:eastAsia="仿宋" w:cs="宋体"/>
          <w:kern w:val="0"/>
          <w:sz w:val="24"/>
        </w:rPr>
        <w:t xml:space="preserve">如果供应商未按主合同约定向贵方供应货物/提供服务/完成工程的，由我方在保证金额内向你方支付上述款项。 </w:t>
      </w:r>
    </w:p>
    <w:p>
      <w:pPr>
        <w:spacing w:before="120" w:beforeLines="50" w:line="360" w:lineRule="auto"/>
        <w:ind w:firstLine="482" w:firstLineChars="200"/>
        <w:rPr>
          <w:rFonts w:ascii="仿宋" w:hAnsi="仿宋" w:eastAsia="仿宋" w:cs="宋体"/>
          <w:b/>
          <w:kern w:val="0"/>
          <w:sz w:val="24"/>
        </w:rPr>
      </w:pPr>
      <w:r>
        <w:rPr>
          <w:rFonts w:hint="eastAsia" w:ascii="仿宋" w:hAnsi="仿宋" w:eastAsia="仿宋" w:cs="宋体"/>
          <w:b/>
          <w:kern w:val="0"/>
          <w:sz w:val="24"/>
        </w:rPr>
        <w:t>三、承担保证责任的程序</w:t>
      </w:r>
    </w:p>
    <w:p>
      <w:pPr>
        <w:spacing w:before="120" w:beforeLines="50" w:line="360" w:lineRule="auto"/>
        <w:ind w:firstLine="480" w:firstLineChars="200"/>
        <w:rPr>
          <w:rFonts w:ascii="仿宋" w:hAnsi="仿宋" w:eastAsia="仿宋" w:cs="宋体"/>
          <w:b/>
          <w:kern w:val="0"/>
          <w:sz w:val="24"/>
        </w:rPr>
      </w:pPr>
      <w:r>
        <w:rPr>
          <w:rFonts w:hint="eastAsia" w:ascii="仿宋" w:hAnsi="仿宋" w:eastAsia="仿宋" w:cs="宋体"/>
          <w:kern w:val="0"/>
          <w:sz w:val="24"/>
        </w:rPr>
        <w:t xml:space="preserve">1．你方要求我方承担保证责任的，应在本保函保证期间内向我方发出书面索赔通知。索赔通知应写明要求索赔的金额，支付款项应到达的帐号。并附有证明供应商违约事实的证明材料。 </w:t>
      </w:r>
    </w:p>
    <w:p>
      <w:pPr>
        <w:spacing w:before="120" w:beforeLines="50" w:line="360" w:lineRule="auto"/>
        <w:ind w:firstLine="480" w:firstLineChars="200"/>
        <w:rPr>
          <w:rFonts w:ascii="仿宋" w:hAnsi="仿宋" w:eastAsia="仿宋" w:cs="宋体"/>
          <w:kern w:val="0"/>
          <w:sz w:val="24"/>
        </w:rPr>
      </w:pPr>
      <w:r>
        <w:rPr>
          <w:rFonts w:hint="eastAsia" w:ascii="仿宋" w:hAnsi="仿宋" w:eastAsia="仿宋" w:cs="宋体"/>
          <w:kern w:val="0"/>
          <w:sz w:val="24"/>
        </w:rPr>
        <w:t>如果你方与供应商因货物质量问题产生争议，你方还需同时提供</w:t>
      </w:r>
    </w:p>
    <w:p>
      <w:pPr>
        <w:spacing w:before="120" w:beforeLines="50" w:line="360" w:lineRule="auto"/>
        <w:rPr>
          <w:rFonts w:ascii="仿宋" w:hAnsi="仿宋" w:eastAsia="仿宋" w:cs="宋体"/>
          <w:kern w:val="0"/>
          <w:sz w:val="24"/>
        </w:rPr>
      </w:pPr>
      <w:r>
        <w:rPr>
          <w:rFonts w:hint="eastAsia" w:ascii="仿宋" w:hAnsi="仿宋" w:eastAsia="仿宋" w:cs="宋体"/>
          <w:kern w:val="0"/>
          <w:sz w:val="24"/>
          <w:u w:val="single"/>
        </w:rPr>
        <w:t xml:space="preserve">        </w:t>
      </w:r>
      <w:r>
        <w:rPr>
          <w:rFonts w:hint="eastAsia" w:ascii="仿宋" w:hAnsi="仿宋" w:eastAsia="仿宋" w:cs="宋体"/>
          <w:kern w:val="0"/>
          <w:sz w:val="24"/>
        </w:rPr>
        <w:t>部门出具的质量检验报告，或经诉讼（仲裁）程序裁决后的裁决书、调解书，本保证人即按照检测结果或裁决书、调解书决定是否承担保证责任。</w:t>
      </w:r>
    </w:p>
    <w:p>
      <w:pPr>
        <w:spacing w:before="120" w:beforeLines="50" w:line="360" w:lineRule="auto"/>
        <w:ind w:firstLine="480" w:firstLineChars="200"/>
        <w:rPr>
          <w:rFonts w:ascii="仿宋" w:hAnsi="仿宋" w:eastAsia="仿宋" w:cs="宋体"/>
          <w:kern w:val="0"/>
          <w:sz w:val="24"/>
        </w:rPr>
      </w:pPr>
      <w:r>
        <w:rPr>
          <w:rFonts w:hint="eastAsia" w:ascii="仿宋" w:hAnsi="仿宋" w:eastAsia="仿宋" w:cs="宋体"/>
          <w:kern w:val="0"/>
          <w:sz w:val="24"/>
        </w:rPr>
        <w:t>2．我方收到你方的书面索赔通知及相应证明材料，在</w:t>
      </w:r>
      <w:r>
        <w:rPr>
          <w:rFonts w:hint="eastAsia" w:ascii="仿宋" w:hAnsi="仿宋" w:eastAsia="仿宋" w:cs="宋体"/>
          <w:kern w:val="0"/>
          <w:sz w:val="24"/>
          <w:u w:val="single"/>
        </w:rPr>
        <w:t xml:space="preserve">    </w:t>
      </w:r>
      <w:r>
        <w:rPr>
          <w:rFonts w:hint="eastAsia" w:ascii="仿宋" w:hAnsi="仿宋" w:eastAsia="仿宋" w:cs="宋体"/>
          <w:kern w:val="0"/>
          <w:sz w:val="24"/>
        </w:rPr>
        <w:t>工作日内进行核定后按照本保函的承诺承担保证责任。</w:t>
      </w:r>
    </w:p>
    <w:p>
      <w:pPr>
        <w:spacing w:before="120" w:beforeLines="50" w:line="360" w:lineRule="auto"/>
        <w:ind w:firstLine="482" w:firstLineChars="200"/>
        <w:rPr>
          <w:rFonts w:ascii="仿宋" w:hAnsi="仿宋" w:eastAsia="仿宋" w:cs="宋体"/>
          <w:b/>
          <w:kern w:val="0"/>
          <w:sz w:val="24"/>
        </w:rPr>
      </w:pPr>
      <w:r>
        <w:rPr>
          <w:rFonts w:hint="eastAsia" w:ascii="仿宋" w:hAnsi="仿宋" w:eastAsia="仿宋" w:cs="宋体"/>
          <w:b/>
          <w:kern w:val="0"/>
          <w:sz w:val="24"/>
        </w:rPr>
        <w:t>四、保证责任的终止</w:t>
      </w:r>
    </w:p>
    <w:p>
      <w:pPr>
        <w:spacing w:before="120" w:beforeLines="50" w:line="360" w:lineRule="auto"/>
        <w:ind w:firstLine="480" w:firstLineChars="200"/>
        <w:rPr>
          <w:rFonts w:ascii="仿宋" w:hAnsi="仿宋" w:eastAsia="仿宋" w:cs="宋体"/>
          <w:kern w:val="0"/>
          <w:sz w:val="24"/>
        </w:rPr>
      </w:pPr>
      <w:r>
        <w:rPr>
          <w:rFonts w:hint="eastAsia" w:ascii="仿宋" w:hAnsi="仿宋" w:eastAsia="仿宋" w:cs="宋体"/>
          <w:kern w:val="0"/>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before="120" w:beforeLines="50" w:line="360" w:lineRule="auto"/>
        <w:ind w:firstLine="480" w:firstLineChars="200"/>
        <w:rPr>
          <w:rFonts w:ascii="仿宋" w:hAnsi="仿宋" w:eastAsia="仿宋" w:cs="宋体"/>
          <w:kern w:val="0"/>
          <w:sz w:val="24"/>
        </w:rPr>
      </w:pPr>
      <w:r>
        <w:rPr>
          <w:rFonts w:hint="eastAsia" w:ascii="仿宋" w:hAnsi="仿宋" w:eastAsia="仿宋" w:cs="宋体"/>
          <w:kern w:val="0"/>
          <w:sz w:val="24"/>
        </w:rPr>
        <w:t>2．我方按照本保函向你方履行了保证责任后，自我方向你方支付款项（支付款项从我方账户划出）之日起，保证责任即终止。</w:t>
      </w:r>
    </w:p>
    <w:p>
      <w:pPr>
        <w:spacing w:before="120" w:beforeLines="50" w:line="360" w:lineRule="auto"/>
        <w:ind w:firstLine="480" w:firstLineChars="200"/>
        <w:rPr>
          <w:rFonts w:ascii="仿宋" w:hAnsi="仿宋" w:eastAsia="仿宋" w:cs="宋体"/>
          <w:kern w:val="0"/>
          <w:sz w:val="24"/>
        </w:rPr>
      </w:pPr>
      <w:r>
        <w:rPr>
          <w:rFonts w:hint="eastAsia" w:ascii="仿宋" w:hAnsi="仿宋" w:eastAsia="仿宋" w:cs="宋体"/>
          <w:kern w:val="0"/>
          <w:sz w:val="24"/>
        </w:rPr>
        <w:t>3．按照法律法规的规定或出现应终止我方保证责任的其它情形的，我方在本保函项下的保证责任亦终止。</w:t>
      </w:r>
    </w:p>
    <w:p>
      <w:pPr>
        <w:spacing w:before="120" w:beforeLines="50" w:line="360" w:lineRule="auto"/>
        <w:ind w:firstLine="480" w:firstLineChars="200"/>
        <w:rPr>
          <w:rFonts w:ascii="仿宋" w:hAnsi="仿宋" w:eastAsia="仿宋" w:cs="宋体"/>
          <w:kern w:val="0"/>
          <w:sz w:val="24"/>
        </w:rPr>
      </w:pPr>
      <w:r>
        <w:rPr>
          <w:rFonts w:hint="eastAsia" w:ascii="仿宋" w:hAnsi="仿宋" w:eastAsia="仿宋" w:cs="宋体"/>
          <w:kern w:val="0"/>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before="120" w:beforeLines="50" w:line="360" w:lineRule="auto"/>
        <w:ind w:firstLine="482" w:firstLineChars="200"/>
        <w:rPr>
          <w:rFonts w:ascii="仿宋" w:hAnsi="仿宋" w:eastAsia="仿宋" w:cs="宋体"/>
          <w:b/>
          <w:kern w:val="0"/>
          <w:sz w:val="24"/>
        </w:rPr>
      </w:pPr>
      <w:r>
        <w:rPr>
          <w:rFonts w:hint="eastAsia" w:ascii="仿宋" w:hAnsi="仿宋" w:eastAsia="仿宋" w:cs="宋体"/>
          <w:b/>
          <w:kern w:val="0"/>
          <w:sz w:val="24"/>
        </w:rPr>
        <w:t>五、免责条款</w:t>
      </w:r>
    </w:p>
    <w:p>
      <w:pPr>
        <w:spacing w:before="120" w:beforeLines="50" w:line="360" w:lineRule="auto"/>
        <w:ind w:firstLine="480" w:firstLineChars="200"/>
        <w:rPr>
          <w:rFonts w:ascii="仿宋" w:hAnsi="仿宋" w:eastAsia="仿宋" w:cs="宋体"/>
          <w:kern w:val="0"/>
          <w:sz w:val="24"/>
        </w:rPr>
      </w:pPr>
      <w:r>
        <w:rPr>
          <w:rFonts w:hint="eastAsia" w:ascii="仿宋" w:hAnsi="仿宋" w:eastAsia="仿宋" w:cs="宋体"/>
          <w:kern w:val="0"/>
          <w:sz w:val="24"/>
        </w:rPr>
        <w:t>1．因你方违反主合同约定致使供应商不能履行义务的，我方不承担保证责任。</w:t>
      </w:r>
    </w:p>
    <w:p>
      <w:pPr>
        <w:spacing w:before="120" w:beforeLines="50" w:line="360" w:lineRule="auto"/>
        <w:ind w:firstLine="480" w:firstLineChars="200"/>
        <w:rPr>
          <w:rFonts w:ascii="仿宋" w:hAnsi="仿宋" w:eastAsia="仿宋" w:cs="宋体"/>
          <w:b/>
          <w:kern w:val="0"/>
          <w:sz w:val="24"/>
        </w:rPr>
      </w:pPr>
      <w:r>
        <w:rPr>
          <w:rFonts w:hint="eastAsia" w:ascii="仿宋" w:hAnsi="仿宋" w:eastAsia="仿宋" w:cs="宋体"/>
          <w:kern w:val="0"/>
          <w:sz w:val="24"/>
        </w:rPr>
        <w:t>2．依照法律法规的规定或你方与供应商的另行约定，全部或者部分免除供应商应缴纳的保证金义务的，我方亦免除相应的保证责任。</w:t>
      </w:r>
    </w:p>
    <w:p>
      <w:pPr>
        <w:spacing w:before="120" w:beforeLines="50" w:line="360" w:lineRule="auto"/>
        <w:ind w:firstLine="480" w:firstLineChars="200"/>
        <w:rPr>
          <w:rFonts w:ascii="仿宋" w:hAnsi="仿宋" w:eastAsia="仿宋" w:cs="宋体"/>
          <w:kern w:val="0"/>
          <w:sz w:val="24"/>
        </w:rPr>
      </w:pPr>
      <w:r>
        <w:rPr>
          <w:rFonts w:hint="eastAsia" w:ascii="仿宋" w:hAnsi="仿宋" w:eastAsia="仿宋" w:cs="宋体"/>
          <w:kern w:val="0"/>
          <w:sz w:val="24"/>
        </w:rPr>
        <w:t>3．因不可抗力造成供应商不能履行供货义务的，我方不承担保证责任。</w:t>
      </w:r>
    </w:p>
    <w:p>
      <w:pPr>
        <w:spacing w:before="120" w:beforeLines="50" w:line="360" w:lineRule="auto"/>
        <w:ind w:firstLine="482" w:firstLineChars="200"/>
        <w:rPr>
          <w:rFonts w:ascii="仿宋" w:hAnsi="仿宋" w:eastAsia="仿宋" w:cs="宋体"/>
          <w:b/>
          <w:kern w:val="0"/>
          <w:sz w:val="24"/>
        </w:rPr>
      </w:pPr>
      <w:r>
        <w:rPr>
          <w:rFonts w:hint="eastAsia" w:ascii="仿宋" w:hAnsi="仿宋" w:eastAsia="仿宋" w:cs="宋体"/>
          <w:b/>
          <w:kern w:val="0"/>
          <w:sz w:val="24"/>
        </w:rPr>
        <w:t>六、争议的解决</w:t>
      </w:r>
    </w:p>
    <w:p>
      <w:pPr>
        <w:spacing w:before="120" w:beforeLines="50" w:line="360" w:lineRule="auto"/>
        <w:ind w:firstLine="480" w:firstLineChars="200"/>
        <w:rPr>
          <w:rFonts w:ascii="仿宋" w:hAnsi="仿宋" w:eastAsia="仿宋" w:cs="宋体"/>
          <w:kern w:val="0"/>
          <w:sz w:val="24"/>
        </w:rPr>
      </w:pPr>
      <w:r>
        <w:rPr>
          <w:rFonts w:hint="eastAsia" w:ascii="仿宋" w:hAnsi="仿宋" w:eastAsia="仿宋" w:cs="宋体"/>
          <w:kern w:val="0"/>
          <w:sz w:val="24"/>
        </w:rPr>
        <w:t>因本保函发生的纠纷，由你我双方协商解决，协商不成的，通过诉讼程序解决，诉讼管辖地法院为</w:t>
      </w:r>
      <w:r>
        <w:rPr>
          <w:rFonts w:hint="eastAsia" w:ascii="仿宋" w:hAnsi="仿宋" w:eastAsia="仿宋" w:cs="宋体"/>
          <w:kern w:val="0"/>
          <w:sz w:val="24"/>
          <w:u w:val="single"/>
        </w:rPr>
        <w:t xml:space="preserve">          </w:t>
      </w:r>
      <w:r>
        <w:rPr>
          <w:rFonts w:hint="eastAsia" w:ascii="仿宋" w:hAnsi="仿宋" w:eastAsia="仿宋" w:cs="宋体"/>
          <w:kern w:val="0"/>
          <w:sz w:val="24"/>
        </w:rPr>
        <w:t>法院。</w:t>
      </w:r>
    </w:p>
    <w:p>
      <w:pPr>
        <w:spacing w:before="120" w:beforeLines="50" w:line="360" w:lineRule="auto"/>
        <w:ind w:firstLine="482" w:firstLineChars="200"/>
        <w:rPr>
          <w:rFonts w:ascii="仿宋" w:hAnsi="仿宋" w:eastAsia="仿宋" w:cs="宋体"/>
          <w:b/>
          <w:kern w:val="0"/>
          <w:sz w:val="24"/>
        </w:rPr>
      </w:pPr>
      <w:r>
        <w:rPr>
          <w:rFonts w:hint="eastAsia" w:ascii="仿宋" w:hAnsi="仿宋" w:eastAsia="仿宋" w:cs="宋体"/>
          <w:b/>
          <w:kern w:val="0"/>
          <w:sz w:val="24"/>
        </w:rPr>
        <w:t xml:space="preserve">七、保函的生效 </w:t>
      </w:r>
    </w:p>
    <w:p>
      <w:pPr>
        <w:spacing w:before="120" w:beforeLines="50" w:line="360" w:lineRule="auto"/>
        <w:ind w:firstLine="480" w:firstLineChars="200"/>
        <w:rPr>
          <w:rFonts w:ascii="仿宋" w:hAnsi="仿宋" w:eastAsia="仿宋" w:cs="宋体"/>
          <w:kern w:val="0"/>
          <w:sz w:val="24"/>
        </w:rPr>
      </w:pPr>
      <w:r>
        <w:rPr>
          <w:rFonts w:hint="eastAsia" w:ascii="仿宋" w:hAnsi="仿宋" w:eastAsia="仿宋" w:cs="宋体"/>
          <w:kern w:val="0"/>
          <w:sz w:val="24"/>
        </w:rPr>
        <w:t xml:space="preserve">本保函自我方加盖公章之日起生效。 </w:t>
      </w:r>
    </w:p>
    <w:p>
      <w:pPr>
        <w:spacing w:before="120" w:beforeLines="50" w:line="360" w:lineRule="auto"/>
        <w:ind w:firstLine="4620"/>
        <w:jc w:val="right"/>
        <w:rPr>
          <w:rFonts w:ascii="仿宋" w:hAnsi="仿宋" w:eastAsia="仿宋" w:cs="宋体"/>
          <w:kern w:val="0"/>
          <w:sz w:val="24"/>
        </w:rPr>
      </w:pPr>
      <w:r>
        <w:rPr>
          <w:rFonts w:hint="eastAsia" w:ascii="仿宋" w:hAnsi="仿宋" w:eastAsia="仿宋" w:cs="宋体"/>
          <w:kern w:val="0"/>
          <w:sz w:val="24"/>
        </w:rPr>
        <w:t xml:space="preserve">保证人：（公章） </w:t>
      </w:r>
    </w:p>
    <w:p>
      <w:pPr>
        <w:spacing w:before="120" w:beforeLines="50" w:line="360" w:lineRule="auto"/>
        <w:jc w:val="right"/>
        <w:rPr>
          <w:rFonts w:ascii="仿宋" w:hAnsi="仿宋" w:eastAsia="仿宋" w:cs="宋体"/>
          <w:kern w:val="0"/>
          <w:sz w:val="24"/>
        </w:rPr>
      </w:pPr>
      <w:r>
        <w:rPr>
          <w:rFonts w:hint="eastAsia" w:ascii="仿宋" w:hAnsi="仿宋" w:eastAsia="仿宋" w:cs="宋体"/>
          <w:kern w:val="0"/>
          <w:sz w:val="24"/>
        </w:rPr>
        <w:t xml:space="preserve">                    </w:t>
      </w:r>
    </w:p>
    <w:p>
      <w:pPr>
        <w:spacing w:before="120" w:beforeLines="50" w:line="360" w:lineRule="auto"/>
        <w:jc w:val="right"/>
        <w:rPr>
          <w:rFonts w:ascii="仿宋" w:hAnsi="仿宋" w:eastAsia="仿宋" w:cs="宋体"/>
          <w:kern w:val="0"/>
          <w:sz w:val="24"/>
        </w:rPr>
      </w:pPr>
      <w:r>
        <w:rPr>
          <w:rFonts w:hint="eastAsia" w:ascii="仿宋" w:hAnsi="仿宋" w:eastAsia="仿宋" w:cs="宋体"/>
          <w:kern w:val="0"/>
          <w:sz w:val="24"/>
        </w:rPr>
        <w:t xml:space="preserve">                                    年   月   日 </w:t>
      </w:r>
    </w:p>
    <w:p>
      <w:pPr>
        <w:spacing w:line="360" w:lineRule="auto"/>
        <w:rPr>
          <w:rFonts w:ascii="仿宋" w:hAnsi="仿宋" w:eastAsia="仿宋" w:cs="Arial"/>
          <w:sz w:val="24"/>
        </w:rPr>
      </w:pPr>
    </w:p>
    <w:p>
      <w:pPr>
        <w:snapToGrid w:val="0"/>
        <w:spacing w:line="540" w:lineRule="exact"/>
        <w:jc w:val="center"/>
        <w:outlineLvl w:val="0"/>
        <w:rPr>
          <w:rFonts w:ascii="仿宋" w:hAnsi="仿宋" w:eastAsia="仿宋"/>
          <w:b/>
          <w:sz w:val="24"/>
        </w:rPr>
        <w:sectPr>
          <w:pgSz w:w="11907" w:h="16840"/>
          <w:pgMar w:top="1418" w:right="1134" w:bottom="1418" w:left="1701" w:header="851" w:footer="851" w:gutter="0"/>
          <w:cols w:space="720" w:num="1"/>
          <w:docGrid w:linePitch="462" w:charSpace="0"/>
        </w:sectPr>
      </w:pPr>
    </w:p>
    <w:p>
      <w:pPr>
        <w:snapToGrid w:val="0"/>
        <w:spacing w:line="540" w:lineRule="exact"/>
        <w:jc w:val="center"/>
        <w:outlineLvl w:val="0"/>
        <w:rPr>
          <w:b/>
          <w:sz w:val="36"/>
          <w:szCs w:val="36"/>
        </w:rPr>
      </w:pPr>
      <w:r>
        <w:rPr>
          <w:b/>
          <w:sz w:val="36"/>
          <w:szCs w:val="36"/>
        </w:rPr>
        <w:t>第七章   投标文件格式</w:t>
      </w:r>
      <w:bookmarkEnd w:id="746"/>
    </w:p>
    <w:p>
      <w:pPr>
        <w:tabs>
          <w:tab w:val="left" w:pos="900"/>
          <w:tab w:val="left" w:pos="1980"/>
        </w:tabs>
        <w:snapToGrid w:val="0"/>
        <w:spacing w:line="540" w:lineRule="exact"/>
        <w:ind w:left="142"/>
        <w:rPr>
          <w:b/>
          <w:sz w:val="24"/>
        </w:rPr>
      </w:pPr>
    </w:p>
    <w:p>
      <w:pPr>
        <w:tabs>
          <w:tab w:val="left" w:pos="900"/>
          <w:tab w:val="left" w:pos="1980"/>
        </w:tabs>
        <w:snapToGrid w:val="0"/>
        <w:spacing w:line="540" w:lineRule="exact"/>
        <w:ind w:left="142"/>
        <w:rPr>
          <w:rFonts w:ascii="仿宋_GB2312" w:hAnsi="仿宋_GB2312" w:eastAsia="仿宋_GB2312" w:cs="仿宋_GB2312"/>
          <w:sz w:val="24"/>
        </w:rPr>
      </w:pPr>
      <w:r>
        <w:rPr>
          <w:rFonts w:hint="eastAsia" w:ascii="仿宋_GB2312" w:hAnsi="仿宋_GB2312" w:eastAsia="仿宋_GB2312" w:cs="仿宋_GB2312"/>
          <w:b/>
          <w:sz w:val="24"/>
        </w:rPr>
        <w:t>投标人编制文件须知</w:t>
      </w:r>
    </w:p>
    <w:p>
      <w:pPr>
        <w:tabs>
          <w:tab w:val="left" w:pos="900"/>
          <w:tab w:val="left" w:pos="1980"/>
        </w:tabs>
        <w:snapToGrid w:val="0"/>
        <w:spacing w:line="540" w:lineRule="exact"/>
        <w:ind w:left="142"/>
        <w:rPr>
          <w:rFonts w:ascii="仿宋_GB2312" w:hAnsi="仿宋_GB2312" w:eastAsia="仿宋_GB2312" w:cs="仿宋_GB2312"/>
          <w:sz w:val="24"/>
        </w:rPr>
      </w:pPr>
      <w:r>
        <w:rPr>
          <w:rFonts w:hint="eastAsia" w:ascii="仿宋_GB2312" w:hAnsi="仿宋_GB2312" w:eastAsia="仿宋_GB2312" w:cs="仿宋_GB2312"/>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540" w:lineRule="exact"/>
        <w:ind w:left="142"/>
        <w:rPr>
          <w:rFonts w:ascii="仿宋_GB2312" w:hAnsi="仿宋_GB2312" w:eastAsia="仿宋_GB2312" w:cs="仿宋_GB2312"/>
          <w:kern w:val="0"/>
          <w:sz w:val="24"/>
        </w:rPr>
      </w:pPr>
      <w:r>
        <w:rPr>
          <w:rFonts w:hint="eastAsia" w:ascii="仿宋_GB2312" w:hAnsi="仿宋_GB2312" w:eastAsia="仿宋_GB2312" w:cs="仿宋_GB2312"/>
          <w:sz w:val="24"/>
        </w:rPr>
        <w:t>2、</w:t>
      </w:r>
      <w:r>
        <w:rPr>
          <w:rFonts w:hint="eastAsia" w:ascii="仿宋_GB2312" w:hAnsi="仿宋_GB2312" w:eastAsia="仿宋_GB2312" w:cs="仿宋_GB2312"/>
          <w:kern w:val="0"/>
          <w:sz w:val="24"/>
        </w:rPr>
        <w:t>对于招标文件中标记了“实质性格式”文件的，</w:t>
      </w:r>
      <w:r>
        <w:rPr>
          <w:rFonts w:hint="eastAsia" w:ascii="仿宋_GB2312" w:hAnsi="仿宋_GB2312" w:eastAsia="仿宋_GB2312" w:cs="仿宋_GB2312"/>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_GB2312" w:hAnsi="仿宋_GB2312" w:eastAsia="仿宋_GB2312" w:cs="仿宋_GB2312"/>
          <w:kern w:val="0"/>
          <w:sz w:val="24"/>
        </w:rPr>
        <w:t>否则</w:t>
      </w:r>
      <w:r>
        <w:rPr>
          <w:rFonts w:hint="eastAsia" w:ascii="仿宋_GB2312" w:hAnsi="仿宋_GB2312" w:eastAsia="仿宋_GB2312" w:cs="仿宋_GB2312"/>
          <w:b/>
          <w:kern w:val="0"/>
          <w:sz w:val="24"/>
        </w:rPr>
        <w:t>投标无效</w:t>
      </w:r>
      <w:r>
        <w:rPr>
          <w:rFonts w:hint="eastAsia" w:ascii="仿宋_GB2312" w:hAnsi="仿宋_GB2312" w:eastAsia="仿宋_GB2312" w:cs="仿宋_GB2312"/>
          <w:kern w:val="0"/>
          <w:sz w:val="24"/>
        </w:rPr>
        <w:t>。未标记“实质性格式”的文件和招标文件未提供格式的内容，可由投标人自行编写。</w:t>
      </w:r>
    </w:p>
    <w:p>
      <w:pPr>
        <w:tabs>
          <w:tab w:val="left" w:pos="900"/>
          <w:tab w:val="left" w:pos="1980"/>
        </w:tabs>
        <w:snapToGrid w:val="0"/>
        <w:spacing w:line="540" w:lineRule="exact"/>
        <w:ind w:left="142"/>
        <w:rPr>
          <w:rFonts w:ascii="仿宋_GB2312" w:hAnsi="仿宋_GB2312" w:eastAsia="仿宋_GB2312" w:cs="仿宋_GB2312"/>
          <w:sz w:val="24"/>
        </w:rPr>
      </w:pPr>
      <w:r>
        <w:rPr>
          <w:rFonts w:hint="eastAsia" w:ascii="仿宋_GB2312" w:hAnsi="仿宋_GB2312" w:eastAsia="仿宋_GB2312" w:cs="仿宋_GB2312"/>
          <w:sz w:val="24"/>
        </w:rPr>
        <w:t>3、全部声明和问题的回答及所附材料必须是真实的、准确的和完整的。</w:t>
      </w:r>
    </w:p>
    <w:p>
      <w:pPr>
        <w:widowControl/>
        <w:snapToGrid w:val="0"/>
        <w:spacing w:line="540" w:lineRule="exact"/>
        <w:jc w:val="left"/>
        <w:rPr>
          <w:rFonts w:ascii="仿宋_GB2312" w:hAnsi="仿宋_GB2312" w:eastAsia="仿宋_GB2312" w:cs="仿宋_GB2312"/>
          <w:sz w:val="28"/>
          <w:szCs w:val="28"/>
        </w:rPr>
      </w:pPr>
      <w:r>
        <w:rPr>
          <w:rFonts w:hint="eastAsia" w:ascii="仿宋_GB2312" w:hAnsi="仿宋_GB2312" w:eastAsia="仿宋_GB2312" w:cs="仿宋_GB2312"/>
          <w:sz w:val="24"/>
        </w:rPr>
        <w:br w:type="page"/>
      </w:r>
    </w:p>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Pr>
        <w:keepNext/>
        <w:keepLines/>
        <w:autoSpaceDE w:val="0"/>
        <w:autoSpaceDN w:val="0"/>
        <w:adjustRightInd w:val="0"/>
        <w:snapToGrid w:val="0"/>
        <w:spacing w:line="540" w:lineRule="exact"/>
        <w:jc w:val="left"/>
        <w:outlineLvl w:val="1"/>
        <w:rPr>
          <w:rFonts w:ascii="仿宋_GB2312" w:hAnsi="仿宋_GB2312" w:eastAsia="仿宋_GB2312" w:cs="仿宋_GB2312"/>
          <w:b/>
          <w:kern w:val="0"/>
          <w:sz w:val="28"/>
          <w:szCs w:val="28"/>
        </w:rPr>
      </w:pPr>
      <w:r>
        <w:rPr>
          <w:rFonts w:hint="eastAsia" w:ascii="仿宋_GB2312" w:hAnsi="仿宋_GB2312" w:eastAsia="仿宋_GB2312" w:cs="仿宋_GB2312"/>
          <w:b/>
          <w:spacing w:val="20"/>
          <w:sz w:val="28"/>
          <w:szCs w:val="28"/>
        </w:rPr>
        <w:t>一、资格证明文件格式</w:t>
      </w:r>
    </w:p>
    <w:p>
      <w:pPr>
        <w:snapToGrid w:val="0"/>
        <w:spacing w:line="540" w:lineRule="exact"/>
        <w:rPr>
          <w:rFonts w:ascii="仿宋_GB2312" w:hAnsi="仿宋_GB2312" w:eastAsia="仿宋_GB2312" w:cs="仿宋_GB2312"/>
          <w:b/>
          <w:spacing w:val="20"/>
          <w:sz w:val="28"/>
          <w:szCs w:val="28"/>
        </w:rPr>
      </w:pPr>
    </w:p>
    <w:p>
      <w:pPr>
        <w:snapToGrid w:val="0"/>
        <w:spacing w:line="540" w:lineRule="exact"/>
        <w:outlineLvl w:val="2"/>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 </w:t>
      </w:r>
      <w:r>
        <w:rPr>
          <w:rFonts w:hint="eastAsia" w:ascii="仿宋_GB2312" w:hAnsi="仿宋_GB2312" w:eastAsia="仿宋_GB2312" w:cs="仿宋_GB2312"/>
          <w:sz w:val="24"/>
        </w:rPr>
        <w:t>满足《中华人民共和国政府采购法》第二十二条规定及法律法规的其他规定</w:t>
      </w:r>
    </w:p>
    <w:p>
      <w:pPr>
        <w:snapToGrid w:val="0"/>
        <w:spacing w:line="540" w:lineRule="exact"/>
        <w:outlineLvl w:val="2"/>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1-1营业执照等证明文件</w:t>
      </w:r>
    </w:p>
    <w:p>
      <w:pPr>
        <w:tabs>
          <w:tab w:val="left" w:pos="1080"/>
        </w:tabs>
        <w:snapToGrid w:val="0"/>
        <w:spacing w:line="540" w:lineRule="exact"/>
        <w:rPr>
          <w:rFonts w:ascii="仿宋_GB2312" w:hAnsi="仿宋_GB2312" w:eastAsia="仿宋_GB2312" w:cs="仿宋_GB2312"/>
          <w:sz w:val="24"/>
        </w:rPr>
      </w:pPr>
    </w:p>
    <w:p>
      <w:pPr>
        <w:widowControl/>
        <w:snapToGrid w:val="0"/>
        <w:spacing w:line="54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br w:type="page"/>
      </w:r>
    </w:p>
    <w:p>
      <w:pPr>
        <w:pStyle w:val="5"/>
        <w:snapToGrid w:val="0"/>
        <w:spacing w:before="0" w:after="0" w:line="540" w:lineRule="exact"/>
        <w:rPr>
          <w:rFonts w:ascii="仿宋_GB2312" w:hAnsi="仿宋_GB2312" w:eastAsia="仿宋_GB2312" w:cs="仿宋_GB2312"/>
          <w:b w:val="0"/>
          <w:bCs/>
          <w:color w:val="000000"/>
          <w:szCs w:val="24"/>
          <w:u w:val="none"/>
        </w:rPr>
      </w:pPr>
      <w:r>
        <w:rPr>
          <w:rFonts w:hint="eastAsia" w:ascii="仿宋_GB2312" w:hAnsi="仿宋_GB2312" w:eastAsia="仿宋_GB2312" w:cs="仿宋_GB2312"/>
          <w:b w:val="0"/>
          <w:color w:val="000000"/>
          <w:szCs w:val="24"/>
          <w:u w:val="none"/>
        </w:rPr>
        <w:t>1-2 投标人资格声明书（实质性格式）</w:t>
      </w:r>
    </w:p>
    <w:p>
      <w:pPr>
        <w:snapToGrid w:val="0"/>
        <w:spacing w:line="540" w:lineRule="exact"/>
        <w:jc w:val="center"/>
        <w:rPr>
          <w:rFonts w:hint="eastAsia" w:ascii="仿宋_GB2312" w:hAnsi="仿宋_GB2312" w:eastAsia="仿宋_GB2312" w:cs="仿宋_GB2312"/>
          <w:b/>
          <w:color w:val="000000"/>
          <w:sz w:val="24"/>
        </w:rPr>
      </w:pPr>
    </w:p>
    <w:p>
      <w:pPr>
        <w:snapToGrid w:val="0"/>
        <w:spacing w:line="54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投标人资格声明书</w:t>
      </w:r>
    </w:p>
    <w:p>
      <w:pPr>
        <w:tabs>
          <w:tab w:val="left" w:pos="5580"/>
        </w:tabs>
        <w:snapToGrid w:val="0"/>
        <w:spacing w:line="540" w:lineRule="exact"/>
        <w:rPr>
          <w:rFonts w:ascii="仿宋_GB2312" w:hAnsi="仿宋_GB2312" w:eastAsia="仿宋_GB2312" w:cs="仿宋_GB2312"/>
          <w:sz w:val="24"/>
        </w:rPr>
      </w:pPr>
    </w:p>
    <w:p>
      <w:pPr>
        <w:tabs>
          <w:tab w:val="left" w:pos="5580"/>
        </w:tabs>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致：采购人或采购代理机构</w:t>
      </w:r>
    </w:p>
    <w:p>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在参与本次项目投标中，我单位承诺：</w:t>
      </w:r>
    </w:p>
    <w:p>
      <w:pPr>
        <w:numPr>
          <w:ilvl w:val="0"/>
          <w:numId w:val="16"/>
        </w:numPr>
        <w:snapToGrid w:val="0"/>
        <w:spacing w:line="540" w:lineRule="exact"/>
        <w:ind w:left="1134"/>
        <w:rPr>
          <w:rFonts w:ascii="仿宋_GB2312" w:hAnsi="仿宋_GB2312" w:eastAsia="仿宋_GB2312" w:cs="仿宋_GB2312"/>
          <w:sz w:val="24"/>
        </w:rPr>
      </w:pPr>
      <w:r>
        <w:rPr>
          <w:rFonts w:hint="eastAsia" w:ascii="仿宋_GB2312" w:hAnsi="仿宋_GB2312" w:eastAsia="仿宋_GB2312" w:cs="仿宋_GB2312"/>
          <w:sz w:val="24"/>
        </w:rPr>
        <w:t>具有良好的商业信誉和健全的财务会计制度；</w:t>
      </w:r>
    </w:p>
    <w:p>
      <w:pPr>
        <w:numPr>
          <w:ilvl w:val="0"/>
          <w:numId w:val="16"/>
        </w:numPr>
        <w:snapToGrid w:val="0"/>
        <w:spacing w:line="540" w:lineRule="exact"/>
        <w:ind w:left="1134"/>
        <w:rPr>
          <w:rFonts w:ascii="仿宋_GB2312" w:hAnsi="仿宋_GB2312" w:eastAsia="仿宋_GB2312" w:cs="仿宋_GB2312"/>
          <w:sz w:val="24"/>
        </w:rPr>
      </w:pPr>
      <w:r>
        <w:rPr>
          <w:rFonts w:hint="eastAsia" w:ascii="仿宋_GB2312" w:hAnsi="仿宋_GB2312" w:eastAsia="仿宋_GB2312" w:cs="仿宋_GB2312"/>
          <w:sz w:val="24"/>
        </w:rPr>
        <w:t>具有履行合同所必需的设备和专业技术能力；</w:t>
      </w:r>
    </w:p>
    <w:p>
      <w:pPr>
        <w:numPr>
          <w:ilvl w:val="0"/>
          <w:numId w:val="16"/>
        </w:numPr>
        <w:snapToGrid w:val="0"/>
        <w:spacing w:line="540" w:lineRule="exact"/>
        <w:ind w:left="1134"/>
        <w:rPr>
          <w:rFonts w:ascii="仿宋_GB2312" w:hAnsi="仿宋_GB2312" w:eastAsia="仿宋_GB2312" w:cs="仿宋_GB2312"/>
          <w:sz w:val="24"/>
        </w:rPr>
      </w:pPr>
      <w:r>
        <w:rPr>
          <w:rFonts w:hint="eastAsia" w:ascii="仿宋_GB2312" w:hAnsi="仿宋_GB2312" w:eastAsia="仿宋_GB2312" w:cs="仿宋_GB2312"/>
          <w:sz w:val="24"/>
        </w:rPr>
        <w:t>有依法缴纳税收和社会保障资金的良好记录；</w:t>
      </w:r>
    </w:p>
    <w:p>
      <w:pPr>
        <w:numPr>
          <w:ilvl w:val="0"/>
          <w:numId w:val="16"/>
        </w:numPr>
        <w:snapToGrid w:val="0"/>
        <w:spacing w:line="540" w:lineRule="exact"/>
        <w:ind w:left="1134"/>
        <w:rPr>
          <w:rFonts w:ascii="仿宋_GB2312" w:hAnsi="仿宋_GB2312" w:eastAsia="仿宋_GB2312" w:cs="仿宋_GB2312"/>
          <w:sz w:val="24"/>
        </w:rPr>
      </w:pPr>
      <w:r>
        <w:rPr>
          <w:rFonts w:hint="eastAsia" w:ascii="仿宋_GB2312" w:hAnsi="仿宋_GB2312" w:eastAsia="仿宋_GB2312" w:cs="仿宋_GB2312"/>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6"/>
        </w:numPr>
        <w:snapToGrid w:val="0"/>
        <w:spacing w:line="540" w:lineRule="exact"/>
        <w:ind w:left="1134"/>
        <w:rPr>
          <w:rFonts w:ascii="仿宋_GB2312" w:hAnsi="仿宋_GB2312" w:eastAsia="仿宋_GB2312" w:cs="仿宋_GB2312"/>
          <w:sz w:val="24"/>
        </w:rPr>
      </w:pPr>
      <w:r>
        <w:rPr>
          <w:rFonts w:hint="eastAsia" w:ascii="仿宋_GB2312" w:hAnsi="仿宋_GB2312" w:eastAsia="仿宋_GB2312" w:cs="仿宋_GB2312"/>
          <w:sz w:val="24"/>
        </w:rPr>
        <w:t>我单位不属于政府采购法律、行政法规规定的公益一类事业单位、或使用事业编制且由财政拨款保障的群团组织（仅适用于政府购买服务项目）；</w:t>
      </w:r>
    </w:p>
    <w:p>
      <w:pPr>
        <w:numPr>
          <w:ilvl w:val="0"/>
          <w:numId w:val="16"/>
        </w:numPr>
        <w:snapToGrid w:val="0"/>
        <w:spacing w:line="540" w:lineRule="exact"/>
        <w:ind w:left="1134"/>
        <w:rPr>
          <w:rFonts w:ascii="仿宋_GB2312" w:hAnsi="仿宋_GB2312" w:eastAsia="仿宋_GB2312" w:cs="仿宋_GB2312"/>
          <w:sz w:val="24"/>
        </w:rPr>
      </w:pPr>
      <w:r>
        <w:rPr>
          <w:rFonts w:hint="eastAsia" w:ascii="仿宋_GB2312" w:hAnsi="仿宋_GB2312" w:eastAsia="仿宋_GB2312" w:cs="仿宋_GB2312"/>
          <w:sz w:val="24"/>
        </w:rPr>
        <w:t>我单位不存在为采购项目提供整体设计、规范编制或者项目管理、监理、检测等服务后，再参加该采购项目的其他采购活动的情形（单一来源采购项目除外）；</w:t>
      </w:r>
    </w:p>
    <w:p>
      <w:pPr>
        <w:numPr>
          <w:ilvl w:val="0"/>
          <w:numId w:val="16"/>
        </w:numPr>
        <w:snapToGrid w:val="0"/>
        <w:spacing w:line="540" w:lineRule="exact"/>
        <w:ind w:left="1134"/>
        <w:rPr>
          <w:rFonts w:ascii="仿宋_GB2312" w:hAnsi="仿宋_GB2312" w:eastAsia="仿宋_GB2312" w:cs="仿宋_GB2312"/>
          <w:sz w:val="24"/>
        </w:rPr>
      </w:pPr>
      <w:r>
        <w:rPr>
          <w:rFonts w:hint="eastAsia" w:ascii="仿宋_GB2312" w:hAnsi="仿宋_GB2312" w:eastAsia="仿宋_GB2312" w:cs="仿宋_GB2312"/>
          <w:sz w:val="24"/>
        </w:rPr>
        <w:t>根据相关法律、法规等规定，特就本单位控股及管理关系情况申报如下，并承担申报不实的责任。</w:t>
      </w:r>
    </w:p>
    <w:p>
      <w:pPr>
        <w:snapToGrid w:val="0"/>
        <w:spacing w:line="540" w:lineRule="exact"/>
        <w:rPr>
          <w:rFonts w:ascii="仿宋_GB2312" w:hAnsi="仿宋_GB2312" w:eastAsia="仿宋_GB2312" w:cs="仿宋_GB2312"/>
          <w:b/>
          <w:sz w:val="24"/>
        </w:rPr>
      </w:pPr>
      <w:r>
        <w:rPr>
          <w:rFonts w:hint="eastAsia" w:ascii="仿宋_GB2312" w:hAnsi="仿宋_GB2312" w:eastAsia="仿宋_GB2312" w:cs="仿宋_GB2312"/>
          <w:b/>
          <w:sz w:val="24"/>
        </w:rPr>
        <w:t>1.有限责任公司、股份有限公司适用：</w:t>
      </w:r>
    </w:p>
    <w:tbl>
      <w:tblPr>
        <w:tblStyle w:val="42"/>
        <w:tblW w:w="9295" w:type="dxa"/>
        <w:jc w:val="center"/>
        <w:tblLayout w:type="fixed"/>
        <w:tblCellMar>
          <w:top w:w="90" w:type="dxa"/>
          <w:left w:w="108" w:type="dxa"/>
          <w:bottom w:w="0" w:type="dxa"/>
          <w:right w:w="115" w:type="dxa"/>
        </w:tblCellMar>
      </w:tblPr>
      <w:tblGrid>
        <w:gridCol w:w="3380"/>
        <w:gridCol w:w="5915"/>
      </w:tblGrid>
      <w:tr>
        <w:tblPrEx>
          <w:tblCellMar>
            <w:top w:w="90" w:type="dxa"/>
            <w:left w:w="108" w:type="dxa"/>
            <w:bottom w:w="0" w:type="dxa"/>
            <w:right w:w="115" w:type="dxa"/>
          </w:tblCellMar>
        </w:tblPrEx>
        <w:trPr>
          <w:trHeight w:val="183"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投标人名称</w:t>
            </w:r>
          </w:p>
        </w:tc>
        <w:tc>
          <w:tcPr>
            <w:tcW w:w="5915"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p>
        </w:tc>
      </w:tr>
      <w:tr>
        <w:tblPrEx>
          <w:tblCellMar>
            <w:top w:w="90" w:type="dxa"/>
            <w:left w:w="108" w:type="dxa"/>
            <w:bottom w:w="0" w:type="dxa"/>
            <w:right w:w="115" w:type="dxa"/>
          </w:tblCellMar>
        </w:tblPrEx>
        <w:trPr>
          <w:trHeight w:val="205"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法定代表人姓名</w:t>
            </w:r>
          </w:p>
        </w:tc>
        <w:tc>
          <w:tcPr>
            <w:tcW w:w="5915"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p>
        </w:tc>
      </w:tr>
      <w:tr>
        <w:tblPrEx>
          <w:tblCellMar>
            <w:top w:w="90" w:type="dxa"/>
            <w:left w:w="108" w:type="dxa"/>
            <w:bottom w:w="0" w:type="dxa"/>
            <w:right w:w="115" w:type="dxa"/>
          </w:tblCellMar>
        </w:tblPrEx>
        <w:trPr>
          <w:trHeight w:val="241"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单位负责人姓名</w:t>
            </w:r>
          </w:p>
        </w:tc>
        <w:tc>
          <w:tcPr>
            <w:tcW w:w="5915"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p>
        </w:tc>
      </w:tr>
      <w:tr>
        <w:tblPrEx>
          <w:tblCellMar>
            <w:top w:w="90" w:type="dxa"/>
            <w:left w:w="108" w:type="dxa"/>
            <w:bottom w:w="0" w:type="dxa"/>
            <w:right w:w="115" w:type="dxa"/>
          </w:tblCellMar>
        </w:tblPrEx>
        <w:trPr>
          <w:trHeight w:val="263"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投标人的控股股东/投资人名称及出资比例</w:t>
            </w:r>
          </w:p>
        </w:tc>
        <w:tc>
          <w:tcPr>
            <w:tcW w:w="5915"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p>
        </w:tc>
      </w:tr>
      <w:tr>
        <w:tblPrEx>
          <w:tblCellMar>
            <w:top w:w="90" w:type="dxa"/>
            <w:left w:w="108" w:type="dxa"/>
            <w:bottom w:w="0" w:type="dxa"/>
            <w:right w:w="115" w:type="dxa"/>
          </w:tblCellMar>
        </w:tblPrEx>
        <w:trPr>
          <w:trHeight w:val="556"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投标人的非控股股东/投资人名称及出资比例</w:t>
            </w:r>
          </w:p>
        </w:tc>
        <w:tc>
          <w:tcPr>
            <w:tcW w:w="5915"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p>
        </w:tc>
      </w:tr>
      <w:tr>
        <w:tblPrEx>
          <w:tblCellMar>
            <w:top w:w="90" w:type="dxa"/>
            <w:left w:w="108" w:type="dxa"/>
            <w:bottom w:w="0" w:type="dxa"/>
            <w:right w:w="115" w:type="dxa"/>
          </w:tblCellMar>
        </w:tblPrEx>
        <w:trPr>
          <w:trHeight w:val="192"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管理关系单位名称</w:t>
            </w:r>
          </w:p>
        </w:tc>
        <w:tc>
          <w:tcPr>
            <w:tcW w:w="5915"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p>
        </w:tc>
      </w:tr>
      <w:tr>
        <w:tblPrEx>
          <w:tblCellMar>
            <w:top w:w="90" w:type="dxa"/>
            <w:left w:w="108" w:type="dxa"/>
            <w:bottom w:w="0" w:type="dxa"/>
            <w:right w:w="115" w:type="dxa"/>
          </w:tblCellMar>
        </w:tblPrEx>
        <w:trPr>
          <w:trHeight w:val="50"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被管理关系单位名称</w:t>
            </w:r>
          </w:p>
        </w:tc>
        <w:tc>
          <w:tcPr>
            <w:tcW w:w="5915"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p>
        </w:tc>
      </w:tr>
      <w:tr>
        <w:tblPrEx>
          <w:tblCellMar>
            <w:top w:w="90" w:type="dxa"/>
            <w:left w:w="108" w:type="dxa"/>
            <w:bottom w:w="0" w:type="dxa"/>
            <w:right w:w="115" w:type="dxa"/>
          </w:tblCellMar>
        </w:tblPrEx>
        <w:trPr>
          <w:trHeight w:val="214" w:hRule="atLeast"/>
          <w:jc w:val="center"/>
        </w:trPr>
        <w:tc>
          <w:tcPr>
            <w:tcW w:w="929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bl>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注：1）单位负责人为同一人或者存在直接控股、管理关系的不同供应商，不得参加同一合同项下的政府采购活动。</w:t>
      </w:r>
    </w:p>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2）本条所指单位负责人为同一人指单位法定代表人或者法律、行政法规规定代表单位行使职权的主要负责人。</w:t>
      </w:r>
    </w:p>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3）本条所指控股关系指单位或股东的控股关系。控股股东指:</w:t>
      </w:r>
    </w:p>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a.出资额占有限责任公司资本总额百分之五十以上或者其持有的股份占股份有限公司股本总额百分之五十以上的股东；</w:t>
      </w:r>
    </w:p>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b.出资额或者持有股份的比例不足百分之五十，但其出资额或者持有的股份所享有的表决权已足以对股东会、股东大会的决议产生重大影响的股东。</w:t>
      </w:r>
    </w:p>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4)本条所指管理关系指不具有出资持股关系的其他单位之间存在的管理与被管理关系。</w:t>
      </w:r>
    </w:p>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5）本条所指的控股、管理关系仅限于直接控股、直接管理关系，不包括间接控股或管理关系。</w:t>
      </w:r>
    </w:p>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6）如无相关情况，请在相应栏填写“无”。</w:t>
      </w:r>
    </w:p>
    <w:p>
      <w:pPr>
        <w:snapToGrid w:val="0"/>
        <w:spacing w:line="540" w:lineRule="exact"/>
        <w:ind w:left="14"/>
        <w:rPr>
          <w:rFonts w:ascii="仿宋_GB2312" w:hAnsi="仿宋_GB2312" w:eastAsia="仿宋_GB2312" w:cs="仿宋_GB2312"/>
          <w:b/>
          <w:sz w:val="24"/>
        </w:rPr>
      </w:pPr>
      <w:r>
        <w:rPr>
          <w:rFonts w:hint="eastAsia" w:ascii="仿宋_GB2312" w:hAnsi="仿宋_GB2312" w:eastAsia="仿宋_GB2312" w:cs="仿宋_GB2312"/>
          <w:b/>
          <w:sz w:val="24"/>
        </w:rPr>
        <w:t>7）适用于“有限责任公司、股份有限公司”的必须填写，如不填写视为实质性不响应；不适用的填写“/”。</w:t>
      </w:r>
    </w:p>
    <w:p>
      <w:pPr>
        <w:snapToGrid w:val="0"/>
        <w:spacing w:line="540" w:lineRule="exact"/>
        <w:rPr>
          <w:rFonts w:ascii="仿宋_GB2312" w:hAnsi="仿宋_GB2312" w:eastAsia="仿宋_GB2312" w:cs="仿宋_GB2312"/>
          <w:b/>
          <w:sz w:val="24"/>
        </w:rPr>
      </w:pPr>
      <w:r>
        <w:rPr>
          <w:rFonts w:hint="eastAsia" w:ascii="仿宋_GB2312" w:hAnsi="仿宋_GB2312" w:eastAsia="仿宋_GB2312" w:cs="仿宋_GB2312"/>
          <w:b/>
          <w:sz w:val="24"/>
        </w:rPr>
        <w:t>2.机关法人、事业单位法人、社会团体法人适用：</w:t>
      </w:r>
    </w:p>
    <w:tbl>
      <w:tblPr>
        <w:tblStyle w:val="42"/>
        <w:tblW w:w="9295" w:type="dxa"/>
        <w:jc w:val="center"/>
        <w:tblLayout w:type="fixed"/>
        <w:tblCellMar>
          <w:top w:w="90" w:type="dxa"/>
          <w:left w:w="108" w:type="dxa"/>
          <w:bottom w:w="0" w:type="dxa"/>
          <w:right w:w="115" w:type="dxa"/>
        </w:tblCellMar>
      </w:tblPr>
      <w:tblGrid>
        <w:gridCol w:w="3380"/>
        <w:gridCol w:w="5915"/>
      </w:tblGrid>
      <w:tr>
        <w:tblPrEx>
          <w:tblCellMar>
            <w:top w:w="90" w:type="dxa"/>
            <w:left w:w="108" w:type="dxa"/>
            <w:bottom w:w="0" w:type="dxa"/>
            <w:right w:w="115" w:type="dxa"/>
          </w:tblCellMar>
        </w:tblPrEx>
        <w:trPr>
          <w:trHeight w:val="317"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投标人名称</w:t>
            </w:r>
          </w:p>
        </w:tc>
        <w:tc>
          <w:tcPr>
            <w:tcW w:w="5915"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p>
        </w:tc>
      </w:tr>
      <w:tr>
        <w:tblPrEx>
          <w:tblCellMar>
            <w:top w:w="90" w:type="dxa"/>
            <w:left w:w="108" w:type="dxa"/>
            <w:bottom w:w="0" w:type="dxa"/>
            <w:right w:w="115" w:type="dxa"/>
          </w:tblCellMar>
        </w:tblPrEx>
        <w:trPr>
          <w:trHeight w:val="211"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单位负责人姓名</w:t>
            </w:r>
          </w:p>
        </w:tc>
        <w:tc>
          <w:tcPr>
            <w:tcW w:w="5915"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p>
        </w:tc>
      </w:tr>
      <w:tr>
        <w:tblPrEx>
          <w:tblCellMar>
            <w:top w:w="90" w:type="dxa"/>
            <w:left w:w="108" w:type="dxa"/>
            <w:bottom w:w="0" w:type="dxa"/>
            <w:right w:w="115" w:type="dxa"/>
          </w:tblCellMar>
        </w:tblPrEx>
        <w:trPr>
          <w:trHeight w:val="375"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投标人的控股股东/投资人名称及出资比例</w:t>
            </w:r>
          </w:p>
        </w:tc>
        <w:tc>
          <w:tcPr>
            <w:tcW w:w="5915"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p>
        </w:tc>
      </w:tr>
      <w:tr>
        <w:tblPrEx>
          <w:tblCellMar>
            <w:top w:w="90" w:type="dxa"/>
            <w:left w:w="108" w:type="dxa"/>
            <w:bottom w:w="0" w:type="dxa"/>
            <w:right w:w="115" w:type="dxa"/>
          </w:tblCellMar>
        </w:tblPrEx>
        <w:trPr>
          <w:trHeight w:val="371"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投标人的非控股股东/ 投资人名称及出资比例</w:t>
            </w:r>
          </w:p>
        </w:tc>
        <w:tc>
          <w:tcPr>
            <w:tcW w:w="5915"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p>
        </w:tc>
      </w:tr>
      <w:tr>
        <w:tblPrEx>
          <w:tblCellMar>
            <w:top w:w="90" w:type="dxa"/>
            <w:left w:w="108" w:type="dxa"/>
            <w:bottom w:w="0" w:type="dxa"/>
            <w:right w:w="115" w:type="dxa"/>
          </w:tblCellMar>
        </w:tblPrEx>
        <w:trPr>
          <w:trHeight w:val="83"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管理关系单位名称</w:t>
            </w:r>
          </w:p>
        </w:tc>
        <w:tc>
          <w:tcPr>
            <w:tcW w:w="5915"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p>
        </w:tc>
      </w:tr>
      <w:tr>
        <w:tblPrEx>
          <w:tblCellMar>
            <w:top w:w="90" w:type="dxa"/>
            <w:left w:w="108" w:type="dxa"/>
            <w:bottom w:w="0" w:type="dxa"/>
            <w:right w:w="115" w:type="dxa"/>
          </w:tblCellMar>
        </w:tblPrEx>
        <w:trPr>
          <w:trHeight w:val="119"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被管理关系单位名称</w:t>
            </w:r>
          </w:p>
        </w:tc>
        <w:tc>
          <w:tcPr>
            <w:tcW w:w="5915"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p>
        </w:tc>
      </w:tr>
      <w:tr>
        <w:tblPrEx>
          <w:tblCellMar>
            <w:top w:w="90" w:type="dxa"/>
            <w:left w:w="108" w:type="dxa"/>
            <w:bottom w:w="0" w:type="dxa"/>
            <w:right w:w="115" w:type="dxa"/>
          </w:tblCellMar>
        </w:tblPrEx>
        <w:trPr>
          <w:trHeight w:val="141" w:hRule="atLeast"/>
          <w:jc w:val="center"/>
        </w:trPr>
        <w:tc>
          <w:tcPr>
            <w:tcW w:w="929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bl>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注：1）单位负责人为同一人或者存在直接控股、管理关系的不同供应商，不得参加同一合同项下的政府采购活动。</w:t>
      </w:r>
    </w:p>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2）本条所指单位负责人为同一人指单位法定代表人或者法律、行政法规规定代表单位行使职权的主要负责人。</w:t>
      </w:r>
    </w:p>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3）本条所指控股关系指单位或股东的控股关系。控股股东指:</w:t>
      </w:r>
    </w:p>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a.出资额占有限责任公司资本总额百分之五十以上或者其持有的股份占股份有限公司股本总额百分之五十以上的股东；</w:t>
      </w:r>
    </w:p>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b.出资额或者持有股份的比例不足百分之五十，但其出资额或者持有的股份所享有的表决权已足以对股东会、股东大会的决议产生重大影响的股东。</w:t>
      </w:r>
    </w:p>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4)本条所指管理关系指不具有出资持股关系的其他单位之间存在的管理与被管理关系。</w:t>
      </w:r>
    </w:p>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5）本条所指的控股、管理关系仅限于直接控股、直接管理关系，不包括间接控股或管理关系。</w:t>
      </w:r>
    </w:p>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6）如无相关情况，请在相应栏填写“无”。</w:t>
      </w:r>
    </w:p>
    <w:p>
      <w:pPr>
        <w:snapToGrid w:val="0"/>
        <w:spacing w:line="540" w:lineRule="exact"/>
        <w:ind w:left="14"/>
        <w:rPr>
          <w:rFonts w:ascii="仿宋_GB2312" w:hAnsi="仿宋_GB2312" w:eastAsia="仿宋_GB2312" w:cs="仿宋_GB2312"/>
          <w:b/>
          <w:sz w:val="24"/>
        </w:rPr>
      </w:pPr>
      <w:r>
        <w:rPr>
          <w:rFonts w:hint="eastAsia" w:ascii="仿宋_GB2312" w:hAnsi="仿宋_GB2312" w:eastAsia="仿宋_GB2312" w:cs="仿宋_GB2312"/>
          <w:b/>
          <w:sz w:val="24"/>
        </w:rPr>
        <w:t>7）适用于“机关法人、事业单位法人、社会团体法人”的必须填写，如不填写视为实质性不响应；不适用的填写“/”。</w:t>
      </w:r>
    </w:p>
    <w:p>
      <w:pPr>
        <w:snapToGrid w:val="0"/>
        <w:spacing w:line="540" w:lineRule="exact"/>
        <w:rPr>
          <w:rFonts w:ascii="仿宋_GB2312" w:hAnsi="仿宋_GB2312" w:eastAsia="仿宋_GB2312" w:cs="仿宋_GB2312"/>
          <w:b/>
          <w:sz w:val="24"/>
        </w:rPr>
      </w:pPr>
      <w:r>
        <w:rPr>
          <w:rFonts w:hint="eastAsia" w:ascii="仿宋_GB2312" w:hAnsi="仿宋_GB2312" w:eastAsia="仿宋_GB2312" w:cs="仿宋_GB2312"/>
          <w:b/>
          <w:sz w:val="24"/>
        </w:rPr>
        <w:t>3.合伙企业、非企业专业服务机构、个体工商户、农村承包经营户适用：</w:t>
      </w:r>
    </w:p>
    <w:tbl>
      <w:tblPr>
        <w:tblStyle w:val="42"/>
        <w:tblW w:w="9296" w:type="dxa"/>
        <w:jc w:val="center"/>
        <w:tblLayout w:type="fixed"/>
        <w:tblCellMar>
          <w:top w:w="90" w:type="dxa"/>
          <w:left w:w="109" w:type="dxa"/>
          <w:bottom w:w="0" w:type="dxa"/>
          <w:right w:w="115" w:type="dxa"/>
        </w:tblCellMar>
      </w:tblPr>
      <w:tblGrid>
        <w:gridCol w:w="3380"/>
        <w:gridCol w:w="5916"/>
      </w:tblGrid>
      <w:tr>
        <w:tblPrEx>
          <w:tblCellMar>
            <w:top w:w="90" w:type="dxa"/>
            <w:left w:w="109" w:type="dxa"/>
            <w:bottom w:w="0" w:type="dxa"/>
            <w:right w:w="115" w:type="dxa"/>
          </w:tblCellMar>
        </w:tblPrEx>
        <w:trPr>
          <w:trHeight w:val="117"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投标人名称</w:t>
            </w:r>
          </w:p>
        </w:tc>
        <w:tc>
          <w:tcPr>
            <w:tcW w:w="5916"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p>
        </w:tc>
      </w:tr>
      <w:tr>
        <w:tblPrEx>
          <w:tblCellMar>
            <w:top w:w="90" w:type="dxa"/>
            <w:left w:w="109" w:type="dxa"/>
            <w:bottom w:w="0" w:type="dxa"/>
            <w:right w:w="115" w:type="dxa"/>
          </w:tblCellMar>
        </w:tblPrEx>
        <w:trPr>
          <w:trHeight w:val="125"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法定代表人姓名</w:t>
            </w:r>
          </w:p>
        </w:tc>
        <w:tc>
          <w:tcPr>
            <w:tcW w:w="5916"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p>
        </w:tc>
      </w:tr>
      <w:tr>
        <w:tblPrEx>
          <w:tblCellMar>
            <w:top w:w="90" w:type="dxa"/>
            <w:left w:w="109" w:type="dxa"/>
            <w:bottom w:w="0" w:type="dxa"/>
            <w:right w:w="115" w:type="dxa"/>
          </w:tblCellMar>
        </w:tblPrEx>
        <w:trPr>
          <w:trHeight w:val="275"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控股投资人名称及出资比例</w:t>
            </w:r>
          </w:p>
        </w:tc>
        <w:tc>
          <w:tcPr>
            <w:tcW w:w="5916"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p>
        </w:tc>
      </w:tr>
      <w:tr>
        <w:tblPrEx>
          <w:tblCellMar>
            <w:top w:w="90" w:type="dxa"/>
            <w:left w:w="109" w:type="dxa"/>
            <w:bottom w:w="0" w:type="dxa"/>
            <w:right w:w="115" w:type="dxa"/>
          </w:tblCellMar>
        </w:tblPrEx>
        <w:trPr>
          <w:trHeight w:val="283"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非控股投资人名称及出资比例</w:t>
            </w:r>
          </w:p>
        </w:tc>
        <w:tc>
          <w:tcPr>
            <w:tcW w:w="5916"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p>
        </w:tc>
      </w:tr>
      <w:tr>
        <w:tblPrEx>
          <w:tblCellMar>
            <w:top w:w="90" w:type="dxa"/>
            <w:left w:w="109" w:type="dxa"/>
            <w:bottom w:w="0" w:type="dxa"/>
            <w:right w:w="115" w:type="dxa"/>
          </w:tblCellMar>
        </w:tblPrEx>
        <w:trPr>
          <w:trHeight w:val="163"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管理关系单位名称</w:t>
            </w:r>
          </w:p>
        </w:tc>
        <w:tc>
          <w:tcPr>
            <w:tcW w:w="5916"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p>
        </w:tc>
      </w:tr>
      <w:tr>
        <w:tblPrEx>
          <w:tblCellMar>
            <w:top w:w="90" w:type="dxa"/>
            <w:left w:w="109" w:type="dxa"/>
            <w:bottom w:w="0" w:type="dxa"/>
            <w:right w:w="115" w:type="dxa"/>
          </w:tblCellMar>
        </w:tblPrEx>
        <w:trPr>
          <w:trHeight w:val="192"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被管理关系单位名称</w:t>
            </w:r>
          </w:p>
        </w:tc>
        <w:tc>
          <w:tcPr>
            <w:tcW w:w="5916" w:type="dxa"/>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p>
        </w:tc>
      </w:tr>
      <w:tr>
        <w:tblPrEx>
          <w:tblCellMar>
            <w:top w:w="90" w:type="dxa"/>
            <w:left w:w="109" w:type="dxa"/>
            <w:bottom w:w="0" w:type="dxa"/>
            <w:right w:w="115" w:type="dxa"/>
          </w:tblCellMar>
        </w:tblPrEx>
        <w:trPr>
          <w:trHeight w:val="200" w:hRule="atLeast"/>
          <w:jc w:val="center"/>
        </w:trPr>
        <w:tc>
          <w:tcPr>
            <w:tcW w:w="9296"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540" w:lineRule="exac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bl>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注：1）单位负责人为同一人或者存在直接控股、管理关系的不同供应商，不得参加同一合同项下的政府采购活动。</w:t>
      </w:r>
    </w:p>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2）本条所指单位负责人为同一人指单位法定代表人或者法律、行政法规规定代表单位行使职权的主要负责人。</w:t>
      </w:r>
    </w:p>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3）本条所指控股关系指单位或股东的控股关系。控股股东指:</w:t>
      </w:r>
    </w:p>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a.出资额占有限责任公司资本总额百分之五十以上或者其持有的股份占股份有限公司股本总额百分之五十以上的股东；</w:t>
      </w:r>
    </w:p>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b.出资额或者持有股份的比例不足百分之五十，但其出资额或者持有的股份所享有的表决权已足以对股东会、股东大会的决议产生重大影响的股东。</w:t>
      </w:r>
    </w:p>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4)本条所指管理关系指不具有出资持股关系的其他单位之间存在的管理与被管理关系。</w:t>
      </w:r>
    </w:p>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5）本条所指的控股、管理关系仅限于直接控股、直接管理关系，不包括间接控股或管理关系。</w:t>
      </w:r>
    </w:p>
    <w:p>
      <w:pPr>
        <w:snapToGrid w:val="0"/>
        <w:spacing w:line="540" w:lineRule="exact"/>
        <w:ind w:left="14"/>
        <w:rPr>
          <w:rFonts w:ascii="仿宋_GB2312" w:hAnsi="仿宋_GB2312" w:eastAsia="仿宋_GB2312" w:cs="仿宋_GB2312"/>
          <w:sz w:val="24"/>
        </w:rPr>
      </w:pPr>
      <w:r>
        <w:rPr>
          <w:rFonts w:hint="eastAsia" w:ascii="仿宋_GB2312" w:hAnsi="仿宋_GB2312" w:eastAsia="仿宋_GB2312" w:cs="仿宋_GB2312"/>
          <w:sz w:val="24"/>
        </w:rPr>
        <w:t>6）如无相关情况，请在相应栏填写“无”。</w:t>
      </w:r>
    </w:p>
    <w:p>
      <w:pPr>
        <w:snapToGrid w:val="0"/>
        <w:spacing w:line="540" w:lineRule="exact"/>
        <w:ind w:left="14"/>
        <w:rPr>
          <w:rFonts w:ascii="仿宋_GB2312" w:hAnsi="仿宋_GB2312" w:eastAsia="仿宋_GB2312" w:cs="仿宋_GB2312"/>
          <w:b/>
          <w:sz w:val="24"/>
        </w:rPr>
      </w:pPr>
      <w:r>
        <w:rPr>
          <w:rFonts w:hint="eastAsia" w:ascii="仿宋_GB2312" w:hAnsi="仿宋_GB2312" w:eastAsia="仿宋_GB2312" w:cs="仿宋_GB2312"/>
          <w:b/>
          <w:sz w:val="24"/>
        </w:rPr>
        <w:t>7）适用于“合伙企业、非企业专业服务机构、个体工商户、农村承包经营户”的必须填写，如不填写视为实质性不响应；不适用的填写“/”。</w:t>
      </w:r>
    </w:p>
    <w:p>
      <w:pPr>
        <w:snapToGrid w:val="0"/>
        <w:spacing w:line="540" w:lineRule="exact"/>
        <w:ind w:left="1134"/>
        <w:rPr>
          <w:rFonts w:ascii="仿宋_GB2312" w:hAnsi="仿宋_GB2312" w:eastAsia="仿宋_GB2312" w:cs="仿宋_GB2312"/>
          <w:sz w:val="24"/>
        </w:rPr>
      </w:pPr>
    </w:p>
    <w:p>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上述声明真实有效，否则我方负全部责任。</w:t>
      </w:r>
    </w:p>
    <w:p>
      <w:pPr>
        <w:snapToGrid w:val="0"/>
        <w:spacing w:line="540" w:lineRule="exact"/>
        <w:rPr>
          <w:rFonts w:ascii="仿宋_GB2312" w:hAnsi="仿宋_GB2312" w:eastAsia="仿宋_GB2312" w:cs="仿宋_GB2312"/>
          <w:sz w:val="24"/>
        </w:rPr>
      </w:pPr>
    </w:p>
    <w:p>
      <w:pPr>
        <w:autoSpaceDE w:val="0"/>
        <w:autoSpaceDN w:val="0"/>
        <w:adjustRightInd w:val="0"/>
        <w:snapToGrid w:val="0"/>
        <w:spacing w:line="540" w:lineRule="exact"/>
        <w:jc w:val="right"/>
        <w:rPr>
          <w:rFonts w:ascii="仿宋_GB2312" w:hAnsi="仿宋_GB2312" w:eastAsia="仿宋_GB2312" w:cs="仿宋_GB2312"/>
          <w:sz w:val="24"/>
        </w:rPr>
      </w:pPr>
      <w:r>
        <w:rPr>
          <w:rFonts w:hint="eastAsia" w:ascii="仿宋_GB2312" w:hAnsi="仿宋_GB2312" w:eastAsia="仿宋_GB2312" w:cs="仿宋_GB2312"/>
          <w:sz w:val="24"/>
        </w:rPr>
        <w:t>投标人名称（加盖公章）：____________</w:t>
      </w:r>
    </w:p>
    <w:p>
      <w:pPr>
        <w:snapToGrid w:val="0"/>
        <w:spacing w:line="540" w:lineRule="exact"/>
        <w:ind w:right="360" w:firstLine="480"/>
        <w:jc w:val="right"/>
        <w:rPr>
          <w:rFonts w:ascii="仿宋_GB2312" w:hAnsi="仿宋_GB2312" w:eastAsia="仿宋_GB2312" w:cs="仿宋_GB2312"/>
          <w:sz w:val="24"/>
        </w:rPr>
      </w:pPr>
      <w:r>
        <w:rPr>
          <w:rFonts w:hint="eastAsia" w:ascii="仿宋_GB2312" w:hAnsi="仿宋_GB2312" w:eastAsia="仿宋_GB2312" w:cs="仿宋_GB2312"/>
          <w:sz w:val="24"/>
        </w:rPr>
        <w:t xml:space="preserve">日期：_____年______月______日   </w:t>
      </w:r>
    </w:p>
    <w:p>
      <w:pPr>
        <w:snapToGrid w:val="0"/>
        <w:spacing w:line="540" w:lineRule="exact"/>
        <w:rPr>
          <w:rFonts w:ascii="仿宋_GB2312" w:hAnsi="仿宋_GB2312" w:eastAsia="仿宋_GB2312" w:cs="仿宋_GB2312"/>
          <w:sz w:val="24"/>
        </w:rPr>
        <w:sectPr>
          <w:pgSz w:w="11907" w:h="16840"/>
          <w:pgMar w:top="1418" w:right="1134" w:bottom="1418" w:left="1701" w:header="851" w:footer="851" w:gutter="0"/>
          <w:cols w:space="720" w:num="1"/>
          <w:docGrid w:linePitch="462" w:charSpace="0"/>
        </w:sectPr>
      </w:pPr>
      <w:r>
        <w:rPr>
          <w:rFonts w:hint="eastAsia" w:ascii="仿宋_GB2312" w:hAnsi="仿宋_GB2312" w:eastAsia="仿宋_GB2312" w:cs="仿宋_GB2312"/>
          <w:sz w:val="24"/>
        </w:rPr>
        <w:t>说明：供应商承诺不实的，依据《政府采购法》第七十七条“提供虚假材料谋取中标、成交的”有关规定予以处理。</w:t>
      </w:r>
    </w:p>
    <w:p>
      <w:pPr>
        <w:spacing w:line="360" w:lineRule="auto"/>
        <w:outlineLvl w:val="2"/>
        <w:rPr>
          <w:rFonts w:ascii="仿宋" w:hAnsi="仿宋" w:eastAsia="仿宋"/>
          <w:sz w:val="24"/>
        </w:rPr>
      </w:pPr>
      <w:r>
        <w:rPr>
          <w:rFonts w:hint="eastAsia" w:ascii="仿宋" w:hAnsi="仿宋" w:eastAsia="仿宋"/>
          <w:sz w:val="24"/>
        </w:rPr>
        <w:t>2 落实政府采购政策需满足的资格要求（如有）</w:t>
      </w:r>
    </w:p>
    <w:p>
      <w:pPr>
        <w:spacing w:line="360" w:lineRule="auto"/>
        <w:outlineLvl w:val="2"/>
        <w:rPr>
          <w:rFonts w:ascii="仿宋" w:hAnsi="仿宋" w:eastAsia="仿宋"/>
          <w:sz w:val="24"/>
        </w:rPr>
      </w:pPr>
      <w:r>
        <w:rPr>
          <w:rFonts w:hint="eastAsia" w:ascii="仿宋" w:hAnsi="仿宋" w:eastAsia="仿宋"/>
          <w:sz w:val="24"/>
        </w:rPr>
        <w:t>2-1中小企业声明函</w:t>
      </w:r>
    </w:p>
    <w:p>
      <w:pPr>
        <w:tabs>
          <w:tab w:val="left" w:pos="5580"/>
        </w:tabs>
        <w:spacing w:line="360" w:lineRule="auto"/>
        <w:rPr>
          <w:rFonts w:ascii="仿宋" w:hAnsi="仿宋" w:eastAsia="仿宋"/>
          <w:sz w:val="24"/>
        </w:rPr>
      </w:pPr>
    </w:p>
    <w:p>
      <w:pPr>
        <w:tabs>
          <w:tab w:val="left" w:pos="5580"/>
        </w:tabs>
        <w:spacing w:line="360" w:lineRule="auto"/>
        <w:rPr>
          <w:rFonts w:ascii="仿宋" w:hAnsi="仿宋" w:eastAsia="仿宋"/>
          <w:sz w:val="24"/>
        </w:rPr>
      </w:pPr>
      <w:r>
        <w:rPr>
          <w:rFonts w:hint="eastAsia" w:ascii="仿宋" w:hAnsi="仿宋" w:eastAsia="仿宋"/>
          <w:sz w:val="24"/>
        </w:rPr>
        <w:t>说明：</w:t>
      </w:r>
    </w:p>
    <w:p>
      <w:pPr>
        <w:tabs>
          <w:tab w:val="left" w:pos="5580"/>
        </w:tabs>
        <w:spacing w:line="360" w:lineRule="auto"/>
        <w:rPr>
          <w:rFonts w:ascii="仿宋" w:hAnsi="仿宋" w:eastAsia="仿宋"/>
          <w:sz w:val="24"/>
        </w:rPr>
      </w:pPr>
      <w:r>
        <w:rPr>
          <w:rFonts w:hint="eastAsia" w:ascii="仿宋" w:hAnsi="仿宋" w:eastAsia="仿宋"/>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pPr>
        <w:tabs>
          <w:tab w:val="left" w:pos="5580"/>
        </w:tabs>
        <w:spacing w:line="360" w:lineRule="auto"/>
        <w:rPr>
          <w:rFonts w:ascii="仿宋" w:hAnsi="仿宋" w:eastAsia="仿宋"/>
          <w:sz w:val="24"/>
        </w:rPr>
      </w:pPr>
      <w:r>
        <w:rPr>
          <w:rFonts w:hint="eastAsia" w:ascii="仿宋" w:hAnsi="仿宋" w:eastAsia="仿宋"/>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pPr>
        <w:tabs>
          <w:tab w:val="left" w:pos="5580"/>
        </w:tabs>
        <w:spacing w:line="360" w:lineRule="auto"/>
        <w:rPr>
          <w:rFonts w:ascii="仿宋" w:hAnsi="仿宋" w:eastAsia="仿宋"/>
          <w:sz w:val="24"/>
        </w:rPr>
      </w:pPr>
      <w:r>
        <w:rPr>
          <w:rFonts w:hint="eastAsia" w:ascii="仿宋" w:hAnsi="仿宋" w:eastAsia="仿宋"/>
          <w:sz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pPr>
        <w:tabs>
          <w:tab w:val="left" w:pos="5580"/>
        </w:tabs>
        <w:spacing w:line="360" w:lineRule="auto"/>
        <w:rPr>
          <w:rFonts w:ascii="仿宋" w:hAnsi="仿宋" w:eastAsia="仿宋"/>
          <w:sz w:val="24"/>
        </w:rPr>
      </w:pPr>
      <w:r>
        <w:rPr>
          <w:rFonts w:hint="eastAsia" w:ascii="仿宋" w:hAnsi="仿宋" w:eastAsia="仿宋"/>
          <w:sz w:val="24"/>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pPr>
        <w:tabs>
          <w:tab w:val="left" w:pos="5580"/>
        </w:tabs>
        <w:spacing w:line="360" w:lineRule="auto"/>
        <w:rPr>
          <w:rFonts w:ascii="仿宋" w:hAnsi="仿宋" w:eastAsia="仿宋"/>
          <w:sz w:val="24"/>
        </w:rPr>
      </w:pPr>
      <w:r>
        <w:rPr>
          <w:rFonts w:hint="eastAsia" w:ascii="仿宋" w:hAnsi="仿宋" w:eastAsia="仿宋"/>
          <w:sz w:val="24"/>
        </w:rPr>
        <w:t>(5)中小企业声明函填写注意事项</w:t>
      </w:r>
    </w:p>
    <w:p>
      <w:pPr>
        <w:tabs>
          <w:tab w:val="left" w:pos="5580"/>
        </w:tabs>
        <w:spacing w:line="360" w:lineRule="auto"/>
        <w:rPr>
          <w:rFonts w:ascii="仿宋" w:hAnsi="仿宋" w:eastAsia="仿宋"/>
          <w:sz w:val="24"/>
        </w:rPr>
      </w:pPr>
      <w:r>
        <w:rPr>
          <w:rFonts w:hint="eastAsia" w:ascii="仿宋" w:hAnsi="仿宋" w:eastAsia="仿宋"/>
          <w:sz w:val="24"/>
        </w:rPr>
        <w:t>1)《中小企业声明函》由参加政府采购活动的</w:t>
      </w:r>
      <w:r>
        <w:rPr>
          <w:rFonts w:hint="eastAsia" w:ascii="仿宋" w:hAnsi="仿宋" w:eastAsia="仿宋"/>
          <w:b/>
          <w:sz w:val="24"/>
        </w:rPr>
        <w:t>投标人出具</w:t>
      </w:r>
      <w:r>
        <w:rPr>
          <w:rFonts w:hint="eastAsia" w:ascii="仿宋" w:hAnsi="仿宋" w:eastAsia="仿宋"/>
          <w:sz w:val="24"/>
        </w:rPr>
        <w:t>。联合体投标的，《中小企业声明函》可由牵头人出具。</w:t>
      </w:r>
    </w:p>
    <w:p>
      <w:pPr>
        <w:tabs>
          <w:tab w:val="left" w:pos="5580"/>
        </w:tabs>
        <w:spacing w:line="360" w:lineRule="auto"/>
        <w:rPr>
          <w:rFonts w:ascii="仿宋" w:hAnsi="仿宋" w:eastAsia="仿宋"/>
          <w:sz w:val="24"/>
        </w:rPr>
      </w:pPr>
      <w:r>
        <w:rPr>
          <w:rFonts w:hint="eastAsia" w:ascii="仿宋" w:hAnsi="仿宋" w:eastAsia="仿宋"/>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rFonts w:ascii="仿宋" w:hAnsi="仿宋" w:eastAsia="仿宋"/>
          <w:sz w:val="24"/>
        </w:rPr>
      </w:pPr>
      <w:r>
        <w:rPr>
          <w:rFonts w:hint="eastAsia" w:ascii="仿宋" w:hAnsi="仿宋" w:eastAsia="仿宋"/>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rFonts w:ascii="仿宋" w:hAnsi="仿宋" w:eastAsia="仿宋"/>
          <w:sz w:val="24"/>
        </w:rPr>
      </w:pPr>
      <w:r>
        <w:rPr>
          <w:rFonts w:hint="eastAsia" w:ascii="仿宋" w:hAnsi="仿宋" w:eastAsia="仿宋"/>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pPr>
        <w:widowControl/>
        <w:jc w:val="left"/>
        <w:rPr>
          <w:rFonts w:ascii="仿宋" w:hAnsi="仿宋" w:eastAsia="仿宋"/>
          <w:sz w:val="24"/>
        </w:rPr>
      </w:pPr>
      <w:r>
        <w:rPr>
          <w:rFonts w:hint="eastAsia" w:ascii="仿宋" w:hAnsi="仿宋" w:eastAsia="仿宋"/>
          <w:sz w:val="24"/>
        </w:rPr>
        <w:br w:type="page"/>
      </w:r>
    </w:p>
    <w:p>
      <w:pPr>
        <w:spacing w:before="240" w:beforeLines="100" w:after="240" w:afterLines="100" w:line="360" w:lineRule="auto"/>
        <w:jc w:val="center"/>
        <w:rPr>
          <w:rFonts w:ascii="仿宋" w:hAnsi="仿宋" w:eastAsia="仿宋"/>
          <w:b/>
          <w:sz w:val="24"/>
        </w:rPr>
      </w:pPr>
      <w:r>
        <w:rPr>
          <w:rFonts w:hint="eastAsia" w:ascii="仿宋" w:hAnsi="仿宋" w:eastAsia="仿宋"/>
          <w:b/>
          <w:bCs/>
          <w:sz w:val="24"/>
        </w:rPr>
        <w:t>中小企业声明函（服务）格式</w:t>
      </w:r>
    </w:p>
    <w:p>
      <w:pPr>
        <w:spacing w:line="360" w:lineRule="auto"/>
        <w:ind w:firstLine="504"/>
        <w:rPr>
          <w:rFonts w:ascii="仿宋" w:hAnsi="仿宋" w:eastAsia="仿宋"/>
          <w:spacing w:val="6"/>
          <w:sz w:val="24"/>
        </w:rPr>
      </w:pPr>
      <w:r>
        <w:rPr>
          <w:rFonts w:ascii="仿宋" w:hAnsi="仿宋" w:eastAsia="仿宋"/>
          <w:spacing w:val="6"/>
          <w:sz w:val="24"/>
        </w:rPr>
        <w:t>本公司（联合体）郑重声明，根据《政府采购促进中小企业发展管理办法》（财库﹝2020﹞46 号）的规定，</w:t>
      </w:r>
      <w:r>
        <w:rPr>
          <w:rFonts w:hint="eastAsia" w:ascii="仿宋" w:hAnsi="仿宋" w:eastAsia="仿宋"/>
          <w:spacing w:val="6"/>
          <w:sz w:val="24"/>
        </w:rPr>
        <w:t>本公司（联合体）参加（单位名称）的（项目名称）采购活动，工程的施工单位全部为符合政策要求的中小企业（或者：服务全部由符合政策要求的中小企业承接）。</w:t>
      </w:r>
      <w:r>
        <w:rPr>
          <w:rFonts w:ascii="仿宋" w:hAnsi="仿宋" w:eastAsia="仿宋"/>
          <w:spacing w:val="6"/>
          <w:sz w:val="24"/>
        </w:rPr>
        <w:t>相关企业（含联合体中的中小企业、签订分包意向协议的中小企业）的具体情况如下：</w:t>
      </w:r>
    </w:p>
    <w:p>
      <w:pPr>
        <w:spacing w:line="360" w:lineRule="auto"/>
        <w:ind w:firstLine="504"/>
        <w:rPr>
          <w:rFonts w:ascii="仿宋" w:hAnsi="仿宋" w:eastAsia="仿宋"/>
          <w:spacing w:val="6"/>
          <w:sz w:val="24"/>
        </w:rPr>
      </w:pPr>
      <w:r>
        <w:rPr>
          <w:rFonts w:hint="eastAsia" w:ascii="仿宋" w:hAnsi="仿宋" w:eastAsia="仿宋"/>
          <w:spacing w:val="6"/>
          <w:sz w:val="24"/>
        </w:rPr>
        <w:t>1.（标的名称），属于（采购文件中明确的所属行业）行业；承建（承接）企业为（企业名称），从业人员______人，营业收入为______万元，资产总额为______万元1，属于（中型企业、小型企业、微型企业）；</w:t>
      </w:r>
    </w:p>
    <w:p>
      <w:pPr>
        <w:spacing w:line="360" w:lineRule="auto"/>
        <w:ind w:firstLine="504"/>
        <w:rPr>
          <w:rFonts w:ascii="仿宋" w:hAnsi="仿宋" w:eastAsia="仿宋"/>
          <w:spacing w:val="6"/>
          <w:sz w:val="24"/>
        </w:rPr>
      </w:pPr>
      <w:r>
        <w:rPr>
          <w:rFonts w:hint="eastAsia" w:ascii="仿宋" w:hAnsi="仿宋" w:eastAsia="仿宋"/>
          <w:spacing w:val="6"/>
          <w:sz w:val="24"/>
        </w:rPr>
        <w:t>2.（标的名称），属于（采购文件中明确的所属行业）行业；承建（承接）企业为（企业名称），从业人员______人，营业收入为______万元，资产总额为______万元，属于（中型企业、小型企业、微型企业）；</w:t>
      </w:r>
    </w:p>
    <w:p>
      <w:pPr>
        <w:spacing w:line="360" w:lineRule="auto"/>
        <w:ind w:firstLine="504"/>
        <w:rPr>
          <w:rFonts w:ascii="仿宋" w:hAnsi="仿宋" w:eastAsia="仿宋"/>
          <w:spacing w:val="6"/>
          <w:sz w:val="24"/>
        </w:rPr>
      </w:pPr>
      <w:r>
        <w:rPr>
          <w:rFonts w:hint="eastAsia" w:ascii="仿宋" w:hAnsi="仿宋" w:eastAsia="仿宋"/>
          <w:spacing w:val="6"/>
          <w:sz w:val="24"/>
        </w:rPr>
        <w:t>……</w:t>
      </w:r>
    </w:p>
    <w:p>
      <w:pPr>
        <w:spacing w:line="360" w:lineRule="auto"/>
        <w:ind w:firstLine="504"/>
        <w:rPr>
          <w:rFonts w:ascii="仿宋" w:hAnsi="仿宋" w:eastAsia="仿宋"/>
          <w:spacing w:val="6"/>
          <w:sz w:val="24"/>
        </w:rPr>
      </w:pPr>
      <w:r>
        <w:rPr>
          <w:rFonts w:hint="eastAsia" w:ascii="仿宋" w:hAnsi="仿宋" w:eastAsia="仿宋"/>
          <w:spacing w:val="6"/>
          <w:sz w:val="24"/>
        </w:rPr>
        <w:t>以上企业，不属于大企业的分支机构，不存在控股股东为大企业的情形，也不存在与大企业的负责人为同一人的情形。</w:t>
      </w:r>
    </w:p>
    <w:p>
      <w:pPr>
        <w:spacing w:line="360" w:lineRule="auto"/>
        <w:ind w:firstLine="504"/>
        <w:rPr>
          <w:rFonts w:ascii="仿宋" w:hAnsi="仿宋" w:eastAsia="仿宋"/>
          <w:spacing w:val="6"/>
          <w:sz w:val="24"/>
        </w:rPr>
      </w:pPr>
      <w:r>
        <w:rPr>
          <w:rFonts w:hint="eastAsia" w:ascii="仿宋" w:hAnsi="仿宋" w:eastAsia="仿宋"/>
          <w:spacing w:val="6"/>
          <w:sz w:val="24"/>
        </w:rPr>
        <w:t>本企业对上述声明内容的真实性负责。如有虚假，将依法承担相应责任。</w:t>
      </w:r>
    </w:p>
    <w:p>
      <w:pPr>
        <w:spacing w:line="360" w:lineRule="auto"/>
        <w:ind w:firstLine="504"/>
        <w:rPr>
          <w:rFonts w:ascii="仿宋" w:hAnsi="仿宋" w:eastAsia="仿宋"/>
          <w:spacing w:val="6"/>
          <w:sz w:val="24"/>
        </w:rPr>
      </w:pPr>
    </w:p>
    <w:p>
      <w:pPr>
        <w:spacing w:line="360" w:lineRule="auto"/>
        <w:ind w:right="360" w:firstLine="480"/>
        <w:jc w:val="right"/>
        <w:rPr>
          <w:rFonts w:ascii="仿宋" w:hAnsi="仿宋" w:eastAsia="仿宋"/>
          <w:sz w:val="24"/>
        </w:rPr>
      </w:pPr>
      <w:r>
        <w:rPr>
          <w:rFonts w:hint="eastAsia" w:ascii="仿宋" w:hAnsi="仿宋" w:eastAsia="仿宋"/>
          <w:sz w:val="24"/>
        </w:rPr>
        <w:t>企业名称（盖章）：________</w:t>
      </w:r>
    </w:p>
    <w:p>
      <w:pPr>
        <w:spacing w:line="360" w:lineRule="auto"/>
        <w:ind w:right="360" w:firstLine="480"/>
        <w:jc w:val="right"/>
        <w:rPr>
          <w:rFonts w:ascii="仿宋" w:hAnsi="仿宋" w:eastAsia="仿宋"/>
          <w:sz w:val="24"/>
        </w:rPr>
      </w:pPr>
      <w:r>
        <w:rPr>
          <w:rFonts w:hint="eastAsia" w:ascii="仿宋" w:hAnsi="仿宋" w:eastAsia="仿宋"/>
          <w:sz w:val="24"/>
        </w:rPr>
        <w:t>日 期：________</w:t>
      </w:r>
    </w:p>
    <w:p>
      <w:pPr>
        <w:spacing w:line="360" w:lineRule="auto"/>
        <w:ind w:right="360" w:firstLine="480"/>
        <w:jc w:val="right"/>
        <w:rPr>
          <w:rFonts w:ascii="仿宋" w:hAnsi="仿宋" w:eastAsia="仿宋"/>
          <w:sz w:val="24"/>
        </w:rPr>
      </w:pPr>
    </w:p>
    <w:p>
      <w:pPr>
        <w:spacing w:line="360" w:lineRule="auto"/>
        <w:ind w:right="360" w:firstLine="480"/>
        <w:jc w:val="right"/>
        <w:rPr>
          <w:rFonts w:ascii="仿宋" w:hAnsi="仿宋" w:eastAsia="仿宋"/>
          <w:sz w:val="24"/>
        </w:rPr>
      </w:pPr>
    </w:p>
    <w:tbl>
      <w:tblPr>
        <w:tblStyle w:val="4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ascii="仿宋" w:hAnsi="仿宋" w:eastAsia="仿宋"/>
                <w:sz w:val="24"/>
              </w:rPr>
            </w:pPr>
            <w:r>
              <w:rPr>
                <w:rFonts w:hint="eastAsia" w:ascii="仿宋" w:hAnsi="仿宋" w:eastAsia="仿宋"/>
                <w:sz w:val="24"/>
                <w:vertAlign w:val="superscript"/>
              </w:rPr>
              <w:t>1</w:t>
            </w:r>
            <w:r>
              <w:rPr>
                <w:rFonts w:hint="eastAsia" w:ascii="仿宋" w:hAnsi="仿宋" w:eastAsia="仿宋"/>
                <w:sz w:val="24"/>
              </w:rPr>
              <w:t>从业人员、营业收入、资产总额填报上一年度数据，无上一年度数据的新成立企业可不填报。</w:t>
            </w:r>
          </w:p>
        </w:tc>
      </w:tr>
    </w:tbl>
    <w:p>
      <w:pPr>
        <w:autoSpaceDE w:val="0"/>
        <w:autoSpaceDN w:val="0"/>
        <w:adjustRightInd w:val="0"/>
        <w:ind w:firstLine="420"/>
        <w:jc w:val="left"/>
        <w:rPr>
          <w:rFonts w:ascii="仿宋" w:hAnsi="仿宋" w:eastAsia="仿宋"/>
          <w:sz w:val="24"/>
        </w:rPr>
      </w:pPr>
    </w:p>
    <w:p>
      <w:pPr>
        <w:spacing w:before="240" w:beforeLines="100" w:after="240" w:afterLines="100" w:line="360" w:lineRule="auto"/>
        <w:jc w:val="center"/>
        <w:rPr>
          <w:rFonts w:ascii="仿宋" w:hAnsi="仿宋" w:eastAsia="仿宋"/>
          <w:b/>
          <w:color w:val="000000"/>
          <w:sz w:val="24"/>
        </w:rPr>
      </w:pPr>
      <w:r>
        <w:rPr>
          <w:rFonts w:ascii="仿宋" w:hAnsi="仿宋" w:eastAsia="仿宋"/>
          <w:color w:val="000000"/>
          <w:sz w:val="24"/>
        </w:rPr>
        <w:br w:type="page"/>
      </w:r>
      <w:r>
        <w:rPr>
          <w:rFonts w:hint="eastAsia" w:ascii="仿宋" w:hAnsi="仿宋" w:eastAsia="仿宋"/>
          <w:b/>
          <w:bCs/>
          <w:color w:val="000000"/>
          <w:sz w:val="24"/>
        </w:rPr>
        <w:t>残疾人福利性单位声明函格式</w:t>
      </w:r>
      <w:r>
        <w:rPr>
          <w:rFonts w:ascii="仿宋" w:hAnsi="仿宋" w:eastAsia="仿宋"/>
          <w:b/>
          <w:color w:val="000000"/>
          <w:sz w:val="24"/>
        </w:rPr>
        <w:t xml:space="preserve"> </w:t>
      </w:r>
    </w:p>
    <w:p>
      <w:pPr>
        <w:spacing w:line="588" w:lineRule="exact"/>
        <w:ind w:firstLine="504"/>
        <w:rPr>
          <w:rFonts w:ascii="仿宋" w:hAnsi="仿宋" w:eastAsia="仿宋"/>
          <w:spacing w:val="6"/>
          <w:sz w:val="24"/>
        </w:rPr>
      </w:pPr>
      <w:r>
        <w:rPr>
          <w:rFonts w:ascii="仿宋" w:hAnsi="仿宋" w:eastAsia="仿宋"/>
          <w:spacing w:val="6"/>
          <w:sz w:val="24"/>
        </w:rPr>
        <w:t>本单位郑重声明，根据《财政部 民政部 中国残疾人联合会关于促进残疾人就业政府采购政策的通知》（财库</w:t>
      </w:r>
      <w:r>
        <w:rPr>
          <w:rFonts w:ascii="仿宋" w:hAnsi="仿宋" w:eastAsia="仿宋"/>
          <w:sz w:val="24"/>
        </w:rPr>
        <w:t>〔2017〕 141</w:t>
      </w:r>
      <w:r>
        <w:rPr>
          <w:rFonts w:ascii="仿宋" w:hAnsi="仿宋" w:eastAsia="仿宋"/>
          <w:spacing w:val="6"/>
          <w:sz w:val="24"/>
        </w:rPr>
        <w:t>号）的规定，本单位</w:t>
      </w:r>
      <w:r>
        <w:rPr>
          <w:rFonts w:ascii="仿宋" w:hAnsi="仿宋" w:eastAsia="仿宋"/>
          <w:b/>
          <w:sz w:val="24"/>
        </w:rPr>
        <w:t>（请进行勾选）</w:t>
      </w:r>
      <w:r>
        <w:rPr>
          <w:rFonts w:ascii="仿宋" w:hAnsi="仿宋" w:eastAsia="仿宋"/>
          <w:spacing w:val="6"/>
          <w:sz w:val="24"/>
        </w:rPr>
        <w:t>：</w:t>
      </w:r>
    </w:p>
    <w:p>
      <w:pPr>
        <w:spacing w:line="588" w:lineRule="exact"/>
        <w:ind w:firstLine="482"/>
        <w:rPr>
          <w:rFonts w:ascii="仿宋" w:hAnsi="仿宋" w:eastAsia="仿宋"/>
          <w:b/>
          <w:spacing w:val="6"/>
          <w:sz w:val="24"/>
        </w:rPr>
      </w:pPr>
      <w:r>
        <w:rPr>
          <w:rFonts w:ascii="仿宋" w:hAnsi="仿宋" w:eastAsia="仿宋"/>
          <w:b/>
          <w:sz w:val="24"/>
        </w:rPr>
        <w:t>□</w:t>
      </w:r>
      <w:r>
        <w:rPr>
          <w:rFonts w:ascii="仿宋" w:hAnsi="仿宋" w:eastAsia="仿宋"/>
          <w:b/>
          <w:spacing w:val="6"/>
          <w:sz w:val="24"/>
        </w:rPr>
        <w:t>不属于符合条件的残疾人福利性单位。</w:t>
      </w:r>
    </w:p>
    <w:p>
      <w:pPr>
        <w:spacing w:line="588" w:lineRule="exact"/>
        <w:ind w:firstLine="482"/>
        <w:rPr>
          <w:rFonts w:ascii="仿宋" w:hAnsi="仿宋" w:eastAsia="仿宋"/>
          <w:spacing w:val="6"/>
          <w:sz w:val="24"/>
        </w:rPr>
      </w:pPr>
      <w:r>
        <w:rPr>
          <w:rFonts w:ascii="仿宋" w:hAnsi="仿宋" w:eastAsia="仿宋"/>
          <w:b/>
          <w:sz w:val="24"/>
        </w:rPr>
        <w:t>□</w:t>
      </w:r>
      <w:r>
        <w:rPr>
          <w:rFonts w:ascii="仿宋" w:hAnsi="仿宋" w:eastAsia="仿宋"/>
          <w:b/>
          <w:spacing w:val="6"/>
          <w:sz w:val="24"/>
        </w:rPr>
        <w:t>属于符合条件的残疾人福利性单位，</w:t>
      </w:r>
      <w:r>
        <w:rPr>
          <w:rFonts w:ascii="仿宋" w:hAnsi="仿宋" w:eastAsia="仿宋"/>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仿宋" w:hAnsi="仿宋" w:eastAsia="仿宋"/>
          <w:spacing w:val="6"/>
          <w:sz w:val="24"/>
        </w:rPr>
      </w:pPr>
      <w:r>
        <w:rPr>
          <w:rFonts w:ascii="仿宋" w:hAnsi="仿宋" w:eastAsia="仿宋"/>
          <w:b/>
          <w:spacing w:val="6"/>
          <w:sz w:val="24"/>
        </w:rPr>
        <w:t>本单位对上述声明的真实性负责。如有虚假，将依法承担相应责任。</w:t>
      </w:r>
    </w:p>
    <w:p>
      <w:pPr>
        <w:spacing w:line="588" w:lineRule="exact"/>
        <w:ind w:firstLine="504" w:firstLineChars="200"/>
        <w:rPr>
          <w:rFonts w:ascii="仿宋" w:hAnsi="仿宋" w:eastAsia="仿宋"/>
          <w:spacing w:val="6"/>
          <w:sz w:val="24"/>
        </w:rPr>
      </w:pPr>
    </w:p>
    <w:p>
      <w:pPr>
        <w:spacing w:line="588" w:lineRule="exact"/>
        <w:ind w:firstLine="504" w:firstLineChars="200"/>
        <w:rPr>
          <w:rFonts w:ascii="仿宋" w:hAnsi="仿宋" w:eastAsia="仿宋"/>
          <w:spacing w:val="6"/>
          <w:sz w:val="24"/>
        </w:rPr>
      </w:pPr>
    </w:p>
    <w:p>
      <w:pPr>
        <w:tabs>
          <w:tab w:val="left" w:pos="4860"/>
        </w:tabs>
        <w:spacing w:line="588" w:lineRule="exact"/>
        <w:ind w:right="1560" w:firstLine="504" w:firstLineChars="200"/>
        <w:jc w:val="center"/>
        <w:rPr>
          <w:rFonts w:ascii="仿宋" w:hAnsi="仿宋" w:eastAsia="仿宋"/>
          <w:spacing w:val="6"/>
          <w:sz w:val="24"/>
        </w:rPr>
      </w:pPr>
      <w:r>
        <w:rPr>
          <w:rFonts w:ascii="仿宋" w:hAnsi="仿宋" w:eastAsia="仿宋"/>
          <w:spacing w:val="6"/>
          <w:sz w:val="24"/>
        </w:rPr>
        <w:t xml:space="preserve">               单位名称（盖章）：</w:t>
      </w:r>
    </w:p>
    <w:p>
      <w:pPr>
        <w:tabs>
          <w:tab w:val="left" w:pos="4860"/>
        </w:tabs>
        <w:spacing w:line="588" w:lineRule="exact"/>
        <w:ind w:right="1560" w:firstLine="504" w:firstLineChars="200"/>
        <w:jc w:val="center"/>
        <w:rPr>
          <w:rFonts w:ascii="仿宋" w:hAnsi="仿宋" w:eastAsia="仿宋"/>
          <w:spacing w:val="6"/>
          <w:sz w:val="24"/>
        </w:rPr>
      </w:pPr>
      <w:r>
        <w:rPr>
          <w:rFonts w:ascii="仿宋" w:hAnsi="仿宋" w:eastAsia="仿宋"/>
          <w:spacing w:val="6"/>
          <w:sz w:val="24"/>
        </w:rPr>
        <w:t xml:space="preserve">       日  期：</w:t>
      </w:r>
    </w:p>
    <w:p>
      <w:pPr>
        <w:widowControl/>
        <w:jc w:val="left"/>
        <w:rPr>
          <w:rFonts w:ascii="仿宋_GB2312" w:hAnsi="仿宋_GB2312" w:eastAsia="仿宋_GB2312" w:cs="仿宋_GB2312"/>
          <w:sz w:val="24"/>
        </w:rPr>
      </w:pPr>
      <w:r>
        <w:rPr>
          <w:rFonts w:ascii="仿宋" w:hAnsi="仿宋" w:eastAsia="仿宋"/>
          <w:color w:val="000000"/>
          <w:sz w:val="24"/>
        </w:rPr>
        <w:br w:type="page"/>
      </w:r>
    </w:p>
    <w:p>
      <w:pPr>
        <w:snapToGrid w:val="0"/>
        <w:spacing w:line="540" w:lineRule="exact"/>
        <w:outlineLvl w:val="2"/>
        <w:rPr>
          <w:rFonts w:ascii="仿宋_GB2312" w:hAnsi="仿宋_GB2312" w:eastAsia="仿宋_GB2312" w:cs="仿宋_GB2312"/>
          <w:sz w:val="24"/>
        </w:rPr>
        <w:sectPr>
          <w:headerReference r:id="rId11" w:type="first"/>
          <w:footerReference r:id="rId13" w:type="first"/>
          <w:headerReference r:id="rId10" w:type="even"/>
          <w:footerReference r:id="rId12" w:type="even"/>
          <w:pgSz w:w="11907" w:h="16840"/>
          <w:pgMar w:top="1440" w:right="1092" w:bottom="1440" w:left="1599" w:header="720" w:footer="1134" w:gutter="0"/>
          <w:cols w:space="720" w:num="1"/>
          <w:titlePg/>
          <w:docGrid w:linePitch="286" w:charSpace="0"/>
        </w:sectPr>
      </w:pPr>
    </w:p>
    <w:p>
      <w:pPr>
        <w:snapToGrid w:val="0"/>
        <w:spacing w:line="540" w:lineRule="exact"/>
        <w:outlineLvl w:val="2"/>
        <w:rPr>
          <w:rFonts w:ascii="仿宋_GB2312" w:hAnsi="仿宋_GB2312" w:eastAsia="仿宋_GB2312" w:cs="仿宋_GB2312"/>
          <w:sz w:val="24"/>
        </w:rPr>
      </w:pPr>
      <w:r>
        <w:rPr>
          <w:rFonts w:hint="eastAsia" w:ascii="仿宋_GB2312" w:hAnsi="仿宋_GB2312" w:eastAsia="仿宋_GB2312" w:cs="仿宋_GB2312"/>
          <w:sz w:val="24"/>
        </w:rPr>
        <w:t xml:space="preserve">3 </w:t>
      </w:r>
      <w:r>
        <w:rPr>
          <w:rFonts w:hint="eastAsia" w:ascii="仿宋_GB2312" w:hAnsi="仿宋_GB2312" w:eastAsia="仿宋_GB2312" w:cs="仿宋_GB2312"/>
          <w:color w:val="000000"/>
          <w:sz w:val="24"/>
        </w:rPr>
        <w:t>投标保证金凭证/交款单据电子件</w:t>
      </w:r>
    </w:p>
    <w:p>
      <w:pPr>
        <w:snapToGrid w:val="0"/>
        <w:spacing w:line="540" w:lineRule="exact"/>
        <w:rPr>
          <w:rFonts w:ascii="仿宋_GB2312" w:hAnsi="仿宋_GB2312" w:eastAsia="仿宋_GB2312" w:cs="仿宋_GB2312"/>
          <w:sz w:val="24"/>
        </w:rPr>
      </w:pPr>
    </w:p>
    <w:p>
      <w:pPr>
        <w:snapToGrid w:val="0"/>
        <w:spacing w:line="540" w:lineRule="exact"/>
        <w:rPr>
          <w:rFonts w:ascii="仿宋_GB2312" w:hAnsi="仿宋_GB2312" w:eastAsia="仿宋_GB2312" w:cs="仿宋_GB2312"/>
          <w:sz w:val="24"/>
        </w:rPr>
      </w:pPr>
    </w:p>
    <w:p>
      <w:pPr>
        <w:widowControl/>
        <w:snapToGrid w:val="0"/>
        <w:spacing w:line="540" w:lineRule="exact"/>
        <w:jc w:val="left"/>
        <w:rPr>
          <w:rFonts w:ascii="仿宋_GB2312" w:hAnsi="仿宋_GB2312" w:eastAsia="仿宋_GB2312" w:cs="仿宋_GB2312"/>
          <w:b/>
          <w:spacing w:val="20"/>
          <w:sz w:val="30"/>
          <w:szCs w:val="30"/>
        </w:rPr>
      </w:pPr>
      <w:r>
        <w:rPr>
          <w:rFonts w:hint="eastAsia" w:ascii="仿宋_GB2312" w:hAnsi="仿宋_GB2312" w:eastAsia="仿宋_GB2312" w:cs="仿宋_GB2312"/>
          <w:sz w:val="24"/>
        </w:rPr>
        <w:br w:type="page"/>
      </w:r>
      <w:r>
        <w:rPr>
          <w:rFonts w:hint="eastAsia" w:ascii="仿宋_GB2312" w:hAnsi="仿宋_GB2312" w:eastAsia="仿宋_GB2312" w:cs="仿宋_GB2312"/>
          <w:b/>
          <w:spacing w:val="20"/>
          <w:sz w:val="30"/>
          <w:szCs w:val="30"/>
        </w:rPr>
        <w:t>二、商务技术文件格式</w:t>
      </w:r>
    </w:p>
    <w:p>
      <w:pPr>
        <w:snapToGrid w:val="0"/>
        <w:spacing w:line="540" w:lineRule="exact"/>
        <w:rPr>
          <w:rFonts w:ascii="仿宋_GB2312" w:hAnsi="仿宋_GB2312" w:eastAsia="仿宋_GB2312" w:cs="仿宋_GB2312"/>
          <w:b/>
          <w:spacing w:val="20"/>
          <w:sz w:val="24"/>
        </w:rPr>
      </w:pPr>
    </w:p>
    <w:p>
      <w:pPr>
        <w:snapToGrid w:val="0"/>
        <w:spacing w:line="540" w:lineRule="exact"/>
        <w:outlineLvl w:val="2"/>
        <w:rPr>
          <w:rFonts w:ascii="仿宋_GB2312" w:hAnsi="仿宋_GB2312" w:eastAsia="仿宋_GB2312" w:cs="仿宋_GB2312"/>
          <w:color w:val="000000"/>
          <w:sz w:val="24"/>
        </w:rPr>
      </w:pPr>
      <w:bookmarkStart w:id="747" w:name="_Hlt520355504"/>
      <w:bookmarkEnd w:id="747"/>
      <w:bookmarkStart w:id="748" w:name="_Hlt520273711"/>
      <w:bookmarkEnd w:id="748"/>
      <w:bookmarkStart w:id="749" w:name="_Hlt520271212"/>
      <w:bookmarkEnd w:id="749"/>
      <w:bookmarkStart w:id="750" w:name="_Hlt520343000"/>
      <w:bookmarkEnd w:id="750"/>
      <w:bookmarkStart w:id="751" w:name="_Hlt520274121"/>
      <w:bookmarkEnd w:id="751"/>
      <w:bookmarkStart w:id="752" w:name="_Hlt520274393"/>
      <w:bookmarkEnd w:id="752"/>
      <w:bookmarkStart w:id="753" w:name="_Hlt520343392"/>
      <w:bookmarkEnd w:id="753"/>
      <w:bookmarkStart w:id="754" w:name="_Hlt520350918"/>
      <w:bookmarkEnd w:id="754"/>
      <w:bookmarkStart w:id="755" w:name="_Hlt520274407"/>
      <w:bookmarkEnd w:id="755"/>
      <w:bookmarkStart w:id="756" w:name="_Hlt520274065"/>
      <w:bookmarkEnd w:id="756"/>
      <w:bookmarkStart w:id="757" w:name="_Toc480942349"/>
      <w:bookmarkStart w:id="758" w:name="_Ref467988698"/>
      <w:bookmarkStart w:id="759" w:name="_Toc127151556"/>
      <w:bookmarkStart w:id="760" w:name="_Toc226337252"/>
      <w:bookmarkStart w:id="761" w:name="_Toc195842921"/>
      <w:bookmarkStart w:id="762" w:name="_Toc142311058"/>
      <w:bookmarkStart w:id="763" w:name="_Toc520356217"/>
      <w:bookmarkStart w:id="764" w:name="_Toc226309800"/>
      <w:bookmarkStart w:id="765" w:name="_Toc226965746"/>
      <w:bookmarkStart w:id="766" w:name="_Toc150774761"/>
      <w:bookmarkStart w:id="767" w:name="_Toc150480794"/>
      <w:bookmarkStart w:id="768" w:name="_Toc226965829"/>
      <w:r>
        <w:rPr>
          <w:rFonts w:hint="eastAsia" w:ascii="仿宋_GB2312" w:hAnsi="仿宋_GB2312" w:eastAsia="仿宋_GB2312" w:cs="仿宋_GB2312"/>
          <w:color w:val="000000"/>
          <w:sz w:val="24"/>
        </w:rPr>
        <w:t>1  投标</w:t>
      </w:r>
      <w:bookmarkEnd w:id="757"/>
      <w:bookmarkEnd w:id="758"/>
      <w:r>
        <w:rPr>
          <w:rFonts w:hint="eastAsia" w:ascii="仿宋_GB2312" w:hAnsi="仿宋_GB2312" w:eastAsia="仿宋_GB2312" w:cs="仿宋_GB2312"/>
          <w:color w:val="000000"/>
          <w:sz w:val="24"/>
        </w:rPr>
        <w:t>书</w:t>
      </w:r>
      <w:bookmarkEnd w:id="759"/>
      <w:bookmarkEnd w:id="760"/>
      <w:bookmarkEnd w:id="761"/>
      <w:bookmarkEnd w:id="762"/>
      <w:bookmarkEnd w:id="763"/>
      <w:bookmarkEnd w:id="764"/>
      <w:bookmarkEnd w:id="765"/>
      <w:bookmarkEnd w:id="766"/>
      <w:bookmarkEnd w:id="767"/>
      <w:bookmarkEnd w:id="768"/>
      <w:r>
        <w:rPr>
          <w:rFonts w:hint="eastAsia" w:ascii="仿宋_GB2312" w:hAnsi="仿宋_GB2312" w:eastAsia="仿宋_GB2312" w:cs="仿宋_GB2312"/>
          <w:color w:val="000000"/>
          <w:sz w:val="24"/>
        </w:rPr>
        <w:t>（实质性格式）</w:t>
      </w:r>
    </w:p>
    <w:p>
      <w:pPr>
        <w:snapToGrid w:val="0"/>
        <w:spacing w:line="54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投标书</w:t>
      </w:r>
    </w:p>
    <w:p>
      <w:pPr>
        <w:tabs>
          <w:tab w:val="left" w:pos="5580"/>
        </w:tabs>
        <w:snapToGrid w:val="0"/>
        <w:spacing w:line="5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致：</w:t>
      </w:r>
      <w:r>
        <w:rPr>
          <w:rFonts w:hint="eastAsia" w:ascii="仿宋_GB2312" w:hAnsi="仿宋_GB2312" w:eastAsia="仿宋_GB2312" w:cs="仿宋_GB2312"/>
          <w:color w:val="000000"/>
          <w:sz w:val="24"/>
          <w:u w:val="single"/>
        </w:rPr>
        <w:t>（采购人或采购代理机构）</w:t>
      </w:r>
    </w:p>
    <w:p>
      <w:pPr>
        <w:tabs>
          <w:tab w:val="left" w:pos="5580"/>
        </w:tabs>
        <w:snapToGrid w:val="0"/>
        <w:spacing w:line="540" w:lineRule="exact"/>
        <w:ind w:firstLine="408"/>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我方参加你方就___________（项目名称，项目编号/包号）组织的招标活动，并对此项目进行投标。</w:t>
      </w:r>
    </w:p>
    <w:p>
      <w:pPr>
        <w:tabs>
          <w:tab w:val="left" w:pos="5580"/>
        </w:tabs>
        <w:snapToGrid w:val="0"/>
        <w:spacing w:line="540" w:lineRule="exact"/>
        <w:ind w:firstLine="408"/>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 我方已详细审查全部招标文件，自愿参与投标并承诺如下：</w:t>
      </w:r>
    </w:p>
    <w:p>
      <w:pPr>
        <w:tabs>
          <w:tab w:val="left" w:pos="720"/>
          <w:tab w:val="left" w:pos="900"/>
        </w:tabs>
        <w:snapToGrid w:val="0"/>
        <w:spacing w:line="540" w:lineRule="exact"/>
        <w:ind w:left="360" w:firstLine="72" w:firstLineChars="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（1）本投标有效期为自提交投标文件的截止之日起</w:t>
      </w:r>
      <w:r>
        <w:rPr>
          <w:rFonts w:hint="eastAsia" w:ascii="仿宋_GB2312" w:hAnsi="仿宋_GB2312" w:eastAsia="仿宋_GB2312" w:cs="仿宋_GB2312"/>
          <w:sz w:val="24"/>
          <w:u w:val="single"/>
        </w:rPr>
        <w:t>90</w:t>
      </w:r>
      <w:r>
        <w:rPr>
          <w:rFonts w:hint="eastAsia" w:ascii="仿宋_GB2312" w:hAnsi="仿宋_GB2312" w:eastAsia="仿宋_GB2312" w:cs="仿宋_GB2312"/>
          <w:color w:val="000000"/>
          <w:sz w:val="24"/>
        </w:rPr>
        <w:t>个日历日。</w:t>
      </w:r>
    </w:p>
    <w:p>
      <w:pPr>
        <w:tabs>
          <w:tab w:val="left" w:pos="720"/>
          <w:tab w:val="left" w:pos="900"/>
        </w:tabs>
        <w:snapToGrid w:val="0"/>
        <w:spacing w:line="540" w:lineRule="exact"/>
        <w:ind w:left="360" w:firstLine="72" w:firstLineChars="3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（2）除合同条款及采购需求偏离表列出的偏离外，我方响应招标文件的全部要求。</w:t>
      </w:r>
    </w:p>
    <w:p>
      <w:pPr>
        <w:tabs>
          <w:tab w:val="left" w:pos="5580"/>
        </w:tabs>
        <w:snapToGrid w:val="0"/>
        <w:spacing w:line="540" w:lineRule="exact"/>
        <w:ind w:firstLine="420" w:firstLineChars="175"/>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（3）我方已提供的全部文件资料是真实、准确的，并对此承担一切法律后果。</w:t>
      </w:r>
    </w:p>
    <w:p>
      <w:pPr>
        <w:tabs>
          <w:tab w:val="left" w:pos="5580"/>
        </w:tabs>
        <w:snapToGrid w:val="0"/>
        <w:spacing w:line="540" w:lineRule="exact"/>
        <w:ind w:firstLine="420" w:firstLineChars="175"/>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（4）如我方中标，我方将在法律规定的期限内与你方签订合同，按照招标文件要求提交履约保证金，并在合同约定的期限内完成合同规定的全部义务。</w:t>
      </w:r>
    </w:p>
    <w:p>
      <w:pPr>
        <w:snapToGrid w:val="0"/>
        <w:spacing w:line="540" w:lineRule="exact"/>
        <w:ind w:left="42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 其他补充条款（如有）：___________。</w:t>
      </w:r>
    </w:p>
    <w:p>
      <w:pPr>
        <w:snapToGrid w:val="0"/>
        <w:spacing w:line="54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与本投标有关的一切正式往来信函请寄：</w:t>
      </w:r>
    </w:p>
    <w:p>
      <w:pPr>
        <w:tabs>
          <w:tab w:val="left" w:pos="5580"/>
        </w:tabs>
        <w:snapToGrid w:val="0"/>
        <w:spacing w:line="540" w:lineRule="exact"/>
        <w:ind w:left="420"/>
        <w:rPr>
          <w:rFonts w:ascii="仿宋_GB2312" w:hAnsi="仿宋_GB2312" w:eastAsia="仿宋_GB2312" w:cs="仿宋_GB2312"/>
          <w:color w:val="000000"/>
          <w:sz w:val="24"/>
        </w:rPr>
      </w:pPr>
    </w:p>
    <w:p>
      <w:pPr>
        <w:tabs>
          <w:tab w:val="left" w:pos="5580"/>
        </w:tabs>
        <w:snapToGrid w:val="0"/>
        <w:spacing w:line="5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地址_________________________ 传真____________________________</w:t>
      </w:r>
    </w:p>
    <w:p>
      <w:pPr>
        <w:tabs>
          <w:tab w:val="left" w:pos="5580"/>
        </w:tabs>
        <w:snapToGrid w:val="0"/>
        <w:spacing w:line="5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电话_________________________ 电子函件________________________</w:t>
      </w:r>
    </w:p>
    <w:p>
      <w:pPr>
        <w:tabs>
          <w:tab w:val="left" w:pos="5580"/>
        </w:tabs>
        <w:snapToGrid w:val="0"/>
        <w:spacing w:line="5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投标人名称（加盖公章） ___________</w:t>
      </w:r>
    </w:p>
    <w:p>
      <w:pPr>
        <w:tabs>
          <w:tab w:val="left" w:pos="5580"/>
        </w:tabs>
        <w:snapToGrid w:val="0"/>
        <w:spacing w:line="5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日期：_____年______月______日    </w:t>
      </w:r>
    </w:p>
    <w:p>
      <w:pPr>
        <w:tabs>
          <w:tab w:val="left" w:pos="5580"/>
        </w:tabs>
        <w:snapToGrid w:val="0"/>
        <w:spacing w:line="540" w:lineRule="exact"/>
        <w:ind w:left="420"/>
        <w:rPr>
          <w:rFonts w:ascii="仿宋_GB2312" w:hAnsi="仿宋_GB2312" w:eastAsia="仿宋_GB2312" w:cs="仿宋_GB2312"/>
          <w:color w:val="000000"/>
          <w:sz w:val="24"/>
          <w:u w:val="single"/>
        </w:rPr>
      </w:pPr>
    </w:p>
    <w:p>
      <w:pPr>
        <w:widowControl/>
        <w:snapToGrid w:val="0"/>
        <w:spacing w:line="540" w:lineRule="exact"/>
        <w:jc w:val="left"/>
        <w:rPr>
          <w:rFonts w:ascii="仿宋_GB2312" w:hAnsi="仿宋_GB2312" w:eastAsia="仿宋_GB2312" w:cs="仿宋_GB2312"/>
          <w:color w:val="000000"/>
          <w:sz w:val="24"/>
        </w:rPr>
      </w:pPr>
      <w:bookmarkStart w:id="769" w:name="_Hlt520356243"/>
      <w:bookmarkEnd w:id="769"/>
      <w:bookmarkStart w:id="770" w:name="_Hlt520355938"/>
      <w:bookmarkEnd w:id="770"/>
      <w:bookmarkStart w:id="771" w:name="_Toc142311059"/>
      <w:bookmarkStart w:id="772" w:name="_Toc150480795"/>
      <w:bookmarkStart w:id="773" w:name="_Ref467988705"/>
      <w:bookmarkStart w:id="774" w:name="_Toc226965747"/>
      <w:bookmarkStart w:id="775" w:name="_Toc305158825"/>
      <w:bookmarkStart w:id="776" w:name="_Toc127151557"/>
      <w:bookmarkStart w:id="777" w:name="_Toc226965830"/>
      <w:bookmarkStart w:id="778" w:name="_Toc480942350"/>
      <w:bookmarkStart w:id="779" w:name="_Toc520356218"/>
      <w:bookmarkStart w:id="780" w:name="_Toc305158899"/>
      <w:bookmarkStart w:id="781" w:name="_Toc265228395"/>
      <w:bookmarkStart w:id="782" w:name="_Toc264969247"/>
      <w:bookmarkStart w:id="783" w:name="_Toc150774762"/>
      <w:bookmarkStart w:id="784" w:name="_Toc226337253"/>
      <w:bookmarkStart w:id="785" w:name="_Toc226309801"/>
      <w:bookmarkStart w:id="786" w:name="_Toc195842922"/>
      <w:r>
        <w:rPr>
          <w:rFonts w:hint="eastAsia" w:ascii="仿宋_GB2312" w:hAnsi="仿宋_GB2312" w:eastAsia="仿宋_GB2312" w:cs="仿宋_GB2312"/>
          <w:color w:val="000000"/>
          <w:sz w:val="28"/>
          <w:szCs w:val="28"/>
        </w:rPr>
        <w:br w:type="page"/>
      </w:r>
      <w:r>
        <w:rPr>
          <w:rFonts w:hint="eastAsia" w:ascii="仿宋_GB2312" w:hAnsi="仿宋_GB2312" w:eastAsia="仿宋_GB2312" w:cs="仿宋_GB2312"/>
          <w:color w:val="000000"/>
          <w:sz w:val="24"/>
        </w:rPr>
        <w:t>2  授权委托书（实质性格式）</w:t>
      </w:r>
    </w:p>
    <w:p>
      <w:pPr>
        <w:snapToGrid w:val="0"/>
        <w:spacing w:line="54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授权委托书</w:t>
      </w:r>
    </w:p>
    <w:p>
      <w:pPr>
        <w:snapToGrid w:val="0"/>
        <w:spacing w:line="540" w:lineRule="exact"/>
        <w:ind w:firstLine="420"/>
        <w:rPr>
          <w:rFonts w:ascii="仿宋_GB2312" w:hAnsi="仿宋_GB2312" w:eastAsia="仿宋_GB2312" w:cs="仿宋_GB2312"/>
          <w:color w:val="000000"/>
          <w:sz w:val="24"/>
        </w:rPr>
      </w:pPr>
    </w:p>
    <w:p>
      <w:pPr>
        <w:snapToGrid w:val="0"/>
        <w:spacing w:line="540" w:lineRule="exact"/>
        <w:ind w:firstLine="42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本人</w:t>
      </w:r>
      <w:r>
        <w:rPr>
          <w:rFonts w:hint="eastAsia" w:ascii="仿宋_GB2312" w:hAnsi="仿宋_GB2312" w:eastAsia="仿宋_GB2312" w:cs="仿宋_GB2312"/>
          <w:color w:val="000000"/>
          <w:sz w:val="24"/>
          <w:lang w:val="zh-CN"/>
        </w:rPr>
        <w:t>_______</w:t>
      </w:r>
      <w:r>
        <w:rPr>
          <w:rFonts w:hint="eastAsia" w:ascii="仿宋_GB2312" w:hAnsi="仿宋_GB2312" w:eastAsia="仿宋_GB2312" w:cs="仿宋_GB2312"/>
          <w:color w:val="000000"/>
          <w:sz w:val="24"/>
        </w:rPr>
        <w:t>（姓名）系</w:t>
      </w:r>
      <w:r>
        <w:rPr>
          <w:rFonts w:hint="eastAsia" w:ascii="仿宋_GB2312" w:hAnsi="仿宋_GB2312" w:eastAsia="仿宋_GB2312" w:cs="仿宋_GB2312"/>
          <w:color w:val="000000"/>
          <w:sz w:val="24"/>
          <w:lang w:val="zh-CN"/>
        </w:rPr>
        <w:t>________________</w:t>
      </w:r>
      <w:r>
        <w:rPr>
          <w:rFonts w:hint="eastAsia" w:ascii="仿宋_GB2312" w:hAnsi="仿宋_GB2312" w:eastAsia="仿宋_GB2312" w:cs="仿宋_GB2312"/>
          <w:color w:val="000000"/>
          <w:sz w:val="24"/>
        </w:rPr>
        <w:t>（投标人名称）的法定代表人（单位负责人），现委托</w:t>
      </w:r>
      <w:r>
        <w:rPr>
          <w:rFonts w:hint="eastAsia" w:ascii="仿宋_GB2312" w:hAnsi="仿宋_GB2312" w:eastAsia="仿宋_GB2312" w:cs="仿宋_GB2312"/>
          <w:color w:val="000000"/>
          <w:sz w:val="24"/>
          <w:lang w:val="zh-CN"/>
        </w:rPr>
        <w:t>_______</w:t>
      </w:r>
      <w:r>
        <w:rPr>
          <w:rFonts w:hint="eastAsia" w:ascii="仿宋_GB2312" w:hAnsi="仿宋_GB2312" w:eastAsia="仿宋_GB2312" w:cs="仿宋_GB2312"/>
          <w:color w:val="000000"/>
          <w:sz w:val="24"/>
        </w:rPr>
        <w:t>（姓名）为我方代理人。代理人根据授权，以我方名义签署、澄清确认、递交、撤回、修改</w:t>
      </w:r>
      <w:r>
        <w:rPr>
          <w:rFonts w:hint="eastAsia" w:ascii="仿宋_GB2312" w:hAnsi="仿宋_GB2312" w:eastAsia="仿宋_GB2312" w:cs="仿宋_GB2312"/>
          <w:color w:val="000000"/>
          <w:sz w:val="24"/>
          <w:lang w:val="zh-CN"/>
        </w:rPr>
        <w:t>________________</w:t>
      </w:r>
      <w:r>
        <w:rPr>
          <w:rFonts w:hint="eastAsia" w:ascii="仿宋_GB2312" w:hAnsi="仿宋_GB2312" w:eastAsia="仿宋_GB2312" w:cs="仿宋_GB2312"/>
          <w:color w:val="000000"/>
          <w:sz w:val="24"/>
        </w:rPr>
        <w:t>（项目名称）响应文件和处理有关事宜，其法律后果由我方承担。</w:t>
      </w:r>
    </w:p>
    <w:p>
      <w:pPr>
        <w:snapToGrid w:val="0"/>
        <w:spacing w:line="540" w:lineRule="exact"/>
        <w:ind w:firstLine="42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委托期限：自本授权委托书签署之日起至响应有效期届满之日止。</w:t>
      </w:r>
    </w:p>
    <w:p>
      <w:pPr>
        <w:snapToGrid w:val="0"/>
        <w:spacing w:line="540" w:lineRule="exact"/>
        <w:ind w:firstLine="42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代理人无转委托权。</w:t>
      </w:r>
      <w:r>
        <w:rPr>
          <w:rFonts w:hint="eastAsia" w:ascii="仿宋_GB2312" w:hAnsi="仿宋_GB2312" w:eastAsia="仿宋_GB2312" w:cs="仿宋_GB2312"/>
          <w:color w:val="000000"/>
          <w:sz w:val="24"/>
        </w:rPr>
        <w:cr/>
      </w:r>
    </w:p>
    <w:p>
      <w:pPr>
        <w:snapToGrid w:val="0"/>
        <w:spacing w:line="540" w:lineRule="exact"/>
        <w:rPr>
          <w:rFonts w:ascii="仿宋_GB2312" w:hAnsi="仿宋_GB2312" w:eastAsia="仿宋_GB2312" w:cs="仿宋_GB2312"/>
          <w:color w:val="000000"/>
          <w:sz w:val="24"/>
          <w:lang w:val="zh-CN"/>
        </w:rPr>
      </w:pPr>
      <w:r>
        <w:rPr>
          <w:rFonts w:hint="eastAsia" w:ascii="仿宋_GB2312" w:hAnsi="仿宋_GB2312" w:eastAsia="仿宋_GB2312" w:cs="仿宋_GB2312"/>
          <w:color w:val="000000"/>
          <w:sz w:val="24"/>
        </w:rPr>
        <w:t>投标人名称（加盖公章）</w:t>
      </w:r>
      <w:r>
        <w:rPr>
          <w:rFonts w:hint="eastAsia" w:ascii="仿宋_GB2312" w:hAnsi="仿宋_GB2312" w:eastAsia="仿宋_GB2312" w:cs="仿宋_GB2312"/>
          <w:color w:val="000000"/>
          <w:sz w:val="24"/>
          <w:lang w:val="zh-CN"/>
        </w:rPr>
        <w:t>：________________</w:t>
      </w:r>
    </w:p>
    <w:p>
      <w:pPr>
        <w:snapToGrid w:val="0"/>
        <w:spacing w:line="5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法定代表人（单位负责人）（签字、签章或印鉴）：</w:t>
      </w:r>
      <w:r>
        <w:rPr>
          <w:rFonts w:hint="eastAsia" w:ascii="仿宋_GB2312" w:hAnsi="仿宋_GB2312" w:eastAsia="仿宋_GB2312" w:cs="仿宋_GB2312"/>
          <w:color w:val="000000"/>
          <w:sz w:val="24"/>
          <w:lang w:val="zh-CN"/>
        </w:rPr>
        <w:t>________________</w:t>
      </w:r>
    </w:p>
    <w:p>
      <w:pPr>
        <w:autoSpaceDE w:val="0"/>
        <w:autoSpaceDN w:val="0"/>
        <w:adjustRightInd w:val="0"/>
        <w:snapToGrid w:val="0"/>
        <w:spacing w:line="540" w:lineRule="exact"/>
        <w:rPr>
          <w:rFonts w:ascii="仿宋_GB2312" w:hAnsi="仿宋_GB2312" w:eastAsia="仿宋_GB2312" w:cs="仿宋_GB2312"/>
          <w:color w:val="000000"/>
          <w:sz w:val="24"/>
          <w:lang w:val="zh-CN"/>
        </w:rPr>
      </w:pPr>
      <w:r>
        <w:rPr>
          <w:rFonts w:hint="eastAsia" w:ascii="仿宋_GB2312" w:hAnsi="仿宋_GB2312" w:eastAsia="仿宋_GB2312" w:cs="仿宋_GB2312"/>
          <w:color w:val="000000"/>
          <w:sz w:val="24"/>
        </w:rPr>
        <w:t>委托代理人（签字/签章）：</w:t>
      </w:r>
      <w:r>
        <w:rPr>
          <w:rFonts w:hint="eastAsia" w:ascii="仿宋_GB2312" w:hAnsi="仿宋_GB2312" w:eastAsia="仿宋_GB2312" w:cs="仿宋_GB2312"/>
          <w:color w:val="000000"/>
          <w:sz w:val="24"/>
          <w:lang w:val="zh-CN"/>
        </w:rPr>
        <w:t>________________</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zh-CN"/>
        </w:rPr>
        <w:t xml:space="preserve">                      </w:t>
      </w:r>
    </w:p>
    <w:p>
      <w:pPr>
        <w:autoSpaceDE w:val="0"/>
        <w:autoSpaceDN w:val="0"/>
        <w:adjustRightInd w:val="0"/>
        <w:snapToGrid w:val="0"/>
        <w:spacing w:line="540" w:lineRule="exact"/>
        <w:rPr>
          <w:rFonts w:ascii="仿宋_GB2312" w:hAnsi="仿宋_GB2312" w:eastAsia="仿宋_GB2312" w:cs="仿宋_GB2312"/>
          <w:color w:val="000000"/>
          <w:sz w:val="24"/>
          <w:lang w:val="zh-CN"/>
        </w:rPr>
      </w:pPr>
      <w:r>
        <w:rPr>
          <w:rFonts w:hint="eastAsia" w:ascii="仿宋_GB2312" w:hAnsi="仿宋_GB2312" w:eastAsia="仿宋_GB2312" w:cs="仿宋_GB2312"/>
          <w:color w:val="000000"/>
          <w:sz w:val="24"/>
        </w:rPr>
        <w:t>日期：_____年______月______日</w:t>
      </w:r>
    </w:p>
    <w:p>
      <w:pPr>
        <w:tabs>
          <w:tab w:val="left" w:pos="5580"/>
        </w:tabs>
        <w:snapToGrid w:val="0"/>
        <w:spacing w:line="540" w:lineRule="exact"/>
        <w:ind w:firstLine="480" w:firstLineChars="200"/>
        <w:rPr>
          <w:rFonts w:ascii="仿宋_GB2312" w:hAnsi="仿宋_GB2312" w:eastAsia="仿宋_GB2312" w:cs="仿宋_GB2312"/>
          <w:color w:val="000000"/>
          <w:sz w:val="24"/>
        </w:rPr>
      </w:pPr>
    </w:p>
    <w:p>
      <w:pPr>
        <w:tabs>
          <w:tab w:val="left" w:pos="5580"/>
        </w:tabs>
        <w:snapToGrid w:val="0"/>
        <w:spacing w:line="54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法定代表人（单位负责人）有效期内的身份证</w:t>
      </w:r>
      <w:r>
        <w:rPr>
          <w:rFonts w:hint="eastAsia" w:ascii="仿宋_GB2312" w:hAnsi="仿宋_GB2312" w:eastAsia="仿宋_GB2312" w:cs="仿宋_GB2312"/>
          <w:b/>
          <w:color w:val="000000"/>
          <w:sz w:val="24"/>
        </w:rPr>
        <w:t>正反面</w:t>
      </w:r>
      <w:r>
        <w:rPr>
          <w:rFonts w:hint="eastAsia" w:ascii="仿宋_GB2312" w:hAnsi="仿宋_GB2312" w:eastAsia="仿宋_GB2312" w:cs="仿宋_GB2312"/>
          <w:color w:val="000000"/>
          <w:sz w:val="24"/>
        </w:rPr>
        <w:t>电子件：</w:t>
      </w: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napToGrid w:val="0"/>
              <w:spacing w:line="540" w:lineRule="exact"/>
              <w:jc w:val="left"/>
              <w:rPr>
                <w:rFonts w:ascii="仿宋_GB2312" w:hAnsi="仿宋_GB2312" w:eastAsia="仿宋_GB2312" w:cs="仿宋_GB2312"/>
                <w:color w:val="000000"/>
                <w:sz w:val="24"/>
              </w:rPr>
            </w:pPr>
          </w:p>
          <w:p>
            <w:pPr>
              <w:tabs>
                <w:tab w:val="left" w:pos="5580"/>
              </w:tabs>
              <w:snapToGrid w:val="0"/>
              <w:spacing w:line="540" w:lineRule="exact"/>
              <w:jc w:val="left"/>
              <w:rPr>
                <w:rFonts w:ascii="仿宋_GB2312" w:hAnsi="仿宋_GB2312" w:eastAsia="仿宋_GB2312" w:cs="仿宋_GB2312"/>
                <w:color w:val="000000"/>
                <w:sz w:val="24"/>
              </w:rPr>
            </w:pPr>
          </w:p>
          <w:p>
            <w:pPr>
              <w:tabs>
                <w:tab w:val="left" w:pos="5580"/>
              </w:tabs>
              <w:snapToGrid w:val="0"/>
              <w:spacing w:line="540" w:lineRule="exact"/>
              <w:jc w:val="left"/>
              <w:rPr>
                <w:rFonts w:ascii="仿宋_GB2312" w:hAnsi="仿宋_GB2312" w:eastAsia="仿宋_GB2312" w:cs="仿宋_GB2312"/>
                <w:color w:val="000000"/>
                <w:sz w:val="24"/>
              </w:rPr>
            </w:pPr>
          </w:p>
        </w:tc>
        <w:tc>
          <w:tcPr>
            <w:tcW w:w="4536" w:type="dxa"/>
          </w:tcPr>
          <w:p>
            <w:pPr>
              <w:tabs>
                <w:tab w:val="left" w:pos="5580"/>
              </w:tabs>
              <w:snapToGrid w:val="0"/>
              <w:spacing w:line="540" w:lineRule="exact"/>
              <w:jc w:val="left"/>
              <w:rPr>
                <w:rFonts w:ascii="仿宋_GB2312" w:hAnsi="仿宋_GB2312" w:eastAsia="仿宋_GB2312" w:cs="仿宋_GB2312"/>
                <w:color w:val="000000"/>
                <w:sz w:val="24"/>
              </w:rPr>
            </w:pPr>
          </w:p>
          <w:p>
            <w:pPr>
              <w:tabs>
                <w:tab w:val="left" w:pos="5580"/>
              </w:tabs>
              <w:snapToGrid w:val="0"/>
              <w:spacing w:line="540" w:lineRule="exact"/>
              <w:jc w:val="left"/>
              <w:rPr>
                <w:rFonts w:ascii="仿宋_GB2312" w:hAnsi="仿宋_GB2312" w:eastAsia="仿宋_GB2312" w:cs="仿宋_GB2312"/>
                <w:color w:val="000000"/>
                <w:sz w:val="24"/>
              </w:rPr>
            </w:pPr>
          </w:p>
          <w:p>
            <w:pPr>
              <w:tabs>
                <w:tab w:val="left" w:pos="5580"/>
              </w:tabs>
              <w:snapToGrid w:val="0"/>
              <w:spacing w:line="540" w:lineRule="exact"/>
              <w:jc w:val="left"/>
              <w:rPr>
                <w:rFonts w:ascii="仿宋_GB2312" w:hAnsi="仿宋_GB2312" w:eastAsia="仿宋_GB2312" w:cs="仿宋_GB2312"/>
                <w:color w:val="000000"/>
                <w:sz w:val="24"/>
              </w:rPr>
            </w:pPr>
          </w:p>
        </w:tc>
      </w:tr>
    </w:tbl>
    <w:p>
      <w:pPr>
        <w:tabs>
          <w:tab w:val="left" w:pos="5580"/>
        </w:tabs>
        <w:snapToGrid w:val="0"/>
        <w:spacing w:line="54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委托代理人有效期内的身份证</w:t>
      </w:r>
      <w:r>
        <w:rPr>
          <w:rFonts w:hint="eastAsia" w:ascii="仿宋_GB2312" w:hAnsi="仿宋_GB2312" w:eastAsia="仿宋_GB2312" w:cs="仿宋_GB2312"/>
          <w:b/>
          <w:color w:val="000000"/>
          <w:sz w:val="24"/>
        </w:rPr>
        <w:t>正反面</w:t>
      </w:r>
      <w:r>
        <w:rPr>
          <w:rFonts w:hint="eastAsia" w:ascii="仿宋_GB2312" w:hAnsi="仿宋_GB2312" w:eastAsia="仿宋_GB2312" w:cs="仿宋_GB2312"/>
          <w:color w:val="000000"/>
          <w:sz w:val="24"/>
        </w:rPr>
        <w:t>电子件：</w:t>
      </w: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napToGrid w:val="0"/>
              <w:spacing w:line="540" w:lineRule="exact"/>
              <w:jc w:val="left"/>
              <w:rPr>
                <w:rFonts w:ascii="仿宋_GB2312" w:hAnsi="仿宋_GB2312" w:eastAsia="仿宋_GB2312" w:cs="仿宋_GB2312"/>
                <w:color w:val="000000"/>
                <w:sz w:val="24"/>
              </w:rPr>
            </w:pPr>
          </w:p>
          <w:p>
            <w:pPr>
              <w:tabs>
                <w:tab w:val="left" w:pos="5580"/>
              </w:tabs>
              <w:snapToGrid w:val="0"/>
              <w:spacing w:line="540" w:lineRule="exact"/>
              <w:jc w:val="left"/>
              <w:rPr>
                <w:rFonts w:ascii="仿宋_GB2312" w:hAnsi="仿宋_GB2312" w:eastAsia="仿宋_GB2312" w:cs="仿宋_GB2312"/>
                <w:color w:val="000000"/>
                <w:sz w:val="24"/>
              </w:rPr>
            </w:pPr>
          </w:p>
          <w:p>
            <w:pPr>
              <w:tabs>
                <w:tab w:val="left" w:pos="5580"/>
              </w:tabs>
              <w:snapToGrid w:val="0"/>
              <w:spacing w:line="540" w:lineRule="exact"/>
              <w:jc w:val="left"/>
              <w:rPr>
                <w:rFonts w:ascii="仿宋_GB2312" w:hAnsi="仿宋_GB2312" w:eastAsia="仿宋_GB2312" w:cs="仿宋_GB2312"/>
                <w:color w:val="000000"/>
                <w:sz w:val="24"/>
              </w:rPr>
            </w:pPr>
          </w:p>
        </w:tc>
        <w:tc>
          <w:tcPr>
            <w:tcW w:w="4536" w:type="dxa"/>
          </w:tcPr>
          <w:p>
            <w:pPr>
              <w:tabs>
                <w:tab w:val="left" w:pos="5580"/>
              </w:tabs>
              <w:snapToGrid w:val="0"/>
              <w:spacing w:line="540" w:lineRule="exact"/>
              <w:jc w:val="left"/>
              <w:rPr>
                <w:rFonts w:ascii="仿宋_GB2312" w:hAnsi="仿宋_GB2312" w:eastAsia="仿宋_GB2312" w:cs="仿宋_GB2312"/>
                <w:color w:val="000000"/>
                <w:sz w:val="24"/>
              </w:rPr>
            </w:pPr>
          </w:p>
          <w:p>
            <w:pPr>
              <w:tabs>
                <w:tab w:val="left" w:pos="5580"/>
              </w:tabs>
              <w:snapToGrid w:val="0"/>
              <w:spacing w:line="540" w:lineRule="exact"/>
              <w:jc w:val="left"/>
              <w:rPr>
                <w:rFonts w:ascii="仿宋_GB2312" w:hAnsi="仿宋_GB2312" w:eastAsia="仿宋_GB2312" w:cs="仿宋_GB2312"/>
                <w:color w:val="000000"/>
                <w:sz w:val="24"/>
              </w:rPr>
            </w:pPr>
          </w:p>
          <w:p>
            <w:pPr>
              <w:tabs>
                <w:tab w:val="left" w:pos="5580"/>
              </w:tabs>
              <w:snapToGrid w:val="0"/>
              <w:spacing w:line="540" w:lineRule="exact"/>
              <w:jc w:val="left"/>
              <w:rPr>
                <w:rFonts w:ascii="仿宋_GB2312" w:hAnsi="仿宋_GB2312" w:eastAsia="仿宋_GB2312" w:cs="仿宋_GB2312"/>
                <w:color w:val="000000"/>
                <w:sz w:val="24"/>
              </w:rPr>
            </w:pPr>
          </w:p>
        </w:tc>
      </w:tr>
    </w:tbl>
    <w:p>
      <w:pPr>
        <w:tabs>
          <w:tab w:val="left" w:pos="5580"/>
        </w:tabs>
        <w:snapToGrid w:val="0"/>
        <w:spacing w:line="54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说明：</w:t>
      </w:r>
    </w:p>
    <w:p>
      <w:pPr>
        <w:tabs>
          <w:tab w:val="left" w:pos="5580"/>
        </w:tabs>
        <w:snapToGrid w:val="0"/>
        <w:spacing w:line="54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1.若供应商为事业单位或其他组织或分支机构（仅当招标文件注明允许分支机构投标的），则法定代表人（单位负责人）处的签署人可为单位负责人。</w:t>
      </w:r>
    </w:p>
    <w:p>
      <w:pPr>
        <w:tabs>
          <w:tab w:val="left" w:pos="5580"/>
        </w:tabs>
        <w:snapToGrid w:val="0"/>
        <w:spacing w:line="54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2.若投标文件中签字之处均为法定代表人（单位负责人）本人签署，则可不提供本《授权委托书》，但须提供《法定代表人（单位负责人）身份证明》（实质性格式）。</w:t>
      </w:r>
    </w:p>
    <w:p>
      <w:pPr>
        <w:tabs>
          <w:tab w:val="left" w:pos="5580"/>
        </w:tabs>
        <w:snapToGrid w:val="0"/>
        <w:spacing w:line="54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3.供应商为自然人的情形，可不提供本《授权委托书》。</w:t>
      </w:r>
    </w:p>
    <w:p>
      <w:pPr>
        <w:tabs>
          <w:tab w:val="left" w:pos="5580"/>
        </w:tabs>
        <w:snapToGrid w:val="0"/>
        <w:spacing w:line="540" w:lineRule="exact"/>
        <w:jc w:val="left"/>
        <w:rPr>
          <w:rFonts w:ascii="仿宋_GB2312" w:hAnsi="仿宋_GB2312" w:eastAsia="仿宋_GB2312" w:cs="仿宋_GB2312"/>
          <w:b/>
          <w:sz w:val="24"/>
          <w:u w:val="single"/>
        </w:rPr>
      </w:pPr>
      <w:r>
        <w:rPr>
          <w:rFonts w:hint="eastAsia" w:ascii="仿宋_GB2312" w:hAnsi="仿宋_GB2312" w:eastAsia="仿宋_GB2312" w:cs="仿宋_GB2312"/>
          <w:b/>
          <w:sz w:val="24"/>
          <w:u w:val="single"/>
        </w:rPr>
        <w:t>4.供应商</w:t>
      </w:r>
      <w:r>
        <w:rPr>
          <w:rFonts w:ascii="仿宋_GB2312" w:hAnsi="仿宋_GB2312" w:eastAsia="仿宋_GB2312" w:cs="仿宋_GB2312"/>
          <w:b/>
          <w:sz w:val="24"/>
          <w:u w:val="single"/>
        </w:rPr>
        <w:t>须附被授权人的在职证明（劳动合同或缴纳社保证明）加盖公章。</w:t>
      </w:r>
    </w:p>
    <w:p>
      <w:pPr>
        <w:tabs>
          <w:tab w:val="left" w:pos="5580"/>
        </w:tabs>
        <w:snapToGrid w:val="0"/>
        <w:spacing w:line="540" w:lineRule="exact"/>
        <w:jc w:val="left"/>
        <w:rPr>
          <w:rFonts w:ascii="仿宋_GB2312" w:hAnsi="仿宋_GB2312" w:eastAsia="仿宋_GB2312" w:cs="仿宋_GB2312"/>
          <w:color w:val="000000"/>
          <w:sz w:val="24"/>
        </w:rPr>
      </w:pPr>
    </w:p>
    <w:p>
      <w:pPr>
        <w:tabs>
          <w:tab w:val="left" w:pos="5580"/>
        </w:tabs>
        <w:snapToGrid w:val="0"/>
        <w:spacing w:line="540" w:lineRule="exact"/>
        <w:jc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br w:type="page"/>
      </w:r>
      <w:r>
        <w:rPr>
          <w:rFonts w:hint="eastAsia" w:ascii="仿宋_GB2312" w:hAnsi="仿宋_GB2312" w:eastAsia="仿宋_GB2312" w:cs="仿宋_GB2312"/>
          <w:b/>
          <w:color w:val="000000"/>
          <w:sz w:val="24"/>
        </w:rPr>
        <w:t>附：法定代表人（单位负责人）身份证明</w:t>
      </w:r>
    </w:p>
    <w:p>
      <w:pPr>
        <w:kinsoku w:val="0"/>
        <w:overflowPunct w:val="0"/>
        <w:snapToGrid w:val="0"/>
        <w:spacing w:line="540" w:lineRule="exact"/>
        <w:rPr>
          <w:rFonts w:ascii="仿宋_GB2312" w:hAnsi="仿宋_GB2312" w:eastAsia="仿宋_GB2312" w:cs="仿宋_GB2312"/>
          <w:sz w:val="24"/>
        </w:rPr>
      </w:pPr>
    </w:p>
    <w:p>
      <w:pPr>
        <w:tabs>
          <w:tab w:val="left" w:pos="5580"/>
        </w:tabs>
        <w:snapToGrid w:val="0"/>
        <w:spacing w:line="5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致：</w:t>
      </w:r>
      <w:r>
        <w:rPr>
          <w:rFonts w:hint="eastAsia" w:ascii="仿宋_GB2312" w:hAnsi="仿宋_GB2312" w:eastAsia="仿宋_GB2312" w:cs="仿宋_GB2312"/>
          <w:color w:val="000000"/>
          <w:sz w:val="24"/>
          <w:u w:val="single"/>
        </w:rPr>
        <w:t>（采购人或采购代理机构）</w:t>
      </w:r>
    </w:p>
    <w:p>
      <w:pPr>
        <w:pStyle w:val="17"/>
        <w:tabs>
          <w:tab w:val="left" w:pos="2412"/>
          <w:tab w:val="left" w:pos="3883"/>
          <w:tab w:val="left" w:pos="5352"/>
          <w:tab w:val="left" w:pos="6821"/>
        </w:tabs>
        <w:kinsoku w:val="0"/>
        <w:overflowPunct w:val="0"/>
        <w:snapToGrid w:val="0"/>
        <w:spacing w:before="0" w:line="540" w:lineRule="exact"/>
        <w:ind w:firstLine="480" w:firstLineChars="200"/>
        <w:rPr>
          <w:rFonts w:ascii="仿宋_GB2312" w:hAnsi="仿宋_GB2312" w:eastAsia="仿宋_GB2312" w:cs="仿宋_GB2312"/>
        </w:rPr>
      </w:pPr>
      <w:r>
        <w:rPr>
          <w:rFonts w:hint="eastAsia" w:ascii="仿宋_GB2312" w:hAnsi="仿宋_GB2312" w:eastAsia="仿宋_GB2312" w:cs="仿宋_GB2312"/>
        </w:rPr>
        <w:t>兹证明，</w:t>
      </w:r>
    </w:p>
    <w:p>
      <w:pPr>
        <w:pStyle w:val="17"/>
        <w:tabs>
          <w:tab w:val="left" w:pos="1690"/>
          <w:tab w:val="left" w:pos="3400"/>
          <w:tab w:val="left" w:pos="5110"/>
          <w:tab w:val="left" w:pos="6821"/>
        </w:tabs>
        <w:kinsoku w:val="0"/>
        <w:overflowPunct w:val="0"/>
        <w:snapToGrid w:val="0"/>
        <w:spacing w:before="0" w:line="540" w:lineRule="exact"/>
        <w:rPr>
          <w:rFonts w:ascii="仿宋_GB2312" w:hAnsi="仿宋_GB2312" w:eastAsia="仿宋_GB2312" w:cs="仿宋_GB2312"/>
        </w:rPr>
      </w:pPr>
      <w:r>
        <w:rPr>
          <w:rFonts w:hint="eastAsia" w:ascii="仿宋_GB2312" w:hAnsi="仿宋_GB2312" w:eastAsia="仿宋_GB2312" w:cs="仿宋_GB2312"/>
        </w:rPr>
        <w:t>姓名：____性别：____年龄：____职务：____</w:t>
      </w:r>
    </w:p>
    <w:p>
      <w:pPr>
        <w:pStyle w:val="17"/>
        <w:tabs>
          <w:tab w:val="left" w:pos="2412"/>
          <w:tab w:val="left" w:pos="3883"/>
          <w:tab w:val="left" w:pos="5352"/>
          <w:tab w:val="left" w:pos="6821"/>
        </w:tabs>
        <w:kinsoku w:val="0"/>
        <w:overflowPunct w:val="0"/>
        <w:snapToGrid w:val="0"/>
        <w:spacing w:before="0" w:line="540" w:lineRule="exact"/>
        <w:rPr>
          <w:rFonts w:ascii="仿宋_GB2312" w:hAnsi="仿宋_GB2312" w:eastAsia="仿宋_GB2312" w:cs="仿宋_GB2312"/>
        </w:rPr>
      </w:pPr>
    </w:p>
    <w:p>
      <w:pPr>
        <w:pStyle w:val="17"/>
        <w:tabs>
          <w:tab w:val="left" w:pos="2250"/>
          <w:tab w:val="left" w:pos="2412"/>
          <w:tab w:val="left" w:pos="3883"/>
          <w:tab w:val="left" w:pos="5352"/>
          <w:tab w:val="left" w:pos="6821"/>
          <w:tab w:val="clear" w:pos="567"/>
        </w:tabs>
        <w:kinsoku w:val="0"/>
        <w:overflowPunct w:val="0"/>
        <w:snapToGrid w:val="0"/>
        <w:spacing w:before="0" w:line="540" w:lineRule="exact"/>
        <w:rPr>
          <w:rFonts w:ascii="仿宋_GB2312" w:hAnsi="仿宋_GB2312" w:eastAsia="仿宋_GB2312" w:cs="仿宋_GB2312"/>
        </w:rPr>
      </w:pPr>
      <w:r>
        <w:rPr>
          <w:rFonts w:hint="eastAsia" w:ascii="仿宋_GB2312" w:hAnsi="仿宋_GB2312" w:eastAsia="仿宋_GB2312" w:cs="仿宋_GB2312"/>
        </w:rPr>
        <w:t>系</w:t>
      </w:r>
      <w:r>
        <w:rPr>
          <w:rFonts w:hint="eastAsia" w:ascii="仿宋_GB2312" w:hAnsi="仿宋_GB2312" w:eastAsia="仿宋_GB2312" w:cs="仿宋_GB2312"/>
          <w:u w:val="single"/>
        </w:rPr>
        <w:tab/>
      </w:r>
      <w:r>
        <w:rPr>
          <w:rFonts w:hint="eastAsia" w:ascii="仿宋_GB2312" w:hAnsi="仿宋_GB2312" w:eastAsia="仿宋_GB2312" w:cs="仿宋_GB2312"/>
        </w:rPr>
        <w:t>（投标人名称）的法定代表人（单位负责人）。</w:t>
      </w:r>
    </w:p>
    <w:p>
      <w:pPr>
        <w:pStyle w:val="17"/>
        <w:tabs>
          <w:tab w:val="left" w:pos="2412"/>
          <w:tab w:val="left" w:pos="3883"/>
          <w:tab w:val="left" w:pos="5352"/>
          <w:tab w:val="left" w:pos="6821"/>
        </w:tabs>
        <w:kinsoku w:val="0"/>
        <w:overflowPunct w:val="0"/>
        <w:snapToGrid w:val="0"/>
        <w:spacing w:before="0" w:line="540" w:lineRule="exact"/>
        <w:rPr>
          <w:rFonts w:ascii="仿宋_GB2312" w:hAnsi="仿宋_GB2312" w:eastAsia="仿宋_GB2312" w:cs="仿宋_GB2312"/>
        </w:rPr>
      </w:pPr>
    </w:p>
    <w:p>
      <w:pPr>
        <w:pStyle w:val="17"/>
        <w:tabs>
          <w:tab w:val="left" w:pos="2412"/>
          <w:tab w:val="left" w:pos="3883"/>
          <w:tab w:val="left" w:pos="5352"/>
          <w:tab w:val="left" w:pos="6821"/>
        </w:tabs>
        <w:kinsoku w:val="0"/>
        <w:overflowPunct w:val="0"/>
        <w:snapToGrid w:val="0"/>
        <w:spacing w:before="0" w:line="540" w:lineRule="exact"/>
        <w:rPr>
          <w:rFonts w:ascii="仿宋_GB2312" w:hAnsi="仿宋_GB2312" w:eastAsia="仿宋_GB2312" w:cs="仿宋_GB2312"/>
        </w:rPr>
      </w:pPr>
    </w:p>
    <w:p>
      <w:pPr>
        <w:pStyle w:val="17"/>
        <w:tabs>
          <w:tab w:val="left" w:pos="2412"/>
          <w:tab w:val="left" w:pos="3883"/>
          <w:tab w:val="left" w:pos="5352"/>
          <w:tab w:val="left" w:pos="6821"/>
        </w:tabs>
        <w:kinsoku w:val="0"/>
        <w:overflowPunct w:val="0"/>
        <w:snapToGrid w:val="0"/>
        <w:spacing w:before="0" w:line="540" w:lineRule="exact"/>
        <w:rPr>
          <w:rFonts w:ascii="仿宋_GB2312" w:hAnsi="仿宋_GB2312" w:eastAsia="仿宋_GB2312" w:cs="仿宋_GB2312"/>
        </w:rPr>
      </w:pPr>
    </w:p>
    <w:p>
      <w:pPr>
        <w:pStyle w:val="17"/>
        <w:kinsoku w:val="0"/>
        <w:overflowPunct w:val="0"/>
        <w:snapToGrid w:val="0"/>
        <w:spacing w:before="0" w:line="540" w:lineRule="exact"/>
        <w:ind w:right="-46"/>
        <w:rPr>
          <w:rFonts w:ascii="仿宋_GB2312" w:hAnsi="仿宋_GB2312" w:eastAsia="仿宋_GB2312" w:cs="仿宋_GB2312"/>
          <w:spacing w:val="-3"/>
        </w:rPr>
      </w:pPr>
      <w:r>
        <w:rPr>
          <w:rFonts w:hint="eastAsia" w:ascii="仿宋_GB2312" w:hAnsi="仿宋_GB2312" w:eastAsia="仿宋_GB2312" w:cs="仿宋_GB2312"/>
        </w:rPr>
        <w:t>附：</w:t>
      </w:r>
      <w:r>
        <w:rPr>
          <w:rFonts w:hint="eastAsia" w:ascii="仿宋_GB2312" w:hAnsi="仿宋_GB2312" w:eastAsia="仿宋_GB2312" w:cs="仿宋_GB2312"/>
          <w:spacing w:val="-3"/>
        </w:rPr>
        <w:t>法</w:t>
      </w:r>
      <w:r>
        <w:rPr>
          <w:rFonts w:hint="eastAsia" w:ascii="仿宋_GB2312" w:hAnsi="仿宋_GB2312" w:eastAsia="仿宋_GB2312" w:cs="仿宋_GB2312"/>
        </w:rPr>
        <w:t>定</w:t>
      </w:r>
      <w:r>
        <w:rPr>
          <w:rFonts w:hint="eastAsia" w:ascii="仿宋_GB2312" w:hAnsi="仿宋_GB2312" w:eastAsia="仿宋_GB2312" w:cs="仿宋_GB2312"/>
          <w:spacing w:val="-3"/>
        </w:rPr>
        <w:t>代</w:t>
      </w:r>
      <w:r>
        <w:rPr>
          <w:rFonts w:hint="eastAsia" w:ascii="仿宋_GB2312" w:hAnsi="仿宋_GB2312" w:eastAsia="仿宋_GB2312" w:cs="仿宋_GB2312"/>
        </w:rPr>
        <w:t>表</w:t>
      </w:r>
      <w:r>
        <w:rPr>
          <w:rFonts w:hint="eastAsia" w:ascii="仿宋_GB2312" w:hAnsi="仿宋_GB2312" w:eastAsia="仿宋_GB2312" w:cs="仿宋_GB2312"/>
          <w:spacing w:val="-3"/>
        </w:rPr>
        <w:t>人</w:t>
      </w:r>
      <w:r>
        <w:rPr>
          <w:rFonts w:hint="eastAsia" w:ascii="仿宋_GB2312" w:hAnsi="仿宋_GB2312" w:eastAsia="仿宋_GB2312" w:cs="仿宋_GB2312"/>
        </w:rPr>
        <w:t>（</w:t>
      </w:r>
      <w:r>
        <w:rPr>
          <w:rFonts w:hint="eastAsia" w:ascii="仿宋_GB2312" w:hAnsi="仿宋_GB2312" w:eastAsia="仿宋_GB2312" w:cs="仿宋_GB2312"/>
          <w:spacing w:val="-3"/>
        </w:rPr>
        <w:t>单</w:t>
      </w:r>
      <w:r>
        <w:rPr>
          <w:rFonts w:hint="eastAsia" w:ascii="仿宋_GB2312" w:hAnsi="仿宋_GB2312" w:eastAsia="仿宋_GB2312" w:cs="仿宋_GB2312"/>
        </w:rPr>
        <w:t>位</w:t>
      </w:r>
      <w:r>
        <w:rPr>
          <w:rFonts w:hint="eastAsia" w:ascii="仿宋_GB2312" w:hAnsi="仿宋_GB2312" w:eastAsia="仿宋_GB2312" w:cs="仿宋_GB2312"/>
          <w:spacing w:val="-3"/>
        </w:rPr>
        <w:t>负</w:t>
      </w:r>
      <w:r>
        <w:rPr>
          <w:rFonts w:hint="eastAsia" w:ascii="仿宋_GB2312" w:hAnsi="仿宋_GB2312" w:eastAsia="仿宋_GB2312" w:cs="仿宋_GB2312"/>
        </w:rPr>
        <w:t>责人</w:t>
      </w:r>
      <w:r>
        <w:rPr>
          <w:rFonts w:hint="eastAsia" w:ascii="仿宋_GB2312" w:hAnsi="仿宋_GB2312" w:eastAsia="仿宋_GB2312" w:cs="仿宋_GB2312"/>
          <w:spacing w:val="-3"/>
        </w:rPr>
        <w:t>）有效期内的身份证正反面电子件。</w:t>
      </w: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napToGrid w:val="0"/>
              <w:spacing w:line="540" w:lineRule="exact"/>
              <w:jc w:val="left"/>
              <w:rPr>
                <w:rFonts w:ascii="仿宋_GB2312" w:hAnsi="仿宋_GB2312" w:eastAsia="仿宋_GB2312" w:cs="仿宋_GB2312"/>
                <w:color w:val="000000"/>
                <w:sz w:val="24"/>
              </w:rPr>
            </w:pPr>
          </w:p>
          <w:p>
            <w:pPr>
              <w:tabs>
                <w:tab w:val="left" w:pos="5580"/>
              </w:tabs>
              <w:snapToGrid w:val="0"/>
              <w:spacing w:line="540" w:lineRule="exact"/>
              <w:jc w:val="left"/>
              <w:rPr>
                <w:rFonts w:ascii="仿宋_GB2312" w:hAnsi="仿宋_GB2312" w:eastAsia="仿宋_GB2312" w:cs="仿宋_GB2312"/>
                <w:color w:val="000000"/>
                <w:sz w:val="24"/>
              </w:rPr>
            </w:pPr>
          </w:p>
          <w:p>
            <w:pPr>
              <w:tabs>
                <w:tab w:val="left" w:pos="5580"/>
              </w:tabs>
              <w:snapToGrid w:val="0"/>
              <w:spacing w:line="540" w:lineRule="exact"/>
              <w:jc w:val="left"/>
              <w:rPr>
                <w:rFonts w:ascii="仿宋_GB2312" w:hAnsi="仿宋_GB2312" w:eastAsia="仿宋_GB2312" w:cs="仿宋_GB2312"/>
                <w:color w:val="000000"/>
                <w:sz w:val="24"/>
              </w:rPr>
            </w:pPr>
          </w:p>
        </w:tc>
        <w:tc>
          <w:tcPr>
            <w:tcW w:w="4536" w:type="dxa"/>
          </w:tcPr>
          <w:p>
            <w:pPr>
              <w:tabs>
                <w:tab w:val="left" w:pos="5580"/>
              </w:tabs>
              <w:snapToGrid w:val="0"/>
              <w:spacing w:line="540" w:lineRule="exact"/>
              <w:jc w:val="left"/>
              <w:rPr>
                <w:rFonts w:ascii="仿宋_GB2312" w:hAnsi="仿宋_GB2312" w:eastAsia="仿宋_GB2312" w:cs="仿宋_GB2312"/>
                <w:color w:val="000000"/>
                <w:sz w:val="24"/>
              </w:rPr>
            </w:pPr>
          </w:p>
          <w:p>
            <w:pPr>
              <w:tabs>
                <w:tab w:val="left" w:pos="5580"/>
              </w:tabs>
              <w:snapToGrid w:val="0"/>
              <w:spacing w:line="540" w:lineRule="exact"/>
              <w:jc w:val="left"/>
              <w:rPr>
                <w:rFonts w:ascii="仿宋_GB2312" w:hAnsi="仿宋_GB2312" w:eastAsia="仿宋_GB2312" w:cs="仿宋_GB2312"/>
                <w:color w:val="000000"/>
                <w:sz w:val="24"/>
              </w:rPr>
            </w:pPr>
          </w:p>
          <w:p>
            <w:pPr>
              <w:tabs>
                <w:tab w:val="left" w:pos="5580"/>
              </w:tabs>
              <w:snapToGrid w:val="0"/>
              <w:spacing w:line="540" w:lineRule="exact"/>
              <w:jc w:val="left"/>
              <w:rPr>
                <w:rFonts w:ascii="仿宋_GB2312" w:hAnsi="仿宋_GB2312" w:eastAsia="仿宋_GB2312" w:cs="仿宋_GB2312"/>
                <w:color w:val="000000"/>
                <w:sz w:val="24"/>
              </w:rPr>
            </w:pPr>
          </w:p>
        </w:tc>
      </w:tr>
    </w:tbl>
    <w:p>
      <w:pPr>
        <w:pStyle w:val="17"/>
        <w:kinsoku w:val="0"/>
        <w:overflowPunct w:val="0"/>
        <w:snapToGrid w:val="0"/>
        <w:spacing w:before="0" w:line="540" w:lineRule="exact"/>
        <w:ind w:right="4305"/>
        <w:rPr>
          <w:rFonts w:ascii="仿宋_GB2312" w:hAnsi="仿宋_GB2312" w:eastAsia="仿宋_GB2312" w:cs="仿宋_GB2312"/>
          <w:spacing w:val="-3"/>
        </w:rPr>
      </w:pPr>
    </w:p>
    <w:p>
      <w:pPr>
        <w:pStyle w:val="17"/>
        <w:kinsoku w:val="0"/>
        <w:overflowPunct w:val="0"/>
        <w:snapToGrid w:val="0"/>
        <w:spacing w:before="0" w:line="540" w:lineRule="exact"/>
        <w:ind w:right="4305"/>
        <w:rPr>
          <w:rFonts w:ascii="仿宋_GB2312" w:hAnsi="仿宋_GB2312" w:eastAsia="仿宋_GB2312" w:cs="仿宋_GB2312"/>
          <w:spacing w:val="-3"/>
        </w:rPr>
      </w:pPr>
    </w:p>
    <w:p>
      <w:pPr>
        <w:autoSpaceDE w:val="0"/>
        <w:autoSpaceDN w:val="0"/>
        <w:adjustRightInd w:val="0"/>
        <w:snapToGrid w:val="0"/>
        <w:spacing w:line="540" w:lineRule="exact"/>
        <w:rPr>
          <w:rFonts w:ascii="仿宋_GB2312" w:hAnsi="仿宋_GB2312" w:eastAsia="仿宋_GB2312" w:cs="仿宋_GB2312"/>
          <w:color w:val="000000"/>
          <w:sz w:val="24"/>
          <w:lang w:val="zh-CN"/>
        </w:rPr>
      </w:pPr>
      <w:r>
        <w:rPr>
          <w:rFonts w:hint="eastAsia" w:ascii="仿宋_GB2312" w:hAnsi="仿宋_GB2312" w:eastAsia="仿宋_GB2312" w:cs="仿宋_GB2312"/>
          <w:color w:val="000000"/>
          <w:sz w:val="24"/>
        </w:rPr>
        <w:t>投标人名称（加盖公章）</w:t>
      </w:r>
      <w:r>
        <w:rPr>
          <w:rFonts w:hint="eastAsia" w:ascii="仿宋_GB2312" w:hAnsi="仿宋_GB2312" w:eastAsia="仿宋_GB2312" w:cs="仿宋_GB2312"/>
          <w:color w:val="000000"/>
          <w:sz w:val="24"/>
          <w:lang w:val="zh-CN"/>
        </w:rPr>
        <w:t>：________________</w:t>
      </w:r>
    </w:p>
    <w:p>
      <w:pPr>
        <w:pStyle w:val="17"/>
        <w:kinsoku w:val="0"/>
        <w:overflowPunct w:val="0"/>
        <w:snapToGrid w:val="0"/>
        <w:spacing w:before="0" w:line="540" w:lineRule="exact"/>
        <w:ind w:right="95"/>
        <w:rPr>
          <w:rFonts w:ascii="仿宋_GB2312" w:hAnsi="仿宋_GB2312" w:eastAsia="仿宋_GB2312" w:cs="仿宋_GB2312"/>
          <w:spacing w:val="-3"/>
        </w:rPr>
      </w:pPr>
      <w:r>
        <w:rPr>
          <w:rFonts w:hint="eastAsia" w:ascii="仿宋_GB2312" w:hAnsi="仿宋_GB2312" w:eastAsia="仿宋_GB2312" w:cs="仿宋_GB2312"/>
          <w:spacing w:val="-3"/>
        </w:rPr>
        <w:t>法定代表人（</w:t>
      </w:r>
      <w:r>
        <w:rPr>
          <w:rFonts w:hint="eastAsia" w:ascii="仿宋_GB2312" w:hAnsi="仿宋_GB2312" w:eastAsia="仿宋_GB2312" w:cs="仿宋_GB2312"/>
        </w:rPr>
        <w:t>单位负责人</w:t>
      </w:r>
      <w:r>
        <w:rPr>
          <w:rFonts w:hint="eastAsia" w:ascii="仿宋_GB2312" w:hAnsi="仿宋_GB2312" w:eastAsia="仿宋_GB2312" w:cs="仿宋_GB2312"/>
          <w:spacing w:val="-3"/>
        </w:rPr>
        <w:t>）（签字、签章或印鉴）：_______</w:t>
      </w:r>
    </w:p>
    <w:p>
      <w:pPr>
        <w:autoSpaceDE w:val="0"/>
        <w:autoSpaceDN w:val="0"/>
        <w:adjustRightInd w:val="0"/>
        <w:snapToGrid w:val="0"/>
        <w:spacing w:line="540" w:lineRule="exact"/>
        <w:rPr>
          <w:rFonts w:ascii="仿宋_GB2312" w:hAnsi="仿宋_GB2312" w:eastAsia="仿宋_GB2312" w:cs="仿宋_GB2312"/>
          <w:color w:val="000000"/>
          <w:sz w:val="24"/>
        </w:rPr>
      </w:pPr>
    </w:p>
    <w:p>
      <w:pPr>
        <w:autoSpaceDE w:val="0"/>
        <w:autoSpaceDN w:val="0"/>
        <w:adjustRightInd w:val="0"/>
        <w:snapToGrid w:val="0"/>
        <w:spacing w:line="540" w:lineRule="exact"/>
        <w:rPr>
          <w:rFonts w:ascii="仿宋_GB2312" w:hAnsi="仿宋_GB2312" w:eastAsia="仿宋_GB2312" w:cs="仿宋_GB2312"/>
          <w:color w:val="000000"/>
          <w:sz w:val="24"/>
          <w:lang w:val="zh-CN"/>
        </w:rPr>
      </w:pPr>
      <w:r>
        <w:rPr>
          <w:rFonts w:hint="eastAsia" w:ascii="仿宋_GB2312" w:hAnsi="仿宋_GB2312" w:eastAsia="仿宋_GB2312" w:cs="仿宋_GB2312"/>
          <w:color w:val="000000"/>
          <w:sz w:val="24"/>
        </w:rPr>
        <w:t>日期：_____年______月______日</w:t>
      </w:r>
    </w:p>
    <w:p>
      <w:pPr>
        <w:widowControl/>
        <w:snapToGrid w:val="0"/>
        <w:spacing w:line="540" w:lineRule="exact"/>
        <w:jc w:val="left"/>
        <w:rPr>
          <w:rFonts w:ascii="仿宋_GB2312" w:hAnsi="仿宋_GB2312" w:eastAsia="仿宋_GB2312" w:cs="仿宋_GB2312"/>
          <w:i/>
          <w:color w:val="000000"/>
          <w:sz w:val="24"/>
          <w:u w:val="single"/>
        </w:rPr>
        <w:sectPr>
          <w:pgSz w:w="11907" w:h="16840"/>
          <w:pgMar w:top="1440" w:right="1092" w:bottom="1440" w:left="1599" w:header="720" w:footer="1134" w:gutter="0"/>
          <w:cols w:space="720" w:num="1"/>
          <w:titlePg/>
          <w:docGrid w:linePitch="286" w:charSpace="0"/>
        </w:sectPr>
      </w:pPr>
    </w:p>
    <w:p>
      <w:pPr>
        <w:tabs>
          <w:tab w:val="left" w:pos="5580"/>
        </w:tabs>
        <w:snapToGrid w:val="0"/>
        <w:spacing w:line="54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附：被授权人的劳动合同或缴纳社保证明</w:t>
      </w:r>
    </w:p>
    <w:p>
      <w:pPr>
        <w:widowControl/>
        <w:snapToGrid w:val="0"/>
        <w:spacing w:line="540" w:lineRule="exact"/>
        <w:jc w:val="left"/>
        <w:rPr>
          <w:rFonts w:ascii="仿宋_GB2312" w:hAnsi="仿宋_GB2312" w:eastAsia="仿宋_GB2312" w:cs="仿宋_GB2312"/>
          <w:i/>
          <w:color w:val="000000"/>
          <w:sz w:val="24"/>
          <w:u w:val="single"/>
        </w:rPr>
      </w:pPr>
    </w:p>
    <w:p>
      <w:pPr>
        <w:widowControl/>
        <w:snapToGrid w:val="0"/>
        <w:spacing w:line="54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br w:type="page"/>
      </w:r>
      <w:r>
        <w:rPr>
          <w:rFonts w:hint="eastAsia" w:ascii="仿宋_GB2312" w:hAnsi="仿宋_GB2312" w:eastAsia="仿宋_GB2312" w:cs="仿宋_GB2312"/>
          <w:color w:val="000000"/>
          <w:sz w:val="24"/>
        </w:rPr>
        <w:t>3  开标一览表</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r>
        <w:rPr>
          <w:rFonts w:hint="eastAsia" w:ascii="仿宋_GB2312" w:hAnsi="仿宋_GB2312" w:eastAsia="仿宋_GB2312" w:cs="仿宋_GB2312"/>
          <w:color w:val="000000"/>
          <w:sz w:val="24"/>
        </w:rPr>
        <w:t>（实质性格式）</w:t>
      </w:r>
    </w:p>
    <w:p>
      <w:pPr>
        <w:snapToGrid w:val="0"/>
        <w:spacing w:line="540" w:lineRule="exact"/>
        <w:jc w:val="center"/>
        <w:rPr>
          <w:rFonts w:ascii="仿宋_GB2312" w:hAnsi="仿宋_GB2312" w:eastAsia="仿宋_GB2312" w:cs="仿宋_GB2312"/>
          <w:b/>
          <w:color w:val="000000"/>
          <w:sz w:val="24"/>
        </w:rPr>
      </w:pPr>
      <w:bookmarkStart w:id="787" w:name="_Toc226309802"/>
      <w:bookmarkStart w:id="788" w:name="_Toc226337254"/>
      <w:bookmarkStart w:id="789" w:name="_Toc226965831"/>
      <w:bookmarkStart w:id="790" w:name="_Toc195842923"/>
      <w:bookmarkStart w:id="791" w:name="_Toc305158900"/>
      <w:bookmarkStart w:id="792" w:name="_Toc305158826"/>
      <w:bookmarkStart w:id="793" w:name="_Toc265228396"/>
      <w:bookmarkStart w:id="794" w:name="_Toc164608827"/>
      <w:bookmarkStart w:id="795" w:name="_Toc164608672"/>
      <w:bookmarkStart w:id="796" w:name="_Toc226965748"/>
      <w:bookmarkStart w:id="797" w:name="_Toc264969248"/>
      <w:r>
        <w:rPr>
          <w:rFonts w:hint="eastAsia" w:ascii="仿宋_GB2312" w:hAnsi="仿宋_GB2312" w:eastAsia="仿宋_GB2312" w:cs="仿宋_GB2312"/>
          <w:b/>
          <w:color w:val="000000"/>
          <w:sz w:val="24"/>
        </w:rPr>
        <w:t>开标一览表</w:t>
      </w:r>
      <w:bookmarkEnd w:id="787"/>
      <w:bookmarkEnd w:id="788"/>
      <w:bookmarkEnd w:id="789"/>
      <w:bookmarkEnd w:id="790"/>
      <w:bookmarkEnd w:id="791"/>
      <w:bookmarkEnd w:id="792"/>
      <w:bookmarkEnd w:id="793"/>
      <w:bookmarkEnd w:id="794"/>
      <w:bookmarkEnd w:id="795"/>
      <w:bookmarkEnd w:id="796"/>
      <w:bookmarkEnd w:id="797"/>
    </w:p>
    <w:p>
      <w:pPr>
        <w:tabs>
          <w:tab w:val="left" w:pos="1800"/>
          <w:tab w:val="left" w:pos="5580"/>
        </w:tabs>
        <w:snapToGrid w:val="0"/>
        <w:spacing w:line="540" w:lineRule="exact"/>
        <w:jc w:val="left"/>
        <w:rPr>
          <w:rFonts w:ascii="仿宋_GB2312" w:hAnsi="仿宋_GB2312" w:eastAsia="仿宋_GB2312" w:cs="仿宋_GB2312"/>
          <w:i/>
          <w:color w:val="FF0000"/>
          <w:sz w:val="24"/>
        </w:rPr>
      </w:pPr>
    </w:p>
    <w:p>
      <w:pPr>
        <w:tabs>
          <w:tab w:val="left" w:pos="1800"/>
          <w:tab w:val="left" w:pos="5580"/>
        </w:tabs>
        <w:snapToGrid w:val="0"/>
        <w:spacing w:line="540" w:lineRule="exact"/>
        <w:ind w:firstLine="240" w:firstLineChars="100"/>
        <w:jc w:val="left"/>
        <w:rPr>
          <w:rFonts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项目编号/包号：_____________________     项目名称：____________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vAlign w:val="center"/>
          </w:tcPr>
          <w:p>
            <w:pPr>
              <w:tabs>
                <w:tab w:val="left" w:pos="5580"/>
              </w:tabs>
              <w:snapToGrid w:val="0"/>
              <w:spacing w:line="54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序号</w:t>
            </w:r>
          </w:p>
        </w:tc>
        <w:tc>
          <w:tcPr>
            <w:tcW w:w="3709" w:type="dxa"/>
            <w:vMerge w:val="restart"/>
            <w:vAlign w:val="center"/>
          </w:tcPr>
          <w:p>
            <w:pPr>
              <w:tabs>
                <w:tab w:val="left" w:pos="5580"/>
              </w:tabs>
              <w:snapToGrid w:val="0"/>
              <w:spacing w:line="54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投标人名称</w:t>
            </w:r>
          </w:p>
        </w:tc>
        <w:tc>
          <w:tcPr>
            <w:tcW w:w="3973" w:type="dxa"/>
            <w:gridSpan w:val="2"/>
            <w:vAlign w:val="center"/>
          </w:tcPr>
          <w:p>
            <w:pPr>
              <w:tabs>
                <w:tab w:val="left" w:pos="5580"/>
              </w:tabs>
              <w:snapToGrid w:val="0"/>
              <w:spacing w:line="54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pPr>
              <w:tabs>
                <w:tab w:val="left" w:pos="5580"/>
              </w:tabs>
              <w:snapToGrid w:val="0"/>
              <w:spacing w:line="540" w:lineRule="exact"/>
              <w:jc w:val="center"/>
              <w:rPr>
                <w:rFonts w:ascii="仿宋_GB2312" w:hAnsi="仿宋_GB2312" w:eastAsia="仿宋_GB2312" w:cs="仿宋_GB2312"/>
                <w:sz w:val="24"/>
              </w:rPr>
            </w:pPr>
          </w:p>
        </w:tc>
        <w:tc>
          <w:tcPr>
            <w:tcW w:w="3709" w:type="dxa"/>
            <w:vMerge w:val="continue"/>
            <w:vAlign w:val="center"/>
          </w:tcPr>
          <w:p>
            <w:pPr>
              <w:tabs>
                <w:tab w:val="left" w:pos="5580"/>
              </w:tabs>
              <w:snapToGrid w:val="0"/>
              <w:spacing w:line="540" w:lineRule="exact"/>
              <w:jc w:val="center"/>
              <w:rPr>
                <w:rFonts w:ascii="仿宋_GB2312" w:hAnsi="仿宋_GB2312" w:eastAsia="仿宋_GB2312" w:cs="仿宋_GB2312"/>
                <w:sz w:val="24"/>
              </w:rPr>
            </w:pPr>
          </w:p>
        </w:tc>
        <w:tc>
          <w:tcPr>
            <w:tcW w:w="1989" w:type="dxa"/>
            <w:vAlign w:val="center"/>
          </w:tcPr>
          <w:p>
            <w:pPr>
              <w:tabs>
                <w:tab w:val="left" w:pos="5580"/>
              </w:tabs>
              <w:snapToGrid w:val="0"/>
              <w:spacing w:line="54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大写</w:t>
            </w:r>
          </w:p>
        </w:tc>
        <w:tc>
          <w:tcPr>
            <w:tcW w:w="1984" w:type="dxa"/>
            <w:vAlign w:val="center"/>
          </w:tcPr>
          <w:p>
            <w:pPr>
              <w:tabs>
                <w:tab w:val="left" w:pos="5580"/>
              </w:tabs>
              <w:snapToGrid w:val="0"/>
              <w:spacing w:line="54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pPr>
              <w:tabs>
                <w:tab w:val="left" w:pos="5580"/>
              </w:tabs>
              <w:snapToGrid w:val="0"/>
              <w:spacing w:line="540" w:lineRule="exact"/>
              <w:jc w:val="center"/>
              <w:rPr>
                <w:rFonts w:ascii="仿宋_GB2312" w:hAnsi="仿宋_GB2312" w:eastAsia="仿宋_GB2312" w:cs="仿宋_GB2312"/>
                <w:sz w:val="24"/>
              </w:rPr>
            </w:pPr>
          </w:p>
        </w:tc>
        <w:tc>
          <w:tcPr>
            <w:tcW w:w="3709" w:type="dxa"/>
            <w:vAlign w:val="center"/>
          </w:tcPr>
          <w:p>
            <w:pPr>
              <w:tabs>
                <w:tab w:val="left" w:pos="5580"/>
              </w:tabs>
              <w:snapToGrid w:val="0"/>
              <w:spacing w:line="540" w:lineRule="exact"/>
              <w:jc w:val="center"/>
              <w:rPr>
                <w:rFonts w:ascii="仿宋_GB2312" w:hAnsi="仿宋_GB2312" w:eastAsia="仿宋_GB2312" w:cs="仿宋_GB2312"/>
                <w:sz w:val="24"/>
              </w:rPr>
            </w:pPr>
          </w:p>
        </w:tc>
        <w:tc>
          <w:tcPr>
            <w:tcW w:w="1989" w:type="dxa"/>
            <w:vAlign w:val="center"/>
          </w:tcPr>
          <w:p>
            <w:pPr>
              <w:tabs>
                <w:tab w:val="left" w:pos="5580"/>
              </w:tabs>
              <w:snapToGrid w:val="0"/>
              <w:spacing w:line="540" w:lineRule="exact"/>
              <w:jc w:val="center"/>
              <w:rPr>
                <w:rFonts w:ascii="仿宋_GB2312" w:hAnsi="仿宋_GB2312" w:eastAsia="仿宋_GB2312" w:cs="仿宋_GB2312"/>
                <w:sz w:val="24"/>
              </w:rPr>
            </w:pPr>
          </w:p>
        </w:tc>
        <w:tc>
          <w:tcPr>
            <w:tcW w:w="1984" w:type="dxa"/>
            <w:vAlign w:val="center"/>
          </w:tcPr>
          <w:p>
            <w:pPr>
              <w:tabs>
                <w:tab w:val="left" w:pos="5580"/>
              </w:tabs>
              <w:snapToGrid w:val="0"/>
              <w:spacing w:line="540" w:lineRule="exact"/>
              <w:jc w:val="center"/>
              <w:rPr>
                <w:rFonts w:ascii="仿宋_GB2312" w:hAnsi="仿宋_GB2312" w:eastAsia="仿宋_GB2312" w:cs="仿宋_GB2312"/>
                <w:sz w:val="24"/>
              </w:rPr>
            </w:pPr>
          </w:p>
        </w:tc>
      </w:tr>
    </w:tbl>
    <w:p>
      <w:pPr>
        <w:autoSpaceDE w:val="0"/>
        <w:autoSpaceDN w:val="0"/>
        <w:adjustRightInd w:val="0"/>
        <w:snapToGrid w:val="0"/>
        <w:spacing w:line="540" w:lineRule="exact"/>
        <w:jc w:val="left"/>
        <w:rPr>
          <w:rFonts w:ascii="仿宋_GB2312" w:hAnsi="仿宋_GB2312" w:eastAsia="仿宋_GB2312" w:cs="仿宋_GB2312"/>
          <w:color w:val="000000"/>
          <w:kern w:val="0"/>
          <w:sz w:val="24"/>
        </w:rPr>
      </w:pPr>
    </w:p>
    <w:p>
      <w:pPr>
        <w:autoSpaceDE w:val="0"/>
        <w:autoSpaceDN w:val="0"/>
        <w:adjustRightInd w:val="0"/>
        <w:snapToGrid w:val="0"/>
        <w:spacing w:line="54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注：1</w:t>
      </w:r>
      <w:r>
        <w:rPr>
          <w:rFonts w:hint="eastAsia" w:ascii="仿宋_GB2312" w:hAnsi="仿宋_GB2312" w:eastAsia="仿宋_GB2312" w:cs="仿宋_GB2312"/>
          <w:color w:val="000000"/>
          <w:sz w:val="24"/>
        </w:rPr>
        <w:t>.此表中，每包的投标报价应和《投标分项报价表》中的总价相一致。</w:t>
      </w:r>
    </w:p>
    <w:p>
      <w:pPr>
        <w:tabs>
          <w:tab w:val="left" w:pos="5580"/>
        </w:tabs>
        <w:snapToGrid w:val="0"/>
        <w:spacing w:line="54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2.本表必须按包分别填写。</w:t>
      </w:r>
    </w:p>
    <w:p>
      <w:pPr>
        <w:autoSpaceDE w:val="0"/>
        <w:autoSpaceDN w:val="0"/>
        <w:adjustRightInd w:val="0"/>
        <w:snapToGrid w:val="0"/>
        <w:spacing w:line="540" w:lineRule="exact"/>
        <w:rPr>
          <w:rFonts w:ascii="仿宋_GB2312" w:hAnsi="仿宋_GB2312" w:eastAsia="仿宋_GB2312" w:cs="仿宋_GB2312"/>
          <w:color w:val="000000"/>
          <w:sz w:val="24"/>
          <w:lang w:val="zh-CN"/>
        </w:rPr>
      </w:pPr>
    </w:p>
    <w:p>
      <w:pPr>
        <w:autoSpaceDE w:val="0"/>
        <w:autoSpaceDN w:val="0"/>
        <w:adjustRightInd w:val="0"/>
        <w:snapToGrid w:val="0"/>
        <w:spacing w:line="540" w:lineRule="exact"/>
        <w:rPr>
          <w:rFonts w:ascii="仿宋_GB2312" w:hAnsi="仿宋_GB2312" w:eastAsia="仿宋_GB2312" w:cs="仿宋_GB2312"/>
          <w:color w:val="000000"/>
          <w:sz w:val="24"/>
          <w:lang w:val="zh-CN"/>
        </w:rPr>
      </w:pPr>
      <w:r>
        <w:rPr>
          <w:rFonts w:hint="eastAsia" w:ascii="仿宋_GB2312" w:hAnsi="仿宋_GB2312" w:eastAsia="仿宋_GB2312" w:cs="仿宋_GB2312"/>
          <w:color w:val="000000"/>
          <w:sz w:val="24"/>
          <w:lang w:val="zh-CN"/>
        </w:rPr>
        <w:t xml:space="preserve">                         </w:t>
      </w:r>
    </w:p>
    <w:p>
      <w:pPr>
        <w:autoSpaceDE w:val="0"/>
        <w:autoSpaceDN w:val="0"/>
        <w:adjustRightInd w:val="0"/>
        <w:snapToGrid w:val="0"/>
        <w:spacing w:line="540" w:lineRule="exact"/>
        <w:rPr>
          <w:rFonts w:ascii="仿宋_GB2312" w:hAnsi="仿宋_GB2312" w:eastAsia="仿宋_GB2312" w:cs="仿宋_GB2312"/>
          <w:color w:val="000000"/>
          <w:sz w:val="24"/>
          <w:lang w:val="zh-CN"/>
        </w:rPr>
      </w:pPr>
      <w:r>
        <w:rPr>
          <w:rFonts w:hint="eastAsia" w:ascii="仿宋_GB2312" w:hAnsi="仿宋_GB2312" w:eastAsia="仿宋_GB2312" w:cs="仿宋_GB2312"/>
          <w:color w:val="000000"/>
          <w:sz w:val="24"/>
        </w:rPr>
        <w:t>投标人名称（加盖公章）</w:t>
      </w:r>
      <w:r>
        <w:rPr>
          <w:rFonts w:hint="eastAsia" w:ascii="仿宋_GB2312" w:hAnsi="仿宋_GB2312" w:eastAsia="仿宋_GB2312" w:cs="仿宋_GB2312"/>
          <w:color w:val="000000"/>
          <w:sz w:val="24"/>
          <w:lang w:val="zh-CN"/>
        </w:rPr>
        <w:t>：____________</w:t>
      </w:r>
    </w:p>
    <w:p>
      <w:pPr>
        <w:autoSpaceDE w:val="0"/>
        <w:autoSpaceDN w:val="0"/>
        <w:adjustRightInd w:val="0"/>
        <w:snapToGrid w:val="0"/>
        <w:spacing w:line="540" w:lineRule="exact"/>
        <w:rPr>
          <w:rFonts w:ascii="仿宋_GB2312" w:hAnsi="仿宋_GB2312" w:eastAsia="仿宋_GB2312" w:cs="仿宋_GB2312"/>
          <w:color w:val="000000"/>
          <w:sz w:val="24"/>
          <w:lang w:val="zh-CN"/>
        </w:rPr>
      </w:pPr>
      <w:r>
        <w:rPr>
          <w:rFonts w:hint="eastAsia" w:ascii="仿宋_GB2312" w:hAnsi="仿宋_GB2312" w:eastAsia="仿宋_GB2312" w:cs="仿宋_GB2312"/>
          <w:color w:val="000000"/>
          <w:sz w:val="24"/>
        </w:rPr>
        <w:t xml:space="preserve">日期：_____年______月______日   </w:t>
      </w:r>
    </w:p>
    <w:p>
      <w:pPr>
        <w:widowControl/>
        <w:snapToGrid w:val="0"/>
        <w:spacing w:line="540" w:lineRule="exact"/>
        <w:jc w:val="left"/>
        <w:rPr>
          <w:rFonts w:ascii="仿宋_GB2312" w:hAnsi="仿宋_GB2312" w:eastAsia="仿宋_GB2312" w:cs="仿宋_GB2312"/>
          <w:color w:val="000000"/>
          <w:sz w:val="24"/>
        </w:rPr>
      </w:pPr>
      <w:bookmarkStart w:id="798" w:name="_Toc150774763"/>
      <w:bookmarkStart w:id="799" w:name="_Toc226309803"/>
      <w:bookmarkStart w:id="800" w:name="_Toc226965749"/>
      <w:bookmarkStart w:id="801" w:name="_Toc195842924"/>
      <w:bookmarkStart w:id="802" w:name="_Toc142311060"/>
      <w:bookmarkStart w:id="803" w:name="_Toc127151558"/>
      <w:bookmarkStart w:id="804" w:name="_Toc226965832"/>
      <w:bookmarkStart w:id="805" w:name="_Toc226337255"/>
      <w:bookmarkStart w:id="806" w:name="_Toc305158901"/>
      <w:bookmarkStart w:id="807" w:name="_Toc265228397"/>
      <w:bookmarkStart w:id="808" w:name="_Toc150480796"/>
      <w:bookmarkStart w:id="809" w:name="_Toc264969249"/>
      <w:bookmarkStart w:id="810" w:name="_Toc305158827"/>
      <w:r>
        <w:rPr>
          <w:rFonts w:hint="eastAsia" w:ascii="仿宋_GB2312" w:hAnsi="仿宋_GB2312" w:eastAsia="仿宋_GB2312" w:cs="仿宋_GB2312"/>
          <w:color w:val="000000"/>
          <w:sz w:val="28"/>
          <w:szCs w:val="28"/>
        </w:rPr>
        <w:br w:type="page"/>
      </w:r>
      <w:r>
        <w:rPr>
          <w:rFonts w:hint="eastAsia" w:ascii="仿宋_GB2312" w:hAnsi="仿宋_GB2312" w:eastAsia="仿宋_GB2312" w:cs="仿宋_GB2312"/>
          <w:color w:val="000000"/>
          <w:sz w:val="24"/>
        </w:rPr>
        <w:t>4  投标分项报价表</w:t>
      </w:r>
      <w:bookmarkEnd w:id="798"/>
      <w:bookmarkEnd w:id="799"/>
      <w:bookmarkEnd w:id="800"/>
      <w:bookmarkEnd w:id="801"/>
      <w:bookmarkEnd w:id="802"/>
      <w:bookmarkEnd w:id="803"/>
      <w:bookmarkEnd w:id="804"/>
      <w:bookmarkEnd w:id="805"/>
      <w:bookmarkEnd w:id="806"/>
      <w:bookmarkEnd w:id="807"/>
      <w:bookmarkEnd w:id="808"/>
      <w:bookmarkEnd w:id="809"/>
      <w:bookmarkEnd w:id="810"/>
      <w:r>
        <w:rPr>
          <w:rFonts w:hint="eastAsia" w:ascii="仿宋_GB2312" w:hAnsi="仿宋_GB2312" w:eastAsia="仿宋_GB2312" w:cs="仿宋_GB2312"/>
          <w:color w:val="000000"/>
          <w:sz w:val="24"/>
        </w:rPr>
        <w:t>（实质性格式）</w:t>
      </w:r>
    </w:p>
    <w:p>
      <w:pPr>
        <w:snapToGrid w:val="0"/>
        <w:spacing w:line="540" w:lineRule="exact"/>
        <w:jc w:val="center"/>
        <w:rPr>
          <w:rFonts w:ascii="仿宋_GB2312" w:hAnsi="仿宋_GB2312" w:eastAsia="仿宋_GB2312" w:cs="仿宋_GB2312"/>
          <w:color w:val="000000"/>
          <w:sz w:val="24"/>
        </w:rPr>
      </w:pPr>
    </w:p>
    <w:p>
      <w:pPr>
        <w:snapToGrid w:val="0"/>
        <w:spacing w:line="54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投标分项报价表</w:t>
      </w:r>
    </w:p>
    <w:p>
      <w:pPr>
        <w:tabs>
          <w:tab w:val="left" w:pos="1800"/>
          <w:tab w:val="left" w:pos="5580"/>
        </w:tabs>
        <w:snapToGrid w:val="0"/>
        <w:spacing w:line="5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项目编号/包号：___________ 项目名称：__________报价单位：人民币元</w:t>
      </w:r>
    </w:p>
    <w:tbl>
      <w:tblPr>
        <w:tblStyle w:val="42"/>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3454"/>
        <w:gridCol w:w="1586"/>
        <w:gridCol w:w="1584"/>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pPr>
              <w:adjustRightInd w:val="0"/>
              <w:snapToGrid w:val="0"/>
              <w:jc w:val="left"/>
              <w:rPr>
                <w:rFonts w:ascii="仿宋" w:hAnsi="仿宋" w:eastAsia="仿宋"/>
                <w:b/>
                <w:color w:val="000000"/>
                <w:sz w:val="24"/>
              </w:rPr>
            </w:pPr>
            <w:r>
              <w:rPr>
                <w:rFonts w:ascii="仿宋" w:hAnsi="仿宋" w:eastAsia="仿宋"/>
                <w:b/>
                <w:color w:val="000000"/>
                <w:sz w:val="24"/>
              </w:rPr>
              <w:t>序号</w:t>
            </w:r>
          </w:p>
        </w:tc>
        <w:tc>
          <w:tcPr>
            <w:tcW w:w="1847" w:type="pct"/>
            <w:vAlign w:val="center"/>
          </w:tcPr>
          <w:p>
            <w:pPr>
              <w:adjustRightInd w:val="0"/>
              <w:snapToGrid w:val="0"/>
              <w:jc w:val="left"/>
              <w:rPr>
                <w:rFonts w:ascii="仿宋" w:hAnsi="仿宋" w:eastAsia="仿宋"/>
                <w:b/>
                <w:color w:val="000000"/>
                <w:sz w:val="24"/>
              </w:rPr>
            </w:pPr>
            <w:r>
              <w:rPr>
                <w:rFonts w:ascii="仿宋" w:hAnsi="仿宋" w:eastAsia="仿宋"/>
                <w:b/>
                <w:color w:val="000000"/>
                <w:sz w:val="24"/>
              </w:rPr>
              <w:t>分项名称</w:t>
            </w:r>
          </w:p>
        </w:tc>
        <w:tc>
          <w:tcPr>
            <w:tcW w:w="848" w:type="pct"/>
            <w:vAlign w:val="center"/>
          </w:tcPr>
          <w:p>
            <w:pPr>
              <w:adjustRightInd w:val="0"/>
              <w:snapToGrid w:val="0"/>
              <w:jc w:val="left"/>
              <w:rPr>
                <w:rFonts w:ascii="仿宋" w:hAnsi="仿宋" w:eastAsia="仿宋"/>
                <w:b/>
                <w:color w:val="000000"/>
                <w:sz w:val="24"/>
              </w:rPr>
            </w:pPr>
            <w:r>
              <w:rPr>
                <w:rFonts w:ascii="仿宋" w:hAnsi="仿宋" w:eastAsia="仿宋"/>
                <w:b/>
                <w:color w:val="000000"/>
                <w:sz w:val="24"/>
              </w:rPr>
              <w:t>单价（元）</w:t>
            </w:r>
          </w:p>
        </w:tc>
        <w:tc>
          <w:tcPr>
            <w:tcW w:w="847" w:type="pct"/>
            <w:vAlign w:val="center"/>
          </w:tcPr>
          <w:p>
            <w:pPr>
              <w:adjustRightInd w:val="0"/>
              <w:snapToGrid w:val="0"/>
              <w:jc w:val="left"/>
              <w:rPr>
                <w:rFonts w:ascii="仿宋" w:hAnsi="仿宋" w:eastAsia="仿宋"/>
                <w:b/>
                <w:color w:val="000000"/>
                <w:sz w:val="24"/>
              </w:rPr>
            </w:pPr>
            <w:r>
              <w:rPr>
                <w:rFonts w:ascii="仿宋" w:hAnsi="仿宋" w:eastAsia="仿宋"/>
                <w:b/>
                <w:color w:val="000000"/>
                <w:sz w:val="24"/>
              </w:rPr>
              <w:t>合价（元）</w:t>
            </w:r>
          </w:p>
        </w:tc>
        <w:tc>
          <w:tcPr>
            <w:tcW w:w="1076" w:type="pct"/>
            <w:vAlign w:val="center"/>
          </w:tcPr>
          <w:p>
            <w:pPr>
              <w:adjustRightInd w:val="0"/>
              <w:snapToGrid w:val="0"/>
              <w:jc w:val="left"/>
              <w:rPr>
                <w:rFonts w:ascii="仿宋" w:hAnsi="仿宋" w:eastAsia="仿宋"/>
                <w:b/>
                <w:color w:val="000000"/>
                <w:sz w:val="24"/>
              </w:rPr>
            </w:pPr>
            <w:r>
              <w:rPr>
                <w:rFonts w:ascii="仿宋" w:hAnsi="仿宋" w:eastAsia="仿宋"/>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pPr>
              <w:adjustRightInd w:val="0"/>
              <w:snapToGrid w:val="0"/>
              <w:jc w:val="center"/>
              <w:rPr>
                <w:rFonts w:ascii="仿宋" w:hAnsi="仿宋" w:eastAsia="仿宋"/>
                <w:color w:val="000000"/>
                <w:sz w:val="24"/>
              </w:rPr>
            </w:pPr>
            <w:r>
              <w:rPr>
                <w:rFonts w:ascii="仿宋" w:hAnsi="仿宋" w:eastAsia="仿宋"/>
                <w:color w:val="000000"/>
                <w:sz w:val="24"/>
              </w:rPr>
              <w:t>1</w:t>
            </w:r>
          </w:p>
        </w:tc>
        <w:tc>
          <w:tcPr>
            <w:tcW w:w="1847" w:type="pct"/>
            <w:vAlign w:val="center"/>
          </w:tcPr>
          <w:p>
            <w:pPr>
              <w:adjustRightInd w:val="0"/>
              <w:snapToGrid w:val="0"/>
              <w:jc w:val="left"/>
              <w:rPr>
                <w:rFonts w:ascii="仿宋" w:hAnsi="仿宋" w:eastAsia="仿宋"/>
                <w:color w:val="000000"/>
                <w:sz w:val="24"/>
              </w:rPr>
            </w:pPr>
          </w:p>
        </w:tc>
        <w:tc>
          <w:tcPr>
            <w:tcW w:w="848" w:type="pct"/>
            <w:vAlign w:val="center"/>
          </w:tcPr>
          <w:p>
            <w:pPr>
              <w:adjustRightInd w:val="0"/>
              <w:snapToGrid w:val="0"/>
              <w:jc w:val="left"/>
              <w:rPr>
                <w:rFonts w:ascii="仿宋" w:hAnsi="仿宋" w:eastAsia="仿宋"/>
                <w:color w:val="000000"/>
                <w:sz w:val="24"/>
              </w:rPr>
            </w:pPr>
          </w:p>
        </w:tc>
        <w:tc>
          <w:tcPr>
            <w:tcW w:w="847" w:type="pct"/>
            <w:vAlign w:val="center"/>
          </w:tcPr>
          <w:p>
            <w:pPr>
              <w:adjustRightInd w:val="0"/>
              <w:snapToGrid w:val="0"/>
              <w:jc w:val="left"/>
              <w:rPr>
                <w:rFonts w:ascii="仿宋" w:hAnsi="仿宋" w:eastAsia="仿宋"/>
                <w:color w:val="000000"/>
                <w:sz w:val="24"/>
              </w:rPr>
            </w:pPr>
          </w:p>
        </w:tc>
        <w:tc>
          <w:tcPr>
            <w:tcW w:w="1076" w:type="pct"/>
            <w:vAlign w:val="center"/>
          </w:tcPr>
          <w:p>
            <w:pPr>
              <w:adjustRightInd w:val="0"/>
              <w:snapToGrid w:val="0"/>
              <w:jc w:val="lef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pPr>
              <w:adjustRightInd w:val="0"/>
              <w:snapToGrid w:val="0"/>
              <w:jc w:val="center"/>
              <w:rPr>
                <w:rFonts w:ascii="仿宋" w:hAnsi="仿宋" w:eastAsia="仿宋"/>
                <w:color w:val="000000"/>
                <w:sz w:val="24"/>
              </w:rPr>
            </w:pPr>
            <w:r>
              <w:rPr>
                <w:rFonts w:ascii="仿宋" w:hAnsi="仿宋" w:eastAsia="仿宋"/>
                <w:color w:val="000000"/>
                <w:sz w:val="24"/>
              </w:rPr>
              <w:t>2</w:t>
            </w:r>
          </w:p>
        </w:tc>
        <w:tc>
          <w:tcPr>
            <w:tcW w:w="1847" w:type="pct"/>
            <w:vAlign w:val="center"/>
          </w:tcPr>
          <w:p>
            <w:pPr>
              <w:adjustRightInd w:val="0"/>
              <w:snapToGrid w:val="0"/>
              <w:jc w:val="left"/>
              <w:rPr>
                <w:rFonts w:ascii="仿宋" w:hAnsi="仿宋" w:eastAsia="仿宋"/>
                <w:color w:val="000000"/>
                <w:sz w:val="24"/>
              </w:rPr>
            </w:pPr>
          </w:p>
        </w:tc>
        <w:tc>
          <w:tcPr>
            <w:tcW w:w="848" w:type="pct"/>
            <w:vAlign w:val="center"/>
          </w:tcPr>
          <w:p>
            <w:pPr>
              <w:adjustRightInd w:val="0"/>
              <w:snapToGrid w:val="0"/>
              <w:jc w:val="left"/>
              <w:rPr>
                <w:rFonts w:ascii="仿宋" w:hAnsi="仿宋" w:eastAsia="仿宋"/>
                <w:color w:val="000000"/>
                <w:sz w:val="24"/>
              </w:rPr>
            </w:pPr>
          </w:p>
        </w:tc>
        <w:tc>
          <w:tcPr>
            <w:tcW w:w="847" w:type="pct"/>
            <w:vAlign w:val="center"/>
          </w:tcPr>
          <w:p>
            <w:pPr>
              <w:adjustRightInd w:val="0"/>
              <w:snapToGrid w:val="0"/>
              <w:jc w:val="left"/>
              <w:rPr>
                <w:rFonts w:ascii="仿宋" w:hAnsi="仿宋" w:eastAsia="仿宋"/>
                <w:color w:val="000000"/>
                <w:sz w:val="24"/>
              </w:rPr>
            </w:pPr>
          </w:p>
        </w:tc>
        <w:tc>
          <w:tcPr>
            <w:tcW w:w="1076" w:type="pct"/>
            <w:vAlign w:val="center"/>
          </w:tcPr>
          <w:p>
            <w:pPr>
              <w:adjustRightInd w:val="0"/>
              <w:snapToGrid w:val="0"/>
              <w:jc w:val="lef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pPr>
              <w:adjustRightInd w:val="0"/>
              <w:snapToGrid w:val="0"/>
              <w:jc w:val="center"/>
              <w:rPr>
                <w:rFonts w:ascii="仿宋" w:hAnsi="仿宋" w:eastAsia="仿宋"/>
                <w:color w:val="000000"/>
                <w:sz w:val="24"/>
              </w:rPr>
            </w:pPr>
            <w:r>
              <w:rPr>
                <w:rFonts w:ascii="仿宋" w:hAnsi="仿宋" w:eastAsia="仿宋"/>
                <w:color w:val="000000"/>
                <w:sz w:val="24"/>
              </w:rPr>
              <w:t>3</w:t>
            </w:r>
          </w:p>
        </w:tc>
        <w:tc>
          <w:tcPr>
            <w:tcW w:w="1847" w:type="pct"/>
            <w:vAlign w:val="center"/>
          </w:tcPr>
          <w:p>
            <w:pPr>
              <w:adjustRightInd w:val="0"/>
              <w:snapToGrid w:val="0"/>
              <w:jc w:val="left"/>
              <w:rPr>
                <w:rFonts w:ascii="仿宋" w:hAnsi="仿宋" w:eastAsia="仿宋"/>
                <w:color w:val="000000"/>
                <w:sz w:val="24"/>
              </w:rPr>
            </w:pPr>
            <w:r>
              <w:rPr>
                <w:rFonts w:ascii="仿宋" w:hAnsi="仿宋" w:eastAsia="仿宋"/>
                <w:color w:val="000000"/>
                <w:sz w:val="24"/>
              </w:rPr>
              <w:t>…</w:t>
            </w:r>
          </w:p>
        </w:tc>
        <w:tc>
          <w:tcPr>
            <w:tcW w:w="848" w:type="pct"/>
            <w:vAlign w:val="center"/>
          </w:tcPr>
          <w:p>
            <w:pPr>
              <w:adjustRightInd w:val="0"/>
              <w:snapToGrid w:val="0"/>
              <w:jc w:val="left"/>
              <w:rPr>
                <w:rFonts w:ascii="仿宋" w:hAnsi="仿宋" w:eastAsia="仿宋"/>
                <w:color w:val="000000"/>
                <w:sz w:val="24"/>
              </w:rPr>
            </w:pPr>
          </w:p>
        </w:tc>
        <w:tc>
          <w:tcPr>
            <w:tcW w:w="847" w:type="pct"/>
            <w:vAlign w:val="center"/>
          </w:tcPr>
          <w:p>
            <w:pPr>
              <w:adjustRightInd w:val="0"/>
              <w:snapToGrid w:val="0"/>
              <w:jc w:val="left"/>
              <w:rPr>
                <w:rFonts w:ascii="仿宋" w:hAnsi="仿宋" w:eastAsia="仿宋"/>
                <w:color w:val="000000"/>
                <w:sz w:val="24"/>
              </w:rPr>
            </w:pPr>
          </w:p>
        </w:tc>
        <w:tc>
          <w:tcPr>
            <w:tcW w:w="1076" w:type="pct"/>
            <w:vAlign w:val="center"/>
          </w:tcPr>
          <w:p>
            <w:pPr>
              <w:adjustRightInd w:val="0"/>
              <w:snapToGrid w:val="0"/>
              <w:jc w:val="lef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pPr>
              <w:adjustRightInd w:val="0"/>
              <w:snapToGrid w:val="0"/>
              <w:jc w:val="left"/>
              <w:rPr>
                <w:rFonts w:ascii="仿宋" w:hAnsi="仿宋" w:eastAsia="仿宋"/>
                <w:color w:val="000000"/>
                <w:sz w:val="24"/>
              </w:rPr>
            </w:pPr>
            <w:r>
              <w:rPr>
                <w:rFonts w:ascii="仿宋" w:hAnsi="仿宋" w:eastAsia="仿宋"/>
                <w:color w:val="000000"/>
                <w:sz w:val="24"/>
              </w:rPr>
              <w:t>总价（元）</w:t>
            </w:r>
          </w:p>
        </w:tc>
        <w:tc>
          <w:tcPr>
            <w:tcW w:w="847" w:type="pct"/>
            <w:vAlign w:val="center"/>
          </w:tcPr>
          <w:p>
            <w:pPr>
              <w:adjustRightInd w:val="0"/>
              <w:snapToGrid w:val="0"/>
              <w:jc w:val="left"/>
              <w:rPr>
                <w:rFonts w:ascii="仿宋" w:hAnsi="仿宋" w:eastAsia="仿宋"/>
                <w:color w:val="000000"/>
                <w:sz w:val="24"/>
              </w:rPr>
            </w:pPr>
          </w:p>
        </w:tc>
        <w:tc>
          <w:tcPr>
            <w:tcW w:w="1076" w:type="pct"/>
            <w:vAlign w:val="center"/>
          </w:tcPr>
          <w:p>
            <w:pPr>
              <w:adjustRightInd w:val="0"/>
              <w:snapToGrid w:val="0"/>
              <w:jc w:val="left"/>
              <w:rPr>
                <w:rFonts w:ascii="仿宋" w:hAnsi="仿宋" w:eastAsia="仿宋"/>
                <w:color w:val="000000"/>
                <w:sz w:val="24"/>
              </w:rPr>
            </w:pPr>
          </w:p>
        </w:tc>
      </w:tr>
    </w:tbl>
    <w:p>
      <w:pPr>
        <w:tabs>
          <w:tab w:val="left" w:pos="1800"/>
          <w:tab w:val="left" w:pos="5580"/>
        </w:tabs>
        <w:snapToGrid w:val="0"/>
        <w:spacing w:line="54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注：1.本表应按包分别填写。</w:t>
      </w:r>
    </w:p>
    <w:p>
      <w:pPr>
        <w:tabs>
          <w:tab w:val="left" w:pos="1800"/>
          <w:tab w:val="left" w:pos="5580"/>
        </w:tabs>
        <w:snapToGrid w:val="0"/>
        <w:spacing w:line="54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2.如果不提供分项报价将视为没有实质性响应招标文件。</w:t>
      </w:r>
    </w:p>
    <w:p>
      <w:pPr>
        <w:tabs>
          <w:tab w:val="left" w:pos="1800"/>
          <w:tab w:val="left" w:pos="5580"/>
        </w:tabs>
        <w:snapToGrid w:val="0"/>
        <w:spacing w:line="54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3.上述各项的详细规格（如有），可另页描述</w:t>
      </w:r>
    </w:p>
    <w:p>
      <w:pPr>
        <w:autoSpaceDE w:val="0"/>
        <w:autoSpaceDN w:val="0"/>
        <w:adjustRightInd w:val="0"/>
        <w:snapToGrid w:val="0"/>
        <w:spacing w:line="540" w:lineRule="exact"/>
        <w:rPr>
          <w:rFonts w:ascii="仿宋_GB2312" w:hAnsi="仿宋_GB2312" w:eastAsia="仿宋_GB2312" w:cs="仿宋_GB2312"/>
          <w:color w:val="000000"/>
          <w:sz w:val="24"/>
          <w:lang w:val="zh-CN"/>
        </w:rPr>
      </w:pPr>
      <w:r>
        <w:rPr>
          <w:rFonts w:hint="eastAsia" w:ascii="仿宋_GB2312" w:hAnsi="仿宋_GB2312" w:eastAsia="仿宋_GB2312" w:cs="仿宋_GB2312"/>
          <w:color w:val="000000"/>
          <w:sz w:val="24"/>
        </w:rPr>
        <w:t>投标人名称（加盖公章）</w:t>
      </w:r>
      <w:r>
        <w:rPr>
          <w:rFonts w:hint="eastAsia" w:ascii="仿宋_GB2312" w:hAnsi="仿宋_GB2312" w:eastAsia="仿宋_GB2312" w:cs="仿宋_GB2312"/>
          <w:color w:val="000000"/>
          <w:sz w:val="24"/>
          <w:lang w:val="zh-CN"/>
        </w:rPr>
        <w:t>：____________</w:t>
      </w:r>
    </w:p>
    <w:p>
      <w:pPr>
        <w:autoSpaceDE w:val="0"/>
        <w:autoSpaceDN w:val="0"/>
        <w:adjustRightInd w:val="0"/>
        <w:snapToGrid w:val="0"/>
        <w:spacing w:line="540" w:lineRule="exact"/>
        <w:rPr>
          <w:rFonts w:ascii="仿宋_GB2312" w:hAnsi="仿宋_GB2312" w:eastAsia="仿宋_GB2312" w:cs="仿宋_GB2312"/>
          <w:color w:val="000000"/>
          <w:sz w:val="24"/>
          <w:lang w:val="zh-CN"/>
        </w:rPr>
      </w:pPr>
      <w:r>
        <w:rPr>
          <w:rFonts w:hint="eastAsia" w:ascii="仿宋_GB2312" w:hAnsi="仿宋_GB2312" w:eastAsia="仿宋_GB2312" w:cs="仿宋_GB2312"/>
          <w:color w:val="000000"/>
          <w:sz w:val="24"/>
        </w:rPr>
        <w:t xml:space="preserve">日期：_____年______月______日   </w:t>
      </w:r>
    </w:p>
    <w:p>
      <w:pPr>
        <w:snapToGrid w:val="0"/>
        <w:spacing w:line="540" w:lineRule="exact"/>
        <w:outlineLvl w:val="2"/>
        <w:rPr>
          <w:rFonts w:ascii="仿宋_GB2312" w:hAnsi="仿宋_GB2312" w:eastAsia="仿宋_GB2312" w:cs="仿宋_GB2312"/>
          <w:color w:val="000000"/>
          <w:sz w:val="24"/>
        </w:rPr>
      </w:pPr>
      <w:bookmarkStart w:id="811" w:name="_Toc226337258"/>
      <w:bookmarkStart w:id="812" w:name="_Toc195842927"/>
      <w:bookmarkStart w:id="813" w:name="_Toc264969252"/>
      <w:bookmarkStart w:id="814" w:name="_Toc305158830"/>
      <w:bookmarkStart w:id="815" w:name="_Toc142311062"/>
      <w:bookmarkStart w:id="816" w:name="_Toc265228400"/>
      <w:bookmarkStart w:id="817" w:name="_Toc226965835"/>
      <w:bookmarkStart w:id="818" w:name="_Toc226309806"/>
      <w:bookmarkStart w:id="819" w:name="_Toc305158904"/>
      <w:bookmarkStart w:id="820" w:name="_Toc150774765"/>
      <w:bookmarkStart w:id="821" w:name="_Toc150480798"/>
      <w:bookmarkStart w:id="822" w:name="_Toc226965752"/>
      <w:bookmarkStart w:id="823" w:name="_Toc127151562"/>
      <w:bookmarkStart w:id="824" w:name="_Toc265228399"/>
      <w:bookmarkStart w:id="825" w:name="_Toc226965834"/>
      <w:bookmarkStart w:id="826" w:name="_Toc226337257"/>
      <w:bookmarkStart w:id="827" w:name="_Toc127151561"/>
      <w:bookmarkStart w:id="828" w:name="_Toc142311061"/>
      <w:bookmarkStart w:id="829" w:name="_Toc150480797"/>
      <w:bookmarkStart w:id="830" w:name="_Toc226309805"/>
      <w:bookmarkStart w:id="831" w:name="_Toc195842926"/>
      <w:bookmarkStart w:id="832" w:name="_Toc226965751"/>
      <w:bookmarkStart w:id="833" w:name="_Toc150774764"/>
      <w:bookmarkStart w:id="834" w:name="_Toc305158903"/>
      <w:bookmarkStart w:id="835" w:name="_Toc305158829"/>
      <w:bookmarkStart w:id="836" w:name="_Toc264969251"/>
      <w:r>
        <w:rPr>
          <w:rFonts w:hint="eastAsia" w:ascii="仿宋_GB2312" w:hAnsi="仿宋_GB2312" w:eastAsia="仿宋_GB2312" w:cs="仿宋_GB2312"/>
          <w:color w:val="000000"/>
          <w:sz w:val="24"/>
        </w:rPr>
        <w:br w:type="page"/>
      </w:r>
      <w:r>
        <w:rPr>
          <w:rFonts w:hint="eastAsia" w:ascii="仿宋_GB2312" w:hAnsi="仿宋_GB2312" w:eastAsia="仿宋_GB2312" w:cs="仿宋_GB2312"/>
          <w:color w:val="000000"/>
          <w:sz w:val="24"/>
        </w:rPr>
        <w:t>5  合同条款偏离表</w:t>
      </w:r>
      <w:bookmarkEnd w:id="811"/>
      <w:bookmarkEnd w:id="812"/>
      <w:bookmarkEnd w:id="813"/>
      <w:bookmarkEnd w:id="814"/>
      <w:bookmarkEnd w:id="815"/>
      <w:bookmarkEnd w:id="816"/>
      <w:bookmarkEnd w:id="817"/>
      <w:bookmarkEnd w:id="818"/>
      <w:bookmarkEnd w:id="819"/>
      <w:bookmarkEnd w:id="820"/>
      <w:bookmarkEnd w:id="821"/>
      <w:bookmarkEnd w:id="822"/>
      <w:bookmarkEnd w:id="823"/>
      <w:r>
        <w:rPr>
          <w:rFonts w:hint="eastAsia" w:ascii="仿宋_GB2312" w:hAnsi="仿宋_GB2312" w:eastAsia="仿宋_GB2312" w:cs="仿宋_GB2312"/>
          <w:color w:val="000000"/>
          <w:sz w:val="24"/>
        </w:rPr>
        <w:t>（实质性格式）</w:t>
      </w:r>
    </w:p>
    <w:p>
      <w:pPr>
        <w:snapToGrid w:val="0"/>
        <w:spacing w:line="540" w:lineRule="exact"/>
        <w:rPr>
          <w:rFonts w:ascii="仿宋_GB2312" w:hAnsi="仿宋_GB2312" w:eastAsia="仿宋_GB2312" w:cs="仿宋_GB2312"/>
          <w:color w:val="000000"/>
          <w:sz w:val="24"/>
        </w:rPr>
      </w:pPr>
    </w:p>
    <w:p>
      <w:pPr>
        <w:tabs>
          <w:tab w:val="left" w:pos="2775"/>
          <w:tab w:val="center" w:pos="4153"/>
        </w:tabs>
        <w:autoSpaceDE w:val="0"/>
        <w:autoSpaceDN w:val="0"/>
        <w:adjustRightInd w:val="0"/>
        <w:snapToGrid w:val="0"/>
        <w:spacing w:line="54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合同条款偏离表</w:t>
      </w:r>
    </w:p>
    <w:p>
      <w:pPr>
        <w:snapToGrid w:val="0"/>
        <w:spacing w:line="540" w:lineRule="exact"/>
        <w:rPr>
          <w:rFonts w:ascii="仿宋_GB2312" w:hAnsi="仿宋_GB2312" w:eastAsia="仿宋_GB2312" w:cs="仿宋_GB2312"/>
          <w:color w:val="000000"/>
          <w:sz w:val="24"/>
        </w:rPr>
      </w:pPr>
    </w:p>
    <w:p>
      <w:pPr>
        <w:tabs>
          <w:tab w:val="left" w:pos="1800"/>
          <w:tab w:val="left" w:pos="5580"/>
        </w:tabs>
        <w:snapToGrid w:val="0"/>
        <w:spacing w:line="54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48"/>
        <w:gridCol w:w="1624"/>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spacing w:line="540" w:lineRule="exact"/>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对本项目合同条款的偏离情况（请进行勾选）：</w:t>
            </w:r>
          </w:p>
          <w:p>
            <w:pPr>
              <w:adjustRightInd w:val="0"/>
              <w:snapToGrid w:val="0"/>
              <w:spacing w:line="540" w:lineRule="exact"/>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□无偏离</w:t>
            </w:r>
            <w:r>
              <w:rPr>
                <w:rFonts w:hint="eastAsia" w:ascii="仿宋_GB2312" w:hAnsi="仿宋_GB2312" w:eastAsia="仿宋_GB2312" w:cs="仿宋_GB2312"/>
                <w:color w:val="000000"/>
                <w:sz w:val="24"/>
              </w:rPr>
              <w:t>（如无偏离，仅勾选无偏离即可）</w:t>
            </w:r>
          </w:p>
          <w:p>
            <w:pPr>
              <w:adjustRightInd w:val="0"/>
              <w:snapToGrid w:val="0"/>
              <w:spacing w:line="540" w:lineRule="exact"/>
              <w:jc w:val="left"/>
              <w:rPr>
                <w:rFonts w:ascii="仿宋_GB2312" w:hAnsi="仿宋_GB2312" w:eastAsia="仿宋_GB2312" w:cs="仿宋_GB2312"/>
                <w:color w:val="000000"/>
                <w:sz w:val="24"/>
              </w:rPr>
            </w:pPr>
            <w:r>
              <w:rPr>
                <w:rFonts w:hint="eastAsia" w:ascii="仿宋_GB2312" w:hAnsi="仿宋_GB2312" w:eastAsia="仿宋_GB2312" w:cs="仿宋_GB2312"/>
                <w:b/>
                <w:color w:val="000000"/>
                <w:sz w:val="24"/>
              </w:rPr>
              <w:t>□有偏离</w:t>
            </w:r>
            <w:r>
              <w:rPr>
                <w:rFonts w:hint="eastAsia" w:ascii="仿宋_GB2312" w:hAnsi="仿宋_GB2312" w:eastAsia="仿宋_GB2312" w:cs="仿宋_GB2312"/>
                <w:color w:val="000000"/>
                <w:sz w:val="24"/>
              </w:rPr>
              <w:t>（如有偏离，则应在本表中对偏离项逐一列明）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28" w:type="dxa"/>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1648" w:type="dxa"/>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招标文件条目号（页码）</w:t>
            </w:r>
          </w:p>
        </w:tc>
        <w:tc>
          <w:tcPr>
            <w:tcW w:w="1624" w:type="dxa"/>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招标文件要求</w:t>
            </w:r>
          </w:p>
        </w:tc>
        <w:tc>
          <w:tcPr>
            <w:tcW w:w="1982" w:type="dxa"/>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投标文件内容</w:t>
            </w:r>
          </w:p>
        </w:tc>
        <w:tc>
          <w:tcPr>
            <w:tcW w:w="2424" w:type="dxa"/>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偏离情况</w:t>
            </w:r>
          </w:p>
        </w:tc>
        <w:tc>
          <w:tcPr>
            <w:tcW w:w="782" w:type="dxa"/>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spacing w:line="540" w:lineRule="exact"/>
              <w:jc w:val="center"/>
              <w:rPr>
                <w:rFonts w:ascii="仿宋_GB2312" w:hAnsi="仿宋_GB2312" w:eastAsia="仿宋_GB2312" w:cs="仿宋_GB2312"/>
                <w:color w:val="000000"/>
                <w:sz w:val="24"/>
              </w:rPr>
            </w:pPr>
          </w:p>
        </w:tc>
        <w:tc>
          <w:tcPr>
            <w:tcW w:w="1648" w:type="dxa"/>
            <w:vAlign w:val="center"/>
          </w:tcPr>
          <w:p>
            <w:pPr>
              <w:adjustRightInd w:val="0"/>
              <w:snapToGrid w:val="0"/>
              <w:spacing w:line="540" w:lineRule="exact"/>
              <w:jc w:val="center"/>
              <w:rPr>
                <w:rFonts w:ascii="仿宋_GB2312" w:hAnsi="仿宋_GB2312" w:eastAsia="仿宋_GB2312" w:cs="仿宋_GB2312"/>
                <w:color w:val="000000"/>
                <w:sz w:val="24"/>
              </w:rPr>
            </w:pPr>
          </w:p>
        </w:tc>
        <w:tc>
          <w:tcPr>
            <w:tcW w:w="1624" w:type="dxa"/>
            <w:vAlign w:val="center"/>
          </w:tcPr>
          <w:p>
            <w:pPr>
              <w:adjustRightInd w:val="0"/>
              <w:snapToGrid w:val="0"/>
              <w:spacing w:line="540" w:lineRule="exact"/>
              <w:jc w:val="center"/>
              <w:rPr>
                <w:rFonts w:ascii="仿宋_GB2312" w:hAnsi="仿宋_GB2312" w:eastAsia="仿宋_GB2312" w:cs="仿宋_GB2312"/>
                <w:color w:val="000000"/>
                <w:sz w:val="24"/>
              </w:rPr>
            </w:pPr>
          </w:p>
        </w:tc>
        <w:tc>
          <w:tcPr>
            <w:tcW w:w="1982" w:type="dxa"/>
            <w:vAlign w:val="center"/>
          </w:tcPr>
          <w:p>
            <w:pPr>
              <w:adjustRightInd w:val="0"/>
              <w:snapToGrid w:val="0"/>
              <w:spacing w:line="540" w:lineRule="exact"/>
              <w:jc w:val="center"/>
              <w:rPr>
                <w:rFonts w:ascii="仿宋_GB2312" w:hAnsi="仿宋_GB2312" w:eastAsia="仿宋_GB2312" w:cs="仿宋_GB2312"/>
                <w:color w:val="000000"/>
                <w:sz w:val="24"/>
              </w:rPr>
            </w:pPr>
          </w:p>
        </w:tc>
        <w:tc>
          <w:tcPr>
            <w:tcW w:w="2424" w:type="dxa"/>
            <w:vAlign w:val="center"/>
          </w:tcPr>
          <w:p>
            <w:pPr>
              <w:adjustRightInd w:val="0"/>
              <w:snapToGrid w:val="0"/>
              <w:spacing w:line="540" w:lineRule="exact"/>
              <w:jc w:val="center"/>
              <w:rPr>
                <w:rFonts w:ascii="仿宋_GB2312" w:hAnsi="仿宋_GB2312" w:eastAsia="仿宋_GB2312" w:cs="仿宋_GB2312"/>
                <w:color w:val="000000"/>
                <w:sz w:val="24"/>
              </w:rPr>
            </w:pPr>
          </w:p>
        </w:tc>
        <w:tc>
          <w:tcPr>
            <w:tcW w:w="782" w:type="dxa"/>
            <w:vAlign w:val="center"/>
          </w:tcPr>
          <w:p>
            <w:pPr>
              <w:adjustRightInd w:val="0"/>
              <w:snapToGrid w:val="0"/>
              <w:spacing w:line="54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spacing w:line="540" w:lineRule="exact"/>
              <w:jc w:val="center"/>
              <w:rPr>
                <w:rFonts w:ascii="仿宋_GB2312" w:hAnsi="仿宋_GB2312" w:eastAsia="仿宋_GB2312" w:cs="仿宋_GB2312"/>
                <w:color w:val="000000"/>
                <w:sz w:val="24"/>
              </w:rPr>
            </w:pPr>
          </w:p>
        </w:tc>
        <w:tc>
          <w:tcPr>
            <w:tcW w:w="1648" w:type="dxa"/>
            <w:vAlign w:val="center"/>
          </w:tcPr>
          <w:p>
            <w:pPr>
              <w:adjustRightInd w:val="0"/>
              <w:snapToGrid w:val="0"/>
              <w:spacing w:line="540" w:lineRule="exact"/>
              <w:jc w:val="center"/>
              <w:rPr>
                <w:rFonts w:ascii="仿宋_GB2312" w:hAnsi="仿宋_GB2312" w:eastAsia="仿宋_GB2312" w:cs="仿宋_GB2312"/>
                <w:color w:val="000000"/>
                <w:sz w:val="24"/>
              </w:rPr>
            </w:pPr>
          </w:p>
        </w:tc>
        <w:tc>
          <w:tcPr>
            <w:tcW w:w="1624" w:type="dxa"/>
            <w:vAlign w:val="center"/>
          </w:tcPr>
          <w:p>
            <w:pPr>
              <w:adjustRightInd w:val="0"/>
              <w:snapToGrid w:val="0"/>
              <w:spacing w:line="540" w:lineRule="exact"/>
              <w:jc w:val="center"/>
              <w:rPr>
                <w:rFonts w:ascii="仿宋_GB2312" w:hAnsi="仿宋_GB2312" w:eastAsia="仿宋_GB2312" w:cs="仿宋_GB2312"/>
                <w:color w:val="000000"/>
                <w:sz w:val="24"/>
              </w:rPr>
            </w:pPr>
          </w:p>
        </w:tc>
        <w:tc>
          <w:tcPr>
            <w:tcW w:w="1982" w:type="dxa"/>
            <w:vAlign w:val="center"/>
          </w:tcPr>
          <w:p>
            <w:pPr>
              <w:adjustRightInd w:val="0"/>
              <w:snapToGrid w:val="0"/>
              <w:spacing w:line="540" w:lineRule="exact"/>
              <w:jc w:val="center"/>
              <w:rPr>
                <w:rFonts w:ascii="仿宋_GB2312" w:hAnsi="仿宋_GB2312" w:eastAsia="仿宋_GB2312" w:cs="仿宋_GB2312"/>
                <w:color w:val="000000"/>
                <w:sz w:val="24"/>
              </w:rPr>
            </w:pPr>
          </w:p>
        </w:tc>
        <w:tc>
          <w:tcPr>
            <w:tcW w:w="2424" w:type="dxa"/>
            <w:vAlign w:val="center"/>
          </w:tcPr>
          <w:p>
            <w:pPr>
              <w:adjustRightInd w:val="0"/>
              <w:snapToGrid w:val="0"/>
              <w:spacing w:line="540" w:lineRule="exact"/>
              <w:jc w:val="center"/>
              <w:rPr>
                <w:rFonts w:ascii="仿宋_GB2312" w:hAnsi="仿宋_GB2312" w:eastAsia="仿宋_GB2312" w:cs="仿宋_GB2312"/>
                <w:color w:val="000000"/>
                <w:sz w:val="24"/>
              </w:rPr>
            </w:pPr>
          </w:p>
        </w:tc>
        <w:tc>
          <w:tcPr>
            <w:tcW w:w="782" w:type="dxa"/>
            <w:vAlign w:val="center"/>
          </w:tcPr>
          <w:p>
            <w:pPr>
              <w:adjustRightInd w:val="0"/>
              <w:snapToGrid w:val="0"/>
              <w:spacing w:line="540" w:lineRule="exact"/>
              <w:jc w:val="center"/>
              <w:rPr>
                <w:rFonts w:ascii="仿宋_GB2312" w:hAnsi="仿宋_GB2312" w:eastAsia="仿宋_GB2312" w:cs="仿宋_GB2312"/>
                <w:color w:val="000000"/>
                <w:sz w:val="24"/>
              </w:rPr>
            </w:pPr>
          </w:p>
        </w:tc>
      </w:tr>
    </w:tbl>
    <w:p>
      <w:pPr>
        <w:tabs>
          <w:tab w:val="left" w:pos="1800"/>
          <w:tab w:val="left" w:pos="5580"/>
        </w:tabs>
        <w:snapToGrid w:val="0"/>
        <w:spacing w:line="540" w:lineRule="exact"/>
        <w:jc w:val="left"/>
        <w:rPr>
          <w:rFonts w:ascii="仿宋_GB2312" w:hAnsi="仿宋_GB2312" w:eastAsia="仿宋_GB2312" w:cs="仿宋_GB2312"/>
          <w:color w:val="000000"/>
          <w:sz w:val="24"/>
        </w:rPr>
      </w:pPr>
    </w:p>
    <w:p>
      <w:pPr>
        <w:tabs>
          <w:tab w:val="left" w:pos="1800"/>
          <w:tab w:val="left" w:pos="5580"/>
        </w:tabs>
        <w:snapToGrid w:val="0"/>
        <w:spacing w:line="54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w:t>
      </w:r>
    </w:p>
    <w:p>
      <w:pPr>
        <w:tabs>
          <w:tab w:val="left" w:pos="1800"/>
          <w:tab w:val="left" w:pos="5580"/>
        </w:tabs>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 xml:space="preserve">1. </w:t>
      </w:r>
      <w:r>
        <w:rPr>
          <w:rFonts w:hint="eastAsia" w:ascii="仿宋_GB2312" w:hAnsi="仿宋_GB2312" w:eastAsia="仿宋_GB2312" w:cs="仿宋_GB2312"/>
          <w:sz w:val="24"/>
        </w:rPr>
        <w:t>对合同条款中的所有要求，除本表所列明的所有偏离外，均视作供应商已对之理解和响应。</w:t>
      </w:r>
    </w:p>
    <w:p>
      <w:pPr>
        <w:tabs>
          <w:tab w:val="left" w:pos="1800"/>
          <w:tab w:val="left" w:pos="5580"/>
        </w:tabs>
        <w:snapToGrid w:val="0"/>
        <w:spacing w:line="54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 “偏离情况”列应</w:t>
      </w:r>
      <w:r>
        <w:rPr>
          <w:rFonts w:hint="eastAsia" w:ascii="仿宋_GB2312" w:hAnsi="仿宋_GB2312" w:eastAsia="仿宋_GB2312" w:cs="仿宋_GB2312"/>
          <w:color w:val="000000"/>
          <w:sz w:val="24"/>
        </w:rPr>
        <w:t>据实</w:t>
      </w:r>
      <w:r>
        <w:rPr>
          <w:rFonts w:hint="eastAsia" w:ascii="仿宋_GB2312" w:hAnsi="仿宋_GB2312" w:eastAsia="仿宋_GB2312" w:cs="仿宋_GB2312"/>
          <w:sz w:val="24"/>
        </w:rPr>
        <w:t>填写“正偏离”或“负偏离”。</w:t>
      </w:r>
    </w:p>
    <w:p>
      <w:pPr>
        <w:snapToGrid w:val="0"/>
        <w:spacing w:line="540" w:lineRule="exact"/>
        <w:rPr>
          <w:rFonts w:ascii="仿宋_GB2312" w:hAnsi="仿宋_GB2312" w:eastAsia="仿宋_GB2312" w:cs="仿宋_GB2312"/>
          <w:color w:val="000000"/>
          <w:sz w:val="24"/>
        </w:rPr>
      </w:pPr>
    </w:p>
    <w:p>
      <w:pPr>
        <w:autoSpaceDE w:val="0"/>
        <w:autoSpaceDN w:val="0"/>
        <w:adjustRightInd w:val="0"/>
        <w:snapToGrid w:val="0"/>
        <w:spacing w:line="540" w:lineRule="exact"/>
        <w:rPr>
          <w:rFonts w:ascii="仿宋_GB2312" w:hAnsi="仿宋_GB2312" w:eastAsia="仿宋_GB2312" w:cs="仿宋_GB2312"/>
          <w:color w:val="000000"/>
          <w:sz w:val="24"/>
          <w:lang w:val="zh-CN"/>
        </w:rPr>
      </w:pPr>
      <w:r>
        <w:rPr>
          <w:rFonts w:hint="eastAsia" w:ascii="仿宋_GB2312" w:hAnsi="仿宋_GB2312" w:eastAsia="仿宋_GB2312" w:cs="仿宋_GB2312"/>
          <w:color w:val="000000"/>
          <w:sz w:val="24"/>
          <w:lang w:val="zh-CN"/>
        </w:rPr>
        <w:t xml:space="preserve">                      </w:t>
      </w:r>
    </w:p>
    <w:p>
      <w:pPr>
        <w:autoSpaceDE w:val="0"/>
        <w:autoSpaceDN w:val="0"/>
        <w:adjustRightInd w:val="0"/>
        <w:snapToGrid w:val="0"/>
        <w:spacing w:line="540" w:lineRule="exact"/>
        <w:rPr>
          <w:rFonts w:ascii="仿宋_GB2312" w:hAnsi="仿宋_GB2312" w:eastAsia="仿宋_GB2312" w:cs="仿宋_GB2312"/>
          <w:color w:val="000000"/>
          <w:sz w:val="24"/>
          <w:lang w:val="zh-CN"/>
        </w:rPr>
      </w:pPr>
      <w:r>
        <w:rPr>
          <w:rFonts w:hint="eastAsia" w:ascii="仿宋_GB2312" w:hAnsi="仿宋_GB2312" w:eastAsia="仿宋_GB2312" w:cs="仿宋_GB2312"/>
          <w:color w:val="000000"/>
          <w:sz w:val="24"/>
        </w:rPr>
        <w:t>投标人名称（加盖公章）</w:t>
      </w:r>
      <w:r>
        <w:rPr>
          <w:rFonts w:hint="eastAsia" w:ascii="仿宋_GB2312" w:hAnsi="仿宋_GB2312" w:eastAsia="仿宋_GB2312" w:cs="仿宋_GB2312"/>
          <w:color w:val="000000"/>
          <w:sz w:val="24"/>
          <w:lang w:val="zh-CN"/>
        </w:rPr>
        <w:t>：    ____________</w:t>
      </w:r>
    </w:p>
    <w:p>
      <w:pPr>
        <w:autoSpaceDE w:val="0"/>
        <w:autoSpaceDN w:val="0"/>
        <w:adjustRightInd w:val="0"/>
        <w:snapToGrid w:val="0"/>
        <w:spacing w:line="540" w:lineRule="exact"/>
        <w:rPr>
          <w:rFonts w:ascii="仿宋_GB2312" w:hAnsi="仿宋_GB2312" w:eastAsia="仿宋_GB2312" w:cs="仿宋_GB2312"/>
          <w:color w:val="000000"/>
          <w:sz w:val="24"/>
          <w:lang w:val="zh-CN"/>
        </w:rPr>
      </w:pPr>
      <w:r>
        <w:rPr>
          <w:rFonts w:hint="eastAsia" w:ascii="仿宋_GB2312" w:hAnsi="仿宋_GB2312" w:eastAsia="仿宋_GB2312" w:cs="仿宋_GB2312"/>
          <w:color w:val="000000"/>
          <w:sz w:val="24"/>
        </w:rPr>
        <w:t xml:space="preserve">日期：_____年______月______日   </w:t>
      </w:r>
    </w:p>
    <w:p>
      <w:pPr>
        <w:snapToGrid w:val="0"/>
        <w:spacing w:line="540" w:lineRule="exact"/>
        <w:outlineLvl w:val="2"/>
        <w:rPr>
          <w:rFonts w:ascii="仿宋_GB2312" w:hAnsi="仿宋_GB2312" w:eastAsia="仿宋_GB2312" w:cs="仿宋_GB2312"/>
          <w:color w:val="000000"/>
          <w:sz w:val="24"/>
        </w:rPr>
      </w:pPr>
      <w:r>
        <w:rPr>
          <w:rFonts w:hint="eastAsia" w:ascii="仿宋_GB2312" w:hAnsi="仿宋_GB2312" w:eastAsia="仿宋_GB2312" w:cs="仿宋_GB2312"/>
          <w:color w:val="000000"/>
          <w:sz w:val="28"/>
          <w:szCs w:val="28"/>
        </w:rPr>
        <w:br w:type="page"/>
      </w:r>
      <w:r>
        <w:rPr>
          <w:rFonts w:hint="eastAsia" w:ascii="仿宋_GB2312" w:hAnsi="仿宋_GB2312" w:eastAsia="仿宋_GB2312" w:cs="仿宋_GB2312"/>
          <w:color w:val="000000"/>
          <w:sz w:val="24"/>
        </w:rPr>
        <w:t xml:space="preserve">6  </w:t>
      </w:r>
      <w:bookmarkEnd w:id="824"/>
      <w:bookmarkEnd w:id="825"/>
      <w:bookmarkEnd w:id="826"/>
      <w:bookmarkEnd w:id="827"/>
      <w:bookmarkEnd w:id="828"/>
      <w:bookmarkEnd w:id="829"/>
      <w:bookmarkEnd w:id="830"/>
      <w:bookmarkEnd w:id="831"/>
      <w:bookmarkEnd w:id="832"/>
      <w:bookmarkEnd w:id="833"/>
      <w:bookmarkEnd w:id="834"/>
      <w:bookmarkEnd w:id="835"/>
      <w:bookmarkEnd w:id="836"/>
      <w:r>
        <w:rPr>
          <w:rFonts w:hint="eastAsia" w:ascii="仿宋_GB2312" w:hAnsi="仿宋_GB2312" w:eastAsia="仿宋_GB2312" w:cs="仿宋_GB2312"/>
          <w:color w:val="000000"/>
          <w:sz w:val="24"/>
        </w:rPr>
        <w:t>采购需求偏离表（实质性格式）</w:t>
      </w:r>
    </w:p>
    <w:p>
      <w:pPr>
        <w:autoSpaceDE w:val="0"/>
        <w:autoSpaceDN w:val="0"/>
        <w:adjustRightInd w:val="0"/>
        <w:snapToGrid w:val="0"/>
        <w:spacing w:line="54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采购需求偏离表</w:t>
      </w:r>
    </w:p>
    <w:p>
      <w:pPr>
        <w:tabs>
          <w:tab w:val="left" w:pos="1800"/>
          <w:tab w:val="left" w:pos="5580"/>
        </w:tabs>
        <w:snapToGrid w:val="0"/>
        <w:spacing w:line="540" w:lineRule="exact"/>
        <w:jc w:val="left"/>
        <w:rPr>
          <w:rFonts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项目编号/包号：_____________________     项目名称：____________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740"/>
        <w:gridCol w:w="1900"/>
        <w:gridCol w:w="2046"/>
        <w:gridCol w:w="1805"/>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26" w:type="dxa"/>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1740" w:type="dxa"/>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招标文件条目号(页码)</w:t>
            </w:r>
          </w:p>
        </w:tc>
        <w:tc>
          <w:tcPr>
            <w:tcW w:w="1900" w:type="dxa"/>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招标文件要求</w:t>
            </w:r>
          </w:p>
        </w:tc>
        <w:tc>
          <w:tcPr>
            <w:tcW w:w="2046" w:type="dxa"/>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投标响应内容</w:t>
            </w:r>
          </w:p>
        </w:tc>
        <w:tc>
          <w:tcPr>
            <w:tcW w:w="1805" w:type="dxa"/>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偏离情况</w:t>
            </w:r>
          </w:p>
        </w:tc>
        <w:tc>
          <w:tcPr>
            <w:tcW w:w="971" w:type="dxa"/>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6" w:type="dxa"/>
            <w:vAlign w:val="center"/>
          </w:tcPr>
          <w:p>
            <w:pPr>
              <w:adjustRightInd w:val="0"/>
              <w:snapToGrid w:val="0"/>
              <w:spacing w:line="540" w:lineRule="exact"/>
              <w:jc w:val="center"/>
              <w:rPr>
                <w:rFonts w:ascii="仿宋_GB2312" w:hAnsi="仿宋_GB2312" w:eastAsia="仿宋_GB2312" w:cs="仿宋_GB2312"/>
                <w:color w:val="000000"/>
                <w:sz w:val="24"/>
              </w:rPr>
            </w:pPr>
          </w:p>
        </w:tc>
        <w:tc>
          <w:tcPr>
            <w:tcW w:w="1740" w:type="dxa"/>
            <w:vAlign w:val="center"/>
          </w:tcPr>
          <w:p>
            <w:pPr>
              <w:adjustRightInd w:val="0"/>
              <w:snapToGrid w:val="0"/>
              <w:spacing w:line="540" w:lineRule="exact"/>
              <w:jc w:val="center"/>
              <w:rPr>
                <w:rFonts w:ascii="仿宋_GB2312" w:hAnsi="仿宋_GB2312" w:eastAsia="仿宋_GB2312" w:cs="仿宋_GB2312"/>
                <w:color w:val="000000"/>
                <w:sz w:val="24"/>
              </w:rPr>
            </w:pPr>
          </w:p>
        </w:tc>
        <w:tc>
          <w:tcPr>
            <w:tcW w:w="1900" w:type="dxa"/>
            <w:vAlign w:val="center"/>
          </w:tcPr>
          <w:p>
            <w:pPr>
              <w:adjustRightInd w:val="0"/>
              <w:snapToGrid w:val="0"/>
              <w:spacing w:line="540" w:lineRule="exact"/>
              <w:jc w:val="center"/>
              <w:rPr>
                <w:rFonts w:ascii="仿宋_GB2312" w:hAnsi="仿宋_GB2312" w:eastAsia="仿宋_GB2312" w:cs="仿宋_GB2312"/>
                <w:color w:val="000000"/>
                <w:sz w:val="24"/>
              </w:rPr>
            </w:pPr>
          </w:p>
        </w:tc>
        <w:tc>
          <w:tcPr>
            <w:tcW w:w="2046" w:type="dxa"/>
            <w:vAlign w:val="center"/>
          </w:tcPr>
          <w:p>
            <w:pPr>
              <w:adjustRightInd w:val="0"/>
              <w:snapToGrid w:val="0"/>
              <w:spacing w:line="540" w:lineRule="exact"/>
              <w:jc w:val="center"/>
              <w:rPr>
                <w:rFonts w:ascii="仿宋_GB2312" w:hAnsi="仿宋_GB2312" w:eastAsia="仿宋_GB2312" w:cs="仿宋_GB2312"/>
                <w:color w:val="000000"/>
                <w:sz w:val="24"/>
              </w:rPr>
            </w:pPr>
          </w:p>
        </w:tc>
        <w:tc>
          <w:tcPr>
            <w:tcW w:w="1805" w:type="dxa"/>
            <w:vAlign w:val="center"/>
          </w:tcPr>
          <w:p>
            <w:pPr>
              <w:adjustRightInd w:val="0"/>
              <w:snapToGrid w:val="0"/>
              <w:spacing w:line="540" w:lineRule="exact"/>
              <w:jc w:val="center"/>
              <w:rPr>
                <w:rFonts w:ascii="仿宋_GB2312" w:hAnsi="仿宋_GB2312" w:eastAsia="仿宋_GB2312" w:cs="仿宋_GB2312"/>
                <w:color w:val="000000"/>
                <w:sz w:val="24"/>
              </w:rPr>
            </w:pPr>
          </w:p>
        </w:tc>
        <w:tc>
          <w:tcPr>
            <w:tcW w:w="971" w:type="dxa"/>
            <w:vAlign w:val="center"/>
          </w:tcPr>
          <w:p>
            <w:pPr>
              <w:adjustRightInd w:val="0"/>
              <w:snapToGrid w:val="0"/>
              <w:spacing w:line="54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6" w:type="dxa"/>
            <w:vAlign w:val="center"/>
          </w:tcPr>
          <w:p>
            <w:pPr>
              <w:adjustRightInd w:val="0"/>
              <w:snapToGrid w:val="0"/>
              <w:spacing w:line="540" w:lineRule="exact"/>
              <w:jc w:val="center"/>
              <w:rPr>
                <w:rFonts w:ascii="仿宋_GB2312" w:hAnsi="仿宋_GB2312" w:eastAsia="仿宋_GB2312" w:cs="仿宋_GB2312"/>
                <w:color w:val="000000"/>
                <w:sz w:val="24"/>
              </w:rPr>
            </w:pPr>
          </w:p>
        </w:tc>
        <w:tc>
          <w:tcPr>
            <w:tcW w:w="1740" w:type="dxa"/>
            <w:vAlign w:val="center"/>
          </w:tcPr>
          <w:p>
            <w:pPr>
              <w:adjustRightInd w:val="0"/>
              <w:snapToGrid w:val="0"/>
              <w:spacing w:line="540" w:lineRule="exact"/>
              <w:jc w:val="center"/>
              <w:rPr>
                <w:rFonts w:ascii="仿宋_GB2312" w:hAnsi="仿宋_GB2312" w:eastAsia="仿宋_GB2312" w:cs="仿宋_GB2312"/>
                <w:color w:val="000000"/>
                <w:sz w:val="24"/>
              </w:rPr>
            </w:pPr>
          </w:p>
        </w:tc>
        <w:tc>
          <w:tcPr>
            <w:tcW w:w="1900" w:type="dxa"/>
            <w:vAlign w:val="center"/>
          </w:tcPr>
          <w:p>
            <w:pPr>
              <w:adjustRightInd w:val="0"/>
              <w:snapToGrid w:val="0"/>
              <w:spacing w:line="540" w:lineRule="exact"/>
              <w:jc w:val="center"/>
              <w:rPr>
                <w:rFonts w:ascii="仿宋_GB2312" w:hAnsi="仿宋_GB2312" w:eastAsia="仿宋_GB2312" w:cs="仿宋_GB2312"/>
                <w:color w:val="000000"/>
                <w:sz w:val="24"/>
              </w:rPr>
            </w:pPr>
          </w:p>
        </w:tc>
        <w:tc>
          <w:tcPr>
            <w:tcW w:w="2046" w:type="dxa"/>
            <w:vAlign w:val="center"/>
          </w:tcPr>
          <w:p>
            <w:pPr>
              <w:adjustRightInd w:val="0"/>
              <w:snapToGrid w:val="0"/>
              <w:spacing w:line="540" w:lineRule="exact"/>
              <w:jc w:val="center"/>
              <w:rPr>
                <w:rFonts w:ascii="仿宋_GB2312" w:hAnsi="仿宋_GB2312" w:eastAsia="仿宋_GB2312" w:cs="仿宋_GB2312"/>
                <w:color w:val="000000"/>
                <w:sz w:val="24"/>
              </w:rPr>
            </w:pPr>
          </w:p>
        </w:tc>
        <w:tc>
          <w:tcPr>
            <w:tcW w:w="1805" w:type="dxa"/>
            <w:vAlign w:val="center"/>
          </w:tcPr>
          <w:p>
            <w:pPr>
              <w:adjustRightInd w:val="0"/>
              <w:snapToGrid w:val="0"/>
              <w:spacing w:line="540" w:lineRule="exact"/>
              <w:jc w:val="center"/>
              <w:rPr>
                <w:rFonts w:ascii="仿宋_GB2312" w:hAnsi="仿宋_GB2312" w:eastAsia="仿宋_GB2312" w:cs="仿宋_GB2312"/>
                <w:color w:val="000000"/>
                <w:sz w:val="24"/>
              </w:rPr>
            </w:pPr>
          </w:p>
        </w:tc>
        <w:tc>
          <w:tcPr>
            <w:tcW w:w="971" w:type="dxa"/>
            <w:vAlign w:val="center"/>
          </w:tcPr>
          <w:p>
            <w:pPr>
              <w:adjustRightInd w:val="0"/>
              <w:snapToGrid w:val="0"/>
              <w:spacing w:line="540" w:lineRule="exact"/>
              <w:jc w:val="center"/>
              <w:rPr>
                <w:rFonts w:ascii="仿宋_GB2312" w:hAnsi="仿宋_GB2312" w:eastAsia="仿宋_GB2312" w:cs="仿宋_GB2312"/>
                <w:color w:val="000000"/>
                <w:sz w:val="24"/>
              </w:rPr>
            </w:pPr>
          </w:p>
        </w:tc>
      </w:tr>
    </w:tbl>
    <w:p>
      <w:pPr>
        <w:tabs>
          <w:tab w:val="left" w:pos="1800"/>
          <w:tab w:val="left" w:pos="5580"/>
        </w:tabs>
        <w:snapToGrid w:val="0"/>
        <w:spacing w:line="540" w:lineRule="exact"/>
        <w:ind w:firstLine="360" w:firstLineChars="150"/>
        <w:jc w:val="left"/>
        <w:rPr>
          <w:rFonts w:ascii="仿宋_GB2312" w:hAnsi="仿宋_GB2312" w:eastAsia="仿宋_GB2312" w:cs="仿宋_GB2312"/>
          <w:color w:val="000000"/>
          <w:sz w:val="24"/>
          <w:u w:val="single"/>
        </w:rPr>
      </w:pPr>
    </w:p>
    <w:p>
      <w:pPr>
        <w:tabs>
          <w:tab w:val="left" w:pos="1800"/>
          <w:tab w:val="left" w:pos="5580"/>
        </w:tabs>
        <w:snapToGrid w:val="0"/>
        <w:spacing w:line="54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w:t>
      </w:r>
    </w:p>
    <w:p>
      <w:pPr>
        <w:tabs>
          <w:tab w:val="left" w:pos="1800"/>
          <w:tab w:val="left" w:pos="5580"/>
        </w:tabs>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1. 投标人应对招标文件第五章采购需求的内容给予逐条响应，以投标产品和服务所能达到的内容予以填写，而不应复印招标的技术要求作为响应内容，有具体参数的应填写具体参数。</w:t>
      </w:r>
    </w:p>
    <w:p>
      <w:pPr>
        <w:tabs>
          <w:tab w:val="left" w:pos="1800"/>
          <w:tab w:val="left" w:pos="5580"/>
        </w:tabs>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2. 在本表中未对招标文件第五章采购需求的内容给予逐条响应的视为没有</w:t>
      </w:r>
      <w:r>
        <w:rPr>
          <w:rFonts w:hint="eastAsia" w:ascii="仿宋_GB2312" w:hAnsi="仿宋_GB2312" w:eastAsia="仿宋_GB2312" w:cs="仿宋_GB2312"/>
          <w:kern w:val="0"/>
          <w:sz w:val="24"/>
        </w:rPr>
        <w:t>实质上响应招标文件的要求，</w:t>
      </w:r>
      <w:r>
        <w:rPr>
          <w:rFonts w:hint="eastAsia" w:ascii="仿宋_GB2312" w:hAnsi="仿宋_GB2312" w:eastAsia="仿宋_GB2312" w:cs="仿宋_GB2312"/>
          <w:b/>
          <w:kern w:val="0"/>
          <w:sz w:val="24"/>
        </w:rPr>
        <w:t>投标无效。</w:t>
      </w:r>
    </w:p>
    <w:p>
      <w:pPr>
        <w:tabs>
          <w:tab w:val="left" w:pos="1800"/>
          <w:tab w:val="left" w:pos="5580"/>
        </w:tabs>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rPr>
        <w:t>2. 投标人应按照招标文件第五章采购需求中要求提供投标产品技术支持资料（或证明材料），并在采购需求响应及偏离表中给予文件名称、所处投标文件页码或位置等必要说明。</w:t>
      </w:r>
    </w:p>
    <w:p>
      <w:pPr>
        <w:tabs>
          <w:tab w:val="left" w:pos="1800"/>
          <w:tab w:val="left" w:pos="5580"/>
        </w:tabs>
        <w:snapToGrid w:val="0"/>
        <w:spacing w:line="54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3.“偏离情况”列应</w:t>
      </w:r>
      <w:r>
        <w:rPr>
          <w:rFonts w:hint="eastAsia" w:ascii="仿宋_GB2312" w:hAnsi="仿宋_GB2312" w:eastAsia="仿宋_GB2312" w:cs="仿宋_GB2312"/>
          <w:color w:val="000000"/>
          <w:sz w:val="24"/>
        </w:rPr>
        <w:t>据实</w:t>
      </w:r>
      <w:r>
        <w:rPr>
          <w:rFonts w:hint="eastAsia" w:ascii="仿宋_GB2312" w:hAnsi="仿宋_GB2312" w:eastAsia="仿宋_GB2312" w:cs="仿宋_GB2312"/>
          <w:sz w:val="24"/>
        </w:rPr>
        <w:t>填写“正偏离”、“无偏离”或“负偏离”。</w:t>
      </w:r>
    </w:p>
    <w:p>
      <w:pPr>
        <w:autoSpaceDE w:val="0"/>
        <w:autoSpaceDN w:val="0"/>
        <w:adjustRightInd w:val="0"/>
        <w:snapToGrid w:val="0"/>
        <w:spacing w:line="540" w:lineRule="exact"/>
        <w:rPr>
          <w:rFonts w:ascii="仿宋_GB2312" w:hAnsi="仿宋_GB2312" w:eastAsia="仿宋_GB2312" w:cs="仿宋_GB2312"/>
          <w:color w:val="000000"/>
          <w:sz w:val="24"/>
          <w:lang w:val="zh-CN"/>
        </w:rPr>
      </w:pPr>
      <w:r>
        <w:rPr>
          <w:rFonts w:hint="eastAsia" w:ascii="仿宋_GB2312" w:hAnsi="仿宋_GB2312" w:eastAsia="仿宋_GB2312" w:cs="仿宋_GB2312"/>
          <w:color w:val="000000"/>
          <w:sz w:val="24"/>
          <w:lang w:val="zh-CN"/>
        </w:rPr>
        <w:t xml:space="preserve">               </w:t>
      </w:r>
    </w:p>
    <w:p>
      <w:pPr>
        <w:autoSpaceDE w:val="0"/>
        <w:autoSpaceDN w:val="0"/>
        <w:adjustRightInd w:val="0"/>
        <w:snapToGrid w:val="0"/>
        <w:spacing w:line="540" w:lineRule="exact"/>
        <w:rPr>
          <w:rFonts w:ascii="仿宋_GB2312" w:hAnsi="仿宋_GB2312" w:eastAsia="仿宋_GB2312" w:cs="仿宋_GB2312"/>
          <w:color w:val="000000"/>
          <w:sz w:val="24"/>
          <w:lang w:val="zh-CN"/>
        </w:rPr>
      </w:pPr>
      <w:r>
        <w:rPr>
          <w:rFonts w:hint="eastAsia" w:ascii="仿宋_GB2312" w:hAnsi="仿宋_GB2312" w:eastAsia="仿宋_GB2312" w:cs="仿宋_GB2312"/>
          <w:color w:val="000000"/>
          <w:sz w:val="24"/>
        </w:rPr>
        <w:t>投标人名称（加盖公章）</w:t>
      </w:r>
      <w:r>
        <w:rPr>
          <w:rFonts w:hint="eastAsia" w:ascii="仿宋_GB2312" w:hAnsi="仿宋_GB2312" w:eastAsia="仿宋_GB2312" w:cs="仿宋_GB2312"/>
          <w:color w:val="000000"/>
          <w:sz w:val="24"/>
          <w:lang w:val="zh-CN"/>
        </w:rPr>
        <w:t>：    ____________</w:t>
      </w:r>
    </w:p>
    <w:p>
      <w:pPr>
        <w:autoSpaceDE w:val="0"/>
        <w:autoSpaceDN w:val="0"/>
        <w:adjustRightInd w:val="0"/>
        <w:snapToGrid w:val="0"/>
        <w:spacing w:line="540" w:lineRule="exact"/>
        <w:rPr>
          <w:rFonts w:ascii="仿宋_GB2312" w:hAnsi="仿宋_GB2312" w:eastAsia="仿宋_GB2312" w:cs="仿宋_GB2312"/>
          <w:color w:val="000000"/>
          <w:sz w:val="24"/>
        </w:rPr>
      </w:pPr>
    </w:p>
    <w:p>
      <w:pPr>
        <w:autoSpaceDE w:val="0"/>
        <w:autoSpaceDN w:val="0"/>
        <w:adjustRightInd w:val="0"/>
        <w:snapToGrid w:val="0"/>
        <w:spacing w:line="540" w:lineRule="exact"/>
        <w:rPr>
          <w:rFonts w:ascii="仿宋_GB2312" w:hAnsi="仿宋_GB2312" w:eastAsia="仿宋_GB2312" w:cs="仿宋_GB2312"/>
          <w:color w:val="000000"/>
          <w:sz w:val="24"/>
          <w:lang w:val="zh-CN"/>
        </w:rPr>
      </w:pPr>
      <w:r>
        <w:rPr>
          <w:rFonts w:hint="eastAsia" w:ascii="仿宋_GB2312" w:hAnsi="仿宋_GB2312" w:eastAsia="仿宋_GB2312" w:cs="仿宋_GB2312"/>
          <w:color w:val="000000"/>
          <w:sz w:val="24"/>
        </w:rPr>
        <w:t xml:space="preserve">日期：_____年______月______日   </w:t>
      </w:r>
    </w:p>
    <w:p>
      <w:pPr>
        <w:snapToGrid w:val="0"/>
        <w:spacing w:line="540" w:lineRule="exact"/>
        <w:outlineLvl w:val="2"/>
        <w:rPr>
          <w:rFonts w:ascii="仿宋_GB2312" w:hAnsi="仿宋_GB2312" w:eastAsia="仿宋_GB2312" w:cs="仿宋_GB2312"/>
          <w:sz w:val="24"/>
        </w:rPr>
      </w:pPr>
      <w:r>
        <w:rPr>
          <w:rFonts w:hint="eastAsia" w:ascii="仿宋_GB2312" w:hAnsi="仿宋_GB2312" w:eastAsia="仿宋_GB2312" w:cs="仿宋_GB2312"/>
          <w:color w:val="000000"/>
          <w:sz w:val="28"/>
          <w:szCs w:val="28"/>
        </w:rPr>
        <w:br w:type="page"/>
      </w:r>
      <w:r>
        <w:rPr>
          <w:rFonts w:hint="eastAsia" w:ascii="仿宋_GB2312" w:hAnsi="仿宋_GB2312" w:eastAsia="仿宋_GB2312" w:cs="仿宋_GB2312"/>
          <w:sz w:val="24"/>
        </w:rPr>
        <w:t>7  中小企业声明函</w:t>
      </w:r>
    </w:p>
    <w:p>
      <w:pPr>
        <w:tabs>
          <w:tab w:val="left" w:pos="5580"/>
        </w:tabs>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说明：</w:t>
      </w:r>
    </w:p>
    <w:p>
      <w:pPr>
        <w:tabs>
          <w:tab w:val="left" w:pos="5580"/>
        </w:tabs>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pPr>
        <w:tabs>
          <w:tab w:val="left" w:pos="5580"/>
        </w:tabs>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2）对于联合体中由中小企业承担的部分，或者分包给中小企业的部分，必须全部由中 小企业制造、承建或者承接。供应商应当在声明函“标的名称”部分标明联合体中中小企</w:t>
      </w:r>
    </w:p>
    <w:p>
      <w:pPr>
        <w:tabs>
          <w:tab w:val="left" w:pos="5580"/>
        </w:tabs>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业承担的具体内容或者中小企业的具体分包内容。</w:t>
      </w:r>
    </w:p>
    <w:p>
      <w:pPr>
        <w:tabs>
          <w:tab w:val="left" w:pos="5580"/>
        </w:tabs>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3）对于多标的采购项目，投标人应充分、准确地了解所提供货物的制造企业、提供服</w:t>
      </w:r>
    </w:p>
    <w:p>
      <w:pPr>
        <w:tabs>
          <w:tab w:val="left" w:pos="5580"/>
        </w:tabs>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务的承接企业信息。对相关情况了解不清楚的，不建议填报本声明函。</w:t>
      </w:r>
    </w:p>
    <w:p>
      <w:pPr>
        <w:tabs>
          <w:tab w:val="left" w:pos="5580"/>
        </w:tabs>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4）温馨提示：为方便广大中小企业识别企业规模类型，工业和信息化部组织开发了中 小企业规模类型自测小程序，在国务院客户端和工业和信息化部网站上均有链接，投标 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w:t>
      </w:r>
    </w:p>
    <w:p>
      <w:pPr>
        <w:tabs>
          <w:tab w:val="left" w:pos="5580"/>
        </w:tabs>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部联企业(2011)300号)》及本项目文件规定的中小企业划分标准所属行业执行。</w:t>
      </w:r>
    </w:p>
    <w:p>
      <w:pPr>
        <w:widowControl/>
        <w:snapToGrid w:val="0"/>
        <w:spacing w:line="540" w:lineRule="exact"/>
        <w:jc w:val="center"/>
        <w:rPr>
          <w:rFonts w:ascii="仿宋_GB2312" w:hAnsi="仿宋_GB2312" w:eastAsia="仿宋_GB2312" w:cs="仿宋_GB2312"/>
          <w:b/>
          <w:sz w:val="24"/>
        </w:rPr>
      </w:pPr>
      <w:r>
        <w:rPr>
          <w:rFonts w:hint="eastAsia" w:ascii="仿宋_GB2312" w:hAnsi="仿宋_GB2312" w:eastAsia="仿宋_GB2312" w:cs="仿宋_GB2312"/>
          <w:b/>
          <w:bCs/>
          <w:sz w:val="28"/>
          <w:szCs w:val="28"/>
        </w:rPr>
        <w:br w:type="page"/>
      </w:r>
      <w:r>
        <w:rPr>
          <w:rFonts w:hint="eastAsia" w:ascii="仿宋_GB2312" w:hAnsi="仿宋_GB2312" w:eastAsia="仿宋_GB2312" w:cs="仿宋_GB2312"/>
          <w:b/>
          <w:bCs/>
          <w:sz w:val="24"/>
        </w:rPr>
        <w:t>中小企业声明函（服务）格式</w:t>
      </w:r>
    </w:p>
    <w:p>
      <w:pPr>
        <w:autoSpaceDE w:val="0"/>
        <w:autoSpaceDN w:val="0"/>
        <w:snapToGrid w:val="0"/>
        <w:spacing w:line="540" w:lineRule="exact"/>
        <w:ind w:left="220" w:right="415" w:firstLine="640"/>
        <w:jc w:val="left"/>
        <w:rPr>
          <w:rFonts w:ascii="仿宋_GB2312" w:hAnsi="仿宋_GB2312" w:eastAsia="仿宋_GB2312" w:cs="仿宋_GB2312"/>
          <w:kern w:val="0"/>
          <w:sz w:val="24"/>
        </w:rPr>
      </w:pPr>
      <w:r>
        <w:rPr>
          <w:rFonts w:ascii="仿宋" w:hAnsi="仿宋" w:eastAsia="仿宋"/>
          <w:spacing w:val="6"/>
          <w:sz w:val="24"/>
        </w:rPr>
        <w:t>本公司（联合体）郑重声明，根据《政府采购促进中小企业发展管理办法》（财库﹝2020﹞46 号）的规定，</w:t>
      </w:r>
      <w:r>
        <w:rPr>
          <w:rFonts w:hint="eastAsia" w:ascii="仿宋" w:hAnsi="仿宋" w:eastAsia="仿宋"/>
          <w:spacing w:val="6"/>
          <w:sz w:val="24"/>
        </w:rPr>
        <w:t>本公司（联合体）参加（单位名称）的（项目名称）采购活动，工程的施工单位全部为符合政策要求的中小企业（或者：服务全部由符合政策要求的中小企业承接）。</w:t>
      </w:r>
      <w:r>
        <w:rPr>
          <w:rFonts w:ascii="仿宋" w:hAnsi="仿宋" w:eastAsia="仿宋"/>
          <w:spacing w:val="6"/>
          <w:sz w:val="24"/>
        </w:rPr>
        <w:t>相关企业（含联合体中的中小企业、签订分包意向协议的中小企业）的具体情况如下：</w:t>
      </w:r>
    </w:p>
    <w:p>
      <w:pPr>
        <w:autoSpaceDE w:val="0"/>
        <w:autoSpaceDN w:val="0"/>
        <w:snapToGrid w:val="0"/>
        <w:spacing w:line="540" w:lineRule="exact"/>
        <w:ind w:left="220" w:right="415" w:firstLine="64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1.（标的名称），属于（</w:t>
      </w:r>
      <w:r>
        <w:rPr>
          <w:rFonts w:hint="eastAsia" w:ascii="仿宋" w:hAnsi="仿宋" w:eastAsia="仿宋"/>
          <w:spacing w:val="6"/>
          <w:sz w:val="24"/>
        </w:rPr>
        <w:t>采购</w:t>
      </w:r>
      <w:r>
        <w:rPr>
          <w:rFonts w:hint="eastAsia" w:ascii="仿宋_GB2312" w:hAnsi="仿宋_GB2312" w:eastAsia="仿宋_GB2312" w:cs="仿宋_GB2312"/>
          <w:kern w:val="0"/>
          <w:sz w:val="24"/>
        </w:rPr>
        <w:t>文件中明确的所属行业）行业；承建（承接）企业为（企业名称），从业人员______人，营业收入为______万元，资产总额为______万元1，属于（中型企业、小型企业、微型企业）；</w:t>
      </w:r>
    </w:p>
    <w:p>
      <w:pPr>
        <w:autoSpaceDE w:val="0"/>
        <w:autoSpaceDN w:val="0"/>
        <w:snapToGrid w:val="0"/>
        <w:spacing w:line="540" w:lineRule="exact"/>
        <w:ind w:left="220" w:right="415" w:firstLine="64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2.（标的名称），属于（</w:t>
      </w:r>
      <w:r>
        <w:rPr>
          <w:rFonts w:hint="eastAsia" w:ascii="仿宋" w:hAnsi="仿宋" w:eastAsia="仿宋"/>
          <w:spacing w:val="6"/>
          <w:sz w:val="24"/>
        </w:rPr>
        <w:t>采购</w:t>
      </w:r>
      <w:r>
        <w:rPr>
          <w:rFonts w:hint="eastAsia" w:ascii="仿宋_GB2312" w:hAnsi="仿宋_GB2312" w:eastAsia="仿宋_GB2312" w:cs="仿宋_GB2312"/>
          <w:kern w:val="0"/>
          <w:sz w:val="24"/>
        </w:rPr>
        <w:t>文件中明确的所属行业）行业；承建（承接）企业为（企业名称），从业人员______人，营业收入为______万元，资产总额为______万元，属于（中型企业、小型企业、微型企业）；</w:t>
      </w:r>
    </w:p>
    <w:p>
      <w:pPr>
        <w:autoSpaceDE w:val="0"/>
        <w:autoSpaceDN w:val="0"/>
        <w:snapToGrid w:val="0"/>
        <w:spacing w:line="540" w:lineRule="exact"/>
        <w:ind w:left="86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w:t>
      </w:r>
    </w:p>
    <w:p>
      <w:pPr>
        <w:autoSpaceDE w:val="0"/>
        <w:autoSpaceDN w:val="0"/>
        <w:snapToGrid w:val="0"/>
        <w:spacing w:line="540" w:lineRule="exact"/>
        <w:ind w:left="220" w:right="417" w:firstLine="645"/>
        <w:rPr>
          <w:rFonts w:ascii="仿宋_GB2312" w:hAnsi="仿宋_GB2312" w:eastAsia="仿宋_GB2312" w:cs="仿宋_GB2312"/>
          <w:kern w:val="0"/>
          <w:sz w:val="24"/>
        </w:rPr>
      </w:pPr>
      <w:r>
        <w:rPr>
          <w:rFonts w:hint="eastAsia" w:ascii="仿宋_GB2312" w:hAnsi="仿宋_GB2312" w:eastAsia="仿宋_GB2312" w:cs="仿宋_GB2312"/>
          <w:kern w:val="0"/>
          <w:sz w:val="24"/>
        </w:rPr>
        <w:t>以上企业，不属于大企业的分支机构，不存在控股股东为大企业的情形，也不存在与大企业的负责人为同一人的情形。</w:t>
      </w:r>
    </w:p>
    <w:p>
      <w:pPr>
        <w:autoSpaceDE w:val="0"/>
        <w:autoSpaceDN w:val="0"/>
        <w:snapToGrid w:val="0"/>
        <w:spacing w:line="540" w:lineRule="exact"/>
        <w:ind w:left="220" w:right="372" w:firstLine="645"/>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本企业对上述声明内容的真实性负责。如有虚假，将依法承担相应责任。</w:t>
      </w:r>
    </w:p>
    <w:p>
      <w:pPr>
        <w:snapToGrid w:val="0"/>
        <w:spacing w:line="540" w:lineRule="exact"/>
        <w:ind w:right="360" w:firstLine="480"/>
        <w:jc w:val="right"/>
        <w:rPr>
          <w:rFonts w:ascii="仿宋_GB2312" w:hAnsi="仿宋_GB2312" w:eastAsia="仿宋_GB2312" w:cs="仿宋_GB2312"/>
          <w:sz w:val="24"/>
        </w:rPr>
      </w:pPr>
      <w:r>
        <w:rPr>
          <w:rFonts w:hint="eastAsia" w:ascii="仿宋_GB2312" w:hAnsi="仿宋_GB2312" w:eastAsia="仿宋_GB2312" w:cs="仿宋_GB2312"/>
          <w:sz w:val="24"/>
        </w:rPr>
        <w:t>企业名称（盖章）：________</w:t>
      </w:r>
    </w:p>
    <w:p>
      <w:pPr>
        <w:snapToGrid w:val="0"/>
        <w:spacing w:line="540" w:lineRule="exact"/>
        <w:ind w:right="360" w:firstLine="480"/>
        <w:jc w:val="right"/>
        <w:rPr>
          <w:rFonts w:ascii="仿宋_GB2312" w:hAnsi="仿宋_GB2312" w:eastAsia="仿宋_GB2312" w:cs="仿宋_GB2312"/>
          <w:sz w:val="24"/>
        </w:rPr>
      </w:pPr>
      <w:r>
        <w:rPr>
          <w:rFonts w:hint="eastAsia" w:ascii="仿宋_GB2312" w:hAnsi="仿宋_GB2312" w:eastAsia="仿宋_GB2312" w:cs="仿宋_GB2312"/>
          <w:sz w:val="24"/>
        </w:rPr>
        <w:t>日 期：________</w:t>
      </w:r>
    </w:p>
    <w:p>
      <w:pPr>
        <w:snapToGrid w:val="0"/>
        <w:spacing w:line="540" w:lineRule="exact"/>
        <w:ind w:right="360" w:firstLine="480"/>
        <w:jc w:val="right"/>
        <w:rPr>
          <w:rFonts w:ascii="仿宋_GB2312" w:hAnsi="仿宋_GB2312" w:eastAsia="仿宋_GB2312" w:cs="仿宋_GB2312"/>
          <w:sz w:val="24"/>
        </w:rPr>
      </w:pPr>
    </w:p>
    <w:p>
      <w:pPr>
        <w:snapToGrid w:val="0"/>
        <w:spacing w:line="540" w:lineRule="exact"/>
        <w:ind w:right="360" w:firstLine="480"/>
        <w:jc w:val="right"/>
        <w:rPr>
          <w:rFonts w:ascii="仿宋_GB2312" w:hAnsi="仿宋_GB2312" w:eastAsia="仿宋_GB2312" w:cs="仿宋_GB2312"/>
          <w:sz w:val="24"/>
        </w:rPr>
      </w:pPr>
    </w:p>
    <w:tbl>
      <w:tblPr>
        <w:tblStyle w:val="4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vertAlign w:val="superscript"/>
              </w:rPr>
              <w:t>1</w:t>
            </w:r>
            <w:r>
              <w:rPr>
                <w:rFonts w:hint="eastAsia" w:ascii="仿宋_GB2312" w:hAnsi="仿宋_GB2312" w:eastAsia="仿宋_GB2312" w:cs="仿宋_GB2312"/>
                <w:sz w:val="24"/>
              </w:rPr>
              <w:t>从业人员、营业收入、资产总额填报上一年度数据，无上一年度数据的新成立企业可不填报。</w:t>
            </w:r>
          </w:p>
        </w:tc>
      </w:tr>
    </w:tbl>
    <w:p>
      <w:pPr>
        <w:snapToGrid w:val="0"/>
        <w:spacing w:line="540" w:lineRule="exact"/>
        <w:rPr>
          <w:rFonts w:ascii="仿宋_GB2312" w:hAnsi="仿宋_GB2312" w:eastAsia="仿宋_GB2312" w:cs="仿宋_GB2312"/>
          <w:sz w:val="28"/>
          <w:szCs w:val="28"/>
        </w:rPr>
      </w:pPr>
    </w:p>
    <w:p>
      <w:pPr>
        <w:snapToGrid w:val="0"/>
        <w:spacing w:line="540" w:lineRule="exact"/>
        <w:outlineLvl w:val="2"/>
        <w:rPr>
          <w:rFonts w:ascii="仿宋_GB2312" w:hAnsi="仿宋_GB2312" w:eastAsia="仿宋_GB2312" w:cs="仿宋_GB2312"/>
          <w:color w:val="000000"/>
          <w:sz w:val="28"/>
          <w:szCs w:val="28"/>
        </w:rPr>
      </w:pPr>
    </w:p>
    <w:p>
      <w:pPr>
        <w:snapToGrid w:val="0"/>
        <w:spacing w:line="540" w:lineRule="exact"/>
        <w:jc w:val="center"/>
        <w:rPr>
          <w:rFonts w:ascii="仿宋_GB2312" w:hAnsi="仿宋_GB2312" w:eastAsia="仿宋_GB2312" w:cs="仿宋_GB2312"/>
          <w:b/>
          <w:bCs/>
          <w:color w:val="000000"/>
          <w:sz w:val="28"/>
          <w:szCs w:val="28"/>
        </w:rPr>
        <w:sectPr>
          <w:pgSz w:w="11907" w:h="16840"/>
          <w:pgMar w:top="1440" w:right="1092" w:bottom="1440" w:left="1599" w:header="720" w:footer="1134" w:gutter="0"/>
          <w:cols w:space="720" w:num="1"/>
          <w:titlePg/>
          <w:docGrid w:linePitch="286" w:charSpace="0"/>
        </w:sectPr>
      </w:pPr>
    </w:p>
    <w:p>
      <w:pPr>
        <w:snapToGrid w:val="0"/>
        <w:spacing w:line="540" w:lineRule="exact"/>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残疾人福利性单位声明函格式</w:t>
      </w:r>
      <w:r>
        <w:rPr>
          <w:rFonts w:hint="eastAsia" w:ascii="仿宋_GB2312" w:hAnsi="仿宋_GB2312" w:eastAsia="仿宋_GB2312" w:cs="仿宋_GB2312"/>
          <w:color w:val="000000"/>
          <w:sz w:val="24"/>
        </w:rPr>
        <w:t xml:space="preserve"> </w:t>
      </w:r>
    </w:p>
    <w:p>
      <w:pPr>
        <w:snapToGrid w:val="0"/>
        <w:spacing w:line="540" w:lineRule="exact"/>
        <w:ind w:firstLine="504"/>
        <w:rPr>
          <w:rFonts w:ascii="仿宋_GB2312" w:hAnsi="仿宋_GB2312" w:eastAsia="仿宋_GB2312" w:cs="仿宋_GB2312"/>
          <w:spacing w:val="6"/>
          <w:sz w:val="24"/>
        </w:rPr>
      </w:pPr>
      <w:r>
        <w:rPr>
          <w:rFonts w:hint="eastAsia" w:ascii="仿宋_GB2312" w:hAnsi="仿宋_GB2312" w:eastAsia="仿宋_GB2312" w:cs="仿宋_GB2312"/>
          <w:spacing w:val="6"/>
          <w:sz w:val="24"/>
        </w:rPr>
        <w:t>本单位郑重声明，根据《财政部 民政部 中国残疾人联合会关于促进残疾人就业政府采购政策的通知》（财库</w:t>
      </w:r>
      <w:r>
        <w:rPr>
          <w:rFonts w:hint="eastAsia" w:ascii="仿宋_GB2312" w:hAnsi="仿宋_GB2312" w:eastAsia="仿宋_GB2312" w:cs="仿宋_GB2312"/>
          <w:sz w:val="24"/>
        </w:rPr>
        <w:t>〔2017〕141</w:t>
      </w:r>
      <w:r>
        <w:rPr>
          <w:rFonts w:hint="eastAsia" w:ascii="仿宋_GB2312" w:hAnsi="仿宋_GB2312" w:eastAsia="仿宋_GB2312" w:cs="仿宋_GB2312"/>
          <w:spacing w:val="6"/>
          <w:sz w:val="24"/>
        </w:rPr>
        <w:t>号）的规定，本单位</w:t>
      </w:r>
      <w:r>
        <w:rPr>
          <w:rFonts w:hint="eastAsia" w:ascii="仿宋_GB2312" w:hAnsi="仿宋_GB2312" w:eastAsia="仿宋_GB2312" w:cs="仿宋_GB2312"/>
          <w:b/>
          <w:sz w:val="24"/>
        </w:rPr>
        <w:t>（请进行勾选）</w:t>
      </w:r>
      <w:r>
        <w:rPr>
          <w:rFonts w:hint="eastAsia" w:ascii="仿宋_GB2312" w:hAnsi="仿宋_GB2312" w:eastAsia="仿宋_GB2312" w:cs="仿宋_GB2312"/>
          <w:spacing w:val="6"/>
          <w:sz w:val="24"/>
        </w:rPr>
        <w:t>：</w:t>
      </w:r>
    </w:p>
    <w:p>
      <w:pPr>
        <w:snapToGrid w:val="0"/>
        <w:spacing w:line="540" w:lineRule="exact"/>
        <w:ind w:firstLine="482"/>
        <w:rPr>
          <w:rFonts w:ascii="仿宋_GB2312" w:hAnsi="仿宋_GB2312" w:eastAsia="仿宋_GB2312" w:cs="仿宋_GB2312"/>
          <w:b/>
          <w:spacing w:val="6"/>
          <w:sz w:val="24"/>
        </w:rPr>
      </w:pPr>
      <w:r>
        <w:rPr>
          <w:rFonts w:hint="eastAsia" w:ascii="仿宋_GB2312" w:hAnsi="仿宋_GB2312" w:eastAsia="仿宋_GB2312" w:cs="仿宋_GB2312"/>
          <w:b/>
          <w:sz w:val="24"/>
        </w:rPr>
        <w:t>□</w:t>
      </w:r>
      <w:r>
        <w:rPr>
          <w:rFonts w:hint="eastAsia" w:ascii="仿宋_GB2312" w:hAnsi="仿宋_GB2312" w:eastAsia="仿宋_GB2312" w:cs="仿宋_GB2312"/>
          <w:b/>
          <w:spacing w:val="6"/>
          <w:sz w:val="24"/>
        </w:rPr>
        <w:t>不属于符合条件的残疾人福利性单位。</w:t>
      </w:r>
    </w:p>
    <w:p>
      <w:pPr>
        <w:snapToGrid w:val="0"/>
        <w:spacing w:line="540" w:lineRule="exact"/>
        <w:ind w:firstLine="482"/>
        <w:rPr>
          <w:rFonts w:ascii="仿宋_GB2312" w:hAnsi="仿宋_GB2312" w:eastAsia="仿宋_GB2312" w:cs="仿宋_GB2312"/>
          <w:spacing w:val="6"/>
          <w:sz w:val="24"/>
        </w:rPr>
      </w:pPr>
      <w:r>
        <w:rPr>
          <w:rFonts w:hint="eastAsia" w:ascii="仿宋_GB2312" w:hAnsi="仿宋_GB2312" w:eastAsia="仿宋_GB2312" w:cs="仿宋_GB2312"/>
          <w:b/>
          <w:sz w:val="24"/>
        </w:rPr>
        <w:t>□</w:t>
      </w:r>
      <w:r>
        <w:rPr>
          <w:rFonts w:hint="eastAsia" w:ascii="仿宋_GB2312" w:hAnsi="仿宋_GB2312" w:eastAsia="仿宋_GB2312" w:cs="仿宋_GB2312"/>
          <w:b/>
          <w:spacing w:val="6"/>
          <w:sz w:val="24"/>
        </w:rPr>
        <w:t>属于符合条件的残疾人福利性单位，</w:t>
      </w:r>
      <w:r>
        <w:rPr>
          <w:rFonts w:hint="eastAsia" w:ascii="仿宋_GB2312" w:hAnsi="仿宋_GB2312" w:eastAsia="仿宋_GB2312" w:cs="仿宋_GB2312"/>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540" w:lineRule="exact"/>
        <w:ind w:firstLine="506" w:firstLineChars="200"/>
        <w:rPr>
          <w:rFonts w:ascii="仿宋_GB2312" w:hAnsi="仿宋_GB2312" w:eastAsia="仿宋_GB2312" w:cs="仿宋_GB2312"/>
          <w:spacing w:val="6"/>
          <w:sz w:val="24"/>
        </w:rPr>
      </w:pPr>
      <w:r>
        <w:rPr>
          <w:rFonts w:hint="eastAsia" w:ascii="仿宋_GB2312" w:hAnsi="仿宋_GB2312" w:eastAsia="仿宋_GB2312" w:cs="仿宋_GB2312"/>
          <w:b/>
          <w:spacing w:val="6"/>
          <w:sz w:val="24"/>
        </w:rPr>
        <w:t>本单位对上述声明的真实性负责。如有虚假，将依法承担相应责任。</w:t>
      </w:r>
    </w:p>
    <w:p>
      <w:pPr>
        <w:snapToGrid w:val="0"/>
        <w:spacing w:line="540" w:lineRule="exact"/>
        <w:ind w:firstLine="504" w:firstLineChars="200"/>
        <w:rPr>
          <w:rFonts w:ascii="仿宋_GB2312" w:hAnsi="仿宋_GB2312" w:eastAsia="仿宋_GB2312" w:cs="仿宋_GB2312"/>
          <w:spacing w:val="6"/>
          <w:sz w:val="24"/>
        </w:rPr>
      </w:pPr>
    </w:p>
    <w:p>
      <w:pPr>
        <w:snapToGrid w:val="0"/>
        <w:spacing w:line="540" w:lineRule="exact"/>
        <w:ind w:firstLine="504" w:firstLineChars="200"/>
        <w:rPr>
          <w:rFonts w:ascii="仿宋_GB2312" w:hAnsi="仿宋_GB2312" w:eastAsia="仿宋_GB2312" w:cs="仿宋_GB2312"/>
          <w:spacing w:val="6"/>
          <w:sz w:val="24"/>
        </w:rPr>
      </w:pPr>
    </w:p>
    <w:p>
      <w:pPr>
        <w:tabs>
          <w:tab w:val="left" w:pos="4860"/>
        </w:tabs>
        <w:snapToGrid w:val="0"/>
        <w:spacing w:line="540" w:lineRule="exact"/>
        <w:ind w:right="1560" w:firstLine="504" w:firstLineChars="200"/>
        <w:jc w:val="center"/>
        <w:rPr>
          <w:rFonts w:ascii="仿宋_GB2312" w:hAnsi="仿宋_GB2312" w:eastAsia="仿宋_GB2312" w:cs="仿宋_GB2312"/>
          <w:spacing w:val="6"/>
          <w:sz w:val="24"/>
        </w:rPr>
      </w:pPr>
      <w:r>
        <w:rPr>
          <w:rFonts w:hint="eastAsia" w:ascii="仿宋_GB2312" w:hAnsi="仿宋_GB2312" w:eastAsia="仿宋_GB2312" w:cs="仿宋_GB2312"/>
          <w:spacing w:val="6"/>
          <w:sz w:val="24"/>
        </w:rPr>
        <w:t xml:space="preserve">               单位名称（盖章）：</w:t>
      </w:r>
    </w:p>
    <w:p>
      <w:pPr>
        <w:tabs>
          <w:tab w:val="left" w:pos="4860"/>
        </w:tabs>
        <w:snapToGrid w:val="0"/>
        <w:spacing w:line="540" w:lineRule="exact"/>
        <w:ind w:right="1560" w:firstLine="504" w:firstLineChars="200"/>
        <w:jc w:val="center"/>
        <w:rPr>
          <w:rFonts w:ascii="仿宋_GB2312" w:hAnsi="仿宋_GB2312" w:eastAsia="仿宋_GB2312" w:cs="仿宋_GB2312"/>
          <w:spacing w:val="6"/>
          <w:sz w:val="24"/>
        </w:rPr>
      </w:pPr>
      <w:r>
        <w:rPr>
          <w:rFonts w:hint="eastAsia" w:ascii="仿宋_GB2312" w:hAnsi="仿宋_GB2312" w:eastAsia="仿宋_GB2312" w:cs="仿宋_GB2312"/>
          <w:spacing w:val="6"/>
          <w:sz w:val="24"/>
        </w:rPr>
        <w:t xml:space="preserve">       日  期：</w:t>
      </w:r>
    </w:p>
    <w:p>
      <w:pPr>
        <w:snapToGrid w:val="0"/>
        <w:spacing w:line="540" w:lineRule="exact"/>
        <w:outlineLvl w:val="2"/>
        <w:rPr>
          <w:rFonts w:ascii="仿宋_GB2312" w:hAnsi="仿宋_GB2312" w:eastAsia="仿宋_GB2312" w:cs="仿宋_GB2312"/>
          <w:b/>
          <w:color w:val="000000"/>
          <w:sz w:val="24"/>
        </w:rPr>
      </w:pPr>
      <w:r>
        <w:rPr>
          <w:rFonts w:ascii="仿宋_GB2312" w:hAnsi="仿宋_GB2312" w:eastAsia="仿宋_GB2312" w:cs="仿宋_GB2312"/>
          <w:color w:val="000000"/>
          <w:sz w:val="28"/>
          <w:szCs w:val="28"/>
        </w:rPr>
        <w:br w:type="page"/>
      </w:r>
      <w:r>
        <w:rPr>
          <w:rFonts w:hint="eastAsia" w:ascii="仿宋_GB2312" w:hAnsi="仿宋_GB2312" w:eastAsia="仿宋_GB2312" w:cs="仿宋_GB2312"/>
          <w:b/>
          <w:color w:val="000000"/>
          <w:sz w:val="24"/>
        </w:rPr>
        <w:t>8  招标文件要求提供或投标人认为应附的其他材料</w:t>
      </w:r>
    </w:p>
    <w:p>
      <w:pPr>
        <w:snapToGrid w:val="0"/>
        <w:spacing w:line="540" w:lineRule="exact"/>
        <w:ind w:right="34"/>
        <w:jc w:val="center"/>
        <w:rPr>
          <w:rFonts w:ascii="仿宋_GB2312" w:hAnsi="仿宋_GB2312" w:eastAsia="仿宋_GB2312" w:cs="仿宋_GB2312"/>
          <w:b/>
          <w:kern w:val="0"/>
          <w:sz w:val="24"/>
        </w:rPr>
      </w:pPr>
      <w:r>
        <w:rPr>
          <w:rFonts w:hint="eastAsia" w:ascii="仿宋_GB2312" w:hAnsi="仿宋_GB2312" w:eastAsia="仿宋_GB2312" w:cs="仿宋_GB2312"/>
          <w:b/>
          <w:sz w:val="24"/>
        </w:rPr>
        <w:t>8-1</w:t>
      </w:r>
      <w:r>
        <w:rPr>
          <w:rFonts w:hint="eastAsia" w:ascii="仿宋_GB2312" w:hAnsi="仿宋_GB2312" w:eastAsia="仿宋_GB2312" w:cs="仿宋_GB2312"/>
          <w:b/>
          <w:kern w:val="0"/>
          <w:sz w:val="24"/>
        </w:rPr>
        <w:t>投标人在中国境内近三年（2021年1月至本采购活动招标公告日期，合同或协议签字日期为准）承担类似项目业绩一览表（格式）</w:t>
      </w:r>
    </w:p>
    <w:p>
      <w:pPr>
        <w:snapToGrid w:val="0"/>
        <w:spacing w:line="540" w:lineRule="exact"/>
        <w:rPr>
          <w:rFonts w:ascii="仿宋_GB2312" w:hAnsi="仿宋_GB2312" w:eastAsia="仿宋_GB2312" w:cs="仿宋_GB2312"/>
          <w:sz w:val="24"/>
        </w:rPr>
      </w:pPr>
      <w:r>
        <w:rPr>
          <w:rFonts w:hint="eastAsia" w:ascii="仿宋_GB2312" w:hAnsi="仿宋_GB2312" w:eastAsia="仿宋_GB2312" w:cs="仿宋_GB2312"/>
          <w:sz w:val="24"/>
        </w:rPr>
        <w:t xml:space="preserve">招标编号：__________                       采购标的名称：__________        </w:t>
      </w:r>
    </w:p>
    <w:tbl>
      <w:tblPr>
        <w:tblStyle w:val="42"/>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591"/>
        <w:gridCol w:w="1212"/>
        <w:gridCol w:w="1353"/>
        <w:gridCol w:w="1443"/>
        <w:gridCol w:w="1368"/>
        <w:gridCol w:w="1176"/>
        <w:gridCol w:w="1083"/>
        <w:gridCol w:w="90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324" w:type="pct"/>
            <w:vAlign w:val="center"/>
          </w:tcPr>
          <w:p>
            <w:pPr>
              <w:jc w:val="center"/>
              <w:rPr>
                <w:rFonts w:ascii="仿宋" w:hAnsi="仿宋" w:eastAsia="仿宋"/>
                <w:sz w:val="24"/>
              </w:rPr>
            </w:pPr>
            <w:r>
              <w:rPr>
                <w:rFonts w:ascii="仿宋" w:hAnsi="仿宋" w:eastAsia="仿宋"/>
                <w:sz w:val="24"/>
              </w:rPr>
              <w:t>序号</w:t>
            </w:r>
          </w:p>
        </w:tc>
        <w:tc>
          <w:tcPr>
            <w:tcW w:w="664" w:type="pct"/>
            <w:vAlign w:val="center"/>
          </w:tcPr>
          <w:p>
            <w:pPr>
              <w:jc w:val="center"/>
              <w:rPr>
                <w:rFonts w:ascii="仿宋" w:hAnsi="仿宋" w:eastAsia="仿宋"/>
                <w:sz w:val="24"/>
              </w:rPr>
            </w:pPr>
            <w:r>
              <w:rPr>
                <w:rFonts w:ascii="仿宋" w:hAnsi="仿宋" w:eastAsia="仿宋"/>
                <w:sz w:val="24"/>
              </w:rPr>
              <w:t>合同或协议履约时间</w:t>
            </w:r>
          </w:p>
        </w:tc>
        <w:tc>
          <w:tcPr>
            <w:tcW w:w="741" w:type="pct"/>
            <w:vAlign w:val="center"/>
          </w:tcPr>
          <w:p>
            <w:pPr>
              <w:jc w:val="center"/>
              <w:rPr>
                <w:rFonts w:ascii="仿宋" w:hAnsi="仿宋" w:eastAsia="仿宋"/>
                <w:sz w:val="24"/>
              </w:rPr>
            </w:pPr>
            <w:r>
              <w:rPr>
                <w:rFonts w:hint="eastAsia" w:ascii="仿宋" w:hAnsi="仿宋" w:eastAsia="仿宋"/>
                <w:kern w:val="0"/>
                <w:sz w:val="24"/>
              </w:rPr>
              <w:t>维修设备品牌型号</w:t>
            </w:r>
          </w:p>
        </w:tc>
        <w:tc>
          <w:tcPr>
            <w:tcW w:w="790" w:type="pct"/>
            <w:vAlign w:val="center"/>
          </w:tcPr>
          <w:p>
            <w:pPr>
              <w:jc w:val="center"/>
              <w:rPr>
                <w:rFonts w:ascii="仿宋" w:hAnsi="仿宋" w:eastAsia="仿宋"/>
                <w:sz w:val="24"/>
              </w:rPr>
            </w:pPr>
            <w:r>
              <w:rPr>
                <w:rFonts w:hint="eastAsia" w:ascii="仿宋" w:hAnsi="仿宋" w:eastAsia="仿宋"/>
                <w:sz w:val="24"/>
              </w:rPr>
              <w:t>服务内容</w:t>
            </w:r>
          </w:p>
        </w:tc>
        <w:tc>
          <w:tcPr>
            <w:tcW w:w="749" w:type="pct"/>
            <w:vAlign w:val="center"/>
          </w:tcPr>
          <w:p>
            <w:pPr>
              <w:jc w:val="center"/>
              <w:rPr>
                <w:rFonts w:ascii="仿宋" w:hAnsi="仿宋" w:eastAsia="仿宋"/>
                <w:sz w:val="24"/>
              </w:rPr>
            </w:pPr>
            <w:r>
              <w:rPr>
                <w:rFonts w:hint="eastAsia" w:ascii="仿宋" w:hAnsi="仿宋" w:eastAsia="仿宋"/>
                <w:sz w:val="24"/>
              </w:rPr>
              <w:t>合同或协议签订时间</w:t>
            </w:r>
          </w:p>
        </w:tc>
        <w:tc>
          <w:tcPr>
            <w:tcW w:w="644" w:type="pct"/>
            <w:vAlign w:val="center"/>
          </w:tcPr>
          <w:p>
            <w:pPr>
              <w:jc w:val="center"/>
              <w:rPr>
                <w:rFonts w:ascii="仿宋" w:hAnsi="仿宋" w:eastAsia="仿宋"/>
                <w:sz w:val="24"/>
              </w:rPr>
            </w:pPr>
            <w:r>
              <w:rPr>
                <w:rFonts w:hint="eastAsia" w:ascii="仿宋" w:hAnsi="仿宋" w:eastAsia="仿宋"/>
                <w:sz w:val="24"/>
              </w:rPr>
              <w:t>采购单位名称</w:t>
            </w:r>
          </w:p>
        </w:tc>
        <w:tc>
          <w:tcPr>
            <w:tcW w:w="593" w:type="pct"/>
            <w:vAlign w:val="center"/>
          </w:tcPr>
          <w:p>
            <w:pPr>
              <w:jc w:val="center"/>
              <w:rPr>
                <w:rFonts w:ascii="仿宋" w:hAnsi="仿宋" w:eastAsia="仿宋"/>
                <w:sz w:val="24"/>
              </w:rPr>
            </w:pPr>
            <w:r>
              <w:rPr>
                <w:rFonts w:ascii="仿宋" w:hAnsi="仿宋" w:eastAsia="仿宋"/>
                <w:sz w:val="24"/>
              </w:rPr>
              <w:t>采购单位联系人及电话</w:t>
            </w:r>
          </w:p>
        </w:tc>
        <w:tc>
          <w:tcPr>
            <w:tcW w:w="494" w:type="pct"/>
            <w:vAlign w:val="center"/>
          </w:tcPr>
          <w:p>
            <w:pPr>
              <w:jc w:val="center"/>
              <w:rPr>
                <w:rFonts w:ascii="仿宋" w:hAnsi="仿宋" w:eastAsia="仿宋"/>
                <w:sz w:val="24"/>
              </w:rPr>
            </w:pPr>
            <w:r>
              <w:rPr>
                <w:rFonts w:ascii="仿宋" w:hAnsi="仿宋" w:eastAsia="仿宋"/>
                <w:sz w:val="24"/>
              </w:rPr>
              <w:t>履约情况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324" w:type="pct"/>
            <w:vAlign w:val="center"/>
          </w:tcPr>
          <w:p>
            <w:pPr>
              <w:ind w:left="120"/>
              <w:jc w:val="center"/>
              <w:rPr>
                <w:rFonts w:ascii="仿宋" w:hAnsi="仿宋" w:eastAsia="仿宋"/>
                <w:sz w:val="24"/>
              </w:rPr>
            </w:pPr>
            <w:r>
              <w:rPr>
                <w:rFonts w:ascii="仿宋" w:hAnsi="仿宋" w:eastAsia="仿宋"/>
                <w:sz w:val="24"/>
              </w:rPr>
              <w:t>1</w:t>
            </w:r>
          </w:p>
        </w:tc>
        <w:tc>
          <w:tcPr>
            <w:tcW w:w="664" w:type="pct"/>
            <w:vAlign w:val="center"/>
          </w:tcPr>
          <w:p>
            <w:pPr>
              <w:jc w:val="center"/>
              <w:rPr>
                <w:rFonts w:ascii="仿宋" w:hAnsi="仿宋" w:eastAsia="仿宋"/>
                <w:sz w:val="24"/>
              </w:rPr>
            </w:pPr>
          </w:p>
        </w:tc>
        <w:tc>
          <w:tcPr>
            <w:tcW w:w="741" w:type="pct"/>
            <w:vAlign w:val="center"/>
          </w:tcPr>
          <w:p>
            <w:pPr>
              <w:jc w:val="center"/>
              <w:rPr>
                <w:rFonts w:ascii="仿宋" w:hAnsi="仿宋" w:eastAsia="仿宋"/>
                <w:sz w:val="24"/>
              </w:rPr>
            </w:pPr>
          </w:p>
        </w:tc>
        <w:tc>
          <w:tcPr>
            <w:tcW w:w="790" w:type="pct"/>
            <w:vAlign w:val="center"/>
          </w:tcPr>
          <w:p>
            <w:pPr>
              <w:jc w:val="center"/>
              <w:rPr>
                <w:rFonts w:ascii="仿宋" w:hAnsi="仿宋" w:eastAsia="仿宋"/>
                <w:sz w:val="24"/>
              </w:rPr>
            </w:pPr>
          </w:p>
        </w:tc>
        <w:tc>
          <w:tcPr>
            <w:tcW w:w="749" w:type="pct"/>
            <w:vAlign w:val="center"/>
          </w:tcPr>
          <w:p>
            <w:pPr>
              <w:jc w:val="center"/>
              <w:rPr>
                <w:rFonts w:ascii="仿宋" w:hAnsi="仿宋" w:eastAsia="仿宋"/>
                <w:sz w:val="24"/>
              </w:rPr>
            </w:pPr>
          </w:p>
        </w:tc>
        <w:tc>
          <w:tcPr>
            <w:tcW w:w="644" w:type="pct"/>
            <w:vAlign w:val="center"/>
          </w:tcPr>
          <w:p>
            <w:pPr>
              <w:jc w:val="center"/>
              <w:rPr>
                <w:rFonts w:ascii="仿宋" w:hAnsi="仿宋" w:eastAsia="仿宋"/>
                <w:sz w:val="24"/>
              </w:rPr>
            </w:pPr>
          </w:p>
        </w:tc>
        <w:tc>
          <w:tcPr>
            <w:tcW w:w="593" w:type="pct"/>
          </w:tcPr>
          <w:p>
            <w:pPr>
              <w:jc w:val="center"/>
              <w:rPr>
                <w:rFonts w:ascii="仿宋" w:hAnsi="仿宋" w:eastAsia="仿宋"/>
                <w:sz w:val="24"/>
              </w:rPr>
            </w:pPr>
          </w:p>
        </w:tc>
        <w:tc>
          <w:tcPr>
            <w:tcW w:w="494" w:type="pct"/>
          </w:tcPr>
          <w:p>
            <w:pPr>
              <w:jc w:val="center"/>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324" w:type="pct"/>
            <w:vAlign w:val="center"/>
          </w:tcPr>
          <w:p>
            <w:pPr>
              <w:ind w:left="120"/>
              <w:jc w:val="center"/>
              <w:rPr>
                <w:rFonts w:ascii="仿宋" w:hAnsi="仿宋" w:eastAsia="仿宋"/>
                <w:sz w:val="24"/>
              </w:rPr>
            </w:pPr>
            <w:r>
              <w:rPr>
                <w:rFonts w:ascii="仿宋" w:hAnsi="仿宋" w:eastAsia="仿宋"/>
                <w:sz w:val="24"/>
              </w:rPr>
              <w:t>2</w:t>
            </w:r>
          </w:p>
        </w:tc>
        <w:tc>
          <w:tcPr>
            <w:tcW w:w="664" w:type="pct"/>
            <w:vAlign w:val="center"/>
          </w:tcPr>
          <w:p>
            <w:pPr>
              <w:jc w:val="center"/>
              <w:rPr>
                <w:rFonts w:ascii="仿宋" w:hAnsi="仿宋" w:eastAsia="仿宋"/>
                <w:sz w:val="24"/>
              </w:rPr>
            </w:pPr>
          </w:p>
        </w:tc>
        <w:tc>
          <w:tcPr>
            <w:tcW w:w="741" w:type="pct"/>
            <w:vAlign w:val="center"/>
          </w:tcPr>
          <w:p>
            <w:pPr>
              <w:jc w:val="center"/>
              <w:rPr>
                <w:rFonts w:ascii="仿宋" w:hAnsi="仿宋" w:eastAsia="仿宋"/>
                <w:sz w:val="24"/>
              </w:rPr>
            </w:pPr>
          </w:p>
        </w:tc>
        <w:tc>
          <w:tcPr>
            <w:tcW w:w="790" w:type="pct"/>
            <w:vAlign w:val="center"/>
          </w:tcPr>
          <w:p>
            <w:pPr>
              <w:jc w:val="center"/>
              <w:rPr>
                <w:rFonts w:ascii="仿宋" w:hAnsi="仿宋" w:eastAsia="仿宋"/>
                <w:sz w:val="24"/>
              </w:rPr>
            </w:pPr>
          </w:p>
        </w:tc>
        <w:tc>
          <w:tcPr>
            <w:tcW w:w="749" w:type="pct"/>
            <w:vAlign w:val="center"/>
          </w:tcPr>
          <w:p>
            <w:pPr>
              <w:jc w:val="center"/>
              <w:rPr>
                <w:rFonts w:ascii="仿宋" w:hAnsi="仿宋" w:eastAsia="仿宋"/>
                <w:sz w:val="24"/>
              </w:rPr>
            </w:pPr>
          </w:p>
        </w:tc>
        <w:tc>
          <w:tcPr>
            <w:tcW w:w="644" w:type="pct"/>
            <w:vAlign w:val="center"/>
          </w:tcPr>
          <w:p>
            <w:pPr>
              <w:jc w:val="center"/>
              <w:rPr>
                <w:rFonts w:ascii="仿宋" w:hAnsi="仿宋" w:eastAsia="仿宋"/>
                <w:sz w:val="24"/>
              </w:rPr>
            </w:pPr>
          </w:p>
        </w:tc>
        <w:tc>
          <w:tcPr>
            <w:tcW w:w="593" w:type="pct"/>
          </w:tcPr>
          <w:p>
            <w:pPr>
              <w:jc w:val="center"/>
              <w:rPr>
                <w:rFonts w:ascii="仿宋" w:hAnsi="仿宋" w:eastAsia="仿宋"/>
                <w:sz w:val="24"/>
              </w:rPr>
            </w:pPr>
          </w:p>
        </w:tc>
        <w:tc>
          <w:tcPr>
            <w:tcW w:w="494" w:type="pct"/>
          </w:tcPr>
          <w:p>
            <w:pPr>
              <w:jc w:val="center"/>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324" w:type="pct"/>
            <w:vAlign w:val="center"/>
          </w:tcPr>
          <w:p>
            <w:pPr>
              <w:ind w:left="120"/>
              <w:jc w:val="center"/>
              <w:rPr>
                <w:rFonts w:ascii="仿宋" w:hAnsi="仿宋" w:eastAsia="仿宋"/>
                <w:sz w:val="24"/>
              </w:rPr>
            </w:pPr>
            <w:r>
              <w:rPr>
                <w:rFonts w:ascii="仿宋" w:hAnsi="仿宋" w:eastAsia="仿宋"/>
                <w:sz w:val="24"/>
              </w:rPr>
              <w:t>3</w:t>
            </w:r>
          </w:p>
        </w:tc>
        <w:tc>
          <w:tcPr>
            <w:tcW w:w="664" w:type="pct"/>
            <w:vAlign w:val="center"/>
          </w:tcPr>
          <w:p>
            <w:pPr>
              <w:jc w:val="center"/>
              <w:rPr>
                <w:rFonts w:ascii="仿宋" w:hAnsi="仿宋" w:eastAsia="仿宋"/>
                <w:sz w:val="24"/>
              </w:rPr>
            </w:pPr>
          </w:p>
        </w:tc>
        <w:tc>
          <w:tcPr>
            <w:tcW w:w="741" w:type="pct"/>
            <w:vAlign w:val="center"/>
          </w:tcPr>
          <w:p>
            <w:pPr>
              <w:jc w:val="center"/>
              <w:rPr>
                <w:rFonts w:ascii="仿宋" w:hAnsi="仿宋" w:eastAsia="仿宋"/>
                <w:sz w:val="24"/>
              </w:rPr>
            </w:pPr>
          </w:p>
        </w:tc>
        <w:tc>
          <w:tcPr>
            <w:tcW w:w="790" w:type="pct"/>
            <w:vAlign w:val="center"/>
          </w:tcPr>
          <w:p>
            <w:pPr>
              <w:jc w:val="center"/>
              <w:rPr>
                <w:rFonts w:ascii="仿宋" w:hAnsi="仿宋" w:eastAsia="仿宋"/>
                <w:sz w:val="24"/>
              </w:rPr>
            </w:pPr>
          </w:p>
        </w:tc>
        <w:tc>
          <w:tcPr>
            <w:tcW w:w="749" w:type="pct"/>
            <w:vAlign w:val="center"/>
          </w:tcPr>
          <w:p>
            <w:pPr>
              <w:jc w:val="center"/>
              <w:rPr>
                <w:rFonts w:ascii="仿宋" w:hAnsi="仿宋" w:eastAsia="仿宋"/>
                <w:sz w:val="24"/>
              </w:rPr>
            </w:pPr>
          </w:p>
        </w:tc>
        <w:tc>
          <w:tcPr>
            <w:tcW w:w="644" w:type="pct"/>
            <w:vAlign w:val="center"/>
          </w:tcPr>
          <w:p>
            <w:pPr>
              <w:jc w:val="center"/>
              <w:rPr>
                <w:rFonts w:ascii="仿宋" w:hAnsi="仿宋" w:eastAsia="仿宋"/>
                <w:sz w:val="24"/>
              </w:rPr>
            </w:pPr>
          </w:p>
        </w:tc>
        <w:tc>
          <w:tcPr>
            <w:tcW w:w="593" w:type="pct"/>
          </w:tcPr>
          <w:p>
            <w:pPr>
              <w:jc w:val="center"/>
              <w:rPr>
                <w:rFonts w:ascii="仿宋" w:hAnsi="仿宋" w:eastAsia="仿宋"/>
                <w:sz w:val="24"/>
              </w:rPr>
            </w:pPr>
          </w:p>
        </w:tc>
        <w:tc>
          <w:tcPr>
            <w:tcW w:w="494" w:type="pct"/>
          </w:tcPr>
          <w:p>
            <w:pPr>
              <w:jc w:val="center"/>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324" w:type="pct"/>
            <w:vAlign w:val="center"/>
          </w:tcPr>
          <w:p>
            <w:pPr>
              <w:jc w:val="center"/>
              <w:rPr>
                <w:rFonts w:ascii="仿宋" w:hAnsi="仿宋" w:eastAsia="仿宋"/>
                <w:sz w:val="24"/>
              </w:rPr>
            </w:pPr>
            <w:r>
              <w:rPr>
                <w:rFonts w:ascii="仿宋" w:hAnsi="仿宋" w:eastAsia="仿宋"/>
                <w:sz w:val="24"/>
              </w:rPr>
              <w:t>…</w:t>
            </w:r>
          </w:p>
        </w:tc>
        <w:tc>
          <w:tcPr>
            <w:tcW w:w="664" w:type="pct"/>
            <w:vAlign w:val="center"/>
          </w:tcPr>
          <w:p>
            <w:pPr>
              <w:jc w:val="center"/>
              <w:rPr>
                <w:rFonts w:ascii="仿宋" w:hAnsi="仿宋" w:eastAsia="仿宋"/>
                <w:sz w:val="24"/>
              </w:rPr>
            </w:pPr>
          </w:p>
        </w:tc>
        <w:tc>
          <w:tcPr>
            <w:tcW w:w="741" w:type="pct"/>
            <w:vAlign w:val="center"/>
          </w:tcPr>
          <w:p>
            <w:pPr>
              <w:jc w:val="center"/>
              <w:rPr>
                <w:rFonts w:ascii="仿宋" w:hAnsi="仿宋" w:eastAsia="仿宋"/>
                <w:sz w:val="24"/>
              </w:rPr>
            </w:pPr>
          </w:p>
        </w:tc>
        <w:tc>
          <w:tcPr>
            <w:tcW w:w="790" w:type="pct"/>
            <w:vAlign w:val="center"/>
          </w:tcPr>
          <w:p>
            <w:pPr>
              <w:jc w:val="center"/>
              <w:rPr>
                <w:rFonts w:ascii="仿宋" w:hAnsi="仿宋" w:eastAsia="仿宋"/>
                <w:sz w:val="24"/>
              </w:rPr>
            </w:pPr>
          </w:p>
        </w:tc>
        <w:tc>
          <w:tcPr>
            <w:tcW w:w="749" w:type="pct"/>
            <w:vAlign w:val="center"/>
          </w:tcPr>
          <w:p>
            <w:pPr>
              <w:jc w:val="center"/>
              <w:rPr>
                <w:rFonts w:ascii="仿宋" w:hAnsi="仿宋" w:eastAsia="仿宋"/>
                <w:sz w:val="24"/>
              </w:rPr>
            </w:pPr>
          </w:p>
        </w:tc>
        <w:tc>
          <w:tcPr>
            <w:tcW w:w="644" w:type="pct"/>
            <w:vAlign w:val="center"/>
          </w:tcPr>
          <w:p>
            <w:pPr>
              <w:jc w:val="center"/>
              <w:rPr>
                <w:rFonts w:ascii="仿宋" w:hAnsi="仿宋" w:eastAsia="仿宋"/>
                <w:sz w:val="24"/>
              </w:rPr>
            </w:pPr>
          </w:p>
        </w:tc>
        <w:tc>
          <w:tcPr>
            <w:tcW w:w="593" w:type="pct"/>
          </w:tcPr>
          <w:p>
            <w:pPr>
              <w:jc w:val="center"/>
              <w:rPr>
                <w:rFonts w:ascii="仿宋" w:hAnsi="仿宋" w:eastAsia="仿宋"/>
                <w:sz w:val="24"/>
              </w:rPr>
            </w:pPr>
          </w:p>
        </w:tc>
        <w:tc>
          <w:tcPr>
            <w:tcW w:w="494" w:type="pct"/>
          </w:tcPr>
          <w:p>
            <w:pPr>
              <w:jc w:val="center"/>
              <w:rPr>
                <w:rFonts w:ascii="仿宋" w:hAnsi="仿宋" w:eastAsia="仿宋"/>
                <w:sz w:val="24"/>
              </w:rPr>
            </w:pPr>
          </w:p>
        </w:tc>
      </w:tr>
    </w:tbl>
    <w:p>
      <w:pPr>
        <w:snapToGrid w:val="0"/>
        <w:spacing w:line="540" w:lineRule="exact"/>
        <w:ind w:left="503" w:leftChars="50" w:right="357" w:hanging="398" w:hangingChars="166"/>
        <w:rPr>
          <w:rFonts w:ascii="仿宋_GB2312" w:hAnsi="仿宋_GB2312" w:eastAsia="仿宋_GB2312" w:cs="仿宋_GB2312"/>
          <w:sz w:val="24"/>
        </w:rPr>
      </w:pPr>
    </w:p>
    <w:p>
      <w:pPr>
        <w:snapToGrid w:val="0"/>
        <w:spacing w:line="540" w:lineRule="exact"/>
        <w:ind w:right="357"/>
        <w:rPr>
          <w:rFonts w:ascii="仿宋_GB2312" w:hAnsi="仿宋_GB2312" w:eastAsia="仿宋_GB2312" w:cs="仿宋_GB2312"/>
          <w:sz w:val="24"/>
        </w:rPr>
      </w:pPr>
      <w:r>
        <w:rPr>
          <w:rFonts w:hint="eastAsia" w:ascii="仿宋_GB2312" w:hAnsi="仿宋_GB2312" w:eastAsia="仿宋_GB2312" w:cs="仿宋_GB2312"/>
          <w:sz w:val="24"/>
        </w:rPr>
        <w:t>注：</w:t>
      </w:r>
    </w:p>
    <w:p>
      <w:pPr>
        <w:snapToGrid w:val="0"/>
        <w:spacing w:line="540" w:lineRule="exact"/>
        <w:ind w:right="357"/>
        <w:rPr>
          <w:rFonts w:ascii="仿宋_GB2312" w:hAnsi="仿宋_GB2312" w:eastAsia="仿宋_GB2312" w:cs="仿宋_GB2312"/>
          <w:sz w:val="24"/>
        </w:rPr>
      </w:pPr>
      <w:r>
        <w:rPr>
          <w:rFonts w:hint="eastAsia" w:ascii="仿宋_GB2312" w:hAnsi="仿宋_GB2312" w:eastAsia="仿宋_GB2312" w:cs="仿宋_GB2312"/>
          <w:sz w:val="24"/>
        </w:rPr>
        <w:t>1.投标人应如实列出以上情况，如有虚假，一经查实将导致其投标无效并被拒绝。</w:t>
      </w:r>
    </w:p>
    <w:p>
      <w:pPr>
        <w:tabs>
          <w:tab w:val="left" w:pos="8959"/>
        </w:tabs>
        <w:snapToGrid w:val="0"/>
        <w:spacing w:line="540" w:lineRule="exact"/>
        <w:ind w:right="-41"/>
        <w:rPr>
          <w:rFonts w:ascii="仿宋_GB2312" w:hAnsi="仿宋_GB2312" w:eastAsia="仿宋_GB2312" w:cs="仿宋_GB2312"/>
          <w:sz w:val="24"/>
        </w:rPr>
      </w:pPr>
      <w:r>
        <w:rPr>
          <w:rFonts w:hint="eastAsia" w:ascii="仿宋_GB2312" w:hAnsi="仿宋_GB2312" w:eastAsia="仿宋_GB2312" w:cs="仿宋_GB2312"/>
          <w:sz w:val="24"/>
        </w:rPr>
        <w:t xml:space="preserve">2.投标人应按照招标文件第四章评标程序、评标方法和评标标准中的要求提供业绩证明材料。 </w:t>
      </w:r>
    </w:p>
    <w:p>
      <w:pPr>
        <w:snapToGrid w:val="0"/>
        <w:spacing w:line="540" w:lineRule="exact"/>
        <w:ind w:left="883" w:leftChars="249" w:right="357" w:hanging="360" w:hangingChars="150"/>
        <w:rPr>
          <w:rFonts w:ascii="仿宋_GB2312" w:hAnsi="仿宋_GB2312" w:eastAsia="仿宋_GB2312" w:cs="仿宋_GB2312"/>
          <w:sz w:val="24"/>
        </w:rPr>
      </w:pPr>
    </w:p>
    <w:p>
      <w:pPr>
        <w:pStyle w:val="23"/>
        <w:snapToGrid w:val="0"/>
        <w:spacing w:line="540" w:lineRule="exact"/>
        <w:rPr>
          <w:rFonts w:hint="default" w:ascii="仿宋_GB2312" w:hAnsi="仿宋_GB2312" w:eastAsia="仿宋_GB2312" w:cs="仿宋_GB2312"/>
          <w:sz w:val="24"/>
          <w:szCs w:val="24"/>
        </w:rPr>
      </w:pPr>
      <w:r>
        <w:rPr>
          <w:rFonts w:ascii="仿宋_GB2312" w:hAnsi="仿宋_GB2312" w:eastAsia="仿宋_GB2312" w:cs="仿宋_GB2312"/>
          <w:sz w:val="24"/>
          <w:szCs w:val="24"/>
        </w:rPr>
        <w:t>投标人名称：</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（加盖单位公章）</w:t>
      </w:r>
    </w:p>
    <w:p>
      <w:pPr>
        <w:pStyle w:val="23"/>
        <w:snapToGrid w:val="0"/>
        <w:spacing w:line="540" w:lineRule="exact"/>
        <w:rPr>
          <w:rFonts w:hint="default" w:ascii="仿宋_GB2312" w:hAnsi="仿宋_GB2312" w:eastAsia="仿宋_GB2312" w:cs="仿宋_GB2312"/>
          <w:sz w:val="24"/>
          <w:szCs w:val="24"/>
        </w:rPr>
      </w:pPr>
      <w:r>
        <w:rPr>
          <w:rFonts w:ascii="仿宋_GB2312" w:hAnsi="仿宋_GB2312" w:eastAsia="仿宋_GB2312" w:cs="仿宋_GB2312"/>
          <w:sz w:val="24"/>
          <w:szCs w:val="24"/>
        </w:rPr>
        <w:t xml:space="preserve">法定代表人或授权代表：  </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（签字）</w:t>
      </w:r>
    </w:p>
    <w:p>
      <w:pPr>
        <w:pStyle w:val="23"/>
        <w:snapToGrid w:val="0"/>
        <w:spacing w:line="540" w:lineRule="exact"/>
        <w:rPr>
          <w:rFonts w:hint="default" w:ascii="仿宋_GB2312" w:hAnsi="仿宋_GB2312" w:eastAsia="仿宋_GB2312" w:cs="仿宋_GB2312"/>
          <w:sz w:val="24"/>
          <w:szCs w:val="24"/>
        </w:rPr>
      </w:pPr>
      <w:r>
        <w:rPr>
          <w:rFonts w:ascii="仿宋_GB2312" w:hAnsi="仿宋_GB2312" w:eastAsia="仿宋_GB2312" w:cs="仿宋_GB2312"/>
          <w:sz w:val="24"/>
          <w:szCs w:val="24"/>
        </w:rPr>
        <w:t xml:space="preserve">日期：      </w:t>
      </w:r>
      <w:r>
        <w:rPr>
          <w:rFonts w:ascii="仿宋_GB2312" w:hAnsi="仿宋_GB2312" w:eastAsia="仿宋_GB2312" w:cs="仿宋_GB2312"/>
          <w:sz w:val="24"/>
          <w:szCs w:val="24"/>
          <w:u w:val="single"/>
        </w:rPr>
        <w:t xml:space="preserve">                </w:t>
      </w:r>
    </w:p>
    <w:p>
      <w:pPr>
        <w:spacing w:line="480" w:lineRule="auto"/>
        <w:jc w:val="left"/>
        <w:rPr>
          <w:rFonts w:ascii="仿宋_GB2312" w:hAnsi="仿宋_GB2312" w:eastAsia="仿宋_GB2312" w:cs="仿宋_GB2312"/>
          <w:b/>
          <w:kern w:val="0"/>
          <w:sz w:val="24"/>
        </w:rPr>
      </w:pPr>
      <w:r>
        <w:rPr>
          <w:rFonts w:ascii="仿宋_GB2312" w:hAnsi="仿宋_GB2312" w:eastAsia="仿宋_GB2312" w:cs="仿宋_GB2312"/>
          <w:b/>
          <w:sz w:val="28"/>
          <w:szCs w:val="28"/>
        </w:rPr>
        <w:br w:type="page"/>
      </w:r>
      <w:r>
        <w:rPr>
          <w:rFonts w:hint="eastAsia" w:ascii="仿宋_GB2312" w:hAnsi="仿宋_GB2312" w:eastAsia="仿宋_GB2312" w:cs="仿宋_GB2312"/>
          <w:b/>
          <w:kern w:val="0"/>
          <w:sz w:val="24"/>
        </w:rPr>
        <w:t>8-2 项目组织及团队构建方案</w:t>
      </w:r>
    </w:p>
    <w:p>
      <w:pPr>
        <w:spacing w:line="480" w:lineRule="auto"/>
        <w:jc w:val="center"/>
        <w:rPr>
          <w:rFonts w:ascii="仿宋" w:hAnsi="仿宋" w:eastAsia="仿宋"/>
          <w:b/>
          <w:kern w:val="0"/>
          <w:sz w:val="24"/>
        </w:rPr>
      </w:pPr>
      <w:r>
        <w:rPr>
          <w:rFonts w:hint="eastAsia" w:ascii="仿宋" w:hAnsi="仿宋" w:eastAsia="仿宋"/>
          <w:b/>
          <w:kern w:val="0"/>
          <w:sz w:val="24"/>
        </w:rPr>
        <w:t>需提供拟派往本项目的项目团队人员情况表和</w:t>
      </w:r>
      <w:r>
        <w:rPr>
          <w:rFonts w:hint="eastAsia" w:ascii="仿宋" w:hAnsi="仿宋" w:eastAsia="仿宋"/>
          <w:b/>
          <w:sz w:val="24"/>
        </w:rPr>
        <w:t>主要人员</w:t>
      </w:r>
      <w:r>
        <w:rPr>
          <w:rFonts w:ascii="仿宋" w:hAnsi="仿宋" w:eastAsia="仿宋"/>
          <w:b/>
          <w:sz w:val="24"/>
        </w:rPr>
        <w:t>简历表</w:t>
      </w:r>
      <w:r>
        <w:rPr>
          <w:rFonts w:hint="eastAsia" w:ascii="仿宋" w:hAnsi="仿宋" w:eastAsia="仿宋"/>
          <w:b/>
          <w:sz w:val="24"/>
        </w:rPr>
        <w:t>（格式）</w:t>
      </w:r>
    </w:p>
    <w:p>
      <w:pPr>
        <w:pStyle w:val="5"/>
        <w:jc w:val="center"/>
        <w:rPr>
          <w:rFonts w:ascii="仿宋" w:hAnsi="仿宋" w:eastAsia="仿宋"/>
          <w:bCs/>
          <w:szCs w:val="24"/>
          <w:u w:val="none"/>
        </w:rPr>
      </w:pPr>
      <w:r>
        <w:rPr>
          <w:rFonts w:hint="eastAsia" w:ascii="仿宋" w:hAnsi="仿宋" w:eastAsia="仿宋"/>
          <w:szCs w:val="24"/>
          <w:u w:val="none"/>
        </w:rPr>
        <w:t xml:space="preserve"> 拟派往本项目的项目团队人员情况表（格式）</w:t>
      </w:r>
    </w:p>
    <w:p>
      <w:pPr>
        <w:spacing w:before="120" w:line="300" w:lineRule="auto"/>
        <w:jc w:val="center"/>
        <w:rPr>
          <w:rFonts w:ascii="仿宋" w:hAnsi="仿宋" w:eastAsia="仿宋"/>
          <w:b/>
          <w:sz w:val="24"/>
        </w:rPr>
      </w:pPr>
      <w:r>
        <w:rPr>
          <w:rFonts w:hint="eastAsia" w:ascii="仿宋" w:hAnsi="仿宋" w:eastAsia="仿宋"/>
          <w:b/>
          <w:sz w:val="24"/>
        </w:rPr>
        <w:t>项目团队成员一览表</w:t>
      </w:r>
    </w:p>
    <w:p>
      <w:pPr>
        <w:spacing w:before="120" w:beforeLines="50"/>
        <w:rPr>
          <w:rFonts w:ascii="仿宋" w:hAnsi="仿宋" w:eastAsia="仿宋"/>
          <w:sz w:val="24"/>
        </w:rPr>
      </w:pPr>
      <w:r>
        <w:rPr>
          <w:rFonts w:ascii="仿宋" w:hAnsi="仿宋" w:eastAsia="仿宋"/>
          <w:b/>
          <w:sz w:val="24"/>
        </w:rPr>
        <w:t xml:space="preserve">招标编号：__________  </w:t>
      </w:r>
      <w:r>
        <w:rPr>
          <w:rFonts w:hint="eastAsia" w:ascii="仿宋" w:hAnsi="仿宋" w:eastAsia="仿宋"/>
          <w:b/>
          <w:sz w:val="24"/>
        </w:rPr>
        <w:t xml:space="preserve">                    </w:t>
      </w:r>
      <w:r>
        <w:rPr>
          <w:rFonts w:ascii="仿宋" w:hAnsi="仿宋" w:eastAsia="仿宋"/>
          <w:b/>
          <w:sz w:val="24"/>
        </w:rPr>
        <w:t xml:space="preserve">包    号：__________ </w:t>
      </w:r>
      <w:r>
        <w:rPr>
          <w:rFonts w:ascii="仿宋" w:hAnsi="仿宋" w:eastAsia="仿宋"/>
          <w:sz w:val="24"/>
        </w:rPr>
        <w:t xml:space="preserve">                                     </w:t>
      </w:r>
    </w:p>
    <w:p>
      <w:pPr>
        <w:spacing w:before="120" w:beforeLines="50"/>
        <w:rPr>
          <w:rFonts w:ascii="仿宋" w:hAnsi="仿宋" w:eastAsia="仿宋"/>
          <w:sz w:val="24"/>
        </w:rPr>
      </w:pPr>
    </w:p>
    <w:tbl>
      <w:tblPr>
        <w:tblStyle w:val="42"/>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61"/>
        <w:gridCol w:w="782"/>
        <w:gridCol w:w="1132"/>
        <w:gridCol w:w="1044"/>
        <w:gridCol w:w="1795"/>
        <w:gridCol w:w="1787"/>
        <w:gridCol w:w="178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17" w:type="pct"/>
          </w:tcPr>
          <w:p>
            <w:pPr>
              <w:pStyle w:val="5"/>
              <w:jc w:val="center"/>
              <w:rPr>
                <w:rFonts w:ascii="仿宋" w:hAnsi="仿宋" w:eastAsia="仿宋"/>
                <w:b w:val="0"/>
                <w:bCs/>
                <w:szCs w:val="24"/>
                <w:u w:val="none"/>
              </w:rPr>
            </w:pPr>
            <w:r>
              <w:rPr>
                <w:rFonts w:hint="eastAsia" w:ascii="仿宋" w:hAnsi="仿宋" w:eastAsia="仿宋"/>
                <w:b w:val="0"/>
                <w:szCs w:val="24"/>
                <w:u w:val="none"/>
              </w:rPr>
              <w:t>序号</w:t>
            </w:r>
          </w:p>
        </w:tc>
        <w:tc>
          <w:tcPr>
            <w:tcW w:w="421" w:type="pct"/>
          </w:tcPr>
          <w:p>
            <w:pPr>
              <w:pStyle w:val="5"/>
              <w:jc w:val="center"/>
              <w:rPr>
                <w:rFonts w:ascii="仿宋" w:hAnsi="仿宋" w:eastAsia="仿宋"/>
                <w:b w:val="0"/>
                <w:bCs/>
                <w:szCs w:val="24"/>
                <w:u w:val="none"/>
              </w:rPr>
            </w:pPr>
            <w:r>
              <w:rPr>
                <w:rFonts w:hint="eastAsia" w:ascii="仿宋" w:hAnsi="仿宋" w:eastAsia="仿宋"/>
                <w:b w:val="0"/>
                <w:szCs w:val="24"/>
                <w:u w:val="none"/>
              </w:rPr>
              <w:t>姓名</w:t>
            </w:r>
          </w:p>
        </w:tc>
        <w:tc>
          <w:tcPr>
            <w:tcW w:w="609" w:type="pct"/>
          </w:tcPr>
          <w:p>
            <w:pPr>
              <w:pStyle w:val="5"/>
              <w:jc w:val="center"/>
              <w:rPr>
                <w:rFonts w:ascii="仿宋" w:hAnsi="仿宋" w:eastAsia="仿宋"/>
                <w:b w:val="0"/>
                <w:bCs/>
                <w:szCs w:val="24"/>
                <w:u w:val="none"/>
              </w:rPr>
            </w:pPr>
            <w:r>
              <w:rPr>
                <w:rFonts w:hint="eastAsia" w:ascii="仿宋" w:hAnsi="仿宋" w:eastAsia="仿宋"/>
                <w:b w:val="0"/>
                <w:szCs w:val="24"/>
                <w:u w:val="none"/>
              </w:rPr>
              <w:t>年龄</w:t>
            </w:r>
          </w:p>
        </w:tc>
        <w:tc>
          <w:tcPr>
            <w:tcW w:w="562" w:type="pct"/>
          </w:tcPr>
          <w:p>
            <w:pPr>
              <w:pStyle w:val="5"/>
              <w:jc w:val="center"/>
              <w:rPr>
                <w:rFonts w:ascii="仿宋" w:hAnsi="仿宋" w:eastAsia="仿宋"/>
                <w:b w:val="0"/>
                <w:bCs/>
                <w:szCs w:val="24"/>
                <w:u w:val="none"/>
              </w:rPr>
            </w:pPr>
            <w:r>
              <w:rPr>
                <w:rFonts w:hint="eastAsia" w:ascii="仿宋" w:hAnsi="仿宋" w:eastAsia="仿宋"/>
                <w:b w:val="0"/>
                <w:szCs w:val="24"/>
                <w:u w:val="none"/>
              </w:rPr>
              <w:t>学历</w:t>
            </w:r>
          </w:p>
        </w:tc>
        <w:tc>
          <w:tcPr>
            <w:tcW w:w="966" w:type="pct"/>
          </w:tcPr>
          <w:p>
            <w:pPr>
              <w:pStyle w:val="5"/>
              <w:jc w:val="center"/>
              <w:rPr>
                <w:rFonts w:ascii="仿宋" w:hAnsi="仿宋" w:eastAsia="仿宋"/>
                <w:b w:val="0"/>
                <w:bCs/>
                <w:szCs w:val="24"/>
                <w:u w:val="none"/>
              </w:rPr>
            </w:pPr>
            <w:r>
              <w:rPr>
                <w:rFonts w:hint="eastAsia" w:ascii="仿宋" w:hAnsi="仿宋" w:eastAsia="仿宋"/>
                <w:b w:val="0"/>
                <w:szCs w:val="24"/>
                <w:u w:val="none"/>
              </w:rPr>
              <w:t>技术职称/执业/职业资格</w:t>
            </w:r>
          </w:p>
        </w:tc>
        <w:tc>
          <w:tcPr>
            <w:tcW w:w="962" w:type="pct"/>
          </w:tcPr>
          <w:p>
            <w:pPr>
              <w:pStyle w:val="5"/>
              <w:jc w:val="center"/>
              <w:rPr>
                <w:rFonts w:ascii="仿宋" w:hAnsi="仿宋" w:eastAsia="仿宋"/>
                <w:b w:val="0"/>
                <w:bCs/>
                <w:szCs w:val="24"/>
                <w:u w:val="none"/>
              </w:rPr>
            </w:pPr>
            <w:r>
              <w:rPr>
                <w:rFonts w:hint="eastAsia" w:ascii="仿宋" w:hAnsi="仿宋" w:eastAsia="仿宋"/>
                <w:b w:val="0"/>
                <w:szCs w:val="24"/>
                <w:u w:val="none"/>
              </w:rPr>
              <w:t>从事相关工作年限</w:t>
            </w:r>
          </w:p>
        </w:tc>
        <w:tc>
          <w:tcPr>
            <w:tcW w:w="962" w:type="pct"/>
          </w:tcPr>
          <w:p>
            <w:pPr>
              <w:pStyle w:val="5"/>
              <w:jc w:val="center"/>
              <w:rPr>
                <w:rFonts w:ascii="仿宋" w:hAnsi="仿宋" w:eastAsia="仿宋"/>
                <w:b w:val="0"/>
                <w:bCs/>
                <w:szCs w:val="24"/>
                <w:u w:val="none"/>
              </w:rPr>
            </w:pPr>
            <w:r>
              <w:rPr>
                <w:rFonts w:hint="eastAsia" w:ascii="仿宋" w:hAnsi="仿宋" w:eastAsia="仿宋"/>
                <w:b w:val="0"/>
                <w:szCs w:val="24"/>
                <w:u w:val="none"/>
              </w:rPr>
              <w:t>在本项目中拟担任工作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17" w:type="pct"/>
          </w:tcPr>
          <w:p>
            <w:pPr>
              <w:pStyle w:val="5"/>
              <w:jc w:val="center"/>
              <w:rPr>
                <w:rFonts w:ascii="仿宋" w:hAnsi="仿宋" w:eastAsia="仿宋"/>
                <w:bCs/>
                <w:szCs w:val="24"/>
              </w:rPr>
            </w:pPr>
          </w:p>
        </w:tc>
        <w:tc>
          <w:tcPr>
            <w:tcW w:w="421" w:type="pct"/>
          </w:tcPr>
          <w:p>
            <w:pPr>
              <w:pStyle w:val="5"/>
              <w:jc w:val="center"/>
              <w:rPr>
                <w:rFonts w:ascii="仿宋" w:hAnsi="仿宋" w:eastAsia="仿宋"/>
                <w:bCs/>
                <w:szCs w:val="24"/>
              </w:rPr>
            </w:pPr>
          </w:p>
        </w:tc>
        <w:tc>
          <w:tcPr>
            <w:tcW w:w="609" w:type="pct"/>
          </w:tcPr>
          <w:p>
            <w:pPr>
              <w:pStyle w:val="5"/>
              <w:jc w:val="center"/>
              <w:rPr>
                <w:rFonts w:ascii="仿宋" w:hAnsi="仿宋" w:eastAsia="仿宋"/>
                <w:bCs/>
                <w:szCs w:val="24"/>
              </w:rPr>
            </w:pPr>
          </w:p>
        </w:tc>
        <w:tc>
          <w:tcPr>
            <w:tcW w:w="562" w:type="pct"/>
          </w:tcPr>
          <w:p>
            <w:pPr>
              <w:pStyle w:val="5"/>
              <w:jc w:val="center"/>
              <w:rPr>
                <w:rFonts w:ascii="仿宋" w:hAnsi="仿宋" w:eastAsia="仿宋"/>
                <w:bCs/>
                <w:szCs w:val="24"/>
              </w:rPr>
            </w:pPr>
          </w:p>
        </w:tc>
        <w:tc>
          <w:tcPr>
            <w:tcW w:w="966" w:type="pct"/>
          </w:tcPr>
          <w:p>
            <w:pPr>
              <w:pStyle w:val="5"/>
              <w:jc w:val="center"/>
              <w:rPr>
                <w:rFonts w:ascii="仿宋" w:hAnsi="仿宋" w:eastAsia="仿宋"/>
                <w:bCs/>
                <w:szCs w:val="24"/>
              </w:rPr>
            </w:pPr>
          </w:p>
        </w:tc>
        <w:tc>
          <w:tcPr>
            <w:tcW w:w="962" w:type="pct"/>
          </w:tcPr>
          <w:p>
            <w:pPr>
              <w:pStyle w:val="5"/>
              <w:jc w:val="center"/>
              <w:rPr>
                <w:rFonts w:ascii="仿宋" w:hAnsi="仿宋" w:eastAsia="仿宋"/>
                <w:bCs/>
                <w:szCs w:val="24"/>
              </w:rPr>
            </w:pPr>
          </w:p>
        </w:tc>
        <w:tc>
          <w:tcPr>
            <w:tcW w:w="962" w:type="pct"/>
          </w:tcPr>
          <w:p>
            <w:pPr>
              <w:pStyle w:val="5"/>
              <w:jc w:val="center"/>
              <w:rPr>
                <w:rFonts w:ascii="仿宋" w:hAnsi="仿宋" w:eastAsia="仿宋"/>
                <w:bCs/>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17" w:type="pct"/>
          </w:tcPr>
          <w:p>
            <w:pPr>
              <w:pStyle w:val="5"/>
              <w:jc w:val="center"/>
              <w:rPr>
                <w:rFonts w:ascii="仿宋" w:hAnsi="仿宋" w:eastAsia="仿宋"/>
                <w:bCs/>
                <w:szCs w:val="24"/>
              </w:rPr>
            </w:pPr>
          </w:p>
        </w:tc>
        <w:tc>
          <w:tcPr>
            <w:tcW w:w="421" w:type="pct"/>
          </w:tcPr>
          <w:p>
            <w:pPr>
              <w:pStyle w:val="5"/>
              <w:jc w:val="center"/>
              <w:rPr>
                <w:rFonts w:ascii="仿宋" w:hAnsi="仿宋" w:eastAsia="仿宋"/>
                <w:bCs/>
                <w:szCs w:val="24"/>
              </w:rPr>
            </w:pPr>
          </w:p>
        </w:tc>
        <w:tc>
          <w:tcPr>
            <w:tcW w:w="609" w:type="pct"/>
          </w:tcPr>
          <w:p>
            <w:pPr>
              <w:pStyle w:val="5"/>
              <w:jc w:val="center"/>
              <w:rPr>
                <w:rFonts w:ascii="仿宋" w:hAnsi="仿宋" w:eastAsia="仿宋"/>
                <w:bCs/>
                <w:szCs w:val="24"/>
              </w:rPr>
            </w:pPr>
          </w:p>
        </w:tc>
        <w:tc>
          <w:tcPr>
            <w:tcW w:w="562" w:type="pct"/>
          </w:tcPr>
          <w:p>
            <w:pPr>
              <w:pStyle w:val="5"/>
              <w:jc w:val="center"/>
              <w:rPr>
                <w:rFonts w:ascii="仿宋" w:hAnsi="仿宋" w:eastAsia="仿宋"/>
                <w:bCs/>
                <w:szCs w:val="24"/>
              </w:rPr>
            </w:pPr>
          </w:p>
        </w:tc>
        <w:tc>
          <w:tcPr>
            <w:tcW w:w="966" w:type="pct"/>
          </w:tcPr>
          <w:p>
            <w:pPr>
              <w:pStyle w:val="5"/>
              <w:jc w:val="center"/>
              <w:rPr>
                <w:rFonts w:ascii="仿宋" w:hAnsi="仿宋" w:eastAsia="仿宋"/>
                <w:bCs/>
                <w:szCs w:val="24"/>
              </w:rPr>
            </w:pPr>
          </w:p>
        </w:tc>
        <w:tc>
          <w:tcPr>
            <w:tcW w:w="962" w:type="pct"/>
          </w:tcPr>
          <w:p>
            <w:pPr>
              <w:pStyle w:val="5"/>
              <w:jc w:val="center"/>
              <w:rPr>
                <w:rFonts w:ascii="仿宋" w:hAnsi="仿宋" w:eastAsia="仿宋"/>
                <w:bCs/>
                <w:szCs w:val="24"/>
              </w:rPr>
            </w:pPr>
          </w:p>
        </w:tc>
        <w:tc>
          <w:tcPr>
            <w:tcW w:w="962" w:type="pct"/>
          </w:tcPr>
          <w:p>
            <w:pPr>
              <w:pStyle w:val="5"/>
              <w:jc w:val="center"/>
              <w:rPr>
                <w:rFonts w:ascii="仿宋" w:hAnsi="仿宋" w:eastAsia="仿宋"/>
                <w:bCs/>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17" w:type="pct"/>
          </w:tcPr>
          <w:p>
            <w:pPr>
              <w:pStyle w:val="5"/>
              <w:jc w:val="center"/>
              <w:rPr>
                <w:rFonts w:ascii="仿宋" w:hAnsi="仿宋" w:eastAsia="仿宋"/>
                <w:bCs/>
                <w:szCs w:val="24"/>
              </w:rPr>
            </w:pPr>
          </w:p>
        </w:tc>
        <w:tc>
          <w:tcPr>
            <w:tcW w:w="421" w:type="pct"/>
          </w:tcPr>
          <w:p>
            <w:pPr>
              <w:pStyle w:val="5"/>
              <w:jc w:val="center"/>
              <w:rPr>
                <w:rFonts w:ascii="仿宋" w:hAnsi="仿宋" w:eastAsia="仿宋"/>
                <w:bCs/>
                <w:szCs w:val="24"/>
              </w:rPr>
            </w:pPr>
          </w:p>
        </w:tc>
        <w:tc>
          <w:tcPr>
            <w:tcW w:w="609" w:type="pct"/>
          </w:tcPr>
          <w:p>
            <w:pPr>
              <w:pStyle w:val="5"/>
              <w:jc w:val="center"/>
              <w:rPr>
                <w:rFonts w:ascii="仿宋" w:hAnsi="仿宋" w:eastAsia="仿宋"/>
                <w:bCs/>
                <w:szCs w:val="24"/>
              </w:rPr>
            </w:pPr>
          </w:p>
        </w:tc>
        <w:tc>
          <w:tcPr>
            <w:tcW w:w="562" w:type="pct"/>
          </w:tcPr>
          <w:p>
            <w:pPr>
              <w:pStyle w:val="5"/>
              <w:jc w:val="center"/>
              <w:rPr>
                <w:rFonts w:ascii="仿宋" w:hAnsi="仿宋" w:eastAsia="仿宋"/>
                <w:bCs/>
                <w:szCs w:val="24"/>
              </w:rPr>
            </w:pPr>
          </w:p>
        </w:tc>
        <w:tc>
          <w:tcPr>
            <w:tcW w:w="966" w:type="pct"/>
          </w:tcPr>
          <w:p>
            <w:pPr>
              <w:pStyle w:val="5"/>
              <w:jc w:val="center"/>
              <w:rPr>
                <w:rFonts w:ascii="仿宋" w:hAnsi="仿宋" w:eastAsia="仿宋"/>
                <w:bCs/>
                <w:szCs w:val="24"/>
              </w:rPr>
            </w:pPr>
          </w:p>
        </w:tc>
        <w:tc>
          <w:tcPr>
            <w:tcW w:w="962" w:type="pct"/>
          </w:tcPr>
          <w:p>
            <w:pPr>
              <w:pStyle w:val="5"/>
              <w:jc w:val="center"/>
              <w:rPr>
                <w:rFonts w:ascii="仿宋" w:hAnsi="仿宋" w:eastAsia="仿宋"/>
                <w:bCs/>
                <w:szCs w:val="24"/>
              </w:rPr>
            </w:pPr>
          </w:p>
        </w:tc>
        <w:tc>
          <w:tcPr>
            <w:tcW w:w="962" w:type="pct"/>
          </w:tcPr>
          <w:p>
            <w:pPr>
              <w:pStyle w:val="5"/>
              <w:jc w:val="center"/>
              <w:rPr>
                <w:rFonts w:ascii="仿宋" w:hAnsi="仿宋" w:eastAsia="仿宋"/>
                <w:bCs/>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17" w:type="pct"/>
          </w:tcPr>
          <w:p>
            <w:pPr>
              <w:pStyle w:val="5"/>
              <w:jc w:val="center"/>
              <w:rPr>
                <w:rFonts w:ascii="仿宋" w:hAnsi="仿宋" w:eastAsia="仿宋"/>
                <w:bCs/>
                <w:szCs w:val="24"/>
              </w:rPr>
            </w:pPr>
          </w:p>
        </w:tc>
        <w:tc>
          <w:tcPr>
            <w:tcW w:w="421" w:type="pct"/>
          </w:tcPr>
          <w:p>
            <w:pPr>
              <w:pStyle w:val="5"/>
              <w:jc w:val="center"/>
              <w:rPr>
                <w:rFonts w:ascii="仿宋" w:hAnsi="仿宋" w:eastAsia="仿宋"/>
                <w:bCs/>
                <w:szCs w:val="24"/>
              </w:rPr>
            </w:pPr>
          </w:p>
        </w:tc>
        <w:tc>
          <w:tcPr>
            <w:tcW w:w="609" w:type="pct"/>
          </w:tcPr>
          <w:p>
            <w:pPr>
              <w:pStyle w:val="5"/>
              <w:jc w:val="center"/>
              <w:rPr>
                <w:rFonts w:ascii="仿宋" w:hAnsi="仿宋" w:eastAsia="仿宋"/>
                <w:bCs/>
                <w:szCs w:val="24"/>
              </w:rPr>
            </w:pPr>
          </w:p>
        </w:tc>
        <w:tc>
          <w:tcPr>
            <w:tcW w:w="562" w:type="pct"/>
          </w:tcPr>
          <w:p>
            <w:pPr>
              <w:pStyle w:val="5"/>
              <w:jc w:val="center"/>
              <w:rPr>
                <w:rFonts w:ascii="仿宋" w:hAnsi="仿宋" w:eastAsia="仿宋"/>
                <w:bCs/>
                <w:szCs w:val="24"/>
              </w:rPr>
            </w:pPr>
          </w:p>
        </w:tc>
        <w:tc>
          <w:tcPr>
            <w:tcW w:w="966" w:type="pct"/>
          </w:tcPr>
          <w:p>
            <w:pPr>
              <w:pStyle w:val="5"/>
              <w:jc w:val="center"/>
              <w:rPr>
                <w:rFonts w:ascii="仿宋" w:hAnsi="仿宋" w:eastAsia="仿宋"/>
                <w:bCs/>
                <w:szCs w:val="24"/>
              </w:rPr>
            </w:pPr>
          </w:p>
        </w:tc>
        <w:tc>
          <w:tcPr>
            <w:tcW w:w="962" w:type="pct"/>
          </w:tcPr>
          <w:p>
            <w:pPr>
              <w:pStyle w:val="5"/>
              <w:jc w:val="center"/>
              <w:rPr>
                <w:rFonts w:ascii="仿宋" w:hAnsi="仿宋" w:eastAsia="仿宋"/>
                <w:bCs/>
                <w:szCs w:val="24"/>
              </w:rPr>
            </w:pPr>
          </w:p>
        </w:tc>
        <w:tc>
          <w:tcPr>
            <w:tcW w:w="962" w:type="pct"/>
          </w:tcPr>
          <w:p>
            <w:pPr>
              <w:pStyle w:val="5"/>
              <w:jc w:val="center"/>
              <w:rPr>
                <w:rFonts w:ascii="仿宋" w:hAnsi="仿宋" w:eastAsia="仿宋"/>
                <w:bCs/>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17" w:type="pct"/>
          </w:tcPr>
          <w:p>
            <w:pPr>
              <w:pStyle w:val="5"/>
              <w:jc w:val="center"/>
              <w:rPr>
                <w:rFonts w:ascii="仿宋" w:hAnsi="仿宋" w:eastAsia="仿宋"/>
                <w:bCs/>
                <w:szCs w:val="24"/>
              </w:rPr>
            </w:pPr>
          </w:p>
        </w:tc>
        <w:tc>
          <w:tcPr>
            <w:tcW w:w="421" w:type="pct"/>
          </w:tcPr>
          <w:p>
            <w:pPr>
              <w:pStyle w:val="5"/>
              <w:jc w:val="center"/>
              <w:rPr>
                <w:rFonts w:ascii="仿宋" w:hAnsi="仿宋" w:eastAsia="仿宋"/>
                <w:bCs/>
                <w:szCs w:val="24"/>
              </w:rPr>
            </w:pPr>
          </w:p>
        </w:tc>
        <w:tc>
          <w:tcPr>
            <w:tcW w:w="609" w:type="pct"/>
          </w:tcPr>
          <w:p>
            <w:pPr>
              <w:pStyle w:val="5"/>
              <w:jc w:val="center"/>
              <w:rPr>
                <w:rFonts w:ascii="仿宋" w:hAnsi="仿宋" w:eastAsia="仿宋"/>
                <w:bCs/>
                <w:szCs w:val="24"/>
              </w:rPr>
            </w:pPr>
          </w:p>
        </w:tc>
        <w:tc>
          <w:tcPr>
            <w:tcW w:w="562" w:type="pct"/>
          </w:tcPr>
          <w:p>
            <w:pPr>
              <w:pStyle w:val="5"/>
              <w:jc w:val="center"/>
              <w:rPr>
                <w:rFonts w:ascii="仿宋" w:hAnsi="仿宋" w:eastAsia="仿宋"/>
                <w:bCs/>
                <w:szCs w:val="24"/>
              </w:rPr>
            </w:pPr>
          </w:p>
        </w:tc>
        <w:tc>
          <w:tcPr>
            <w:tcW w:w="966" w:type="pct"/>
          </w:tcPr>
          <w:p>
            <w:pPr>
              <w:pStyle w:val="5"/>
              <w:jc w:val="center"/>
              <w:rPr>
                <w:rFonts w:ascii="仿宋" w:hAnsi="仿宋" w:eastAsia="仿宋"/>
                <w:bCs/>
                <w:szCs w:val="24"/>
              </w:rPr>
            </w:pPr>
          </w:p>
        </w:tc>
        <w:tc>
          <w:tcPr>
            <w:tcW w:w="962" w:type="pct"/>
          </w:tcPr>
          <w:p>
            <w:pPr>
              <w:pStyle w:val="5"/>
              <w:jc w:val="center"/>
              <w:rPr>
                <w:rFonts w:ascii="仿宋" w:hAnsi="仿宋" w:eastAsia="仿宋"/>
                <w:bCs/>
                <w:szCs w:val="24"/>
              </w:rPr>
            </w:pPr>
          </w:p>
        </w:tc>
        <w:tc>
          <w:tcPr>
            <w:tcW w:w="962" w:type="pct"/>
          </w:tcPr>
          <w:p>
            <w:pPr>
              <w:pStyle w:val="5"/>
              <w:jc w:val="center"/>
              <w:rPr>
                <w:rFonts w:ascii="仿宋" w:hAnsi="仿宋" w:eastAsia="仿宋"/>
                <w:bCs/>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17" w:type="pct"/>
          </w:tcPr>
          <w:p>
            <w:pPr>
              <w:pStyle w:val="5"/>
              <w:jc w:val="center"/>
              <w:rPr>
                <w:rFonts w:ascii="仿宋" w:hAnsi="仿宋" w:eastAsia="仿宋"/>
                <w:bCs/>
                <w:szCs w:val="24"/>
              </w:rPr>
            </w:pPr>
          </w:p>
        </w:tc>
        <w:tc>
          <w:tcPr>
            <w:tcW w:w="421" w:type="pct"/>
          </w:tcPr>
          <w:p>
            <w:pPr>
              <w:pStyle w:val="5"/>
              <w:jc w:val="center"/>
              <w:rPr>
                <w:rFonts w:ascii="仿宋" w:hAnsi="仿宋" w:eastAsia="仿宋"/>
                <w:bCs/>
                <w:szCs w:val="24"/>
              </w:rPr>
            </w:pPr>
          </w:p>
        </w:tc>
        <w:tc>
          <w:tcPr>
            <w:tcW w:w="609" w:type="pct"/>
          </w:tcPr>
          <w:p>
            <w:pPr>
              <w:pStyle w:val="5"/>
              <w:jc w:val="center"/>
              <w:rPr>
                <w:rFonts w:ascii="仿宋" w:hAnsi="仿宋" w:eastAsia="仿宋"/>
                <w:bCs/>
                <w:szCs w:val="24"/>
              </w:rPr>
            </w:pPr>
          </w:p>
        </w:tc>
        <w:tc>
          <w:tcPr>
            <w:tcW w:w="562" w:type="pct"/>
          </w:tcPr>
          <w:p>
            <w:pPr>
              <w:pStyle w:val="5"/>
              <w:jc w:val="center"/>
              <w:rPr>
                <w:rFonts w:ascii="仿宋" w:hAnsi="仿宋" w:eastAsia="仿宋"/>
                <w:bCs/>
                <w:szCs w:val="24"/>
              </w:rPr>
            </w:pPr>
          </w:p>
        </w:tc>
        <w:tc>
          <w:tcPr>
            <w:tcW w:w="966" w:type="pct"/>
          </w:tcPr>
          <w:p>
            <w:pPr>
              <w:pStyle w:val="5"/>
              <w:jc w:val="center"/>
              <w:rPr>
                <w:rFonts w:ascii="仿宋" w:hAnsi="仿宋" w:eastAsia="仿宋"/>
                <w:bCs/>
                <w:szCs w:val="24"/>
              </w:rPr>
            </w:pPr>
          </w:p>
        </w:tc>
        <w:tc>
          <w:tcPr>
            <w:tcW w:w="962" w:type="pct"/>
          </w:tcPr>
          <w:p>
            <w:pPr>
              <w:pStyle w:val="5"/>
              <w:jc w:val="center"/>
              <w:rPr>
                <w:rFonts w:ascii="仿宋" w:hAnsi="仿宋" w:eastAsia="仿宋"/>
                <w:bCs/>
                <w:szCs w:val="24"/>
              </w:rPr>
            </w:pPr>
          </w:p>
        </w:tc>
        <w:tc>
          <w:tcPr>
            <w:tcW w:w="962" w:type="pct"/>
          </w:tcPr>
          <w:p>
            <w:pPr>
              <w:pStyle w:val="5"/>
              <w:jc w:val="center"/>
              <w:rPr>
                <w:rFonts w:ascii="仿宋" w:hAnsi="仿宋" w:eastAsia="仿宋"/>
                <w:bCs/>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17" w:type="pct"/>
          </w:tcPr>
          <w:p>
            <w:pPr>
              <w:pStyle w:val="5"/>
              <w:jc w:val="center"/>
              <w:rPr>
                <w:rFonts w:ascii="仿宋" w:hAnsi="仿宋" w:eastAsia="仿宋"/>
                <w:bCs/>
                <w:szCs w:val="24"/>
              </w:rPr>
            </w:pPr>
          </w:p>
        </w:tc>
        <w:tc>
          <w:tcPr>
            <w:tcW w:w="421" w:type="pct"/>
          </w:tcPr>
          <w:p>
            <w:pPr>
              <w:pStyle w:val="5"/>
              <w:jc w:val="center"/>
              <w:rPr>
                <w:rFonts w:ascii="仿宋" w:hAnsi="仿宋" w:eastAsia="仿宋"/>
                <w:bCs/>
                <w:szCs w:val="24"/>
              </w:rPr>
            </w:pPr>
          </w:p>
        </w:tc>
        <w:tc>
          <w:tcPr>
            <w:tcW w:w="609" w:type="pct"/>
          </w:tcPr>
          <w:p>
            <w:pPr>
              <w:pStyle w:val="5"/>
              <w:jc w:val="center"/>
              <w:rPr>
                <w:rFonts w:ascii="仿宋" w:hAnsi="仿宋" w:eastAsia="仿宋"/>
                <w:bCs/>
                <w:szCs w:val="24"/>
              </w:rPr>
            </w:pPr>
          </w:p>
        </w:tc>
        <w:tc>
          <w:tcPr>
            <w:tcW w:w="562" w:type="pct"/>
          </w:tcPr>
          <w:p>
            <w:pPr>
              <w:pStyle w:val="5"/>
              <w:jc w:val="center"/>
              <w:rPr>
                <w:rFonts w:ascii="仿宋" w:hAnsi="仿宋" w:eastAsia="仿宋"/>
                <w:bCs/>
                <w:szCs w:val="24"/>
              </w:rPr>
            </w:pPr>
          </w:p>
        </w:tc>
        <w:tc>
          <w:tcPr>
            <w:tcW w:w="966" w:type="pct"/>
          </w:tcPr>
          <w:p>
            <w:pPr>
              <w:pStyle w:val="5"/>
              <w:jc w:val="center"/>
              <w:rPr>
                <w:rFonts w:ascii="仿宋" w:hAnsi="仿宋" w:eastAsia="仿宋"/>
                <w:bCs/>
                <w:szCs w:val="24"/>
              </w:rPr>
            </w:pPr>
          </w:p>
        </w:tc>
        <w:tc>
          <w:tcPr>
            <w:tcW w:w="962" w:type="pct"/>
          </w:tcPr>
          <w:p>
            <w:pPr>
              <w:pStyle w:val="5"/>
              <w:jc w:val="center"/>
              <w:rPr>
                <w:rFonts w:ascii="仿宋" w:hAnsi="仿宋" w:eastAsia="仿宋"/>
                <w:bCs/>
                <w:szCs w:val="24"/>
              </w:rPr>
            </w:pPr>
          </w:p>
        </w:tc>
        <w:tc>
          <w:tcPr>
            <w:tcW w:w="962" w:type="pct"/>
          </w:tcPr>
          <w:p>
            <w:pPr>
              <w:pStyle w:val="5"/>
              <w:jc w:val="center"/>
              <w:rPr>
                <w:rFonts w:ascii="仿宋" w:hAnsi="仿宋" w:eastAsia="仿宋"/>
                <w:bCs/>
                <w:szCs w:val="24"/>
              </w:rPr>
            </w:pPr>
          </w:p>
        </w:tc>
      </w:tr>
    </w:tbl>
    <w:p>
      <w:pPr>
        <w:pStyle w:val="258"/>
        <w:spacing w:line="360" w:lineRule="auto"/>
        <w:rPr>
          <w:rFonts w:ascii="仿宋" w:hAnsi="仿宋" w:eastAsia="仿宋"/>
          <w:sz w:val="24"/>
          <w:szCs w:val="24"/>
        </w:rPr>
      </w:pPr>
    </w:p>
    <w:p>
      <w:pPr>
        <w:pStyle w:val="23"/>
        <w:rPr>
          <w:rFonts w:hint="default" w:ascii="仿宋" w:hAnsi="仿宋" w:eastAsia="仿宋"/>
          <w:sz w:val="24"/>
          <w:szCs w:val="24"/>
        </w:rPr>
      </w:pPr>
      <w:r>
        <w:rPr>
          <w:rFonts w:ascii="仿宋" w:hAnsi="仿宋" w:eastAsia="仿宋"/>
          <w:sz w:val="24"/>
          <w:szCs w:val="24"/>
        </w:rPr>
        <w:t>投标人名称：</w:t>
      </w:r>
      <w:r>
        <w:rPr>
          <w:rFonts w:ascii="仿宋" w:hAnsi="仿宋" w:eastAsia="仿宋"/>
          <w:sz w:val="24"/>
          <w:szCs w:val="24"/>
          <w:u w:val="single"/>
        </w:rPr>
        <w:t xml:space="preserve">                </w:t>
      </w:r>
      <w:r>
        <w:rPr>
          <w:rFonts w:ascii="仿宋" w:hAnsi="仿宋" w:eastAsia="仿宋"/>
          <w:sz w:val="24"/>
          <w:szCs w:val="24"/>
        </w:rPr>
        <w:t>（单位公章）</w:t>
      </w:r>
    </w:p>
    <w:p>
      <w:pPr>
        <w:pStyle w:val="23"/>
        <w:rPr>
          <w:rFonts w:hint="default" w:ascii="仿宋" w:hAnsi="仿宋" w:eastAsia="仿宋"/>
          <w:sz w:val="24"/>
          <w:szCs w:val="24"/>
        </w:rPr>
      </w:pPr>
    </w:p>
    <w:p>
      <w:pPr>
        <w:pStyle w:val="23"/>
        <w:rPr>
          <w:rFonts w:hint="default" w:ascii="仿宋" w:hAnsi="仿宋" w:eastAsia="仿宋"/>
          <w:sz w:val="24"/>
          <w:szCs w:val="24"/>
        </w:rPr>
      </w:pPr>
      <w:r>
        <w:rPr>
          <w:rFonts w:ascii="仿宋" w:hAnsi="仿宋" w:eastAsia="仿宋"/>
          <w:sz w:val="24"/>
          <w:szCs w:val="24"/>
        </w:rPr>
        <w:t xml:space="preserve">法定代表人或授权代表：  </w:t>
      </w:r>
      <w:r>
        <w:rPr>
          <w:rFonts w:ascii="仿宋" w:hAnsi="仿宋" w:eastAsia="仿宋"/>
          <w:sz w:val="24"/>
          <w:szCs w:val="24"/>
          <w:u w:val="single"/>
        </w:rPr>
        <w:t xml:space="preserve">                </w:t>
      </w:r>
      <w:r>
        <w:rPr>
          <w:rFonts w:ascii="仿宋" w:hAnsi="仿宋" w:eastAsia="仿宋"/>
          <w:sz w:val="24"/>
          <w:szCs w:val="24"/>
        </w:rPr>
        <w:t>（签字）</w:t>
      </w:r>
    </w:p>
    <w:p>
      <w:pPr>
        <w:pStyle w:val="23"/>
        <w:rPr>
          <w:rFonts w:hint="default" w:ascii="仿宋" w:hAnsi="仿宋" w:eastAsia="仿宋"/>
          <w:sz w:val="24"/>
          <w:szCs w:val="24"/>
        </w:rPr>
      </w:pPr>
    </w:p>
    <w:p>
      <w:pPr>
        <w:pStyle w:val="23"/>
        <w:rPr>
          <w:rFonts w:hint="default" w:ascii="仿宋" w:hAnsi="仿宋" w:eastAsia="仿宋"/>
          <w:sz w:val="24"/>
          <w:szCs w:val="24"/>
        </w:rPr>
      </w:pPr>
      <w:r>
        <w:rPr>
          <w:rFonts w:ascii="仿宋" w:hAnsi="仿宋" w:eastAsia="仿宋"/>
          <w:sz w:val="24"/>
          <w:szCs w:val="24"/>
        </w:rPr>
        <w:t xml:space="preserve">日期：      </w:t>
      </w:r>
      <w:r>
        <w:rPr>
          <w:rFonts w:ascii="仿宋" w:hAnsi="仿宋" w:eastAsia="仿宋"/>
          <w:sz w:val="24"/>
          <w:szCs w:val="24"/>
          <w:u w:val="single"/>
        </w:rPr>
        <w:t xml:space="preserve">                </w:t>
      </w:r>
    </w:p>
    <w:p>
      <w:pPr>
        <w:spacing w:before="120" w:line="300" w:lineRule="auto"/>
        <w:ind w:firstLine="480" w:firstLineChars="200"/>
        <w:jc w:val="center"/>
        <w:rPr>
          <w:rFonts w:ascii="仿宋" w:hAnsi="仿宋" w:eastAsia="仿宋"/>
          <w:b/>
          <w:sz w:val="24"/>
        </w:rPr>
      </w:pPr>
      <w:r>
        <w:rPr>
          <w:rFonts w:hint="eastAsia" w:ascii="仿宋" w:hAnsi="仿宋" w:eastAsia="仿宋"/>
          <w:sz w:val="24"/>
        </w:rPr>
        <w:br w:type="page"/>
      </w:r>
      <w:bookmarkStart w:id="837" w:name="_Toc91879059"/>
      <w:bookmarkStart w:id="838" w:name="_Toc135161318"/>
      <w:bookmarkStart w:id="839" w:name="_Toc135161077"/>
      <w:bookmarkStart w:id="840" w:name="_Toc158779200"/>
      <w:bookmarkStart w:id="841" w:name="_Toc91030345"/>
      <w:bookmarkStart w:id="842" w:name="_Toc135160932"/>
      <w:bookmarkStart w:id="843" w:name="_Toc91879166"/>
      <w:bookmarkStart w:id="844" w:name="_Toc91030101"/>
      <w:bookmarkStart w:id="845" w:name="_Toc135161630"/>
      <w:r>
        <w:rPr>
          <w:rFonts w:hint="eastAsia" w:ascii="仿宋" w:hAnsi="仿宋" w:eastAsia="仿宋"/>
          <w:b/>
          <w:sz w:val="24"/>
        </w:rPr>
        <w:t xml:space="preserve"> 主要人员</w:t>
      </w:r>
      <w:r>
        <w:rPr>
          <w:rFonts w:ascii="仿宋" w:hAnsi="仿宋" w:eastAsia="仿宋"/>
          <w:b/>
          <w:sz w:val="24"/>
        </w:rPr>
        <w:t>简历</w:t>
      </w:r>
      <w:bookmarkEnd w:id="837"/>
      <w:bookmarkEnd w:id="838"/>
      <w:bookmarkEnd w:id="839"/>
      <w:bookmarkEnd w:id="840"/>
      <w:bookmarkEnd w:id="841"/>
      <w:bookmarkEnd w:id="842"/>
      <w:bookmarkEnd w:id="843"/>
      <w:bookmarkEnd w:id="844"/>
      <w:bookmarkEnd w:id="845"/>
      <w:r>
        <w:rPr>
          <w:rFonts w:ascii="仿宋" w:hAnsi="仿宋" w:eastAsia="仿宋"/>
          <w:b/>
          <w:sz w:val="24"/>
        </w:rPr>
        <w:t>表</w:t>
      </w:r>
      <w:r>
        <w:rPr>
          <w:rFonts w:hint="eastAsia" w:ascii="仿宋" w:hAnsi="仿宋" w:eastAsia="仿宋"/>
          <w:b/>
          <w:sz w:val="24"/>
        </w:rPr>
        <w:t>（格式）</w:t>
      </w:r>
    </w:p>
    <w:p>
      <w:pPr>
        <w:spacing w:before="120" w:beforeLines="50" w:after="120" w:afterLines="50"/>
        <w:rPr>
          <w:rFonts w:ascii="仿宋" w:hAnsi="仿宋" w:eastAsia="仿宋"/>
          <w:sz w:val="24"/>
        </w:rPr>
      </w:pPr>
      <w:r>
        <w:rPr>
          <w:rFonts w:ascii="仿宋" w:hAnsi="仿宋" w:eastAsia="仿宋"/>
          <w:b/>
          <w:sz w:val="24"/>
        </w:rPr>
        <w:t xml:space="preserve">招标编号：__________  </w:t>
      </w:r>
      <w:r>
        <w:rPr>
          <w:rFonts w:hint="eastAsia" w:ascii="仿宋" w:hAnsi="仿宋" w:eastAsia="仿宋"/>
          <w:b/>
          <w:sz w:val="24"/>
        </w:rPr>
        <w:t xml:space="preserve">                                  </w:t>
      </w:r>
      <w:r>
        <w:rPr>
          <w:rFonts w:ascii="仿宋" w:hAnsi="仿宋" w:eastAsia="仿宋"/>
          <w:b/>
          <w:sz w:val="24"/>
        </w:rPr>
        <w:t xml:space="preserve">包    号：__________ </w:t>
      </w:r>
      <w:r>
        <w:rPr>
          <w:rFonts w:ascii="仿宋" w:hAnsi="仿宋" w:eastAsia="仿宋"/>
          <w:sz w:val="24"/>
        </w:rPr>
        <w:t xml:space="preserve">                           </w:t>
      </w:r>
    </w:p>
    <w:tbl>
      <w:tblPr>
        <w:tblStyle w:val="42"/>
        <w:tblW w:w="0" w:type="auto"/>
        <w:tblInd w:w="2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336"/>
        <w:gridCol w:w="1989"/>
        <w:gridCol w:w="449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17" w:hRule="atLeast"/>
        </w:trPr>
        <w:tc>
          <w:tcPr>
            <w:tcW w:w="2336" w:type="dxa"/>
            <w:vMerge w:val="restart"/>
            <w:vAlign w:val="center"/>
          </w:tcPr>
          <w:p>
            <w:pPr>
              <w:jc w:val="center"/>
              <w:rPr>
                <w:rFonts w:ascii="仿宋" w:hAnsi="仿宋" w:eastAsia="仿宋"/>
                <w:sz w:val="24"/>
              </w:rPr>
            </w:pPr>
            <w:r>
              <w:rPr>
                <w:rFonts w:hint="eastAsia" w:ascii="仿宋" w:hAnsi="仿宋" w:eastAsia="仿宋"/>
                <w:sz w:val="24"/>
              </w:rPr>
              <w:t>人员基本资料</w:t>
            </w:r>
          </w:p>
        </w:tc>
        <w:tc>
          <w:tcPr>
            <w:tcW w:w="1989" w:type="dxa"/>
            <w:vAlign w:val="center"/>
          </w:tcPr>
          <w:p>
            <w:pPr>
              <w:ind w:left="72"/>
              <w:rPr>
                <w:rFonts w:ascii="仿宋" w:hAnsi="仿宋" w:eastAsia="仿宋"/>
                <w:sz w:val="24"/>
              </w:rPr>
            </w:pPr>
            <w:r>
              <w:rPr>
                <w:rFonts w:hint="eastAsia" w:ascii="仿宋" w:hAnsi="仿宋" w:eastAsia="仿宋"/>
                <w:sz w:val="24"/>
              </w:rPr>
              <w:t>姓名：</w:t>
            </w:r>
          </w:p>
        </w:tc>
        <w:tc>
          <w:tcPr>
            <w:tcW w:w="4495" w:type="dxa"/>
            <w:vAlign w:val="center"/>
          </w:tcPr>
          <w:p>
            <w:pPr>
              <w:ind w:left="72"/>
              <w:rPr>
                <w:rFonts w:ascii="仿宋" w:hAnsi="仿宋" w:eastAsia="仿宋"/>
                <w:sz w:val="24"/>
              </w:rPr>
            </w:pPr>
            <w:r>
              <w:rPr>
                <w:rFonts w:hint="eastAsia" w:ascii="仿宋" w:hAnsi="仿宋" w:eastAsia="仿宋"/>
                <w:sz w:val="24"/>
              </w:rPr>
              <w:t xml:space="preserve">出生年月：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58" w:hRule="atLeast"/>
        </w:trPr>
        <w:tc>
          <w:tcPr>
            <w:tcW w:w="2336" w:type="dxa"/>
            <w:vMerge w:val="continue"/>
            <w:vAlign w:val="center"/>
          </w:tcPr>
          <w:p>
            <w:pPr>
              <w:jc w:val="center"/>
              <w:rPr>
                <w:rFonts w:ascii="仿宋" w:hAnsi="仿宋" w:eastAsia="仿宋"/>
                <w:sz w:val="24"/>
              </w:rPr>
            </w:pPr>
          </w:p>
        </w:tc>
        <w:tc>
          <w:tcPr>
            <w:tcW w:w="1989" w:type="dxa"/>
            <w:vAlign w:val="center"/>
          </w:tcPr>
          <w:p>
            <w:pPr>
              <w:ind w:left="72"/>
              <w:rPr>
                <w:rFonts w:ascii="仿宋" w:hAnsi="仿宋" w:eastAsia="仿宋"/>
                <w:sz w:val="24"/>
              </w:rPr>
            </w:pPr>
            <w:r>
              <w:rPr>
                <w:rFonts w:hint="eastAsia" w:ascii="仿宋" w:hAnsi="仿宋" w:eastAsia="仿宋"/>
                <w:sz w:val="24"/>
              </w:rPr>
              <w:t>学历：</w:t>
            </w:r>
          </w:p>
        </w:tc>
        <w:tc>
          <w:tcPr>
            <w:tcW w:w="4495" w:type="dxa"/>
            <w:vAlign w:val="center"/>
          </w:tcPr>
          <w:p>
            <w:pPr>
              <w:ind w:left="72"/>
              <w:rPr>
                <w:rFonts w:ascii="仿宋" w:hAnsi="仿宋" w:eastAsia="仿宋"/>
                <w:sz w:val="24"/>
              </w:rPr>
            </w:pPr>
            <w:r>
              <w:rPr>
                <w:rFonts w:hint="eastAsia" w:ascii="仿宋" w:hAnsi="仿宋" w:eastAsia="仿宋"/>
                <w:sz w:val="24"/>
              </w:rPr>
              <w:t>毕业院校：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vMerge w:val="continue"/>
            <w:vAlign w:val="center"/>
          </w:tcPr>
          <w:p>
            <w:pPr>
              <w:jc w:val="center"/>
              <w:rPr>
                <w:rFonts w:ascii="仿宋" w:hAnsi="仿宋" w:eastAsia="仿宋"/>
                <w:sz w:val="24"/>
              </w:rPr>
            </w:pPr>
          </w:p>
        </w:tc>
        <w:tc>
          <w:tcPr>
            <w:tcW w:w="1989" w:type="dxa"/>
            <w:vAlign w:val="center"/>
          </w:tcPr>
          <w:p>
            <w:pPr>
              <w:ind w:left="72"/>
              <w:rPr>
                <w:rFonts w:ascii="仿宋" w:hAnsi="仿宋" w:eastAsia="仿宋"/>
                <w:sz w:val="24"/>
              </w:rPr>
            </w:pPr>
            <w:r>
              <w:rPr>
                <w:rFonts w:hint="eastAsia" w:ascii="仿宋" w:hAnsi="仿宋" w:eastAsia="仿宋"/>
                <w:sz w:val="24"/>
              </w:rPr>
              <w:t>所学专业：</w:t>
            </w:r>
          </w:p>
        </w:tc>
        <w:tc>
          <w:tcPr>
            <w:tcW w:w="4495" w:type="dxa"/>
            <w:vAlign w:val="center"/>
          </w:tcPr>
          <w:p>
            <w:pPr>
              <w:ind w:left="72"/>
              <w:rPr>
                <w:rFonts w:ascii="仿宋" w:hAnsi="仿宋" w:eastAsia="仿宋"/>
                <w:sz w:val="24"/>
              </w:rPr>
            </w:pPr>
            <w:r>
              <w:rPr>
                <w:rFonts w:hint="eastAsia" w:ascii="仿宋" w:hAnsi="仿宋" w:eastAsia="仿宋"/>
                <w:sz w:val="24"/>
              </w:rPr>
              <w:t>工作年限：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vMerge w:val="continue"/>
            <w:vAlign w:val="center"/>
          </w:tcPr>
          <w:p>
            <w:pPr>
              <w:rPr>
                <w:rFonts w:ascii="仿宋" w:hAnsi="仿宋" w:eastAsia="仿宋"/>
                <w:sz w:val="24"/>
              </w:rPr>
            </w:pPr>
          </w:p>
        </w:tc>
        <w:tc>
          <w:tcPr>
            <w:tcW w:w="1989" w:type="dxa"/>
            <w:vAlign w:val="center"/>
          </w:tcPr>
          <w:p>
            <w:pPr>
              <w:ind w:left="72"/>
              <w:rPr>
                <w:rFonts w:ascii="仿宋" w:hAnsi="仿宋" w:eastAsia="仿宋"/>
                <w:sz w:val="24"/>
              </w:rPr>
            </w:pPr>
            <w:r>
              <w:rPr>
                <w:rFonts w:hint="eastAsia" w:ascii="仿宋" w:hAnsi="仿宋" w:eastAsia="仿宋"/>
                <w:sz w:val="24"/>
              </w:rPr>
              <w:t>执业或职业资格：</w:t>
            </w:r>
          </w:p>
        </w:tc>
        <w:tc>
          <w:tcPr>
            <w:tcW w:w="4495" w:type="dxa"/>
            <w:vAlign w:val="center"/>
          </w:tcPr>
          <w:p>
            <w:pPr>
              <w:ind w:left="72"/>
              <w:rPr>
                <w:rFonts w:ascii="仿宋" w:hAnsi="仿宋" w:eastAsia="仿宋"/>
                <w:sz w:val="24"/>
              </w:rPr>
            </w:pPr>
            <w:r>
              <w:rPr>
                <w:rFonts w:hint="eastAsia" w:ascii="仿宋" w:hAnsi="仿宋" w:eastAsia="仿宋"/>
                <w:sz w:val="24"/>
              </w:rPr>
              <w:t>技术职称：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vMerge w:val="continue"/>
            <w:vAlign w:val="center"/>
          </w:tcPr>
          <w:p>
            <w:pPr>
              <w:rPr>
                <w:rFonts w:ascii="仿宋" w:hAnsi="仿宋" w:eastAsia="仿宋"/>
                <w:sz w:val="24"/>
              </w:rPr>
            </w:pPr>
          </w:p>
        </w:tc>
        <w:tc>
          <w:tcPr>
            <w:tcW w:w="1989" w:type="dxa"/>
            <w:vAlign w:val="center"/>
          </w:tcPr>
          <w:p>
            <w:pPr>
              <w:ind w:left="72"/>
              <w:rPr>
                <w:rFonts w:ascii="仿宋" w:hAnsi="仿宋" w:eastAsia="仿宋"/>
                <w:sz w:val="24"/>
              </w:rPr>
            </w:pPr>
            <w:r>
              <w:rPr>
                <w:rFonts w:hint="eastAsia" w:ascii="仿宋" w:hAnsi="仿宋" w:eastAsia="仿宋"/>
                <w:sz w:val="24"/>
              </w:rPr>
              <w:t>单位职务：</w:t>
            </w:r>
          </w:p>
        </w:tc>
        <w:tc>
          <w:tcPr>
            <w:tcW w:w="4495" w:type="dxa"/>
            <w:vAlign w:val="center"/>
          </w:tcPr>
          <w:p>
            <w:pPr>
              <w:ind w:left="72"/>
              <w:rPr>
                <w:rFonts w:ascii="仿宋" w:hAnsi="仿宋" w:eastAsia="仿宋"/>
                <w:sz w:val="24"/>
              </w:rPr>
            </w:pPr>
            <w:r>
              <w:rPr>
                <w:rFonts w:hint="eastAsia" w:ascii="仿宋" w:hAnsi="仿宋" w:eastAsia="仿宋"/>
                <w:sz w:val="24"/>
              </w:rPr>
              <w:t>从事相关工作年限：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vAlign w:val="center"/>
          </w:tcPr>
          <w:p>
            <w:pPr>
              <w:jc w:val="center"/>
              <w:rPr>
                <w:rFonts w:ascii="仿宋" w:hAnsi="仿宋" w:eastAsia="仿宋"/>
                <w:b/>
                <w:sz w:val="24"/>
              </w:rPr>
            </w:pPr>
            <w:r>
              <w:rPr>
                <w:rFonts w:hint="eastAsia" w:ascii="仿宋" w:hAnsi="仿宋" w:eastAsia="仿宋"/>
                <w:b/>
                <w:sz w:val="24"/>
              </w:rPr>
              <w:t>自</w:t>
            </w:r>
          </w:p>
        </w:tc>
        <w:tc>
          <w:tcPr>
            <w:tcW w:w="1989" w:type="dxa"/>
            <w:vAlign w:val="center"/>
          </w:tcPr>
          <w:p>
            <w:pPr>
              <w:jc w:val="center"/>
              <w:rPr>
                <w:rFonts w:ascii="仿宋" w:hAnsi="仿宋" w:eastAsia="仿宋"/>
                <w:b/>
                <w:sz w:val="24"/>
              </w:rPr>
            </w:pPr>
            <w:r>
              <w:rPr>
                <w:rFonts w:hint="eastAsia" w:ascii="仿宋" w:hAnsi="仿宋" w:eastAsia="仿宋"/>
                <w:b/>
                <w:sz w:val="24"/>
              </w:rPr>
              <w:t>至</w:t>
            </w:r>
          </w:p>
        </w:tc>
        <w:tc>
          <w:tcPr>
            <w:tcW w:w="4495" w:type="dxa"/>
            <w:vAlign w:val="center"/>
          </w:tcPr>
          <w:p>
            <w:pPr>
              <w:jc w:val="center"/>
              <w:rPr>
                <w:rFonts w:ascii="仿宋" w:hAnsi="仿宋" w:eastAsia="仿宋"/>
                <w:b/>
                <w:sz w:val="24"/>
              </w:rPr>
            </w:pPr>
            <w:r>
              <w:rPr>
                <w:rFonts w:hint="eastAsia" w:ascii="仿宋" w:hAnsi="仿宋" w:eastAsia="仿宋"/>
                <w:b/>
                <w:sz w:val="24"/>
              </w:rPr>
              <w:t>承担的项目业绩经验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vAlign w:val="center"/>
          </w:tcPr>
          <w:p>
            <w:pPr>
              <w:ind w:firstLine="420"/>
              <w:rPr>
                <w:rFonts w:ascii="仿宋" w:hAnsi="仿宋" w:eastAsia="仿宋"/>
                <w:sz w:val="24"/>
              </w:rPr>
            </w:pPr>
            <w:r>
              <w:rPr>
                <w:rFonts w:hint="eastAsia" w:ascii="仿宋" w:hAnsi="仿宋" w:eastAsia="仿宋"/>
                <w:sz w:val="24"/>
              </w:rPr>
              <w:t>年    月</w:t>
            </w:r>
          </w:p>
        </w:tc>
        <w:tc>
          <w:tcPr>
            <w:tcW w:w="1989" w:type="dxa"/>
            <w:vAlign w:val="center"/>
          </w:tcPr>
          <w:p>
            <w:pPr>
              <w:rPr>
                <w:rFonts w:ascii="仿宋" w:hAnsi="仿宋" w:eastAsia="仿宋"/>
                <w:sz w:val="24"/>
              </w:rPr>
            </w:pPr>
            <w:r>
              <w:rPr>
                <w:rFonts w:hint="eastAsia" w:ascii="仿宋" w:hAnsi="仿宋" w:eastAsia="仿宋"/>
                <w:sz w:val="24"/>
              </w:rPr>
              <w:t xml:space="preserve">   年    月</w:t>
            </w:r>
          </w:p>
        </w:tc>
        <w:tc>
          <w:tcPr>
            <w:tcW w:w="4495" w:type="dxa"/>
            <w:vAlign w:val="center"/>
          </w:tcPr>
          <w:p>
            <w:pPr>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vAlign w:val="center"/>
          </w:tcPr>
          <w:p>
            <w:pPr>
              <w:ind w:firstLine="420"/>
              <w:rPr>
                <w:rFonts w:ascii="仿宋" w:hAnsi="仿宋" w:eastAsia="仿宋"/>
                <w:sz w:val="24"/>
              </w:rPr>
            </w:pPr>
            <w:r>
              <w:rPr>
                <w:rFonts w:hint="eastAsia" w:ascii="仿宋" w:hAnsi="仿宋" w:eastAsia="仿宋"/>
                <w:sz w:val="24"/>
              </w:rPr>
              <w:t>年    月</w:t>
            </w:r>
          </w:p>
        </w:tc>
        <w:tc>
          <w:tcPr>
            <w:tcW w:w="1989" w:type="dxa"/>
            <w:vAlign w:val="center"/>
          </w:tcPr>
          <w:p>
            <w:pPr>
              <w:ind w:firstLine="240" w:firstLineChars="100"/>
              <w:rPr>
                <w:rFonts w:ascii="仿宋" w:hAnsi="仿宋" w:eastAsia="仿宋"/>
                <w:sz w:val="24"/>
              </w:rPr>
            </w:pPr>
            <w:r>
              <w:rPr>
                <w:rFonts w:hint="eastAsia" w:ascii="仿宋" w:hAnsi="仿宋" w:eastAsia="仿宋"/>
                <w:sz w:val="24"/>
              </w:rPr>
              <w:t>年    月</w:t>
            </w:r>
          </w:p>
        </w:tc>
        <w:tc>
          <w:tcPr>
            <w:tcW w:w="4495" w:type="dxa"/>
            <w:vAlign w:val="center"/>
          </w:tcPr>
          <w:p>
            <w:pPr>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vAlign w:val="center"/>
          </w:tcPr>
          <w:p>
            <w:pPr>
              <w:ind w:firstLine="420"/>
              <w:rPr>
                <w:rFonts w:ascii="仿宋" w:hAnsi="仿宋" w:eastAsia="仿宋"/>
                <w:sz w:val="24"/>
              </w:rPr>
            </w:pPr>
            <w:r>
              <w:rPr>
                <w:rFonts w:hint="eastAsia" w:ascii="仿宋" w:hAnsi="仿宋" w:eastAsia="仿宋"/>
                <w:sz w:val="24"/>
              </w:rPr>
              <w:t>年    月</w:t>
            </w:r>
          </w:p>
        </w:tc>
        <w:tc>
          <w:tcPr>
            <w:tcW w:w="1989" w:type="dxa"/>
            <w:vAlign w:val="center"/>
          </w:tcPr>
          <w:p>
            <w:pPr>
              <w:ind w:firstLine="240" w:firstLineChars="100"/>
              <w:rPr>
                <w:rFonts w:ascii="仿宋" w:hAnsi="仿宋" w:eastAsia="仿宋"/>
                <w:sz w:val="24"/>
              </w:rPr>
            </w:pPr>
            <w:r>
              <w:rPr>
                <w:rFonts w:hint="eastAsia" w:ascii="仿宋" w:hAnsi="仿宋" w:eastAsia="仿宋"/>
                <w:sz w:val="24"/>
              </w:rPr>
              <w:t>年    月</w:t>
            </w:r>
          </w:p>
        </w:tc>
        <w:tc>
          <w:tcPr>
            <w:tcW w:w="4495" w:type="dxa"/>
            <w:vAlign w:val="center"/>
          </w:tcPr>
          <w:p>
            <w:pPr>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vAlign w:val="center"/>
          </w:tcPr>
          <w:p>
            <w:pPr>
              <w:ind w:firstLine="420"/>
              <w:rPr>
                <w:rFonts w:ascii="仿宋" w:hAnsi="仿宋" w:eastAsia="仿宋"/>
                <w:sz w:val="24"/>
              </w:rPr>
            </w:pPr>
            <w:r>
              <w:rPr>
                <w:rFonts w:hint="eastAsia" w:ascii="仿宋" w:hAnsi="仿宋" w:eastAsia="仿宋"/>
                <w:sz w:val="24"/>
              </w:rPr>
              <w:t>年    月</w:t>
            </w:r>
          </w:p>
        </w:tc>
        <w:tc>
          <w:tcPr>
            <w:tcW w:w="1989" w:type="dxa"/>
            <w:vAlign w:val="center"/>
          </w:tcPr>
          <w:p>
            <w:pPr>
              <w:ind w:firstLine="240" w:firstLineChars="100"/>
              <w:rPr>
                <w:rFonts w:ascii="仿宋" w:hAnsi="仿宋" w:eastAsia="仿宋"/>
                <w:sz w:val="24"/>
              </w:rPr>
            </w:pPr>
            <w:r>
              <w:rPr>
                <w:rFonts w:hint="eastAsia" w:ascii="仿宋" w:hAnsi="仿宋" w:eastAsia="仿宋"/>
                <w:sz w:val="24"/>
              </w:rPr>
              <w:t>年    月</w:t>
            </w:r>
          </w:p>
        </w:tc>
        <w:tc>
          <w:tcPr>
            <w:tcW w:w="4495" w:type="dxa"/>
            <w:vAlign w:val="center"/>
          </w:tcPr>
          <w:p>
            <w:pPr>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vAlign w:val="center"/>
          </w:tcPr>
          <w:p>
            <w:pPr>
              <w:ind w:firstLine="420"/>
              <w:rPr>
                <w:rFonts w:ascii="仿宋" w:hAnsi="仿宋" w:eastAsia="仿宋"/>
                <w:sz w:val="24"/>
              </w:rPr>
            </w:pPr>
            <w:r>
              <w:rPr>
                <w:rFonts w:hint="eastAsia" w:ascii="仿宋" w:hAnsi="仿宋" w:eastAsia="仿宋"/>
                <w:sz w:val="24"/>
              </w:rPr>
              <w:t>年    月</w:t>
            </w:r>
          </w:p>
        </w:tc>
        <w:tc>
          <w:tcPr>
            <w:tcW w:w="1989" w:type="dxa"/>
            <w:vAlign w:val="center"/>
          </w:tcPr>
          <w:p>
            <w:pPr>
              <w:ind w:firstLine="240" w:firstLineChars="100"/>
              <w:rPr>
                <w:rFonts w:ascii="仿宋" w:hAnsi="仿宋" w:eastAsia="仿宋"/>
                <w:sz w:val="24"/>
              </w:rPr>
            </w:pPr>
            <w:r>
              <w:rPr>
                <w:rFonts w:hint="eastAsia" w:ascii="仿宋" w:hAnsi="仿宋" w:eastAsia="仿宋"/>
                <w:sz w:val="24"/>
              </w:rPr>
              <w:t>年    月</w:t>
            </w:r>
          </w:p>
        </w:tc>
        <w:tc>
          <w:tcPr>
            <w:tcW w:w="4495" w:type="dxa"/>
            <w:vAlign w:val="center"/>
          </w:tcPr>
          <w:p>
            <w:pPr>
              <w:pStyle w:val="15"/>
              <w:widowControl/>
              <w:rPr>
                <w:rFonts w:ascii="仿宋" w:hAnsi="仿宋" w:eastAsia="仿宋"/>
                <w:sz w:val="24"/>
              </w:rPr>
            </w:pPr>
          </w:p>
        </w:tc>
      </w:tr>
    </w:tbl>
    <w:p>
      <w:pPr>
        <w:ind w:left="717" w:leftChars="10" w:right="455" w:hanging="696" w:hangingChars="290"/>
        <w:rPr>
          <w:rFonts w:ascii="仿宋" w:hAnsi="仿宋" w:eastAsia="仿宋"/>
          <w:sz w:val="24"/>
        </w:rPr>
      </w:pPr>
    </w:p>
    <w:p>
      <w:pPr>
        <w:ind w:left="717" w:leftChars="10" w:right="455" w:hanging="696" w:hangingChars="290"/>
        <w:rPr>
          <w:rFonts w:ascii="仿宋" w:hAnsi="仿宋" w:eastAsia="仿宋"/>
          <w:sz w:val="24"/>
        </w:rPr>
      </w:pPr>
      <w:r>
        <w:rPr>
          <w:rFonts w:ascii="仿宋" w:hAnsi="仿宋" w:eastAsia="仿宋"/>
          <w:sz w:val="24"/>
        </w:rPr>
        <w:t xml:space="preserve">注：1.提供主要候选人的专业经验, </w:t>
      </w:r>
      <w:r>
        <w:rPr>
          <w:rFonts w:hint="eastAsia" w:ascii="仿宋" w:hAnsi="仿宋" w:eastAsia="仿宋"/>
          <w:sz w:val="24"/>
        </w:rPr>
        <w:t>投标人应按照招标文件</w:t>
      </w:r>
      <w:r>
        <w:rPr>
          <w:rFonts w:hint="eastAsia" w:ascii="仿宋_GB2312" w:hAnsi="仿宋_GB2312" w:eastAsia="仿宋_GB2312" w:cs="仿宋_GB2312"/>
          <w:sz w:val="24"/>
        </w:rPr>
        <w:t>第四章评标程序、评标方法和评标标准中的要求</w:t>
      </w:r>
      <w:r>
        <w:rPr>
          <w:rFonts w:hint="eastAsia" w:ascii="仿宋" w:hAnsi="仿宋" w:eastAsia="仿宋"/>
          <w:sz w:val="24"/>
        </w:rPr>
        <w:t>或第五章采购需求提供业绩证明材料。</w:t>
      </w:r>
    </w:p>
    <w:p>
      <w:pPr>
        <w:ind w:left="720" w:right="454" w:hanging="720" w:hangingChars="300"/>
        <w:rPr>
          <w:rFonts w:ascii="仿宋" w:hAnsi="仿宋" w:eastAsia="仿宋"/>
          <w:sz w:val="24"/>
        </w:rPr>
      </w:pPr>
      <w:r>
        <w:rPr>
          <w:rFonts w:ascii="仿宋" w:hAnsi="仿宋" w:eastAsia="仿宋"/>
          <w:sz w:val="24"/>
        </w:rPr>
        <w:t>　  2.投标人须提供拟派往本项目的项目经理</w:t>
      </w:r>
      <w:r>
        <w:rPr>
          <w:rFonts w:hint="eastAsia" w:ascii="仿宋" w:hAnsi="仿宋" w:eastAsia="仿宋"/>
          <w:sz w:val="24"/>
        </w:rPr>
        <w:t>、</w:t>
      </w:r>
      <w:r>
        <w:rPr>
          <w:rFonts w:ascii="仿宋" w:hAnsi="仿宋" w:eastAsia="仿宋"/>
          <w:sz w:val="24"/>
        </w:rPr>
        <w:t>项目技术负责人</w:t>
      </w:r>
      <w:r>
        <w:rPr>
          <w:rFonts w:hint="eastAsia" w:ascii="仿宋" w:hAnsi="仿宋" w:eastAsia="仿宋"/>
          <w:sz w:val="24"/>
        </w:rPr>
        <w:t>与主要人员</w:t>
      </w:r>
      <w:r>
        <w:rPr>
          <w:rFonts w:ascii="仿宋" w:hAnsi="仿宋" w:eastAsia="仿宋"/>
          <w:sz w:val="24"/>
        </w:rPr>
        <w:t>候选人的技术职称或等级证书。</w:t>
      </w:r>
    </w:p>
    <w:p>
      <w:pPr>
        <w:pStyle w:val="23"/>
        <w:rPr>
          <w:rFonts w:hint="default" w:ascii="仿宋" w:hAnsi="仿宋" w:eastAsia="仿宋"/>
          <w:sz w:val="24"/>
          <w:szCs w:val="24"/>
        </w:rPr>
      </w:pPr>
    </w:p>
    <w:p>
      <w:pPr>
        <w:pStyle w:val="23"/>
        <w:rPr>
          <w:rFonts w:hint="default" w:ascii="仿宋" w:hAnsi="仿宋" w:eastAsia="仿宋"/>
          <w:sz w:val="24"/>
          <w:szCs w:val="24"/>
        </w:rPr>
      </w:pPr>
      <w:r>
        <w:rPr>
          <w:rFonts w:ascii="仿宋" w:hAnsi="仿宋" w:eastAsia="仿宋"/>
          <w:sz w:val="24"/>
          <w:szCs w:val="24"/>
        </w:rPr>
        <w:t>投标人名称：</w:t>
      </w:r>
      <w:r>
        <w:rPr>
          <w:rFonts w:ascii="仿宋" w:hAnsi="仿宋" w:eastAsia="仿宋"/>
          <w:sz w:val="24"/>
          <w:szCs w:val="24"/>
          <w:u w:val="single"/>
        </w:rPr>
        <w:t xml:space="preserve">                </w:t>
      </w:r>
      <w:r>
        <w:rPr>
          <w:rFonts w:ascii="仿宋" w:hAnsi="仿宋" w:eastAsia="仿宋"/>
          <w:sz w:val="24"/>
          <w:szCs w:val="24"/>
        </w:rPr>
        <w:t>（单位公章）</w:t>
      </w:r>
    </w:p>
    <w:p>
      <w:pPr>
        <w:pStyle w:val="23"/>
        <w:rPr>
          <w:rFonts w:hint="default" w:ascii="仿宋" w:hAnsi="仿宋" w:eastAsia="仿宋"/>
          <w:sz w:val="24"/>
          <w:szCs w:val="24"/>
        </w:rPr>
      </w:pPr>
    </w:p>
    <w:p>
      <w:pPr>
        <w:pStyle w:val="23"/>
        <w:rPr>
          <w:rFonts w:hint="default" w:ascii="仿宋" w:hAnsi="仿宋" w:eastAsia="仿宋"/>
          <w:sz w:val="24"/>
          <w:szCs w:val="24"/>
        </w:rPr>
      </w:pPr>
      <w:r>
        <w:rPr>
          <w:rFonts w:ascii="仿宋" w:hAnsi="仿宋" w:eastAsia="仿宋"/>
          <w:sz w:val="24"/>
          <w:szCs w:val="24"/>
        </w:rPr>
        <w:t xml:space="preserve">法定代表人或授权代表：  </w:t>
      </w:r>
      <w:r>
        <w:rPr>
          <w:rFonts w:ascii="仿宋" w:hAnsi="仿宋" w:eastAsia="仿宋"/>
          <w:sz w:val="24"/>
          <w:szCs w:val="24"/>
          <w:u w:val="single"/>
        </w:rPr>
        <w:t xml:space="preserve">                </w:t>
      </w:r>
      <w:r>
        <w:rPr>
          <w:rFonts w:ascii="仿宋" w:hAnsi="仿宋" w:eastAsia="仿宋"/>
          <w:sz w:val="24"/>
          <w:szCs w:val="24"/>
        </w:rPr>
        <w:t>（签字）</w:t>
      </w:r>
    </w:p>
    <w:p>
      <w:pPr>
        <w:pStyle w:val="23"/>
        <w:rPr>
          <w:rFonts w:hint="default" w:ascii="仿宋" w:hAnsi="仿宋" w:eastAsia="仿宋"/>
          <w:sz w:val="24"/>
          <w:szCs w:val="24"/>
        </w:rPr>
      </w:pPr>
    </w:p>
    <w:p>
      <w:pPr>
        <w:spacing w:line="480" w:lineRule="auto"/>
        <w:jc w:val="left"/>
        <w:rPr>
          <w:rFonts w:ascii="仿宋" w:hAnsi="仿宋" w:eastAsia="仿宋"/>
          <w:sz w:val="24"/>
          <w:u w:val="single"/>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r>
        <w:rPr>
          <w:rFonts w:ascii="仿宋" w:hAnsi="仿宋" w:eastAsia="仿宋"/>
          <w:sz w:val="24"/>
        </w:rPr>
        <w:t xml:space="preserve">日期：      </w:t>
      </w:r>
      <w:r>
        <w:rPr>
          <w:rFonts w:ascii="仿宋" w:hAnsi="仿宋" w:eastAsia="仿宋"/>
          <w:sz w:val="24"/>
          <w:u w:val="single"/>
        </w:rPr>
        <w:t xml:space="preserve">                </w:t>
      </w:r>
    </w:p>
    <w:p>
      <w:pPr>
        <w:spacing w:line="480" w:lineRule="auto"/>
        <w:jc w:val="center"/>
        <w:rPr>
          <w:rFonts w:ascii="仿宋" w:hAnsi="仿宋" w:eastAsia="仿宋"/>
          <w:b/>
          <w:bCs/>
          <w:kern w:val="0"/>
          <w:sz w:val="24"/>
        </w:rPr>
      </w:pPr>
      <w:r>
        <w:rPr>
          <w:rFonts w:hint="eastAsia" w:ascii="仿宋_GB2312" w:hAnsi="仿宋_GB2312" w:eastAsia="仿宋_GB2312" w:cs="仿宋_GB2312"/>
          <w:b/>
          <w:kern w:val="0"/>
          <w:sz w:val="24"/>
        </w:rPr>
        <w:t>8-3招标文件第五章“采购需求”规定的投标人需要提供的投标产品相关证明文件和其他技术方案</w:t>
      </w:r>
    </w:p>
    <w:p>
      <w:pPr>
        <w:spacing w:line="480" w:lineRule="auto"/>
        <w:jc w:val="left"/>
        <w:rPr>
          <w:rFonts w:ascii="仿宋" w:hAnsi="仿宋" w:eastAsia="仿宋"/>
          <w:kern w:val="0"/>
          <w:sz w:val="24"/>
        </w:rPr>
      </w:pPr>
      <w:r>
        <w:rPr>
          <w:rFonts w:hint="eastAsia" w:ascii="仿宋" w:hAnsi="仿宋" w:eastAsia="仿宋" w:cs="宋体"/>
          <w:spacing w:val="8"/>
          <w:sz w:val="24"/>
        </w:rPr>
        <w:t>1、投标人须对本次维保服务需求和目的理解</w:t>
      </w:r>
    </w:p>
    <w:p>
      <w:pPr>
        <w:spacing w:line="480" w:lineRule="auto"/>
        <w:jc w:val="left"/>
        <w:rPr>
          <w:rFonts w:ascii="仿宋" w:hAnsi="仿宋" w:eastAsia="仿宋" w:cs="宋体"/>
          <w:kern w:val="0"/>
          <w:sz w:val="24"/>
        </w:rPr>
      </w:pPr>
      <w:r>
        <w:rPr>
          <w:rFonts w:hint="eastAsia" w:ascii="仿宋" w:hAnsi="仿宋" w:eastAsia="仿宋" w:cs="宋体"/>
          <w:spacing w:val="8"/>
          <w:sz w:val="24"/>
        </w:rPr>
        <w:t>2、投标人须提供</w:t>
      </w:r>
      <w:r>
        <w:rPr>
          <w:rFonts w:hint="eastAsia" w:ascii="仿宋" w:hAnsi="仿宋" w:eastAsia="仿宋" w:cs="宋体"/>
          <w:kern w:val="0"/>
          <w:sz w:val="24"/>
        </w:rPr>
        <w:t>整体服务方案</w:t>
      </w:r>
    </w:p>
    <w:p>
      <w:pPr>
        <w:spacing w:line="480" w:lineRule="auto"/>
        <w:jc w:val="left"/>
        <w:rPr>
          <w:rFonts w:ascii="仿宋" w:hAnsi="仿宋" w:eastAsia="仿宋"/>
          <w:kern w:val="0"/>
          <w:sz w:val="24"/>
        </w:rPr>
      </w:pPr>
      <w:r>
        <w:rPr>
          <w:rFonts w:hint="eastAsia" w:ascii="仿宋" w:hAnsi="仿宋" w:eastAsia="仿宋" w:cs="宋体"/>
          <w:kern w:val="0"/>
          <w:sz w:val="24"/>
        </w:rPr>
        <w:t>3、</w:t>
      </w:r>
      <w:r>
        <w:rPr>
          <w:rFonts w:hint="eastAsia" w:ascii="仿宋" w:hAnsi="仿宋" w:eastAsia="仿宋"/>
          <w:kern w:val="0"/>
          <w:sz w:val="24"/>
        </w:rPr>
        <w:t>拟投入项目团队方案</w:t>
      </w:r>
    </w:p>
    <w:p>
      <w:pPr>
        <w:spacing w:line="480" w:lineRule="auto"/>
        <w:jc w:val="left"/>
        <w:rPr>
          <w:rFonts w:ascii="仿宋_GB2312" w:hAnsi="仿宋_GB2312" w:eastAsia="仿宋_GB2312" w:cs="仿宋_GB2312"/>
          <w:b/>
          <w:sz w:val="28"/>
          <w:szCs w:val="28"/>
        </w:rPr>
      </w:pPr>
      <w:r>
        <w:rPr>
          <w:rFonts w:hint="eastAsia" w:ascii="仿宋" w:hAnsi="仿宋" w:eastAsia="仿宋"/>
          <w:kern w:val="0"/>
          <w:sz w:val="24"/>
        </w:rPr>
        <w:t>4、备件存储仓库和服务承诺</w:t>
      </w:r>
    </w:p>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auto"/>
    <w:pitch w:val="default"/>
    <w:sig w:usb0="00000000" w:usb1="00000000" w:usb2="00000010" w:usb3="00000000" w:csb0="0000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fldChar w:fldCharType="begin"/>
    </w:r>
    <w:r>
      <w:rPr>
        <w:rStyle w:val="47"/>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59</w:t>
    </w:r>
    <w:r>
      <w:rPr>
        <w:rStyle w:val="47"/>
      </w:rPr>
      <w:fldChar w:fldCharType="end"/>
    </w:r>
  </w:p>
  <w:p>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fldChar w:fldCharType="begin"/>
    </w:r>
    <w:r>
      <w:rPr>
        <w:rStyle w:val="47"/>
      </w:rPr>
      <w:instrText xml:space="preserve">PAGE  </w:instrText>
    </w:r>
    <w:r>
      <w:fldChar w:fldCharType="end"/>
    </w:r>
  </w:p>
  <w:p>
    <w:pPr>
      <w:pStyle w:val="28"/>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fldChar w:fldCharType="begin"/>
    </w:r>
    <w:r>
      <w:rPr>
        <w:rStyle w:val="47"/>
      </w:rPr>
      <w:instrText xml:space="preserve">PAGE  </w:instrText>
    </w:r>
    <w:r>
      <w:fldChar w:fldCharType="end"/>
    </w:r>
  </w:p>
  <w:p>
    <w:pPr>
      <w:pStyle w:val="28"/>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fldChar w:fldCharType="begin"/>
    </w:r>
    <w:r>
      <w:rPr>
        <w:rStyle w:val="47"/>
      </w:rPr>
      <w:instrText xml:space="preserve">PAGE  </w:instrText>
    </w:r>
    <w:r>
      <w:fldChar w:fldCharType="end"/>
    </w:r>
  </w:p>
  <w:p>
    <w:pPr>
      <w:pStyle w:val="28"/>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5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20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49"/>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4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4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2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8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9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default" w:ascii="仿宋_GB2312" w:hAnsi="仿宋_GB2312" w:eastAsia="仿宋_GB2312" w:cs="仿宋_GB2312"/>
        <w:sz w:val="24"/>
        <w:szCs w:val="28"/>
      </w:rPr>
    </w:lvl>
    <w:lvl w:ilvl="1" w:tentative="0">
      <w:start w:val="1"/>
      <w:numFmt w:val="decimal"/>
      <w:lvlText w:val="%1.%2"/>
      <w:lvlJc w:val="left"/>
      <w:pPr>
        <w:tabs>
          <w:tab w:val="left" w:pos="1589"/>
        </w:tabs>
        <w:ind w:left="1468" w:hanging="900"/>
      </w:pPr>
      <w:rPr>
        <w:rFonts w:hint="default" w:ascii="仿宋_GB2312" w:hAnsi="仿宋_GB2312" w:eastAsia="仿宋_GB2312" w:cs="仿宋_GB2312"/>
        <w:sz w:val="24"/>
        <w:szCs w:val="28"/>
      </w:rPr>
    </w:lvl>
    <w:lvl w:ilvl="2" w:tentative="0">
      <w:start w:val="1"/>
      <w:numFmt w:val="decimal"/>
      <w:lvlText w:val="%1.%2.%3"/>
      <w:lvlJc w:val="left"/>
      <w:pPr>
        <w:tabs>
          <w:tab w:val="left" w:pos="1980"/>
        </w:tabs>
        <w:ind w:left="1950" w:hanging="900"/>
      </w:pPr>
      <w:rPr>
        <w:rFonts w:hint="default" w:ascii="仿宋_GB2312" w:hAnsi="仿宋_GB2312" w:eastAsia="仿宋_GB2312" w:cs="仿宋_GB2312"/>
        <w:sz w:val="24"/>
        <w:szCs w:val="28"/>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AB2115A"/>
    <w:multiLevelType w:val="multilevel"/>
    <w:tmpl w:val="0AB2115A"/>
    <w:lvl w:ilvl="0" w:tentative="0">
      <w:start w:val="1"/>
      <w:numFmt w:val="decimal"/>
      <w:lvlText w:val="%1."/>
      <w:lvlJc w:val="left"/>
      <w:pPr>
        <w:tabs>
          <w:tab w:val="left" w:pos="861"/>
        </w:tabs>
        <w:ind w:left="861" w:hanging="681"/>
      </w:pPr>
      <w:rPr>
        <w:rFonts w:hint="eastAsia"/>
        <w:color w:val="000000"/>
      </w:rPr>
    </w:lvl>
    <w:lvl w:ilvl="1" w:tentative="0">
      <w:start w:val="2"/>
      <w:numFmt w:val="japaneseCounting"/>
      <w:lvlText w:val="第%2章"/>
      <w:lvlJc w:val="left"/>
      <w:pPr>
        <w:tabs>
          <w:tab w:val="left" w:pos="1500"/>
        </w:tabs>
        <w:ind w:left="1500" w:hanging="1080"/>
      </w:pPr>
      <w:rPr>
        <w:rFonts w:hint="default"/>
        <w:sz w:val="36"/>
        <w:szCs w:val="36"/>
      </w:rPr>
    </w:lvl>
    <w:lvl w:ilvl="2" w:tentative="0">
      <w:start w:val="1"/>
      <w:numFmt w:val="decimal"/>
      <w:lvlText w:val="（%3）"/>
      <w:lvlJc w:val="left"/>
      <w:pPr>
        <w:tabs>
          <w:tab w:val="left" w:pos="704"/>
        </w:tabs>
        <w:ind w:left="704" w:hanging="420"/>
      </w:pPr>
      <w:rPr>
        <w:rFonts w:hint="eastAsia"/>
      </w:rPr>
    </w:lvl>
    <w:lvl w:ilvl="3" w:tentative="0">
      <w:start w:val="1"/>
      <w:numFmt w:val="decimal"/>
      <w:lvlText w:val="7.%4."/>
      <w:lvlJc w:val="left"/>
      <w:pPr>
        <w:tabs>
          <w:tab w:val="left" w:pos="1644"/>
        </w:tabs>
        <w:ind w:left="1644" w:hanging="85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E230849"/>
    <w:multiLevelType w:val="multilevel"/>
    <w:tmpl w:val="0E230849"/>
    <w:lvl w:ilvl="0" w:tentative="0">
      <w:start w:val="1"/>
      <w:numFmt w:val="decimal"/>
      <w:pStyle w:val="169"/>
      <w:lvlText w:val="%1"/>
      <w:lvlJc w:val="left"/>
      <w:pPr>
        <w:ind w:left="680" w:hanging="680"/>
      </w:pPr>
      <w:rPr>
        <w:rFonts w:hint="eastAsia" w:ascii="宋体" w:hAnsi="宋体" w:eastAsia="宋体"/>
      </w:rPr>
    </w:lvl>
    <w:lvl w:ilvl="1" w:tentative="0">
      <w:start w:val="1"/>
      <w:numFmt w:val="decimal"/>
      <w:pStyle w:val="202"/>
      <w:lvlText w:val="%1.%2"/>
      <w:lvlJc w:val="left"/>
      <w:pPr>
        <w:ind w:left="851" w:hanging="851"/>
      </w:pPr>
      <w:rPr>
        <w:rFonts w:hint="eastAsia" w:ascii="宋体" w:hAnsi="宋体" w:eastAsia="宋体"/>
        <w:color w:val="auto"/>
      </w:rPr>
    </w:lvl>
    <w:lvl w:ilvl="2" w:tentative="0">
      <w:start w:val="1"/>
      <w:numFmt w:val="decimal"/>
      <w:pStyle w:val="15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default" w:ascii="仿宋_GB2312" w:hAnsi="仿宋_GB2312" w:eastAsia="仿宋_GB2312" w:cs="仿宋_GB2312"/>
        <w:sz w:val="24"/>
        <w:szCs w:val="28"/>
      </w:rPr>
    </w:lvl>
    <w:lvl w:ilvl="1" w:tentative="0">
      <w:start w:val="1"/>
      <w:numFmt w:val="decimal"/>
      <w:lvlText w:val="%1.%2"/>
      <w:lvlJc w:val="left"/>
      <w:pPr>
        <w:tabs>
          <w:tab w:val="left" w:pos="1589"/>
        </w:tabs>
        <w:ind w:left="1468" w:hanging="900"/>
      </w:pPr>
      <w:rPr>
        <w:rFonts w:hint="default" w:ascii="仿宋_GB2312" w:hAnsi="仿宋_GB2312" w:eastAsia="仿宋_GB2312" w:cs="仿宋_GB2312"/>
        <w:sz w:val="24"/>
        <w:szCs w:val="28"/>
      </w:rPr>
    </w:lvl>
    <w:lvl w:ilvl="2" w:tentative="0">
      <w:start w:val="1"/>
      <w:numFmt w:val="decimal"/>
      <w:lvlText w:val="%1.%2.%3"/>
      <w:lvlJc w:val="left"/>
      <w:pPr>
        <w:tabs>
          <w:tab w:val="left" w:pos="1980"/>
        </w:tabs>
        <w:ind w:left="1980" w:hanging="900"/>
      </w:pPr>
      <w:rPr>
        <w:rFonts w:hint="default" w:ascii="仿宋_GB2312" w:hAnsi="仿宋_GB2312" w:eastAsia="仿宋_GB2312" w:cs="仿宋_GB2312"/>
        <w:sz w:val="24"/>
        <w:szCs w:val="28"/>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35" w:hanging="900"/>
      </w:pPr>
      <w:rPr>
        <w:rFonts w:hint="default" w:ascii="仿宋_GB2312" w:hAnsi="仿宋_GB2312" w:eastAsia="仿宋_GB2312" w:cs="仿宋_GB2312"/>
        <w:sz w:val="24"/>
        <w:szCs w:val="28"/>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BFC38A0"/>
    <w:multiLevelType w:val="multilevel"/>
    <w:tmpl w:val="1BFC38A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C9A6E7B"/>
    <w:multiLevelType w:val="multilevel"/>
    <w:tmpl w:val="1C9A6E7B"/>
    <w:lvl w:ilvl="0" w:tentative="0">
      <w:start w:val="1"/>
      <w:numFmt w:val="decimal"/>
      <w:lvlText w:val="（%1）"/>
      <w:lvlJc w:val="left"/>
      <w:pPr>
        <w:tabs>
          <w:tab w:val="left" w:pos="1680"/>
        </w:tabs>
        <w:ind w:left="1680"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3"/>
  </w:num>
  <w:num w:numId="3">
    <w:abstractNumId w:val="8"/>
  </w:num>
  <w:num w:numId="4">
    <w:abstractNumId w:val="1"/>
  </w:num>
  <w:num w:numId="5">
    <w:abstractNumId w:val="5"/>
  </w:num>
  <w:num w:numId="6">
    <w:abstractNumId w:val="2"/>
  </w:num>
  <w:num w:numId="7">
    <w:abstractNumId w:val="12"/>
  </w:num>
  <w:num w:numId="8">
    <w:abstractNumId w:val="7"/>
  </w:num>
  <w:num w:numId="9">
    <w:abstractNumId w:val="6"/>
  </w:num>
  <w:num w:numId="10">
    <w:abstractNumId w:val="10"/>
  </w:num>
  <w:num w:numId="11">
    <w:abstractNumId w:val="0"/>
  </w:num>
  <w:num w:numId="12">
    <w:abstractNumId w:val="14"/>
  </w:num>
  <w:num w:numId="13">
    <w:abstractNumId w:val="9"/>
  </w:num>
  <w:num w:numId="14">
    <w:abstractNumId w:val="1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DI1NGQ4MDY4NjMxYWVlMzc3ODM2NDE0MmU1ODUxYz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BE7"/>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201"/>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31"/>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2"/>
    <w:rsid w:val="000203B5"/>
    <w:rsid w:val="00020505"/>
    <w:rsid w:val="00020696"/>
    <w:rsid w:val="00020880"/>
    <w:rsid w:val="00020900"/>
    <w:rsid w:val="00020C28"/>
    <w:rsid w:val="00020E48"/>
    <w:rsid w:val="000210FD"/>
    <w:rsid w:val="0002113E"/>
    <w:rsid w:val="0002150F"/>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6A"/>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CC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0B5"/>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ABF"/>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B27"/>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7B9"/>
    <w:rsid w:val="0004680B"/>
    <w:rsid w:val="00046872"/>
    <w:rsid w:val="00046939"/>
    <w:rsid w:val="00046963"/>
    <w:rsid w:val="000470D5"/>
    <w:rsid w:val="00047207"/>
    <w:rsid w:val="00047479"/>
    <w:rsid w:val="000474D5"/>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32"/>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81"/>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2D"/>
    <w:rsid w:val="00075879"/>
    <w:rsid w:val="00075941"/>
    <w:rsid w:val="00075AFF"/>
    <w:rsid w:val="00075BC6"/>
    <w:rsid w:val="00075C77"/>
    <w:rsid w:val="00076259"/>
    <w:rsid w:val="0007662D"/>
    <w:rsid w:val="00076D3D"/>
    <w:rsid w:val="00076DC3"/>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19"/>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B05"/>
    <w:rsid w:val="000A6D69"/>
    <w:rsid w:val="000A6F72"/>
    <w:rsid w:val="000A6F99"/>
    <w:rsid w:val="000A6FE6"/>
    <w:rsid w:val="000A721F"/>
    <w:rsid w:val="000A77E9"/>
    <w:rsid w:val="000A79A7"/>
    <w:rsid w:val="000A7ACC"/>
    <w:rsid w:val="000A7D73"/>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CBB"/>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5ED"/>
    <w:rsid w:val="000B4721"/>
    <w:rsid w:val="000B4993"/>
    <w:rsid w:val="000B4A43"/>
    <w:rsid w:val="000B4EA9"/>
    <w:rsid w:val="000B4FDF"/>
    <w:rsid w:val="000B5054"/>
    <w:rsid w:val="000B51F4"/>
    <w:rsid w:val="000B5244"/>
    <w:rsid w:val="000B527F"/>
    <w:rsid w:val="000B52C2"/>
    <w:rsid w:val="000B5440"/>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33F"/>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048"/>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5E3B"/>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1CD"/>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1F42"/>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07F3A"/>
    <w:rsid w:val="001104BE"/>
    <w:rsid w:val="001104C4"/>
    <w:rsid w:val="00110517"/>
    <w:rsid w:val="00110754"/>
    <w:rsid w:val="0011087A"/>
    <w:rsid w:val="00110A92"/>
    <w:rsid w:val="00110AF8"/>
    <w:rsid w:val="00110B0A"/>
    <w:rsid w:val="00110C17"/>
    <w:rsid w:val="00110D04"/>
    <w:rsid w:val="00110E1F"/>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467"/>
    <w:rsid w:val="00115763"/>
    <w:rsid w:val="00115799"/>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9DB"/>
    <w:rsid w:val="00123C6B"/>
    <w:rsid w:val="00123C87"/>
    <w:rsid w:val="00123CD1"/>
    <w:rsid w:val="00123FDC"/>
    <w:rsid w:val="0012412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385"/>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A0"/>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3B6"/>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302"/>
    <w:rsid w:val="00146568"/>
    <w:rsid w:val="0014676D"/>
    <w:rsid w:val="00146782"/>
    <w:rsid w:val="00146993"/>
    <w:rsid w:val="00146C9F"/>
    <w:rsid w:val="00146CFB"/>
    <w:rsid w:val="00146FDE"/>
    <w:rsid w:val="00147250"/>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7D"/>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3F33"/>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570"/>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2AF"/>
    <w:rsid w:val="00165400"/>
    <w:rsid w:val="001655BB"/>
    <w:rsid w:val="001657CC"/>
    <w:rsid w:val="00165B61"/>
    <w:rsid w:val="00166276"/>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30"/>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9E6"/>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565"/>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26D"/>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0BC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4B"/>
    <w:rsid w:val="001D27F7"/>
    <w:rsid w:val="001D2889"/>
    <w:rsid w:val="001D28C9"/>
    <w:rsid w:val="001D2936"/>
    <w:rsid w:val="001D2BF6"/>
    <w:rsid w:val="001D2D30"/>
    <w:rsid w:val="001D33C2"/>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D8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A8F"/>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96"/>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98F"/>
    <w:rsid w:val="00206A04"/>
    <w:rsid w:val="00206BE4"/>
    <w:rsid w:val="00206D3E"/>
    <w:rsid w:val="00206D5B"/>
    <w:rsid w:val="002071D9"/>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D9A"/>
    <w:rsid w:val="00213EC0"/>
    <w:rsid w:val="00213EE5"/>
    <w:rsid w:val="00214137"/>
    <w:rsid w:val="002141E2"/>
    <w:rsid w:val="0021430F"/>
    <w:rsid w:val="00214368"/>
    <w:rsid w:val="00214B2B"/>
    <w:rsid w:val="00214DA5"/>
    <w:rsid w:val="00214F86"/>
    <w:rsid w:val="00214FA6"/>
    <w:rsid w:val="0021509C"/>
    <w:rsid w:val="002152AD"/>
    <w:rsid w:val="00215476"/>
    <w:rsid w:val="0021554A"/>
    <w:rsid w:val="0021565E"/>
    <w:rsid w:val="00215797"/>
    <w:rsid w:val="00215F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AD"/>
    <w:rsid w:val="00220FED"/>
    <w:rsid w:val="0022105D"/>
    <w:rsid w:val="00221078"/>
    <w:rsid w:val="002214B2"/>
    <w:rsid w:val="0022153F"/>
    <w:rsid w:val="0022159C"/>
    <w:rsid w:val="002215B7"/>
    <w:rsid w:val="00221869"/>
    <w:rsid w:val="00221D2A"/>
    <w:rsid w:val="00221E82"/>
    <w:rsid w:val="00221EA7"/>
    <w:rsid w:val="00222202"/>
    <w:rsid w:val="00222706"/>
    <w:rsid w:val="00222785"/>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6AE"/>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DB4"/>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16"/>
    <w:rsid w:val="002531AA"/>
    <w:rsid w:val="0025374F"/>
    <w:rsid w:val="002537F1"/>
    <w:rsid w:val="00253AA7"/>
    <w:rsid w:val="00253CA5"/>
    <w:rsid w:val="00253F9B"/>
    <w:rsid w:val="002540B5"/>
    <w:rsid w:val="002543A7"/>
    <w:rsid w:val="00254481"/>
    <w:rsid w:val="00254AEF"/>
    <w:rsid w:val="00254DFD"/>
    <w:rsid w:val="00254E22"/>
    <w:rsid w:val="00254EFD"/>
    <w:rsid w:val="002552E2"/>
    <w:rsid w:val="002553A1"/>
    <w:rsid w:val="00255507"/>
    <w:rsid w:val="002557F8"/>
    <w:rsid w:val="002558CE"/>
    <w:rsid w:val="00255909"/>
    <w:rsid w:val="00255AFF"/>
    <w:rsid w:val="00255C30"/>
    <w:rsid w:val="00255DB7"/>
    <w:rsid w:val="002561B7"/>
    <w:rsid w:val="00256234"/>
    <w:rsid w:val="00256587"/>
    <w:rsid w:val="002565FB"/>
    <w:rsid w:val="0025662A"/>
    <w:rsid w:val="00256680"/>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44E"/>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122"/>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77A"/>
    <w:rsid w:val="00287906"/>
    <w:rsid w:val="00287930"/>
    <w:rsid w:val="00287A7F"/>
    <w:rsid w:val="00287A91"/>
    <w:rsid w:val="00290084"/>
    <w:rsid w:val="00290153"/>
    <w:rsid w:val="00290221"/>
    <w:rsid w:val="002902F2"/>
    <w:rsid w:val="0029034C"/>
    <w:rsid w:val="002904C0"/>
    <w:rsid w:val="00290503"/>
    <w:rsid w:val="00290823"/>
    <w:rsid w:val="0029096A"/>
    <w:rsid w:val="00290ACC"/>
    <w:rsid w:val="00290AF0"/>
    <w:rsid w:val="00290B2F"/>
    <w:rsid w:val="00290B7F"/>
    <w:rsid w:val="00290CC0"/>
    <w:rsid w:val="00290E44"/>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BDF"/>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5CA"/>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36"/>
    <w:rsid w:val="002B597F"/>
    <w:rsid w:val="002B59FD"/>
    <w:rsid w:val="002B5CEC"/>
    <w:rsid w:val="002B5D2F"/>
    <w:rsid w:val="002B6164"/>
    <w:rsid w:val="002B6176"/>
    <w:rsid w:val="002B646E"/>
    <w:rsid w:val="002B6520"/>
    <w:rsid w:val="002B6731"/>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560"/>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6B8"/>
    <w:rsid w:val="002D19F8"/>
    <w:rsid w:val="002D1A90"/>
    <w:rsid w:val="002D1C06"/>
    <w:rsid w:val="002D20B0"/>
    <w:rsid w:val="002D2146"/>
    <w:rsid w:val="002D21DF"/>
    <w:rsid w:val="002D2765"/>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4"/>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0A"/>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2E4"/>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87"/>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0B19"/>
    <w:rsid w:val="003113D7"/>
    <w:rsid w:val="003114A8"/>
    <w:rsid w:val="0031161C"/>
    <w:rsid w:val="0031186E"/>
    <w:rsid w:val="00311B0A"/>
    <w:rsid w:val="00311CFC"/>
    <w:rsid w:val="00311DC1"/>
    <w:rsid w:val="00311E6B"/>
    <w:rsid w:val="003122A8"/>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541"/>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6BA"/>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479"/>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09"/>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6EF5"/>
    <w:rsid w:val="0035701D"/>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37F"/>
    <w:rsid w:val="00367792"/>
    <w:rsid w:val="0036786B"/>
    <w:rsid w:val="00367A78"/>
    <w:rsid w:val="00367FC6"/>
    <w:rsid w:val="00370001"/>
    <w:rsid w:val="00370045"/>
    <w:rsid w:val="00370702"/>
    <w:rsid w:val="0037077D"/>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2DC2"/>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1B"/>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0C"/>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D7E"/>
    <w:rsid w:val="00395373"/>
    <w:rsid w:val="003954B1"/>
    <w:rsid w:val="00395876"/>
    <w:rsid w:val="00395899"/>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4AE"/>
    <w:rsid w:val="003A150B"/>
    <w:rsid w:val="003A1813"/>
    <w:rsid w:val="003A18A4"/>
    <w:rsid w:val="003A197C"/>
    <w:rsid w:val="003A19B6"/>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34C"/>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CD"/>
    <w:rsid w:val="003D28EC"/>
    <w:rsid w:val="003D2BD9"/>
    <w:rsid w:val="003D2D25"/>
    <w:rsid w:val="003D326F"/>
    <w:rsid w:val="003D338E"/>
    <w:rsid w:val="003D33AC"/>
    <w:rsid w:val="003D33FA"/>
    <w:rsid w:val="003D3408"/>
    <w:rsid w:val="003D3437"/>
    <w:rsid w:val="003D3655"/>
    <w:rsid w:val="003D3707"/>
    <w:rsid w:val="003D37E7"/>
    <w:rsid w:val="003D38C7"/>
    <w:rsid w:val="003D3981"/>
    <w:rsid w:val="003D3CD3"/>
    <w:rsid w:val="003D3CF9"/>
    <w:rsid w:val="003D3E8A"/>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90"/>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9D"/>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3FC4"/>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9E5"/>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3F3"/>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27EFE"/>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4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297"/>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76"/>
    <w:rsid w:val="004461DB"/>
    <w:rsid w:val="00446335"/>
    <w:rsid w:val="00446497"/>
    <w:rsid w:val="004464FA"/>
    <w:rsid w:val="004466E4"/>
    <w:rsid w:val="00446999"/>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546"/>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979"/>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0F"/>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97D59"/>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8A3"/>
    <w:rsid w:val="004A69CD"/>
    <w:rsid w:val="004A6A5A"/>
    <w:rsid w:val="004A6B3D"/>
    <w:rsid w:val="004A6E90"/>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35D"/>
    <w:rsid w:val="004B23FA"/>
    <w:rsid w:val="004B2582"/>
    <w:rsid w:val="004B2764"/>
    <w:rsid w:val="004B2C16"/>
    <w:rsid w:val="004B2C7A"/>
    <w:rsid w:val="004B2EF7"/>
    <w:rsid w:val="004B2FC6"/>
    <w:rsid w:val="004B350E"/>
    <w:rsid w:val="004B3630"/>
    <w:rsid w:val="004B373E"/>
    <w:rsid w:val="004B39DB"/>
    <w:rsid w:val="004B3B77"/>
    <w:rsid w:val="004B3B99"/>
    <w:rsid w:val="004B3D57"/>
    <w:rsid w:val="004B4245"/>
    <w:rsid w:val="004B42B4"/>
    <w:rsid w:val="004B460C"/>
    <w:rsid w:val="004B4727"/>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506"/>
    <w:rsid w:val="004C0721"/>
    <w:rsid w:val="004C100B"/>
    <w:rsid w:val="004C1028"/>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0"/>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F"/>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73F"/>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8C3"/>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56"/>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4D"/>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609"/>
    <w:rsid w:val="00500686"/>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1F"/>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9A"/>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2D2"/>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5D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07E"/>
    <w:rsid w:val="00560344"/>
    <w:rsid w:val="005603D9"/>
    <w:rsid w:val="00560420"/>
    <w:rsid w:val="0056044E"/>
    <w:rsid w:val="0056055F"/>
    <w:rsid w:val="005607CA"/>
    <w:rsid w:val="005608DB"/>
    <w:rsid w:val="00560C93"/>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A3A"/>
    <w:rsid w:val="00562DAE"/>
    <w:rsid w:val="00562DD8"/>
    <w:rsid w:val="00562ED1"/>
    <w:rsid w:val="00562F79"/>
    <w:rsid w:val="00562FBC"/>
    <w:rsid w:val="00563140"/>
    <w:rsid w:val="00563370"/>
    <w:rsid w:val="0056349C"/>
    <w:rsid w:val="005636B6"/>
    <w:rsid w:val="005637B1"/>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C3B"/>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71"/>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2DD"/>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83"/>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B7FD7"/>
    <w:rsid w:val="005C0398"/>
    <w:rsid w:val="005C04CD"/>
    <w:rsid w:val="005C0C8D"/>
    <w:rsid w:val="005C0D6F"/>
    <w:rsid w:val="005C0E2C"/>
    <w:rsid w:val="005C11B0"/>
    <w:rsid w:val="005C120E"/>
    <w:rsid w:val="005C129A"/>
    <w:rsid w:val="005C17B9"/>
    <w:rsid w:val="005C1913"/>
    <w:rsid w:val="005C1B09"/>
    <w:rsid w:val="005C1E5C"/>
    <w:rsid w:val="005C1E93"/>
    <w:rsid w:val="005C2137"/>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7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E88"/>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6"/>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7E1"/>
    <w:rsid w:val="005F58FD"/>
    <w:rsid w:val="005F599E"/>
    <w:rsid w:val="005F59C1"/>
    <w:rsid w:val="005F5B2D"/>
    <w:rsid w:val="005F5ED6"/>
    <w:rsid w:val="005F5F69"/>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319"/>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888"/>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DAC"/>
    <w:rsid w:val="00611FCD"/>
    <w:rsid w:val="0061202C"/>
    <w:rsid w:val="006121ED"/>
    <w:rsid w:val="006122B0"/>
    <w:rsid w:val="00612417"/>
    <w:rsid w:val="006124AA"/>
    <w:rsid w:val="0061269E"/>
    <w:rsid w:val="006127AE"/>
    <w:rsid w:val="006129A2"/>
    <w:rsid w:val="00612A29"/>
    <w:rsid w:val="00612C24"/>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0FE"/>
    <w:rsid w:val="00615B17"/>
    <w:rsid w:val="00615E7C"/>
    <w:rsid w:val="00615FA2"/>
    <w:rsid w:val="00616057"/>
    <w:rsid w:val="0061636D"/>
    <w:rsid w:val="006168DF"/>
    <w:rsid w:val="0061698F"/>
    <w:rsid w:val="00616A4C"/>
    <w:rsid w:val="00616CB2"/>
    <w:rsid w:val="00617432"/>
    <w:rsid w:val="006174C4"/>
    <w:rsid w:val="00617613"/>
    <w:rsid w:val="00617B36"/>
    <w:rsid w:val="00620093"/>
    <w:rsid w:val="006202D7"/>
    <w:rsid w:val="006203E2"/>
    <w:rsid w:val="00620414"/>
    <w:rsid w:val="0062047E"/>
    <w:rsid w:val="006206D0"/>
    <w:rsid w:val="006207AE"/>
    <w:rsid w:val="00620976"/>
    <w:rsid w:val="00620D10"/>
    <w:rsid w:val="00620D63"/>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C8B"/>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B"/>
    <w:rsid w:val="00644D6E"/>
    <w:rsid w:val="00644EBD"/>
    <w:rsid w:val="006450F3"/>
    <w:rsid w:val="00645218"/>
    <w:rsid w:val="0064560D"/>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A8"/>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8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3FAB"/>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1"/>
    <w:rsid w:val="006819FC"/>
    <w:rsid w:val="00681C86"/>
    <w:rsid w:val="00681E57"/>
    <w:rsid w:val="0068228A"/>
    <w:rsid w:val="0068237F"/>
    <w:rsid w:val="0068240B"/>
    <w:rsid w:val="00682520"/>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91F"/>
    <w:rsid w:val="00690D91"/>
    <w:rsid w:val="00690E15"/>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CCE"/>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CD"/>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01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8D1"/>
    <w:rsid w:val="006B1ACC"/>
    <w:rsid w:val="006B1C2B"/>
    <w:rsid w:val="006B1C4E"/>
    <w:rsid w:val="006B1E1A"/>
    <w:rsid w:val="006B1E6E"/>
    <w:rsid w:val="006B1FAF"/>
    <w:rsid w:val="006B24F7"/>
    <w:rsid w:val="006B261E"/>
    <w:rsid w:val="006B29B7"/>
    <w:rsid w:val="006B29C5"/>
    <w:rsid w:val="006B2D4C"/>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11"/>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2E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8A1"/>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EB0"/>
    <w:rsid w:val="006E4F8F"/>
    <w:rsid w:val="006E5092"/>
    <w:rsid w:val="006E55C2"/>
    <w:rsid w:val="006E55F8"/>
    <w:rsid w:val="006E592C"/>
    <w:rsid w:val="006E5A02"/>
    <w:rsid w:val="006E5CB6"/>
    <w:rsid w:val="006E5F35"/>
    <w:rsid w:val="006E61F1"/>
    <w:rsid w:val="006E6590"/>
    <w:rsid w:val="006E65D7"/>
    <w:rsid w:val="006E6602"/>
    <w:rsid w:val="006E665D"/>
    <w:rsid w:val="006E6877"/>
    <w:rsid w:val="006E697D"/>
    <w:rsid w:val="006E6AA9"/>
    <w:rsid w:val="006E6C24"/>
    <w:rsid w:val="006E7119"/>
    <w:rsid w:val="006E73A5"/>
    <w:rsid w:val="006E758F"/>
    <w:rsid w:val="006E7684"/>
    <w:rsid w:val="006E7802"/>
    <w:rsid w:val="006E78AF"/>
    <w:rsid w:val="006E7C40"/>
    <w:rsid w:val="006E7E3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A48"/>
    <w:rsid w:val="00700E2A"/>
    <w:rsid w:val="00700F49"/>
    <w:rsid w:val="00701108"/>
    <w:rsid w:val="007012FE"/>
    <w:rsid w:val="007013AD"/>
    <w:rsid w:val="007015EA"/>
    <w:rsid w:val="00701675"/>
    <w:rsid w:val="0070179D"/>
    <w:rsid w:val="00701852"/>
    <w:rsid w:val="00702107"/>
    <w:rsid w:val="007025C2"/>
    <w:rsid w:val="007028AC"/>
    <w:rsid w:val="00702926"/>
    <w:rsid w:val="00702B46"/>
    <w:rsid w:val="0070348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B60"/>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86B"/>
    <w:rsid w:val="00721C43"/>
    <w:rsid w:val="00721C65"/>
    <w:rsid w:val="00721E04"/>
    <w:rsid w:val="00721E5D"/>
    <w:rsid w:val="0072231C"/>
    <w:rsid w:val="0072236A"/>
    <w:rsid w:val="00722838"/>
    <w:rsid w:val="00722864"/>
    <w:rsid w:val="00722BBD"/>
    <w:rsid w:val="00722BE0"/>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C91"/>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81"/>
    <w:rsid w:val="007312F7"/>
    <w:rsid w:val="007313C9"/>
    <w:rsid w:val="00731485"/>
    <w:rsid w:val="007315B1"/>
    <w:rsid w:val="00731615"/>
    <w:rsid w:val="007316A1"/>
    <w:rsid w:val="00731718"/>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1F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70"/>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8EA"/>
    <w:rsid w:val="00742A86"/>
    <w:rsid w:val="00742ADE"/>
    <w:rsid w:val="00742B6A"/>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439"/>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78"/>
    <w:rsid w:val="00753AC1"/>
    <w:rsid w:val="00753BBC"/>
    <w:rsid w:val="00754347"/>
    <w:rsid w:val="00754769"/>
    <w:rsid w:val="007548A7"/>
    <w:rsid w:val="00754DC4"/>
    <w:rsid w:val="00754F46"/>
    <w:rsid w:val="00754FD0"/>
    <w:rsid w:val="007550BB"/>
    <w:rsid w:val="00755113"/>
    <w:rsid w:val="00755308"/>
    <w:rsid w:val="0075532E"/>
    <w:rsid w:val="007554A0"/>
    <w:rsid w:val="007555D0"/>
    <w:rsid w:val="00755974"/>
    <w:rsid w:val="00755A68"/>
    <w:rsid w:val="00755A73"/>
    <w:rsid w:val="00755B23"/>
    <w:rsid w:val="00755DF3"/>
    <w:rsid w:val="00756493"/>
    <w:rsid w:val="007565D6"/>
    <w:rsid w:val="007566F3"/>
    <w:rsid w:val="00756774"/>
    <w:rsid w:val="00756828"/>
    <w:rsid w:val="00756C43"/>
    <w:rsid w:val="00756C78"/>
    <w:rsid w:val="00756DD9"/>
    <w:rsid w:val="00756DEC"/>
    <w:rsid w:val="0075719C"/>
    <w:rsid w:val="007571DF"/>
    <w:rsid w:val="00757564"/>
    <w:rsid w:val="00757659"/>
    <w:rsid w:val="007577CB"/>
    <w:rsid w:val="00757E66"/>
    <w:rsid w:val="007600FB"/>
    <w:rsid w:val="00760258"/>
    <w:rsid w:val="007602C9"/>
    <w:rsid w:val="00760816"/>
    <w:rsid w:val="00760C0D"/>
    <w:rsid w:val="00760F21"/>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6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5A7"/>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AF"/>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8E"/>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D4"/>
    <w:rsid w:val="007A7BB8"/>
    <w:rsid w:val="007A7BD7"/>
    <w:rsid w:val="007A7DF6"/>
    <w:rsid w:val="007A7ED7"/>
    <w:rsid w:val="007A7EF0"/>
    <w:rsid w:val="007B0082"/>
    <w:rsid w:val="007B023C"/>
    <w:rsid w:val="007B0350"/>
    <w:rsid w:val="007B0371"/>
    <w:rsid w:val="007B0434"/>
    <w:rsid w:val="007B0564"/>
    <w:rsid w:val="007B05F1"/>
    <w:rsid w:val="007B07F9"/>
    <w:rsid w:val="007B081C"/>
    <w:rsid w:val="007B0B15"/>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4F79"/>
    <w:rsid w:val="007C50A8"/>
    <w:rsid w:val="007C51A4"/>
    <w:rsid w:val="007C5514"/>
    <w:rsid w:val="007C55C2"/>
    <w:rsid w:val="007C59E7"/>
    <w:rsid w:val="007C5B04"/>
    <w:rsid w:val="007C5DE1"/>
    <w:rsid w:val="007C5EC7"/>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77"/>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B53"/>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57C"/>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1EE"/>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B6"/>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B0"/>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8B9"/>
    <w:rsid w:val="00815C5E"/>
    <w:rsid w:val="00815DFC"/>
    <w:rsid w:val="00816086"/>
    <w:rsid w:val="00816367"/>
    <w:rsid w:val="008164D1"/>
    <w:rsid w:val="0081651B"/>
    <w:rsid w:val="00816528"/>
    <w:rsid w:val="00816541"/>
    <w:rsid w:val="0081683B"/>
    <w:rsid w:val="00816A26"/>
    <w:rsid w:val="00816BBF"/>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6A9"/>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CE8"/>
    <w:rsid w:val="00831D99"/>
    <w:rsid w:val="00831FA9"/>
    <w:rsid w:val="008323B0"/>
    <w:rsid w:val="008324E0"/>
    <w:rsid w:val="008326FC"/>
    <w:rsid w:val="00832890"/>
    <w:rsid w:val="0083290A"/>
    <w:rsid w:val="00832F7A"/>
    <w:rsid w:val="008337A3"/>
    <w:rsid w:val="0083395D"/>
    <w:rsid w:val="00833A00"/>
    <w:rsid w:val="00834EE2"/>
    <w:rsid w:val="00834F3A"/>
    <w:rsid w:val="008351AE"/>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2F50"/>
    <w:rsid w:val="00843072"/>
    <w:rsid w:val="00843248"/>
    <w:rsid w:val="008433FD"/>
    <w:rsid w:val="008434E0"/>
    <w:rsid w:val="00843564"/>
    <w:rsid w:val="008436DB"/>
    <w:rsid w:val="00843FB9"/>
    <w:rsid w:val="0084415C"/>
    <w:rsid w:val="00844428"/>
    <w:rsid w:val="0084476C"/>
    <w:rsid w:val="00844A39"/>
    <w:rsid w:val="0084509D"/>
    <w:rsid w:val="0084515F"/>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9F6"/>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EA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7E0"/>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295"/>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48B"/>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585"/>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6B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60"/>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7F"/>
    <w:rsid w:val="008B59B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994"/>
    <w:rsid w:val="008C7B20"/>
    <w:rsid w:val="008C7C1A"/>
    <w:rsid w:val="008C7D23"/>
    <w:rsid w:val="008D00D3"/>
    <w:rsid w:val="008D026A"/>
    <w:rsid w:val="008D07E6"/>
    <w:rsid w:val="008D0C7A"/>
    <w:rsid w:val="008D0DEB"/>
    <w:rsid w:val="008D0F99"/>
    <w:rsid w:val="008D0FE0"/>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06"/>
    <w:rsid w:val="008D68F4"/>
    <w:rsid w:val="008D694B"/>
    <w:rsid w:val="008D6A14"/>
    <w:rsid w:val="008D6C50"/>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ECB"/>
    <w:rsid w:val="008E41CA"/>
    <w:rsid w:val="008E4234"/>
    <w:rsid w:val="008E435D"/>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97"/>
    <w:rsid w:val="008F64C6"/>
    <w:rsid w:val="008F697A"/>
    <w:rsid w:val="008F699D"/>
    <w:rsid w:val="008F6B55"/>
    <w:rsid w:val="008F6CDD"/>
    <w:rsid w:val="008F6E56"/>
    <w:rsid w:val="008F7059"/>
    <w:rsid w:val="008F718F"/>
    <w:rsid w:val="008F750F"/>
    <w:rsid w:val="008F75C6"/>
    <w:rsid w:val="008F7770"/>
    <w:rsid w:val="008F7837"/>
    <w:rsid w:val="008F7A2F"/>
    <w:rsid w:val="008F7C0D"/>
    <w:rsid w:val="008F7DFD"/>
    <w:rsid w:val="008F7E2C"/>
    <w:rsid w:val="008F7E8E"/>
    <w:rsid w:val="008F7F68"/>
    <w:rsid w:val="0090019F"/>
    <w:rsid w:val="0090026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7"/>
    <w:rsid w:val="00903D9D"/>
    <w:rsid w:val="0090404C"/>
    <w:rsid w:val="009043BA"/>
    <w:rsid w:val="009044EA"/>
    <w:rsid w:val="0090463B"/>
    <w:rsid w:val="009046D4"/>
    <w:rsid w:val="00904925"/>
    <w:rsid w:val="00904AF3"/>
    <w:rsid w:val="00904DCE"/>
    <w:rsid w:val="0090517C"/>
    <w:rsid w:val="009053FA"/>
    <w:rsid w:val="009057AC"/>
    <w:rsid w:val="00905A08"/>
    <w:rsid w:val="00905B20"/>
    <w:rsid w:val="00905BC2"/>
    <w:rsid w:val="00905C79"/>
    <w:rsid w:val="00905E5C"/>
    <w:rsid w:val="00905FC6"/>
    <w:rsid w:val="00906996"/>
    <w:rsid w:val="009069A3"/>
    <w:rsid w:val="00906D3B"/>
    <w:rsid w:val="00906E61"/>
    <w:rsid w:val="00907066"/>
    <w:rsid w:val="0090717F"/>
    <w:rsid w:val="0090758A"/>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5B5"/>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74C"/>
    <w:rsid w:val="009309B4"/>
    <w:rsid w:val="00930A9B"/>
    <w:rsid w:val="00930B8B"/>
    <w:rsid w:val="00930C4E"/>
    <w:rsid w:val="00930FF5"/>
    <w:rsid w:val="009311EF"/>
    <w:rsid w:val="0093136E"/>
    <w:rsid w:val="00931419"/>
    <w:rsid w:val="0093179A"/>
    <w:rsid w:val="0093198C"/>
    <w:rsid w:val="0093253B"/>
    <w:rsid w:val="009328E3"/>
    <w:rsid w:val="00932B6D"/>
    <w:rsid w:val="00932CA7"/>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2FD"/>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458"/>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92"/>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ADF"/>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66D"/>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E42"/>
    <w:rsid w:val="009A3F6E"/>
    <w:rsid w:val="009A4086"/>
    <w:rsid w:val="009A496E"/>
    <w:rsid w:val="009A4B9A"/>
    <w:rsid w:val="009A4BFB"/>
    <w:rsid w:val="009A4C5A"/>
    <w:rsid w:val="009A4D1D"/>
    <w:rsid w:val="009A5244"/>
    <w:rsid w:val="009A534F"/>
    <w:rsid w:val="009A5429"/>
    <w:rsid w:val="009A5515"/>
    <w:rsid w:val="009A5677"/>
    <w:rsid w:val="009A56AE"/>
    <w:rsid w:val="009A585D"/>
    <w:rsid w:val="009A59E9"/>
    <w:rsid w:val="009A5D2A"/>
    <w:rsid w:val="009A5E2B"/>
    <w:rsid w:val="009A6025"/>
    <w:rsid w:val="009A62D2"/>
    <w:rsid w:val="009A6737"/>
    <w:rsid w:val="009A6B12"/>
    <w:rsid w:val="009A6E3E"/>
    <w:rsid w:val="009A6E5C"/>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4E4"/>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2F9"/>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59A"/>
    <w:rsid w:val="009B6B70"/>
    <w:rsid w:val="009B6B99"/>
    <w:rsid w:val="009B6CDC"/>
    <w:rsid w:val="009B6DB4"/>
    <w:rsid w:val="009B6F01"/>
    <w:rsid w:val="009B7077"/>
    <w:rsid w:val="009B720E"/>
    <w:rsid w:val="009B7285"/>
    <w:rsid w:val="009B7610"/>
    <w:rsid w:val="009B7765"/>
    <w:rsid w:val="009B7834"/>
    <w:rsid w:val="009B79E6"/>
    <w:rsid w:val="009B7A56"/>
    <w:rsid w:val="009B7BA9"/>
    <w:rsid w:val="009B7BF0"/>
    <w:rsid w:val="009C004B"/>
    <w:rsid w:val="009C02F4"/>
    <w:rsid w:val="009C0529"/>
    <w:rsid w:val="009C08FE"/>
    <w:rsid w:val="009C0B37"/>
    <w:rsid w:val="009C0C0A"/>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3CD"/>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495"/>
    <w:rsid w:val="009E55B5"/>
    <w:rsid w:val="009E5615"/>
    <w:rsid w:val="009E568E"/>
    <w:rsid w:val="009E56FE"/>
    <w:rsid w:val="009E5C9C"/>
    <w:rsid w:val="009E5E80"/>
    <w:rsid w:val="009E5E96"/>
    <w:rsid w:val="009E5EDD"/>
    <w:rsid w:val="009E6204"/>
    <w:rsid w:val="009E62FC"/>
    <w:rsid w:val="009E634C"/>
    <w:rsid w:val="009E63CD"/>
    <w:rsid w:val="009E6783"/>
    <w:rsid w:val="009E688E"/>
    <w:rsid w:val="009E69D7"/>
    <w:rsid w:val="009E6A7A"/>
    <w:rsid w:val="009E6A9C"/>
    <w:rsid w:val="009E6B2A"/>
    <w:rsid w:val="009E6C6E"/>
    <w:rsid w:val="009E6F1A"/>
    <w:rsid w:val="009E6F4F"/>
    <w:rsid w:val="009E74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5BE"/>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017"/>
    <w:rsid w:val="00A02405"/>
    <w:rsid w:val="00A024C9"/>
    <w:rsid w:val="00A02805"/>
    <w:rsid w:val="00A02874"/>
    <w:rsid w:val="00A02B56"/>
    <w:rsid w:val="00A02C0C"/>
    <w:rsid w:val="00A02EE1"/>
    <w:rsid w:val="00A02F96"/>
    <w:rsid w:val="00A035AA"/>
    <w:rsid w:val="00A039D1"/>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723"/>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368"/>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87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3"/>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C1E"/>
    <w:rsid w:val="00A42EEA"/>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463"/>
    <w:rsid w:val="00A44732"/>
    <w:rsid w:val="00A44789"/>
    <w:rsid w:val="00A44897"/>
    <w:rsid w:val="00A449CD"/>
    <w:rsid w:val="00A44B68"/>
    <w:rsid w:val="00A44F1B"/>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3B5"/>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645"/>
    <w:rsid w:val="00A6590E"/>
    <w:rsid w:val="00A65CCC"/>
    <w:rsid w:val="00A660E4"/>
    <w:rsid w:val="00A66133"/>
    <w:rsid w:val="00A662DF"/>
    <w:rsid w:val="00A66492"/>
    <w:rsid w:val="00A66596"/>
    <w:rsid w:val="00A666C2"/>
    <w:rsid w:val="00A666FC"/>
    <w:rsid w:val="00A66B88"/>
    <w:rsid w:val="00A66CB2"/>
    <w:rsid w:val="00A66DDD"/>
    <w:rsid w:val="00A67120"/>
    <w:rsid w:val="00A671AA"/>
    <w:rsid w:val="00A6739E"/>
    <w:rsid w:val="00A676A8"/>
    <w:rsid w:val="00A67883"/>
    <w:rsid w:val="00A67886"/>
    <w:rsid w:val="00A678A4"/>
    <w:rsid w:val="00A67BC0"/>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174"/>
    <w:rsid w:val="00A76517"/>
    <w:rsid w:val="00A7663F"/>
    <w:rsid w:val="00A7683C"/>
    <w:rsid w:val="00A76A1D"/>
    <w:rsid w:val="00A76A95"/>
    <w:rsid w:val="00A76C12"/>
    <w:rsid w:val="00A76C51"/>
    <w:rsid w:val="00A77035"/>
    <w:rsid w:val="00A77136"/>
    <w:rsid w:val="00A77267"/>
    <w:rsid w:val="00A773C6"/>
    <w:rsid w:val="00A775FD"/>
    <w:rsid w:val="00A77784"/>
    <w:rsid w:val="00A77807"/>
    <w:rsid w:val="00A77993"/>
    <w:rsid w:val="00A77A7A"/>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6BE"/>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987"/>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15F"/>
    <w:rsid w:val="00AA02B1"/>
    <w:rsid w:val="00AA0746"/>
    <w:rsid w:val="00AA089A"/>
    <w:rsid w:val="00AA09A4"/>
    <w:rsid w:val="00AA0A27"/>
    <w:rsid w:val="00AA0AA9"/>
    <w:rsid w:val="00AA0BA6"/>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C8"/>
    <w:rsid w:val="00AA3C9A"/>
    <w:rsid w:val="00AA3F07"/>
    <w:rsid w:val="00AA4003"/>
    <w:rsid w:val="00AA44DF"/>
    <w:rsid w:val="00AA47D6"/>
    <w:rsid w:val="00AA480C"/>
    <w:rsid w:val="00AA4970"/>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9CC"/>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62E"/>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41"/>
    <w:rsid w:val="00AC736F"/>
    <w:rsid w:val="00AC756F"/>
    <w:rsid w:val="00AC7D08"/>
    <w:rsid w:val="00AC7DAA"/>
    <w:rsid w:val="00AD0099"/>
    <w:rsid w:val="00AD0135"/>
    <w:rsid w:val="00AD06E3"/>
    <w:rsid w:val="00AD0A92"/>
    <w:rsid w:val="00AD0AF2"/>
    <w:rsid w:val="00AD0D6E"/>
    <w:rsid w:val="00AD0EE0"/>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C7E"/>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0B"/>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256"/>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A0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2B"/>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1"/>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721"/>
    <w:rsid w:val="00B14B0A"/>
    <w:rsid w:val="00B14EA4"/>
    <w:rsid w:val="00B1504B"/>
    <w:rsid w:val="00B154E4"/>
    <w:rsid w:val="00B1571F"/>
    <w:rsid w:val="00B15828"/>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0EB"/>
    <w:rsid w:val="00B27180"/>
    <w:rsid w:val="00B27219"/>
    <w:rsid w:val="00B27349"/>
    <w:rsid w:val="00B27586"/>
    <w:rsid w:val="00B279A8"/>
    <w:rsid w:val="00B27C91"/>
    <w:rsid w:val="00B27E12"/>
    <w:rsid w:val="00B30180"/>
    <w:rsid w:val="00B30563"/>
    <w:rsid w:val="00B30817"/>
    <w:rsid w:val="00B3086D"/>
    <w:rsid w:val="00B30920"/>
    <w:rsid w:val="00B30A5C"/>
    <w:rsid w:val="00B30AFC"/>
    <w:rsid w:val="00B30C8B"/>
    <w:rsid w:val="00B30CFB"/>
    <w:rsid w:val="00B30E52"/>
    <w:rsid w:val="00B31025"/>
    <w:rsid w:val="00B31204"/>
    <w:rsid w:val="00B312DD"/>
    <w:rsid w:val="00B314AB"/>
    <w:rsid w:val="00B31566"/>
    <w:rsid w:val="00B31581"/>
    <w:rsid w:val="00B316F3"/>
    <w:rsid w:val="00B31828"/>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A6B"/>
    <w:rsid w:val="00B341E3"/>
    <w:rsid w:val="00B3449D"/>
    <w:rsid w:val="00B34511"/>
    <w:rsid w:val="00B34768"/>
    <w:rsid w:val="00B34B78"/>
    <w:rsid w:val="00B34BD6"/>
    <w:rsid w:val="00B34D6A"/>
    <w:rsid w:val="00B34F23"/>
    <w:rsid w:val="00B34F3A"/>
    <w:rsid w:val="00B34FA2"/>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1"/>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A22"/>
    <w:rsid w:val="00B55B8F"/>
    <w:rsid w:val="00B55D61"/>
    <w:rsid w:val="00B55F8D"/>
    <w:rsid w:val="00B56297"/>
    <w:rsid w:val="00B5651D"/>
    <w:rsid w:val="00B56796"/>
    <w:rsid w:val="00B56AF7"/>
    <w:rsid w:val="00B56B7B"/>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61D"/>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51"/>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A8E"/>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6D"/>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19"/>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80"/>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A48"/>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758"/>
    <w:rsid w:val="00B96C70"/>
    <w:rsid w:val="00B96D4F"/>
    <w:rsid w:val="00B96D54"/>
    <w:rsid w:val="00B96ED9"/>
    <w:rsid w:val="00B97104"/>
    <w:rsid w:val="00B977B6"/>
    <w:rsid w:val="00B97934"/>
    <w:rsid w:val="00B97A1F"/>
    <w:rsid w:val="00B97A26"/>
    <w:rsid w:val="00B97A7A"/>
    <w:rsid w:val="00B97D6A"/>
    <w:rsid w:val="00B97D76"/>
    <w:rsid w:val="00BA01F4"/>
    <w:rsid w:val="00BA032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E1E"/>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2C"/>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1DA"/>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29E"/>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1A4"/>
    <w:rsid w:val="00BC5372"/>
    <w:rsid w:val="00BC541E"/>
    <w:rsid w:val="00BC5447"/>
    <w:rsid w:val="00BC5724"/>
    <w:rsid w:val="00BC582C"/>
    <w:rsid w:val="00BC588E"/>
    <w:rsid w:val="00BC5AF5"/>
    <w:rsid w:val="00BC5B89"/>
    <w:rsid w:val="00BC5EB0"/>
    <w:rsid w:val="00BC6135"/>
    <w:rsid w:val="00BC61AA"/>
    <w:rsid w:val="00BC6262"/>
    <w:rsid w:val="00BC63B2"/>
    <w:rsid w:val="00BC6628"/>
    <w:rsid w:val="00BC669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C90"/>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1D11"/>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9E"/>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56"/>
    <w:rsid w:val="00BE7683"/>
    <w:rsid w:val="00BE76AE"/>
    <w:rsid w:val="00BE7A58"/>
    <w:rsid w:val="00BE7A98"/>
    <w:rsid w:val="00BE7AED"/>
    <w:rsid w:val="00BE7B51"/>
    <w:rsid w:val="00BE7B9F"/>
    <w:rsid w:val="00BE7C86"/>
    <w:rsid w:val="00BE7D35"/>
    <w:rsid w:val="00BE7E45"/>
    <w:rsid w:val="00BE7F2B"/>
    <w:rsid w:val="00BF02C3"/>
    <w:rsid w:val="00BF05DE"/>
    <w:rsid w:val="00BF0784"/>
    <w:rsid w:val="00BF0A9D"/>
    <w:rsid w:val="00BF0DAE"/>
    <w:rsid w:val="00BF10B7"/>
    <w:rsid w:val="00BF114E"/>
    <w:rsid w:val="00BF1401"/>
    <w:rsid w:val="00BF147A"/>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DF9"/>
    <w:rsid w:val="00C02ECB"/>
    <w:rsid w:val="00C02FE1"/>
    <w:rsid w:val="00C03012"/>
    <w:rsid w:val="00C036E8"/>
    <w:rsid w:val="00C0371A"/>
    <w:rsid w:val="00C0373D"/>
    <w:rsid w:val="00C03DA6"/>
    <w:rsid w:val="00C03EA6"/>
    <w:rsid w:val="00C043A9"/>
    <w:rsid w:val="00C0450D"/>
    <w:rsid w:val="00C0457A"/>
    <w:rsid w:val="00C04615"/>
    <w:rsid w:val="00C0469C"/>
    <w:rsid w:val="00C0472E"/>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D3"/>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CB6"/>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0C8"/>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4B1"/>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F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AF"/>
    <w:rsid w:val="00C45685"/>
    <w:rsid w:val="00C45914"/>
    <w:rsid w:val="00C459BA"/>
    <w:rsid w:val="00C45A3D"/>
    <w:rsid w:val="00C45A88"/>
    <w:rsid w:val="00C45C64"/>
    <w:rsid w:val="00C45C88"/>
    <w:rsid w:val="00C45F13"/>
    <w:rsid w:val="00C45FDB"/>
    <w:rsid w:val="00C46284"/>
    <w:rsid w:val="00C46285"/>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60F"/>
    <w:rsid w:val="00C52734"/>
    <w:rsid w:val="00C5277F"/>
    <w:rsid w:val="00C527E5"/>
    <w:rsid w:val="00C52A62"/>
    <w:rsid w:val="00C52A68"/>
    <w:rsid w:val="00C52ABC"/>
    <w:rsid w:val="00C52B20"/>
    <w:rsid w:val="00C52D1E"/>
    <w:rsid w:val="00C52E02"/>
    <w:rsid w:val="00C52E6C"/>
    <w:rsid w:val="00C52E79"/>
    <w:rsid w:val="00C52FD8"/>
    <w:rsid w:val="00C534AD"/>
    <w:rsid w:val="00C53669"/>
    <w:rsid w:val="00C536D8"/>
    <w:rsid w:val="00C53937"/>
    <w:rsid w:val="00C53BD5"/>
    <w:rsid w:val="00C53D90"/>
    <w:rsid w:val="00C53DD8"/>
    <w:rsid w:val="00C53ECF"/>
    <w:rsid w:val="00C544E0"/>
    <w:rsid w:val="00C546BE"/>
    <w:rsid w:val="00C54A00"/>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904"/>
    <w:rsid w:val="00C55CBF"/>
    <w:rsid w:val="00C55CE9"/>
    <w:rsid w:val="00C55D12"/>
    <w:rsid w:val="00C55DBC"/>
    <w:rsid w:val="00C55E8F"/>
    <w:rsid w:val="00C55EC4"/>
    <w:rsid w:val="00C5660E"/>
    <w:rsid w:val="00C56708"/>
    <w:rsid w:val="00C56779"/>
    <w:rsid w:val="00C5683B"/>
    <w:rsid w:val="00C56842"/>
    <w:rsid w:val="00C56861"/>
    <w:rsid w:val="00C568F7"/>
    <w:rsid w:val="00C56901"/>
    <w:rsid w:val="00C56E1F"/>
    <w:rsid w:val="00C5707C"/>
    <w:rsid w:val="00C572B3"/>
    <w:rsid w:val="00C5738D"/>
    <w:rsid w:val="00C5739F"/>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22D"/>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BB9"/>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56A"/>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7FD"/>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7D3"/>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9A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A0F"/>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BF3"/>
    <w:rsid w:val="00CB6FEF"/>
    <w:rsid w:val="00CB71D2"/>
    <w:rsid w:val="00CB738A"/>
    <w:rsid w:val="00CB758D"/>
    <w:rsid w:val="00CB7A89"/>
    <w:rsid w:val="00CB7E6B"/>
    <w:rsid w:val="00CC002D"/>
    <w:rsid w:val="00CC03A6"/>
    <w:rsid w:val="00CC0565"/>
    <w:rsid w:val="00CC07C1"/>
    <w:rsid w:val="00CC07C7"/>
    <w:rsid w:val="00CC07CB"/>
    <w:rsid w:val="00CC0908"/>
    <w:rsid w:val="00CC0C2E"/>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77"/>
    <w:rsid w:val="00CD3392"/>
    <w:rsid w:val="00CD34ED"/>
    <w:rsid w:val="00CD3612"/>
    <w:rsid w:val="00CD3689"/>
    <w:rsid w:val="00CD3813"/>
    <w:rsid w:val="00CD3A83"/>
    <w:rsid w:val="00CD3AAD"/>
    <w:rsid w:val="00CD3BD5"/>
    <w:rsid w:val="00CD3D33"/>
    <w:rsid w:val="00CD446D"/>
    <w:rsid w:val="00CD4587"/>
    <w:rsid w:val="00CD47D4"/>
    <w:rsid w:val="00CD481E"/>
    <w:rsid w:val="00CD48AB"/>
    <w:rsid w:val="00CD490A"/>
    <w:rsid w:val="00CD4999"/>
    <w:rsid w:val="00CD49D7"/>
    <w:rsid w:val="00CD4BDC"/>
    <w:rsid w:val="00CD4C3D"/>
    <w:rsid w:val="00CD4E0A"/>
    <w:rsid w:val="00CD4F56"/>
    <w:rsid w:val="00CD4F66"/>
    <w:rsid w:val="00CD52BE"/>
    <w:rsid w:val="00CD52E7"/>
    <w:rsid w:val="00CD5520"/>
    <w:rsid w:val="00CD5713"/>
    <w:rsid w:val="00CD5869"/>
    <w:rsid w:val="00CD5908"/>
    <w:rsid w:val="00CD5B99"/>
    <w:rsid w:val="00CD5C88"/>
    <w:rsid w:val="00CD5F49"/>
    <w:rsid w:val="00CD60C4"/>
    <w:rsid w:val="00CD620A"/>
    <w:rsid w:val="00CD6A76"/>
    <w:rsid w:val="00CD6D39"/>
    <w:rsid w:val="00CD6EAC"/>
    <w:rsid w:val="00CD6F01"/>
    <w:rsid w:val="00CD6F66"/>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CC2"/>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BDD"/>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2E3"/>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F9B"/>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2B5"/>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6E95"/>
    <w:rsid w:val="00D47101"/>
    <w:rsid w:val="00D4769D"/>
    <w:rsid w:val="00D476C3"/>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5FB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BFA"/>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480"/>
    <w:rsid w:val="00D8183C"/>
    <w:rsid w:val="00D818A4"/>
    <w:rsid w:val="00D8242C"/>
    <w:rsid w:val="00D827F2"/>
    <w:rsid w:val="00D828A6"/>
    <w:rsid w:val="00D832B9"/>
    <w:rsid w:val="00D8338B"/>
    <w:rsid w:val="00D83398"/>
    <w:rsid w:val="00D83410"/>
    <w:rsid w:val="00D83485"/>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D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0FA6"/>
    <w:rsid w:val="00DB109B"/>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01A"/>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B7E43"/>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9F1"/>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D19"/>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4D"/>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BA9"/>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2EBF"/>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C00"/>
    <w:rsid w:val="00DF7D3A"/>
    <w:rsid w:val="00E000F4"/>
    <w:rsid w:val="00E001E5"/>
    <w:rsid w:val="00E0084F"/>
    <w:rsid w:val="00E00A8A"/>
    <w:rsid w:val="00E00ACA"/>
    <w:rsid w:val="00E00BF2"/>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D21"/>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73"/>
    <w:rsid w:val="00E131E8"/>
    <w:rsid w:val="00E135F8"/>
    <w:rsid w:val="00E13A86"/>
    <w:rsid w:val="00E13C9E"/>
    <w:rsid w:val="00E13DFD"/>
    <w:rsid w:val="00E13E06"/>
    <w:rsid w:val="00E13E69"/>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577"/>
    <w:rsid w:val="00E20650"/>
    <w:rsid w:val="00E206C6"/>
    <w:rsid w:val="00E20D0A"/>
    <w:rsid w:val="00E210A3"/>
    <w:rsid w:val="00E211C9"/>
    <w:rsid w:val="00E211FB"/>
    <w:rsid w:val="00E21467"/>
    <w:rsid w:val="00E2162E"/>
    <w:rsid w:val="00E219AB"/>
    <w:rsid w:val="00E21BB5"/>
    <w:rsid w:val="00E21D2F"/>
    <w:rsid w:val="00E21DA1"/>
    <w:rsid w:val="00E21E78"/>
    <w:rsid w:val="00E222A0"/>
    <w:rsid w:val="00E222FD"/>
    <w:rsid w:val="00E225C4"/>
    <w:rsid w:val="00E22624"/>
    <w:rsid w:val="00E22E45"/>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90"/>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0"/>
    <w:rsid w:val="00E32C82"/>
    <w:rsid w:val="00E32EC7"/>
    <w:rsid w:val="00E33065"/>
    <w:rsid w:val="00E330D5"/>
    <w:rsid w:val="00E33237"/>
    <w:rsid w:val="00E333F7"/>
    <w:rsid w:val="00E335F7"/>
    <w:rsid w:val="00E33745"/>
    <w:rsid w:val="00E3409A"/>
    <w:rsid w:val="00E3429E"/>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96"/>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39F"/>
    <w:rsid w:val="00E556E9"/>
    <w:rsid w:val="00E557A0"/>
    <w:rsid w:val="00E557B2"/>
    <w:rsid w:val="00E5589A"/>
    <w:rsid w:val="00E55AA5"/>
    <w:rsid w:val="00E562E2"/>
    <w:rsid w:val="00E5659C"/>
    <w:rsid w:val="00E565DB"/>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3B9"/>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2DE4"/>
    <w:rsid w:val="00E6312E"/>
    <w:rsid w:val="00E633F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AC4"/>
    <w:rsid w:val="00E64D54"/>
    <w:rsid w:val="00E64FEE"/>
    <w:rsid w:val="00E65220"/>
    <w:rsid w:val="00E6537E"/>
    <w:rsid w:val="00E65702"/>
    <w:rsid w:val="00E659E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1BD"/>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15"/>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CB8"/>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27B"/>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2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15"/>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318"/>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AEA"/>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246"/>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A58"/>
    <w:rsid w:val="00ED2DCB"/>
    <w:rsid w:val="00ED3131"/>
    <w:rsid w:val="00ED34D6"/>
    <w:rsid w:val="00ED3555"/>
    <w:rsid w:val="00ED386C"/>
    <w:rsid w:val="00ED388D"/>
    <w:rsid w:val="00ED3F2C"/>
    <w:rsid w:val="00ED410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90D"/>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4FD"/>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D92"/>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5FA"/>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BA3"/>
    <w:rsid w:val="00F14FEB"/>
    <w:rsid w:val="00F15068"/>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B87"/>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066"/>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C6"/>
    <w:rsid w:val="00F25C6C"/>
    <w:rsid w:val="00F26066"/>
    <w:rsid w:val="00F26125"/>
    <w:rsid w:val="00F261FB"/>
    <w:rsid w:val="00F2622B"/>
    <w:rsid w:val="00F262C1"/>
    <w:rsid w:val="00F2650D"/>
    <w:rsid w:val="00F26755"/>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6E"/>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810"/>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1D1"/>
    <w:rsid w:val="00F4528E"/>
    <w:rsid w:val="00F454A8"/>
    <w:rsid w:val="00F454C0"/>
    <w:rsid w:val="00F45F73"/>
    <w:rsid w:val="00F460E8"/>
    <w:rsid w:val="00F461BD"/>
    <w:rsid w:val="00F4645E"/>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3E75"/>
    <w:rsid w:val="00F540E7"/>
    <w:rsid w:val="00F54168"/>
    <w:rsid w:val="00F5424B"/>
    <w:rsid w:val="00F54349"/>
    <w:rsid w:val="00F5443E"/>
    <w:rsid w:val="00F54537"/>
    <w:rsid w:val="00F5466A"/>
    <w:rsid w:val="00F547FD"/>
    <w:rsid w:val="00F54983"/>
    <w:rsid w:val="00F54C78"/>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7C"/>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ECF"/>
    <w:rsid w:val="00F76F8A"/>
    <w:rsid w:val="00F773CE"/>
    <w:rsid w:val="00F7746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79"/>
    <w:rsid w:val="00F843A8"/>
    <w:rsid w:val="00F84610"/>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7A9"/>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7F"/>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F8"/>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844"/>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660"/>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F5E"/>
    <w:rsid w:val="00FC12B0"/>
    <w:rsid w:val="00FC1517"/>
    <w:rsid w:val="00FC16BF"/>
    <w:rsid w:val="00FC1858"/>
    <w:rsid w:val="00FC1900"/>
    <w:rsid w:val="00FC1937"/>
    <w:rsid w:val="00FC1A78"/>
    <w:rsid w:val="00FC1CC8"/>
    <w:rsid w:val="00FC1F5E"/>
    <w:rsid w:val="00FC1F95"/>
    <w:rsid w:val="00FC2040"/>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4F4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3AA"/>
    <w:rsid w:val="00FD294E"/>
    <w:rsid w:val="00FD2FA9"/>
    <w:rsid w:val="00FD31AA"/>
    <w:rsid w:val="00FD3958"/>
    <w:rsid w:val="00FD39F1"/>
    <w:rsid w:val="00FD435A"/>
    <w:rsid w:val="00FD45B8"/>
    <w:rsid w:val="00FD4625"/>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6E8"/>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86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764"/>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4DC01EC"/>
    <w:rsid w:val="050D2A9B"/>
    <w:rsid w:val="05EA4B8A"/>
    <w:rsid w:val="08AC6127"/>
    <w:rsid w:val="0B660C1A"/>
    <w:rsid w:val="0C1349B7"/>
    <w:rsid w:val="100827DD"/>
    <w:rsid w:val="105A00A2"/>
    <w:rsid w:val="106E1EF7"/>
    <w:rsid w:val="10F84DBC"/>
    <w:rsid w:val="13C058C2"/>
    <w:rsid w:val="14904B4F"/>
    <w:rsid w:val="16F2389F"/>
    <w:rsid w:val="16F413C5"/>
    <w:rsid w:val="17F93E0B"/>
    <w:rsid w:val="1BBB24A7"/>
    <w:rsid w:val="1C455CA5"/>
    <w:rsid w:val="1D2C69D2"/>
    <w:rsid w:val="1E8A0861"/>
    <w:rsid w:val="20E976FD"/>
    <w:rsid w:val="239E00B4"/>
    <w:rsid w:val="23F073B8"/>
    <w:rsid w:val="251E74A4"/>
    <w:rsid w:val="25253091"/>
    <w:rsid w:val="27843CE5"/>
    <w:rsid w:val="28033B5E"/>
    <w:rsid w:val="280A6C1D"/>
    <w:rsid w:val="29AC1FD3"/>
    <w:rsid w:val="2AFC4894"/>
    <w:rsid w:val="2BAB32EB"/>
    <w:rsid w:val="2EA43279"/>
    <w:rsid w:val="2F6A44C2"/>
    <w:rsid w:val="2FFD0E93"/>
    <w:rsid w:val="32EB653A"/>
    <w:rsid w:val="33552D94"/>
    <w:rsid w:val="3AAE4FC5"/>
    <w:rsid w:val="3BCB6780"/>
    <w:rsid w:val="3C776471"/>
    <w:rsid w:val="3C974174"/>
    <w:rsid w:val="3F742D71"/>
    <w:rsid w:val="413761CE"/>
    <w:rsid w:val="42CD0A98"/>
    <w:rsid w:val="431A0C09"/>
    <w:rsid w:val="44E818A0"/>
    <w:rsid w:val="45231CC8"/>
    <w:rsid w:val="45462E84"/>
    <w:rsid w:val="46113492"/>
    <w:rsid w:val="480E2158"/>
    <w:rsid w:val="49AB1508"/>
    <w:rsid w:val="4A4C3467"/>
    <w:rsid w:val="4B65373A"/>
    <w:rsid w:val="4B771FE9"/>
    <w:rsid w:val="4D00163A"/>
    <w:rsid w:val="4F0F5BE3"/>
    <w:rsid w:val="5042496B"/>
    <w:rsid w:val="505428F9"/>
    <w:rsid w:val="514527E1"/>
    <w:rsid w:val="51B80887"/>
    <w:rsid w:val="52422029"/>
    <w:rsid w:val="52E964FA"/>
    <w:rsid w:val="55040901"/>
    <w:rsid w:val="56017777"/>
    <w:rsid w:val="56DF05DE"/>
    <w:rsid w:val="56F70118"/>
    <w:rsid w:val="57D8796C"/>
    <w:rsid w:val="57FC6189"/>
    <w:rsid w:val="59B76BC4"/>
    <w:rsid w:val="5E523665"/>
    <w:rsid w:val="5EC944B2"/>
    <w:rsid w:val="5F073306"/>
    <w:rsid w:val="5F5F73B9"/>
    <w:rsid w:val="5F8F74AA"/>
    <w:rsid w:val="5FEF7F48"/>
    <w:rsid w:val="603E2C7E"/>
    <w:rsid w:val="606F5B12"/>
    <w:rsid w:val="642F125B"/>
    <w:rsid w:val="66363FF5"/>
    <w:rsid w:val="67112E9A"/>
    <w:rsid w:val="681744E0"/>
    <w:rsid w:val="6838144E"/>
    <w:rsid w:val="68AA7398"/>
    <w:rsid w:val="69183AA7"/>
    <w:rsid w:val="696A4AE4"/>
    <w:rsid w:val="699D6C67"/>
    <w:rsid w:val="6A5E6092"/>
    <w:rsid w:val="6C81461E"/>
    <w:rsid w:val="6F02424A"/>
    <w:rsid w:val="6F97D24A"/>
    <w:rsid w:val="705A7660"/>
    <w:rsid w:val="717A392A"/>
    <w:rsid w:val="71E909FE"/>
    <w:rsid w:val="730E0CFA"/>
    <w:rsid w:val="73CB43D1"/>
    <w:rsid w:val="742C597A"/>
    <w:rsid w:val="74512B28"/>
    <w:rsid w:val="7A214D4A"/>
    <w:rsid w:val="7BC506FF"/>
    <w:rsid w:val="7C817B2E"/>
    <w:rsid w:val="7C9932BE"/>
    <w:rsid w:val="7D8E6B9B"/>
    <w:rsid w:val="7DB67EA0"/>
    <w:rsid w:val="7E9C0E44"/>
    <w:rsid w:val="7F6F47AA"/>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0"/>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75"/>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83"/>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4"/>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70"/>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124"/>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90"/>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82"/>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88"/>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98"/>
    <w:autoRedefine/>
    <w:qFormat/>
    <w:uiPriority w:val="99"/>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85"/>
    <w:autoRedefine/>
    <w:qFormat/>
    <w:uiPriority w:val="0"/>
    <w:pPr>
      <w:shd w:val="clear" w:color="auto" w:fill="000080"/>
    </w:pPr>
  </w:style>
  <w:style w:type="paragraph" w:styleId="15">
    <w:name w:val="annotation text"/>
    <w:basedOn w:val="1"/>
    <w:link w:val="67"/>
    <w:autoRedefine/>
    <w:qFormat/>
    <w:uiPriority w:val="0"/>
    <w:pPr>
      <w:jc w:val="left"/>
    </w:pPr>
  </w:style>
  <w:style w:type="paragraph" w:styleId="16">
    <w:name w:val="Body Text 3"/>
    <w:basedOn w:val="1"/>
    <w:link w:val="59"/>
    <w:autoRedefine/>
    <w:qFormat/>
    <w:uiPriority w:val="0"/>
    <w:pPr>
      <w:spacing w:after="120"/>
    </w:pPr>
    <w:rPr>
      <w:sz w:val="16"/>
      <w:szCs w:val="16"/>
    </w:rPr>
  </w:style>
  <w:style w:type="paragraph" w:styleId="17">
    <w:name w:val="Body Text"/>
    <w:basedOn w:val="1"/>
    <w:link w:val="106"/>
    <w:autoRedefine/>
    <w:qFormat/>
    <w:uiPriority w:val="0"/>
    <w:pPr>
      <w:tabs>
        <w:tab w:val="left" w:pos="567"/>
      </w:tabs>
      <w:spacing w:before="120" w:line="22" w:lineRule="atLeast"/>
    </w:pPr>
    <w:rPr>
      <w:rFonts w:ascii="宋体" w:hAnsi="宋体"/>
      <w:sz w:val="24"/>
    </w:rPr>
  </w:style>
  <w:style w:type="paragraph" w:styleId="18">
    <w:name w:val="Body Text Indent"/>
    <w:basedOn w:val="1"/>
    <w:link w:val="121"/>
    <w:autoRedefine/>
    <w:qFormat/>
    <w:uiPriority w:val="0"/>
    <w:pPr>
      <w:spacing w:line="360" w:lineRule="auto"/>
      <w:ind w:firstLine="570"/>
    </w:pPr>
    <w:rPr>
      <w:sz w:val="24"/>
    </w:rPr>
  </w:style>
  <w:style w:type="paragraph" w:styleId="19">
    <w:name w:val="List 2"/>
    <w:basedOn w:val="1"/>
    <w:autoRedefine/>
    <w:qFormat/>
    <w:uiPriority w:val="0"/>
    <w:pPr>
      <w:ind w:left="100" w:leftChars="200" w:hanging="200" w:hangingChars="200"/>
    </w:pPr>
  </w:style>
  <w:style w:type="paragraph" w:styleId="20">
    <w:name w:val="Block Text"/>
    <w:basedOn w:val="1"/>
    <w:autoRedefine/>
    <w:qFormat/>
    <w:uiPriority w:val="0"/>
    <w:pPr>
      <w:widowControl/>
      <w:ind w:left="480" w:right="-341" w:firstLine="513"/>
    </w:pPr>
    <w:rPr>
      <w:kern w:val="0"/>
      <w:sz w:val="24"/>
      <w:szCs w:val="20"/>
    </w:rPr>
  </w:style>
  <w:style w:type="paragraph" w:styleId="21">
    <w:name w:val="toc 5"/>
    <w:basedOn w:val="1"/>
    <w:next w:val="1"/>
    <w:autoRedefine/>
    <w:qFormat/>
    <w:uiPriority w:val="0"/>
    <w:pPr>
      <w:ind w:left="1680" w:leftChars="800"/>
    </w:pPr>
  </w:style>
  <w:style w:type="paragraph" w:styleId="22">
    <w:name w:val="toc 3"/>
    <w:basedOn w:val="1"/>
    <w:next w:val="1"/>
    <w:autoRedefine/>
    <w:qFormat/>
    <w:uiPriority w:val="39"/>
    <w:pPr>
      <w:ind w:left="840" w:leftChars="400"/>
    </w:pPr>
  </w:style>
  <w:style w:type="paragraph" w:styleId="23">
    <w:name w:val="Plain Text"/>
    <w:basedOn w:val="1"/>
    <w:link w:val="129"/>
    <w:autoRedefine/>
    <w:qFormat/>
    <w:uiPriority w:val="99"/>
    <w:rPr>
      <w:rFonts w:hint="eastAsia" w:ascii="宋体" w:hAnsi="Courier New"/>
      <w:szCs w:val="20"/>
    </w:rPr>
  </w:style>
  <w:style w:type="paragraph" w:styleId="24">
    <w:name w:val="toc 8"/>
    <w:basedOn w:val="1"/>
    <w:next w:val="1"/>
    <w:autoRedefine/>
    <w:qFormat/>
    <w:uiPriority w:val="0"/>
    <w:pPr>
      <w:ind w:left="2940" w:leftChars="1400"/>
    </w:pPr>
  </w:style>
  <w:style w:type="paragraph" w:styleId="25">
    <w:name w:val="Date"/>
    <w:basedOn w:val="1"/>
    <w:next w:val="1"/>
    <w:link w:val="78"/>
    <w:autoRedefine/>
    <w:qFormat/>
    <w:uiPriority w:val="0"/>
    <w:pPr>
      <w:ind w:left="100" w:leftChars="2500"/>
    </w:pPr>
    <w:rPr>
      <w:rFonts w:ascii="仿宋_GB2312" w:hAnsi="宋体" w:eastAsia="仿宋_GB2312"/>
      <w:color w:val="000000"/>
      <w:sz w:val="24"/>
    </w:rPr>
  </w:style>
  <w:style w:type="paragraph" w:styleId="26">
    <w:name w:val="Body Text Indent 2"/>
    <w:basedOn w:val="1"/>
    <w:link w:val="81"/>
    <w:autoRedefine/>
    <w:qFormat/>
    <w:uiPriority w:val="0"/>
    <w:pPr>
      <w:ind w:firstLine="480" w:firstLineChars="200"/>
    </w:pPr>
    <w:rPr>
      <w:rFonts w:ascii="仿宋_GB2312" w:eastAsia="仿宋_GB2312"/>
      <w:sz w:val="24"/>
    </w:rPr>
  </w:style>
  <w:style w:type="paragraph" w:styleId="27">
    <w:name w:val="Balloon Text"/>
    <w:basedOn w:val="1"/>
    <w:link w:val="92"/>
    <w:autoRedefine/>
    <w:qFormat/>
    <w:uiPriority w:val="99"/>
    <w:rPr>
      <w:sz w:val="18"/>
      <w:szCs w:val="18"/>
    </w:rPr>
  </w:style>
  <w:style w:type="paragraph" w:styleId="28">
    <w:name w:val="footer"/>
    <w:basedOn w:val="1"/>
    <w:link w:val="79"/>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94"/>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autoRedefine/>
    <w:qFormat/>
    <w:uiPriority w:val="0"/>
    <w:pPr>
      <w:ind w:left="1260" w:leftChars="600"/>
    </w:pPr>
  </w:style>
  <w:style w:type="paragraph" w:styleId="32">
    <w:name w:val="toc 6"/>
    <w:basedOn w:val="1"/>
    <w:next w:val="1"/>
    <w:autoRedefine/>
    <w:qFormat/>
    <w:uiPriority w:val="0"/>
    <w:pPr>
      <w:ind w:left="2100" w:leftChars="1000"/>
    </w:pPr>
  </w:style>
  <w:style w:type="paragraph" w:styleId="33">
    <w:name w:val="Body Text Indent 3"/>
    <w:basedOn w:val="1"/>
    <w:link w:val="74"/>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autoRedefine/>
    <w:qFormat/>
    <w:uiPriority w:val="39"/>
    <w:pPr>
      <w:tabs>
        <w:tab w:val="right" w:leader="dot" w:pos="8937"/>
      </w:tabs>
      <w:spacing w:line="312" w:lineRule="auto"/>
      <w:ind w:left="420" w:leftChars="200"/>
    </w:pPr>
  </w:style>
  <w:style w:type="paragraph" w:styleId="35">
    <w:name w:val="toc 9"/>
    <w:basedOn w:val="1"/>
    <w:next w:val="1"/>
    <w:autoRedefine/>
    <w:qFormat/>
    <w:uiPriority w:val="0"/>
    <w:pPr>
      <w:ind w:left="3360" w:leftChars="1600"/>
    </w:pPr>
  </w:style>
  <w:style w:type="paragraph" w:styleId="36">
    <w:name w:val="HTML Preformatted"/>
    <w:basedOn w:val="1"/>
    <w:link w:val="6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rPr>
      <w:szCs w:val="20"/>
    </w:rPr>
  </w:style>
  <w:style w:type="paragraph" w:styleId="39">
    <w:name w:val="Title"/>
    <w:basedOn w:val="1"/>
    <w:link w:val="123"/>
    <w:autoRedefine/>
    <w:qFormat/>
    <w:uiPriority w:val="0"/>
    <w:pPr>
      <w:jc w:val="center"/>
      <w:outlineLvl w:val="0"/>
    </w:pPr>
    <w:rPr>
      <w:b/>
      <w:sz w:val="32"/>
      <w:szCs w:val="20"/>
    </w:rPr>
  </w:style>
  <w:style w:type="paragraph" w:styleId="40">
    <w:name w:val="annotation subject"/>
    <w:basedOn w:val="15"/>
    <w:next w:val="15"/>
    <w:link w:val="55"/>
    <w:autoRedefine/>
    <w:qFormat/>
    <w:uiPriority w:val="0"/>
    <w:rPr>
      <w:b/>
      <w:bCs/>
    </w:rPr>
  </w:style>
  <w:style w:type="paragraph" w:styleId="41">
    <w:name w:val="Body Text First Indent 2"/>
    <w:basedOn w:val="18"/>
    <w:link w:val="89"/>
    <w:autoRedefine/>
    <w:qFormat/>
    <w:uiPriority w:val="0"/>
    <w:pPr>
      <w:spacing w:after="120" w:line="480" w:lineRule="exact"/>
      <w:ind w:left="420" w:leftChars="200" w:firstLine="420" w:firstLineChars="200"/>
    </w:pPr>
    <w:rPr>
      <w:szCs w:val="20"/>
    </w:rPr>
  </w:style>
  <w:style w:type="table" w:styleId="43">
    <w:name w:val="Table Grid"/>
    <w:basedOn w:val="4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autoRedefine/>
    <w:qFormat/>
    <w:uiPriority w:val="0"/>
    <w:rPr>
      <w:b/>
      <w:bCs/>
    </w:rPr>
  </w:style>
  <w:style w:type="character" w:styleId="47">
    <w:name w:val="page number"/>
    <w:autoRedefine/>
    <w:qFormat/>
    <w:uiPriority w:val="0"/>
  </w:style>
  <w:style w:type="character" w:styleId="48">
    <w:name w:val="FollowedHyperlink"/>
    <w:autoRedefine/>
    <w:qFormat/>
    <w:uiPriority w:val="0"/>
    <w:rPr>
      <w:color w:val="800080"/>
      <w:u w:val="single"/>
    </w:rPr>
  </w:style>
  <w:style w:type="character" w:styleId="49">
    <w:name w:val="Emphasis"/>
    <w:autoRedefine/>
    <w:qFormat/>
    <w:uiPriority w:val="0"/>
    <w:rPr>
      <w:color w:val="CC0033"/>
    </w:rPr>
  </w:style>
  <w:style w:type="character" w:styleId="50">
    <w:name w:val="Hyperlink"/>
    <w:autoRedefine/>
    <w:qFormat/>
    <w:uiPriority w:val="99"/>
    <w:rPr>
      <w:color w:val="0000FF"/>
      <w:u w:val="single"/>
    </w:rPr>
  </w:style>
  <w:style w:type="character" w:styleId="51">
    <w:name w:val="annotation reference"/>
    <w:autoRedefine/>
    <w:qFormat/>
    <w:uiPriority w:val="99"/>
    <w:rPr>
      <w:sz w:val="21"/>
      <w:szCs w:val="21"/>
    </w:rPr>
  </w:style>
  <w:style w:type="character" w:styleId="52">
    <w:name w:val="HTML Cite"/>
    <w:autoRedefine/>
    <w:qFormat/>
    <w:uiPriority w:val="0"/>
    <w:rPr>
      <w:i/>
      <w:iCs/>
    </w:rPr>
  </w:style>
  <w:style w:type="character" w:customStyle="1" w:styleId="53">
    <w:name w:val="标题 3 Char"/>
    <w:autoRedefine/>
    <w:qFormat/>
    <w:uiPriority w:val="0"/>
    <w:rPr>
      <w:rFonts w:ascii="宋体" w:eastAsia="宋体"/>
      <w:b/>
      <w:sz w:val="24"/>
      <w:u w:val="single"/>
      <w:lang w:val="en-US" w:eastAsia="zh-CN" w:bidi="ar-SA"/>
    </w:rPr>
  </w:style>
  <w:style w:type="character" w:customStyle="1" w:styleId="54">
    <w:name w:val="标题 4 Char"/>
    <w:link w:val="6"/>
    <w:autoRedefine/>
    <w:qFormat/>
    <w:uiPriority w:val="0"/>
    <w:rPr>
      <w:rFonts w:ascii="Arial" w:hAnsi="Arial" w:eastAsia="黑体"/>
      <w:b/>
      <w:sz w:val="28"/>
    </w:rPr>
  </w:style>
  <w:style w:type="character" w:customStyle="1" w:styleId="55">
    <w:name w:val="批注主题 Char"/>
    <w:link w:val="40"/>
    <w:autoRedefine/>
    <w:qFormat/>
    <w:uiPriority w:val="0"/>
    <w:rPr>
      <w:rFonts w:ascii="Times New Roman" w:hAnsi="Times New Roman" w:eastAsia="宋体" w:cs="Times New Roman"/>
      <w:b/>
      <w:bCs/>
      <w:kern w:val="2"/>
      <w:sz w:val="21"/>
      <w:szCs w:val="24"/>
      <w:lang w:val="en-US" w:eastAsia="zh-CN" w:bidi="ar-SA"/>
    </w:rPr>
  </w:style>
  <w:style w:type="character" w:customStyle="1" w:styleId="56">
    <w:name w:val="正文小标题 Char"/>
    <w:link w:val="57"/>
    <w:autoRedefine/>
    <w:qFormat/>
    <w:uiPriority w:val="0"/>
    <w:rPr>
      <w:rFonts w:ascii="宋体" w:hAnsi="宋体"/>
      <w:b/>
      <w:i/>
      <w:color w:val="FF0000"/>
      <w:kern w:val="2"/>
      <w:sz w:val="24"/>
    </w:rPr>
  </w:style>
  <w:style w:type="paragraph" w:customStyle="1" w:styleId="57">
    <w:name w:val="正文小标题"/>
    <w:basedOn w:val="1"/>
    <w:next w:val="4"/>
    <w:link w:val="56"/>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58">
    <w:name w:val="标题 Char2"/>
    <w:autoRedefine/>
    <w:qFormat/>
    <w:locked/>
    <w:uiPriority w:val="0"/>
    <w:rPr>
      <w:rFonts w:ascii="Arial" w:hAnsi="Arial" w:eastAsia="宋体" w:cs="Arial"/>
      <w:b/>
      <w:bCs/>
      <w:sz w:val="32"/>
      <w:szCs w:val="32"/>
    </w:rPr>
  </w:style>
  <w:style w:type="character" w:customStyle="1" w:styleId="59">
    <w:name w:val="正文文本 3 Char"/>
    <w:link w:val="16"/>
    <w:autoRedefine/>
    <w:qFormat/>
    <w:uiPriority w:val="0"/>
    <w:rPr>
      <w:kern w:val="2"/>
      <w:sz w:val="16"/>
      <w:szCs w:val="16"/>
    </w:rPr>
  </w:style>
  <w:style w:type="character" w:customStyle="1" w:styleId="60">
    <w:name w:val="标题 1 Char"/>
    <w:link w:val="2"/>
    <w:autoRedefine/>
    <w:qFormat/>
    <w:uiPriority w:val="0"/>
    <w:rPr>
      <w:rFonts w:ascii="宋体"/>
      <w:b/>
      <w:kern w:val="44"/>
      <w:sz w:val="32"/>
    </w:rPr>
  </w:style>
  <w:style w:type="character" w:customStyle="1" w:styleId="61">
    <w:name w:val="title4"/>
    <w:autoRedefine/>
    <w:qFormat/>
    <w:uiPriority w:val="0"/>
    <w:rPr>
      <w:b/>
      <w:bCs/>
      <w:color w:val="1D87B3"/>
      <w:sz w:val="15"/>
      <w:szCs w:val="15"/>
    </w:rPr>
  </w:style>
  <w:style w:type="character" w:customStyle="1" w:styleId="62">
    <w:name w:val="列出段落 Char1"/>
    <w:link w:val="63"/>
    <w:autoRedefine/>
    <w:qFormat/>
    <w:uiPriority w:val="34"/>
    <w:rPr>
      <w:rFonts w:ascii="Calibri" w:hAnsi="Calibri" w:eastAsia="宋体"/>
      <w:kern w:val="2"/>
      <w:sz w:val="21"/>
      <w:szCs w:val="22"/>
      <w:lang w:val="en-US" w:eastAsia="zh-CN" w:bidi="ar-SA"/>
    </w:rPr>
  </w:style>
  <w:style w:type="paragraph" w:styleId="63">
    <w:name w:val="List Paragraph"/>
    <w:basedOn w:val="1"/>
    <w:link w:val="62"/>
    <w:autoRedefine/>
    <w:qFormat/>
    <w:uiPriority w:val="34"/>
    <w:pPr>
      <w:ind w:firstLine="420" w:firstLineChars="200"/>
    </w:pPr>
    <w:rPr>
      <w:szCs w:val="22"/>
    </w:rPr>
  </w:style>
  <w:style w:type="character" w:customStyle="1" w:styleId="64">
    <w:name w:val="chanpin拷贝"/>
    <w:autoRedefine/>
    <w:qFormat/>
    <w:uiPriority w:val="0"/>
  </w:style>
  <w:style w:type="character" w:customStyle="1" w:styleId="65">
    <w:name w:val="c21"/>
    <w:autoRedefine/>
    <w:qFormat/>
    <w:uiPriority w:val="0"/>
    <w:rPr>
      <w:rFonts w:hint="default" w:ascii="ˎ̥" w:hAnsi="ˎ̥"/>
      <w:color w:val="000000"/>
      <w:sz w:val="20"/>
      <w:szCs w:val="20"/>
      <w:u w:val="none"/>
    </w:rPr>
  </w:style>
  <w:style w:type="character" w:customStyle="1" w:styleId="66">
    <w:name w:val="txt"/>
    <w:autoRedefine/>
    <w:qFormat/>
    <w:uiPriority w:val="0"/>
  </w:style>
  <w:style w:type="character" w:customStyle="1" w:styleId="67">
    <w:name w:val="批注文字 Char1"/>
    <w:link w:val="15"/>
    <w:autoRedefine/>
    <w:qFormat/>
    <w:uiPriority w:val="99"/>
    <w:rPr>
      <w:kern w:val="2"/>
      <w:sz w:val="21"/>
      <w:szCs w:val="24"/>
    </w:rPr>
  </w:style>
  <w:style w:type="character" w:customStyle="1" w:styleId="68">
    <w:name w:val="正文文本缩进 Char"/>
    <w:autoRedefine/>
    <w:qFormat/>
    <w:uiPriority w:val="0"/>
    <w:rPr>
      <w:rFonts w:eastAsia="宋体"/>
      <w:kern w:val="2"/>
      <w:sz w:val="24"/>
      <w:szCs w:val="24"/>
      <w:lang w:val="en-US" w:eastAsia="zh-CN" w:bidi="ar-SA"/>
    </w:rPr>
  </w:style>
  <w:style w:type="character" w:customStyle="1" w:styleId="69">
    <w:name w:val="HTML 预设格式 Char"/>
    <w:link w:val="36"/>
    <w:autoRedefine/>
    <w:qFormat/>
    <w:uiPriority w:val="0"/>
    <w:rPr>
      <w:rFonts w:ascii="宋体" w:hAnsi="宋体" w:cs="宋体"/>
      <w:sz w:val="24"/>
      <w:szCs w:val="24"/>
    </w:rPr>
  </w:style>
  <w:style w:type="character" w:customStyle="1" w:styleId="70">
    <w:name w:val="标题 5 Char"/>
    <w:link w:val="7"/>
    <w:autoRedefine/>
    <w:qFormat/>
    <w:uiPriority w:val="0"/>
    <w:rPr>
      <w:b/>
      <w:sz w:val="28"/>
    </w:rPr>
  </w:style>
  <w:style w:type="character" w:customStyle="1" w:styleId="71">
    <w:name w:val="标题 2 Char"/>
    <w:autoRedefine/>
    <w:qFormat/>
    <w:uiPriority w:val="0"/>
    <w:rPr>
      <w:rFonts w:ascii="Arial" w:hAnsi="Arial" w:eastAsia="黑体"/>
      <w:b/>
      <w:sz w:val="30"/>
      <w:lang w:val="en-US" w:eastAsia="zh-CN" w:bidi="ar-SA"/>
    </w:rPr>
  </w:style>
  <w:style w:type="character" w:customStyle="1" w:styleId="72">
    <w:name w:val="正文缩进 Char Char"/>
    <w:link w:val="73"/>
    <w:autoRedefine/>
    <w:qFormat/>
    <w:uiPriority w:val="0"/>
    <w:rPr>
      <w:rFonts w:ascii="宋体" w:eastAsia="宋体"/>
      <w:snapToGrid w:val="0"/>
      <w:color w:val="000000"/>
      <w:kern w:val="28"/>
      <w:sz w:val="28"/>
      <w:lang w:bidi="ar-SA"/>
    </w:rPr>
  </w:style>
  <w:style w:type="paragraph" w:customStyle="1" w:styleId="73">
    <w:name w:val="正文缩进1"/>
    <w:basedOn w:val="1"/>
    <w:link w:val="72"/>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4">
    <w:name w:val="正文文本缩进 3 Char"/>
    <w:link w:val="33"/>
    <w:autoRedefine/>
    <w:qFormat/>
    <w:uiPriority w:val="0"/>
    <w:rPr>
      <w:rFonts w:ascii="宋体"/>
      <w:sz w:val="24"/>
    </w:rPr>
  </w:style>
  <w:style w:type="character" w:customStyle="1" w:styleId="75">
    <w:name w:val="标题 2 Char1"/>
    <w:link w:val="3"/>
    <w:autoRedefine/>
    <w:qFormat/>
    <w:uiPriority w:val="0"/>
    <w:rPr>
      <w:rFonts w:ascii="Arial" w:hAnsi="Arial" w:eastAsia="黑体"/>
      <w:b/>
      <w:sz w:val="30"/>
      <w:lang w:val="en-US" w:eastAsia="zh-CN" w:bidi="ar-SA"/>
    </w:rPr>
  </w:style>
  <w:style w:type="character" w:customStyle="1" w:styleId="76">
    <w:name w:val="正文缩进 Char"/>
    <w:autoRedefine/>
    <w:qFormat/>
    <w:uiPriority w:val="0"/>
    <w:rPr>
      <w:rFonts w:ascii="宋体" w:eastAsia="宋体"/>
      <w:kern w:val="2"/>
      <w:sz w:val="24"/>
      <w:szCs w:val="24"/>
      <w:lang w:val="en-US" w:eastAsia="zh-CN" w:bidi="ar-SA"/>
    </w:rPr>
  </w:style>
  <w:style w:type="character" w:customStyle="1" w:styleId="77">
    <w:name w:val="批注文字 字符"/>
    <w:autoRedefine/>
    <w:qFormat/>
    <w:uiPriority w:val="99"/>
    <w:rPr>
      <w:rFonts w:ascii="Times New Roman" w:hAnsi="Times New Roman" w:eastAsia="宋体" w:cs="Times New Roman"/>
      <w:sz w:val="24"/>
      <w:lang w:val="en-US" w:eastAsia="zh-CN" w:bidi="ar-SA"/>
    </w:rPr>
  </w:style>
  <w:style w:type="character" w:customStyle="1" w:styleId="78">
    <w:name w:val="日期 Char"/>
    <w:link w:val="25"/>
    <w:autoRedefine/>
    <w:qFormat/>
    <w:uiPriority w:val="0"/>
    <w:rPr>
      <w:rFonts w:ascii="仿宋_GB2312" w:hAnsi="宋体" w:eastAsia="仿宋_GB2312"/>
      <w:color w:val="000000"/>
      <w:kern w:val="2"/>
      <w:sz w:val="24"/>
      <w:szCs w:val="24"/>
    </w:rPr>
  </w:style>
  <w:style w:type="character" w:customStyle="1" w:styleId="79">
    <w:name w:val="页脚 Char1"/>
    <w:link w:val="28"/>
    <w:autoRedefine/>
    <w:qFormat/>
    <w:uiPriority w:val="99"/>
    <w:rPr>
      <w:rFonts w:ascii="宋体" w:eastAsia="宋体"/>
      <w:sz w:val="18"/>
      <w:lang w:val="en-US" w:eastAsia="zh-CN" w:bidi="ar-SA"/>
    </w:rPr>
  </w:style>
  <w:style w:type="character" w:customStyle="1" w:styleId="80">
    <w:name w:val="street-address"/>
    <w:autoRedefine/>
    <w:qFormat/>
    <w:uiPriority w:val="0"/>
  </w:style>
  <w:style w:type="character" w:customStyle="1" w:styleId="81">
    <w:name w:val="正文文本缩进 2 Char"/>
    <w:link w:val="26"/>
    <w:autoRedefine/>
    <w:qFormat/>
    <w:uiPriority w:val="0"/>
    <w:rPr>
      <w:rFonts w:ascii="仿宋_GB2312" w:eastAsia="仿宋_GB2312"/>
      <w:kern w:val="2"/>
      <w:sz w:val="24"/>
      <w:szCs w:val="24"/>
    </w:rPr>
  </w:style>
  <w:style w:type="character" w:customStyle="1" w:styleId="82">
    <w:name w:val="标题 8 Char"/>
    <w:link w:val="10"/>
    <w:autoRedefine/>
    <w:qFormat/>
    <w:uiPriority w:val="0"/>
    <w:rPr>
      <w:rFonts w:ascii="Arial" w:hAnsi="Arial" w:eastAsia="黑体"/>
      <w:sz w:val="24"/>
    </w:rPr>
  </w:style>
  <w:style w:type="character" w:customStyle="1" w:styleId="83">
    <w:name w:val="标题 3 Char1"/>
    <w:link w:val="5"/>
    <w:autoRedefine/>
    <w:qFormat/>
    <w:uiPriority w:val="0"/>
    <w:rPr>
      <w:rFonts w:ascii="宋体" w:eastAsia="宋体"/>
      <w:b/>
      <w:sz w:val="24"/>
      <w:u w:val="single"/>
      <w:lang w:val="en-US" w:eastAsia="zh-CN" w:bidi="ar-SA"/>
    </w:rPr>
  </w:style>
  <w:style w:type="character" w:customStyle="1" w:styleId="84">
    <w:name w:val="bjh-p"/>
    <w:autoRedefine/>
    <w:qFormat/>
    <w:uiPriority w:val="0"/>
  </w:style>
  <w:style w:type="character" w:customStyle="1" w:styleId="85">
    <w:name w:val="文档结构图 Char"/>
    <w:link w:val="14"/>
    <w:autoRedefine/>
    <w:qFormat/>
    <w:uiPriority w:val="0"/>
    <w:rPr>
      <w:kern w:val="2"/>
      <w:sz w:val="21"/>
      <w:szCs w:val="24"/>
      <w:shd w:val="clear" w:color="auto" w:fill="000080"/>
    </w:rPr>
  </w:style>
  <w:style w:type="character" w:customStyle="1" w:styleId="86">
    <w:name w:val="正文文本缩进 Char1"/>
    <w:link w:val="87"/>
    <w:autoRedefine/>
    <w:qFormat/>
    <w:uiPriority w:val="0"/>
    <w:rPr>
      <w:rFonts w:ascii="宋体" w:hAnsi="宋体" w:eastAsia="宋体"/>
      <w:sz w:val="24"/>
      <w:szCs w:val="24"/>
      <w:lang w:bidi="ar-SA"/>
    </w:rPr>
  </w:style>
  <w:style w:type="paragraph" w:customStyle="1" w:styleId="87">
    <w:name w:val="正文文本缩进1"/>
    <w:basedOn w:val="1"/>
    <w:link w:val="86"/>
    <w:autoRedefine/>
    <w:qFormat/>
    <w:uiPriority w:val="0"/>
    <w:pPr>
      <w:spacing w:line="480" w:lineRule="exact"/>
      <w:ind w:firstLine="480" w:firstLineChars="200"/>
    </w:pPr>
    <w:rPr>
      <w:rFonts w:ascii="宋体" w:hAnsi="宋体"/>
      <w:kern w:val="0"/>
      <w:sz w:val="24"/>
    </w:rPr>
  </w:style>
  <w:style w:type="character" w:customStyle="1" w:styleId="88">
    <w:name w:val="标题 9 Char"/>
    <w:link w:val="11"/>
    <w:autoRedefine/>
    <w:qFormat/>
    <w:uiPriority w:val="0"/>
    <w:rPr>
      <w:rFonts w:ascii="Arial" w:hAnsi="Arial" w:eastAsia="黑体"/>
      <w:sz w:val="21"/>
    </w:rPr>
  </w:style>
  <w:style w:type="character" w:customStyle="1" w:styleId="89">
    <w:name w:val="正文首行缩进 2 Char"/>
    <w:link w:val="41"/>
    <w:autoRedefine/>
    <w:qFormat/>
    <w:uiPriority w:val="0"/>
    <w:rPr>
      <w:rFonts w:eastAsia="宋体"/>
      <w:kern w:val="2"/>
      <w:sz w:val="24"/>
      <w:szCs w:val="24"/>
      <w:lang w:val="en-US" w:eastAsia="zh-CN" w:bidi="ar-SA"/>
    </w:rPr>
  </w:style>
  <w:style w:type="character" w:customStyle="1" w:styleId="90">
    <w:name w:val="标题 7 Char"/>
    <w:link w:val="9"/>
    <w:autoRedefine/>
    <w:qFormat/>
    <w:uiPriority w:val="0"/>
    <w:rPr>
      <w:b/>
      <w:sz w:val="24"/>
    </w:rPr>
  </w:style>
  <w:style w:type="character" w:customStyle="1" w:styleId="91">
    <w:name w:val="black1"/>
    <w:autoRedefine/>
    <w:qFormat/>
    <w:uiPriority w:val="0"/>
    <w:rPr>
      <w:color w:val="000000"/>
    </w:rPr>
  </w:style>
  <w:style w:type="character" w:customStyle="1" w:styleId="92">
    <w:name w:val="批注框文本 Char"/>
    <w:link w:val="27"/>
    <w:autoRedefine/>
    <w:qFormat/>
    <w:uiPriority w:val="99"/>
    <w:rPr>
      <w:kern w:val="2"/>
      <w:sz w:val="18"/>
      <w:szCs w:val="18"/>
    </w:rPr>
  </w:style>
  <w:style w:type="character" w:customStyle="1" w:styleId="93">
    <w:name w:val="页脚 Char"/>
    <w:autoRedefine/>
    <w:qFormat/>
    <w:uiPriority w:val="99"/>
    <w:rPr>
      <w:rFonts w:ascii="宋体" w:eastAsia="宋体"/>
      <w:sz w:val="18"/>
      <w:lang w:val="en-US" w:eastAsia="zh-CN" w:bidi="ar-SA"/>
    </w:rPr>
  </w:style>
  <w:style w:type="character" w:customStyle="1" w:styleId="94">
    <w:name w:val="页眉 Char1"/>
    <w:link w:val="29"/>
    <w:autoRedefine/>
    <w:qFormat/>
    <w:uiPriority w:val="0"/>
    <w:rPr>
      <w:rFonts w:eastAsia="宋体"/>
      <w:kern w:val="2"/>
      <w:sz w:val="18"/>
      <w:szCs w:val="18"/>
      <w:lang w:val="en-US" w:eastAsia="zh-CN" w:bidi="ar-SA"/>
    </w:rPr>
  </w:style>
  <w:style w:type="character" w:customStyle="1" w:styleId="95">
    <w:name w:val="注释 Char"/>
    <w:link w:val="96"/>
    <w:autoRedefine/>
    <w:qFormat/>
    <w:uiPriority w:val="0"/>
    <w:rPr>
      <w:rFonts w:ascii="宋体" w:hAnsi="宋体"/>
      <w:kern w:val="2"/>
      <w:sz w:val="21"/>
      <w:szCs w:val="21"/>
    </w:rPr>
  </w:style>
  <w:style w:type="paragraph" w:customStyle="1" w:styleId="96">
    <w:name w:val="注释"/>
    <w:basedOn w:val="1"/>
    <w:link w:val="95"/>
    <w:autoRedefine/>
    <w:qFormat/>
    <w:uiPriority w:val="0"/>
    <w:pPr>
      <w:adjustRightInd w:val="0"/>
      <w:snapToGrid w:val="0"/>
      <w:ind w:left="420" w:hanging="420" w:hangingChars="200"/>
      <w:jc w:val="left"/>
    </w:pPr>
    <w:rPr>
      <w:rFonts w:ascii="宋体" w:hAnsi="宋体"/>
      <w:szCs w:val="21"/>
    </w:rPr>
  </w:style>
  <w:style w:type="character" w:customStyle="1" w:styleId="97">
    <w:name w:val="批注文字 Char"/>
    <w:autoRedefine/>
    <w:qFormat/>
    <w:uiPriority w:val="99"/>
    <w:rPr>
      <w:kern w:val="2"/>
      <w:sz w:val="21"/>
      <w:szCs w:val="24"/>
    </w:rPr>
  </w:style>
  <w:style w:type="character" w:customStyle="1" w:styleId="98">
    <w:name w:val="正文缩进 Char1"/>
    <w:link w:val="4"/>
    <w:autoRedefine/>
    <w:qFormat/>
    <w:uiPriority w:val="0"/>
    <w:rPr>
      <w:rFonts w:ascii="宋体" w:eastAsia="宋体"/>
      <w:kern w:val="2"/>
      <w:sz w:val="24"/>
      <w:szCs w:val="24"/>
      <w:lang w:val="en-US" w:eastAsia="zh-CN" w:bidi="ar-SA"/>
    </w:rPr>
  </w:style>
  <w:style w:type="character" w:customStyle="1" w:styleId="99">
    <w:name w:val="Char Char11"/>
    <w:autoRedefine/>
    <w:qFormat/>
    <w:uiPriority w:val="0"/>
    <w:rPr>
      <w:rFonts w:ascii="宋体" w:eastAsia="宋体"/>
      <w:b/>
      <w:sz w:val="24"/>
      <w:u w:val="single"/>
      <w:lang w:val="en-US" w:eastAsia="zh-CN" w:bidi="ar-SA"/>
    </w:rPr>
  </w:style>
  <w:style w:type="character" w:customStyle="1" w:styleId="100">
    <w:name w:val="纯文本 字符"/>
    <w:autoRedefine/>
    <w:qFormat/>
    <w:uiPriority w:val="99"/>
    <w:rPr>
      <w:rFonts w:ascii="宋体" w:hAnsi="Courier New" w:eastAsia="宋体" w:cs="Times New Roman"/>
      <w:kern w:val="2"/>
      <w:sz w:val="21"/>
      <w:szCs w:val="21"/>
      <w:lang w:val="en-US" w:eastAsia="zh-CN" w:bidi="ar-SA"/>
    </w:rPr>
  </w:style>
  <w:style w:type="character" w:customStyle="1" w:styleId="101">
    <w:name w:val="纯文本 Char1"/>
    <w:autoRedefine/>
    <w:qFormat/>
    <w:uiPriority w:val="0"/>
    <w:rPr>
      <w:rFonts w:ascii="宋体" w:hAnsi="Courier New" w:eastAsia="宋体"/>
      <w:kern w:val="2"/>
      <w:sz w:val="21"/>
      <w:lang w:val="en-US" w:eastAsia="zh-CN" w:bidi="ar-SA"/>
    </w:rPr>
  </w:style>
  <w:style w:type="character" w:customStyle="1" w:styleId="102">
    <w:name w:val="标题 3 Char Char"/>
    <w:autoRedefine/>
    <w:qFormat/>
    <w:uiPriority w:val="0"/>
    <w:rPr>
      <w:rFonts w:eastAsia="宋体"/>
      <w:b/>
      <w:bCs/>
      <w:kern w:val="2"/>
      <w:sz w:val="32"/>
      <w:szCs w:val="32"/>
      <w:lang w:val="en-US" w:eastAsia="zh-CN" w:bidi="ar-SA"/>
    </w:rPr>
  </w:style>
  <w:style w:type="character" w:customStyle="1" w:styleId="103">
    <w:name w:val="正文大标题 Char"/>
    <w:link w:val="104"/>
    <w:autoRedefine/>
    <w:qFormat/>
    <w:uiPriority w:val="0"/>
    <w:rPr>
      <w:rFonts w:ascii="宋体" w:hAnsi="宋体"/>
      <w:b/>
      <w:color w:val="000000"/>
      <w:kern w:val="2"/>
      <w:sz w:val="28"/>
      <w:szCs w:val="21"/>
    </w:rPr>
  </w:style>
  <w:style w:type="paragraph" w:customStyle="1" w:styleId="104">
    <w:name w:val="正文大标题"/>
    <w:basedOn w:val="57"/>
    <w:next w:val="4"/>
    <w:link w:val="103"/>
    <w:autoRedefine/>
    <w:qFormat/>
    <w:uiPriority w:val="0"/>
    <w:pPr>
      <w:jc w:val="center"/>
    </w:pPr>
    <w:rPr>
      <w:i w:val="0"/>
      <w:color w:val="000000"/>
      <w:sz w:val="28"/>
      <w:szCs w:val="21"/>
    </w:rPr>
  </w:style>
  <w:style w:type="character" w:customStyle="1" w:styleId="105">
    <w:name w:val="apple-style-span"/>
    <w:autoRedefine/>
    <w:qFormat/>
    <w:uiPriority w:val="0"/>
    <w:rPr>
      <w:rFonts w:cs="Times New Roman"/>
    </w:rPr>
  </w:style>
  <w:style w:type="character" w:customStyle="1" w:styleId="106">
    <w:name w:val="正文文本 Char"/>
    <w:link w:val="17"/>
    <w:autoRedefine/>
    <w:qFormat/>
    <w:uiPriority w:val="0"/>
    <w:rPr>
      <w:rFonts w:ascii="宋体" w:hAnsi="宋体"/>
      <w:kern w:val="2"/>
      <w:sz w:val="24"/>
      <w:szCs w:val="24"/>
    </w:rPr>
  </w:style>
  <w:style w:type="character" w:customStyle="1" w:styleId="107">
    <w:name w:val="正文格式 Char"/>
    <w:link w:val="108"/>
    <w:autoRedefine/>
    <w:qFormat/>
    <w:locked/>
    <w:uiPriority w:val="0"/>
    <w:rPr>
      <w:rFonts w:ascii="宋体" w:hAnsi="宋体"/>
      <w:sz w:val="24"/>
      <w:szCs w:val="24"/>
      <w:lang w:val="en-GB"/>
    </w:rPr>
  </w:style>
  <w:style w:type="paragraph" w:customStyle="1" w:styleId="108">
    <w:name w:val="正文格式"/>
    <w:basedOn w:val="1"/>
    <w:link w:val="107"/>
    <w:autoRedefine/>
    <w:qFormat/>
    <w:uiPriority w:val="0"/>
    <w:pPr>
      <w:spacing w:beforeLines="50" w:line="360" w:lineRule="auto"/>
      <w:ind w:firstLine="480" w:firstLineChars="200"/>
    </w:pPr>
    <w:rPr>
      <w:rFonts w:ascii="宋体" w:hAnsi="宋体"/>
      <w:kern w:val="0"/>
      <w:sz w:val="24"/>
      <w:lang w:val="en-GB"/>
    </w:rPr>
  </w:style>
  <w:style w:type="character" w:customStyle="1" w:styleId="109">
    <w:name w:val="正文表格 Char"/>
    <w:link w:val="110"/>
    <w:autoRedefine/>
    <w:qFormat/>
    <w:uiPriority w:val="0"/>
    <w:rPr>
      <w:rFonts w:ascii="宋体" w:hAnsi="宋体"/>
      <w:color w:val="000000"/>
      <w:kern w:val="2"/>
      <w:sz w:val="21"/>
      <w:szCs w:val="21"/>
    </w:rPr>
  </w:style>
  <w:style w:type="paragraph" w:customStyle="1" w:styleId="110">
    <w:name w:val="正文表格"/>
    <w:basedOn w:val="1"/>
    <w:link w:val="109"/>
    <w:autoRedefine/>
    <w:qFormat/>
    <w:uiPriority w:val="0"/>
    <w:pPr>
      <w:adjustRightInd w:val="0"/>
      <w:snapToGrid w:val="0"/>
      <w:jc w:val="left"/>
    </w:pPr>
    <w:rPr>
      <w:rFonts w:ascii="宋体" w:hAnsi="宋体"/>
      <w:color w:val="000000"/>
      <w:szCs w:val="21"/>
    </w:rPr>
  </w:style>
  <w:style w:type="character" w:customStyle="1" w:styleId="111">
    <w:name w:val="普通文字1 Char1"/>
    <w:autoRedefine/>
    <w:qFormat/>
    <w:uiPriority w:val="0"/>
    <w:rPr>
      <w:rFonts w:ascii="宋体" w:hAnsi="Courier New" w:eastAsia="宋体"/>
      <w:kern w:val="2"/>
      <w:sz w:val="21"/>
      <w:lang w:val="en-US" w:eastAsia="zh-CN" w:bidi="ar-SA"/>
    </w:rPr>
  </w:style>
  <w:style w:type="character" w:customStyle="1" w:styleId="112">
    <w:name w:val="chanpin1"/>
    <w:autoRedefine/>
    <w:qFormat/>
    <w:uiPriority w:val="0"/>
    <w:rPr>
      <w:rFonts w:hint="default" w:ascii="ˎ̥" w:hAnsi="ˎ̥"/>
      <w:color w:val="000000"/>
      <w:sz w:val="20"/>
      <w:szCs w:val="20"/>
      <w:u w:val="none"/>
    </w:rPr>
  </w:style>
  <w:style w:type="character" w:customStyle="1" w:styleId="113">
    <w:name w:val="locality"/>
    <w:autoRedefine/>
    <w:qFormat/>
    <w:uiPriority w:val="0"/>
  </w:style>
  <w:style w:type="character" w:customStyle="1" w:styleId="114">
    <w:name w:val="中等深浅网格 1 - 强调文字颜色 2 Char"/>
    <w:link w:val="115"/>
    <w:autoRedefine/>
    <w:qFormat/>
    <w:uiPriority w:val="0"/>
    <w:rPr>
      <w:kern w:val="2"/>
      <w:sz w:val="21"/>
      <w:szCs w:val="24"/>
      <w:lang w:val="zh-CN" w:eastAsia="zh-CN"/>
    </w:rPr>
  </w:style>
  <w:style w:type="paragraph" w:customStyle="1" w:styleId="115">
    <w:name w:val="1"/>
    <w:link w:val="114"/>
    <w:autoRedefine/>
    <w:qFormat/>
    <w:uiPriority w:val="0"/>
    <w:rPr>
      <w:rFonts w:ascii="Calibri" w:hAnsi="Calibri" w:eastAsia="宋体" w:cs="Times New Roman"/>
      <w:kern w:val="2"/>
      <w:sz w:val="21"/>
      <w:szCs w:val="24"/>
      <w:lang w:val="zh-CN" w:eastAsia="zh-CN" w:bidi="ar-SA"/>
    </w:rPr>
  </w:style>
  <w:style w:type="character" w:customStyle="1" w:styleId="116">
    <w:name w:val="段1 Char"/>
    <w:autoRedefine/>
    <w:qFormat/>
    <w:uiPriority w:val="0"/>
    <w:rPr>
      <w:rFonts w:ascii="宋体" w:eastAsia="宋体"/>
      <w:sz w:val="24"/>
      <w:lang w:val="en-US" w:eastAsia="zh-CN" w:bidi="ar-SA"/>
    </w:rPr>
  </w:style>
  <w:style w:type="character" w:customStyle="1" w:styleId="117">
    <w:name w:val="页眉 Char"/>
    <w:autoRedefine/>
    <w:qFormat/>
    <w:uiPriority w:val="99"/>
    <w:rPr>
      <w:rFonts w:eastAsia="宋体"/>
      <w:kern w:val="2"/>
      <w:sz w:val="18"/>
      <w:szCs w:val="18"/>
      <w:lang w:val="en-US" w:eastAsia="zh-CN" w:bidi="ar-SA"/>
    </w:rPr>
  </w:style>
  <w:style w:type="character" w:customStyle="1" w:styleId="118">
    <w:name w:val="列出段落 Char"/>
    <w:autoRedefine/>
    <w:qFormat/>
    <w:uiPriority w:val="0"/>
    <w:rPr>
      <w:rFonts w:ascii="Calibri" w:hAnsi="Calibri" w:eastAsia="宋体"/>
      <w:kern w:val="2"/>
      <w:sz w:val="21"/>
      <w:szCs w:val="22"/>
      <w:lang w:val="en-US" w:eastAsia="zh-CN" w:bidi="ar-SA"/>
    </w:rPr>
  </w:style>
  <w:style w:type="character" w:customStyle="1" w:styleId="119">
    <w:name w:val="正文重点 Char"/>
    <w:link w:val="120"/>
    <w:autoRedefine/>
    <w:qFormat/>
    <w:uiPriority w:val="0"/>
    <w:rPr>
      <w:b/>
      <w:sz w:val="24"/>
    </w:rPr>
  </w:style>
  <w:style w:type="paragraph" w:customStyle="1" w:styleId="120">
    <w:name w:val="正文重点"/>
    <w:basedOn w:val="1"/>
    <w:link w:val="119"/>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21">
    <w:name w:val="正文文本缩进 Char2"/>
    <w:link w:val="18"/>
    <w:autoRedefine/>
    <w:qFormat/>
    <w:uiPriority w:val="0"/>
    <w:rPr>
      <w:rFonts w:eastAsia="宋体"/>
      <w:kern w:val="2"/>
      <w:sz w:val="24"/>
      <w:szCs w:val="24"/>
      <w:lang w:val="en-US" w:eastAsia="zh-CN" w:bidi="ar-SA"/>
    </w:rPr>
  </w:style>
  <w:style w:type="character" w:customStyle="1" w:styleId="122">
    <w:name w:val="标题 Char"/>
    <w:autoRedefine/>
    <w:qFormat/>
    <w:uiPriority w:val="0"/>
    <w:rPr>
      <w:b/>
      <w:kern w:val="2"/>
      <w:sz w:val="32"/>
    </w:rPr>
  </w:style>
  <w:style w:type="character" w:customStyle="1" w:styleId="123">
    <w:name w:val="标题 Char1"/>
    <w:link w:val="39"/>
    <w:autoRedefine/>
    <w:qFormat/>
    <w:uiPriority w:val="0"/>
    <w:rPr>
      <w:b/>
      <w:kern w:val="2"/>
      <w:sz w:val="32"/>
    </w:rPr>
  </w:style>
  <w:style w:type="character" w:customStyle="1" w:styleId="124">
    <w:name w:val="标题 6 Char"/>
    <w:link w:val="8"/>
    <w:autoRedefine/>
    <w:qFormat/>
    <w:uiPriority w:val="0"/>
    <w:rPr>
      <w:rFonts w:ascii="Arial" w:hAnsi="Arial" w:eastAsia="黑体"/>
      <w:b/>
      <w:sz w:val="24"/>
    </w:rPr>
  </w:style>
  <w:style w:type="character" w:customStyle="1" w:styleId="125">
    <w:name w:val="纯文本 字符1"/>
    <w:autoRedefine/>
    <w:qFormat/>
    <w:uiPriority w:val="0"/>
    <w:rPr>
      <w:rFonts w:ascii="宋体" w:hAnsi="Courier New"/>
    </w:rPr>
  </w:style>
  <w:style w:type="character" w:customStyle="1" w:styleId="126">
    <w:name w:val="Char Char111"/>
    <w:autoRedefine/>
    <w:qFormat/>
    <w:uiPriority w:val="0"/>
    <w:rPr>
      <w:rFonts w:ascii="宋体" w:eastAsia="宋体"/>
      <w:b/>
      <w:sz w:val="24"/>
      <w:u w:val="single"/>
      <w:lang w:val="en-US" w:eastAsia="zh-CN" w:bidi="ar-SA"/>
    </w:rPr>
  </w:style>
  <w:style w:type="character" w:customStyle="1" w:styleId="127">
    <w:name w:val="NormalCharacter"/>
    <w:autoRedefine/>
    <w:qFormat/>
    <w:uiPriority w:val="0"/>
  </w:style>
  <w:style w:type="character" w:customStyle="1" w:styleId="128">
    <w:name w:val="标题 2 Char Char"/>
    <w:autoRedefine/>
    <w:qFormat/>
    <w:uiPriority w:val="0"/>
    <w:rPr>
      <w:rFonts w:ascii="Arial" w:hAnsi="Arial" w:eastAsia="黑体"/>
      <w:b/>
      <w:bCs/>
      <w:kern w:val="2"/>
      <w:sz w:val="32"/>
      <w:szCs w:val="32"/>
      <w:lang w:val="en-US" w:eastAsia="zh-CN" w:bidi="ar-SA"/>
    </w:rPr>
  </w:style>
  <w:style w:type="character" w:customStyle="1" w:styleId="129">
    <w:name w:val="纯文本 Char"/>
    <w:link w:val="23"/>
    <w:autoRedefine/>
    <w:qFormat/>
    <w:uiPriority w:val="99"/>
    <w:rPr>
      <w:rFonts w:hint="eastAsia" w:ascii="宋体" w:hAnsi="Courier New" w:eastAsia="宋体" w:cs="宋体"/>
      <w:kern w:val="2"/>
      <w:sz w:val="21"/>
    </w:rPr>
  </w:style>
  <w:style w:type="paragraph" w:customStyle="1" w:styleId="130">
    <w:name w:val="项目符号1"/>
    <w:basedOn w:val="131"/>
    <w:autoRedefine/>
    <w:qFormat/>
    <w:uiPriority w:val="0"/>
    <w:pPr>
      <w:ind w:left="-25" w:firstLine="0"/>
    </w:pPr>
  </w:style>
  <w:style w:type="paragraph" w:customStyle="1" w:styleId="131">
    <w:name w:val="正文文本样式"/>
    <w:basedOn w:val="1"/>
    <w:autoRedefine/>
    <w:qFormat/>
    <w:uiPriority w:val="0"/>
    <w:pPr>
      <w:spacing w:line="360" w:lineRule="auto"/>
      <w:ind w:firstLine="482"/>
    </w:pPr>
    <w:rPr>
      <w:rFonts w:cs="宋体"/>
      <w:sz w:val="24"/>
      <w:szCs w:val="20"/>
    </w:rPr>
  </w:style>
  <w:style w:type="paragraph" w:customStyle="1" w:styleId="132">
    <w:name w:val="Char1"/>
    <w:basedOn w:val="1"/>
    <w:autoRedefine/>
    <w:qFormat/>
    <w:uiPriority w:val="0"/>
    <w:pPr>
      <w:tabs>
        <w:tab w:val="left" w:pos="360"/>
      </w:tabs>
    </w:pPr>
    <w:rPr>
      <w:sz w:val="24"/>
    </w:rPr>
  </w:style>
  <w:style w:type="paragraph" w:customStyle="1" w:styleId="133">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134">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5">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36">
    <w:name w:val="Char Char Char1 Char2"/>
    <w:basedOn w:val="1"/>
    <w:autoRedefine/>
    <w:qFormat/>
    <w:uiPriority w:val="0"/>
    <w:rPr>
      <w:rFonts w:ascii="Tahoma" w:hAnsi="Tahoma"/>
      <w:sz w:val="24"/>
      <w:szCs w:val="20"/>
    </w:rPr>
  </w:style>
  <w:style w:type="paragraph" w:customStyle="1" w:styleId="137">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Char3 Char Char Char2"/>
    <w:basedOn w:val="1"/>
    <w:autoRedefine/>
    <w:qFormat/>
    <w:uiPriority w:val="0"/>
    <w:rPr>
      <w:rFonts w:ascii="Tahoma" w:hAnsi="Tahoma"/>
      <w:sz w:val="24"/>
      <w:szCs w:val="20"/>
    </w:rPr>
  </w:style>
  <w:style w:type="paragraph" w:customStyle="1" w:styleId="139">
    <w:name w:val="标题1-附件"/>
    <w:basedOn w:val="2"/>
    <w:autoRedefine/>
    <w:qFormat/>
    <w:uiPriority w:val="0"/>
    <w:pPr>
      <w:jc w:val="left"/>
    </w:pPr>
    <w:rPr>
      <w:sz w:val="24"/>
      <w:szCs w:val="24"/>
    </w:rPr>
  </w:style>
  <w:style w:type="paragraph" w:customStyle="1" w:styleId="140">
    <w:name w:val="四级条标题"/>
    <w:basedOn w:val="141"/>
    <w:next w:val="1"/>
    <w:autoRedefine/>
    <w:qFormat/>
    <w:uiPriority w:val="0"/>
    <w:pPr>
      <w:numPr>
        <w:ilvl w:val="4"/>
      </w:numPr>
      <w:tabs>
        <w:tab w:val="left" w:pos="360"/>
        <w:tab w:val="left" w:pos="840"/>
      </w:tabs>
      <w:ind w:left="0" w:hanging="840"/>
      <w:outlineLvl w:val="4"/>
    </w:pPr>
  </w:style>
  <w:style w:type="paragraph" w:customStyle="1" w:styleId="141">
    <w:name w:val="三级条标题"/>
    <w:basedOn w:val="142"/>
    <w:next w:val="1"/>
    <w:autoRedefine/>
    <w:qFormat/>
    <w:uiPriority w:val="0"/>
    <w:pPr>
      <w:numPr>
        <w:ilvl w:val="3"/>
        <w:numId w:val="1"/>
      </w:numPr>
      <w:tabs>
        <w:tab w:val="left" w:pos="360"/>
        <w:tab w:val="left" w:pos="840"/>
      </w:tabs>
      <w:ind w:left="0" w:hanging="840"/>
      <w:outlineLvl w:val="3"/>
    </w:pPr>
  </w:style>
  <w:style w:type="paragraph" w:customStyle="1" w:styleId="142">
    <w:name w:val="二级条标题"/>
    <w:basedOn w:val="143"/>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43">
    <w:name w:val="一级条标题"/>
    <w:basedOn w:val="144"/>
    <w:next w:val="1"/>
    <w:autoRedefine/>
    <w:qFormat/>
    <w:uiPriority w:val="0"/>
    <w:pPr>
      <w:numPr>
        <w:ilvl w:val="1"/>
      </w:numPr>
      <w:tabs>
        <w:tab w:val="left" w:pos="360"/>
        <w:tab w:val="left" w:pos="840"/>
      </w:tabs>
      <w:ind w:left="0" w:hanging="840"/>
      <w:outlineLvl w:val="1"/>
    </w:pPr>
  </w:style>
  <w:style w:type="paragraph" w:customStyle="1" w:styleId="144">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Calibri" w:eastAsia="黑体" w:cs="Times New Roman"/>
      <w:b/>
      <w:sz w:val="28"/>
      <w:lang w:val="en-US" w:eastAsia="zh-CN" w:bidi="ar-SA"/>
    </w:rPr>
  </w:style>
  <w:style w:type="paragraph" w:customStyle="1" w:styleId="145">
    <w:name w:val="无标题条"/>
    <w:next w:val="1"/>
    <w:autoRedefine/>
    <w:qFormat/>
    <w:uiPriority w:val="0"/>
    <w:pPr>
      <w:jc w:val="both"/>
    </w:pPr>
    <w:rPr>
      <w:rFonts w:ascii="Calibri" w:hAnsi="Calibri" w:eastAsia="宋体" w:cs="Times New Roman"/>
      <w:sz w:val="21"/>
      <w:lang w:val="en-US" w:eastAsia="zh-CN" w:bidi="ar-SA"/>
    </w:rPr>
  </w:style>
  <w:style w:type="paragraph" w:customStyle="1" w:styleId="146">
    <w:name w:val="Char3 Char Char Char1"/>
    <w:basedOn w:val="1"/>
    <w:autoRedefine/>
    <w:qFormat/>
    <w:uiPriority w:val="0"/>
    <w:rPr>
      <w:rFonts w:ascii="Tahoma" w:hAnsi="Tahoma"/>
      <w:sz w:val="24"/>
      <w:szCs w:val="20"/>
    </w:rPr>
  </w:style>
  <w:style w:type="paragraph" w:customStyle="1" w:styleId="147">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48">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9">
    <w:name w:val="1名"/>
    <w:basedOn w:val="1"/>
    <w:autoRedefine/>
    <w:qFormat/>
    <w:uiPriority w:val="0"/>
    <w:pPr>
      <w:numPr>
        <w:ilvl w:val="0"/>
        <w:numId w:val="2"/>
      </w:numPr>
      <w:spacing w:before="120"/>
    </w:pPr>
    <w:rPr>
      <w:rFonts w:ascii="宋体"/>
      <w:sz w:val="28"/>
      <w:szCs w:val="20"/>
    </w:rPr>
  </w:style>
  <w:style w:type="paragraph" w:customStyle="1" w:styleId="150">
    <w:name w:val="Char Char Char1 Char1"/>
    <w:basedOn w:val="1"/>
    <w:autoRedefine/>
    <w:qFormat/>
    <w:uiPriority w:val="0"/>
    <w:rPr>
      <w:rFonts w:ascii="Tahoma" w:hAnsi="Tahoma"/>
      <w:sz w:val="24"/>
      <w:szCs w:val="20"/>
    </w:rPr>
  </w:style>
  <w:style w:type="paragraph" w:customStyle="1" w:styleId="151">
    <w:name w:val="正文须知-3级"/>
    <w:basedOn w:val="1"/>
    <w:autoRedefine/>
    <w:qFormat/>
    <w:uiPriority w:val="0"/>
    <w:pPr>
      <w:numPr>
        <w:ilvl w:val="2"/>
        <w:numId w:val="3"/>
      </w:numPr>
      <w:adjustRightInd w:val="0"/>
      <w:snapToGrid w:val="0"/>
      <w:spacing w:line="300" w:lineRule="auto"/>
      <w:ind w:hanging="355" w:hangingChars="355"/>
    </w:pPr>
    <w:rPr>
      <w:rFonts w:ascii="宋体"/>
      <w:sz w:val="24"/>
      <w:szCs w:val="21"/>
    </w:rPr>
  </w:style>
  <w:style w:type="paragraph" w:customStyle="1" w:styleId="152">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4">
    <w:name w:val="Char3 Char Char Char"/>
    <w:basedOn w:val="1"/>
    <w:autoRedefine/>
    <w:qFormat/>
    <w:uiPriority w:val="0"/>
    <w:rPr>
      <w:rFonts w:ascii="Tahoma" w:hAnsi="Tahoma"/>
      <w:sz w:val="24"/>
      <w:szCs w:val="20"/>
    </w:rPr>
  </w:style>
  <w:style w:type="paragraph" w:customStyle="1" w:styleId="15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6">
    <w:name w:val="项目编号1"/>
    <w:basedOn w:val="1"/>
    <w:autoRedefine/>
    <w:qFormat/>
    <w:uiPriority w:val="0"/>
    <w:pPr>
      <w:numPr>
        <w:ilvl w:val="0"/>
        <w:numId w:val="4"/>
      </w:numPr>
      <w:spacing w:before="100" w:beforeAutospacing="1" w:after="100" w:afterAutospacing="1" w:line="360" w:lineRule="auto"/>
    </w:pPr>
    <w:rPr>
      <w:sz w:val="24"/>
    </w:rPr>
  </w:style>
  <w:style w:type="paragraph" w:customStyle="1" w:styleId="157">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9">
    <w:name w:val="Char Char Char1"/>
    <w:basedOn w:val="1"/>
    <w:autoRedefine/>
    <w:qFormat/>
    <w:uiPriority w:val="0"/>
    <w:rPr>
      <w:rFonts w:ascii="Tahoma" w:hAnsi="Tahoma"/>
      <w:sz w:val="24"/>
      <w:szCs w:val="20"/>
    </w:rPr>
  </w:style>
  <w:style w:type="paragraph" w:customStyle="1" w:styleId="160">
    <w:name w:val="项目编号2"/>
    <w:basedOn w:val="156"/>
    <w:autoRedefine/>
    <w:qFormat/>
    <w:uiPriority w:val="0"/>
    <w:pPr>
      <w:numPr>
        <w:numId w:val="0"/>
      </w:numPr>
    </w:pPr>
  </w:style>
  <w:style w:type="paragraph" w:customStyle="1" w:styleId="161">
    <w:name w:val="Char22"/>
    <w:basedOn w:val="1"/>
    <w:autoRedefine/>
    <w:qFormat/>
    <w:uiPriority w:val="0"/>
    <w:rPr>
      <w:rFonts w:ascii="Tahoma" w:hAnsi="Tahoma"/>
      <w:sz w:val="24"/>
      <w:szCs w:val="20"/>
    </w:rPr>
  </w:style>
  <w:style w:type="paragraph" w:customStyle="1" w:styleId="16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List Paragraph1"/>
    <w:basedOn w:val="1"/>
    <w:autoRedefine/>
    <w:qFormat/>
    <w:uiPriority w:val="0"/>
    <w:pPr>
      <w:ind w:firstLine="420" w:firstLineChars="200"/>
    </w:pPr>
    <w:rPr>
      <w:szCs w:val="22"/>
    </w:rPr>
  </w:style>
  <w:style w:type="paragraph" w:customStyle="1" w:styleId="164">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5">
    <w:name w:val="Char Char Char Char Char Char Char Char Char Char1"/>
    <w:basedOn w:val="1"/>
    <w:autoRedefine/>
    <w:qFormat/>
    <w:uiPriority w:val="0"/>
    <w:rPr>
      <w:rFonts w:ascii="宋体" w:hAnsi="宋体" w:cs="Courier New"/>
      <w:sz w:val="32"/>
      <w:szCs w:val="32"/>
    </w:rPr>
  </w:style>
  <w:style w:type="paragraph" w:customStyle="1" w:styleId="166">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表格1"/>
    <w:basedOn w:val="1"/>
    <w:autoRedefine/>
    <w:qFormat/>
    <w:uiPriority w:val="0"/>
    <w:pPr>
      <w:ind w:firstLine="480" w:firstLineChars="200"/>
      <w:jc w:val="center"/>
    </w:pPr>
    <w:rPr>
      <w:sz w:val="24"/>
      <w:szCs w:val="20"/>
    </w:rPr>
  </w:style>
  <w:style w:type="paragraph" w:customStyle="1" w:styleId="168">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69">
    <w:name w:val="正文须知-1级"/>
    <w:basedOn w:val="1"/>
    <w:next w:val="1"/>
    <w:autoRedefine/>
    <w:qFormat/>
    <w:uiPriority w:val="0"/>
    <w:pPr>
      <w:numPr>
        <w:ilvl w:val="0"/>
        <w:numId w:val="3"/>
      </w:numPr>
      <w:adjustRightInd w:val="0"/>
      <w:snapToGrid w:val="0"/>
      <w:spacing w:line="300" w:lineRule="auto"/>
    </w:pPr>
    <w:rPr>
      <w:rFonts w:ascii="宋体"/>
      <w:sz w:val="24"/>
      <w:szCs w:val="21"/>
    </w:rPr>
  </w:style>
  <w:style w:type="paragraph" w:customStyle="1" w:styleId="170">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71">
    <w:name w:val="正文文本样式 加粗"/>
    <w:basedOn w:val="131"/>
    <w:autoRedefine/>
    <w:qFormat/>
    <w:uiPriority w:val="0"/>
    <w:rPr>
      <w:b/>
    </w:rPr>
  </w:style>
  <w:style w:type="paragraph" w:customStyle="1" w:styleId="172">
    <w:name w:val="Char Char Char2"/>
    <w:basedOn w:val="1"/>
    <w:autoRedefine/>
    <w:qFormat/>
    <w:uiPriority w:val="0"/>
    <w:rPr>
      <w:rFonts w:ascii="Tahoma" w:hAnsi="Tahoma"/>
      <w:sz w:val="24"/>
      <w:szCs w:val="20"/>
    </w:rPr>
  </w:style>
  <w:style w:type="paragraph" w:customStyle="1" w:styleId="173">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4">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38"/>
    <w:autoRedefine/>
    <w:qFormat/>
    <w:uiPriority w:val="0"/>
    <w:pPr>
      <w:spacing w:line="360" w:lineRule="auto"/>
      <w:jc w:val="center"/>
    </w:pPr>
    <w:rPr>
      <w:sz w:val="24"/>
    </w:rPr>
  </w:style>
  <w:style w:type="paragraph" w:customStyle="1" w:styleId="176">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77">
    <w:name w:val="Char Char Char Char Char Char Char Char Char Char"/>
    <w:basedOn w:val="1"/>
    <w:autoRedefine/>
    <w:qFormat/>
    <w:uiPriority w:val="0"/>
  </w:style>
  <w:style w:type="paragraph" w:customStyle="1" w:styleId="17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80">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81">
    <w:name w:val="Char Char Char1 Char"/>
    <w:basedOn w:val="1"/>
    <w:autoRedefine/>
    <w:qFormat/>
    <w:uiPriority w:val="0"/>
    <w:rPr>
      <w:rFonts w:ascii="Tahoma" w:hAnsi="Tahoma"/>
      <w:sz w:val="24"/>
      <w:szCs w:val="20"/>
    </w:rPr>
  </w:style>
  <w:style w:type="paragraph" w:customStyle="1" w:styleId="18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3">
    <w:name w:val="Char2 Char Char Char Char Char Char1"/>
    <w:basedOn w:val="1"/>
    <w:autoRedefine/>
    <w:qFormat/>
    <w:uiPriority w:val="0"/>
    <w:pPr>
      <w:widowControl/>
      <w:spacing w:line="400" w:lineRule="exact"/>
      <w:jc w:val="center"/>
    </w:pPr>
  </w:style>
  <w:style w:type="paragraph" w:customStyle="1" w:styleId="184">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styleId="185">
    <w:name w:val="No Spacing"/>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6">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87">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8">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89">
    <w:name w:val="图中文字"/>
    <w:basedOn w:val="1"/>
    <w:autoRedefine/>
    <w:qFormat/>
    <w:uiPriority w:val="0"/>
    <w:pPr>
      <w:adjustRightInd w:val="0"/>
      <w:snapToGrid w:val="0"/>
      <w:spacing w:line="0" w:lineRule="atLeast"/>
      <w:jc w:val="center"/>
    </w:pPr>
    <w:rPr>
      <w:sz w:val="24"/>
      <w:szCs w:val="20"/>
    </w:rPr>
  </w:style>
  <w:style w:type="paragraph" w:customStyle="1" w:styleId="190">
    <w:name w:val="样式 标题 2 + 宋体 五号 行距: 单倍行距"/>
    <w:basedOn w:val="3"/>
    <w:autoRedefine/>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91">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2">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93">
    <w:name w:val="字元 字元"/>
    <w:basedOn w:val="1"/>
    <w:autoRedefine/>
    <w:qFormat/>
    <w:uiPriority w:val="0"/>
    <w:rPr>
      <w:rFonts w:ascii="Tahoma" w:hAnsi="Tahoma"/>
      <w:sz w:val="24"/>
      <w:szCs w:val="20"/>
    </w:rPr>
  </w:style>
  <w:style w:type="paragraph" w:customStyle="1" w:styleId="194">
    <w:name w:val="Char Char Char Char Char Char Char Char Char Char2"/>
    <w:basedOn w:val="1"/>
    <w:autoRedefine/>
    <w:qFormat/>
    <w:uiPriority w:val="0"/>
    <w:rPr>
      <w:rFonts w:ascii="宋体" w:hAnsi="宋体" w:cs="Courier New"/>
      <w:sz w:val="32"/>
      <w:szCs w:val="32"/>
    </w:rPr>
  </w:style>
  <w:style w:type="paragraph" w:customStyle="1" w:styleId="195">
    <w:name w:val="Char2 Char Char Char Char Char Char"/>
    <w:basedOn w:val="1"/>
    <w:autoRedefine/>
    <w:qFormat/>
    <w:uiPriority w:val="0"/>
    <w:pPr>
      <w:widowControl/>
      <w:spacing w:line="400" w:lineRule="exact"/>
      <w:jc w:val="center"/>
    </w:pPr>
  </w:style>
  <w:style w:type="paragraph" w:customStyle="1" w:styleId="196">
    <w:name w:val="??"/>
    <w:autoRedefine/>
    <w:qFormat/>
    <w:uiPriority w:val="0"/>
    <w:pPr>
      <w:widowControl w:val="0"/>
      <w:overflowPunct w:val="0"/>
      <w:autoSpaceDE w:val="0"/>
      <w:autoSpaceDN w:val="0"/>
      <w:adjustRightInd w:val="0"/>
      <w:jc w:val="both"/>
    </w:pPr>
    <w:rPr>
      <w:rFonts w:ascii="Calibri" w:hAnsi="Calibri" w:eastAsia="宋体" w:cs="Times New Roman"/>
      <w:kern w:val="2"/>
      <w:sz w:val="21"/>
      <w:lang w:val="en-US" w:eastAsia="en-US" w:bidi="ar-SA"/>
    </w:rPr>
  </w:style>
  <w:style w:type="paragraph" w:customStyle="1" w:styleId="197">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8">
    <w:name w:val="图例"/>
    <w:basedOn w:val="1"/>
    <w:autoRedefine/>
    <w:qFormat/>
    <w:uiPriority w:val="0"/>
    <w:pPr>
      <w:spacing w:before="120" w:after="120" w:line="360" w:lineRule="auto"/>
      <w:jc w:val="center"/>
    </w:pPr>
    <w:rPr>
      <w:rFonts w:eastAsia="仿宋_GB2312"/>
      <w:b/>
      <w:sz w:val="24"/>
      <w:szCs w:val="20"/>
    </w:rPr>
  </w:style>
  <w:style w:type="paragraph" w:customStyle="1" w:styleId="199">
    <w:name w:val="图文"/>
    <w:basedOn w:val="1"/>
    <w:autoRedefine/>
    <w:qFormat/>
    <w:uiPriority w:val="0"/>
    <w:pPr>
      <w:adjustRightInd w:val="0"/>
      <w:snapToGrid w:val="0"/>
      <w:spacing w:after="50" w:line="360" w:lineRule="auto"/>
    </w:pPr>
    <w:rPr>
      <w:sz w:val="24"/>
    </w:rPr>
  </w:style>
  <w:style w:type="paragraph" w:customStyle="1" w:styleId="200">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1">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paragraph" w:customStyle="1" w:styleId="202">
    <w:name w:val="正文须知-2级"/>
    <w:basedOn w:val="1"/>
    <w:autoRedefine/>
    <w:qFormat/>
    <w:uiPriority w:val="0"/>
    <w:pPr>
      <w:numPr>
        <w:ilvl w:val="1"/>
        <w:numId w:val="3"/>
      </w:numPr>
      <w:adjustRightInd w:val="0"/>
      <w:snapToGrid w:val="0"/>
      <w:spacing w:line="300" w:lineRule="auto"/>
    </w:pPr>
    <w:rPr>
      <w:rFonts w:ascii="宋体"/>
      <w:sz w:val="24"/>
      <w:szCs w:val="21"/>
    </w:rPr>
  </w:style>
  <w:style w:type="paragraph" w:customStyle="1" w:styleId="20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04">
    <w:name w:val="Char Char41"/>
    <w:basedOn w:val="1"/>
    <w:autoRedefine/>
    <w:qFormat/>
    <w:uiPriority w:val="0"/>
    <w:pPr>
      <w:widowControl/>
      <w:spacing w:line="400" w:lineRule="exact"/>
      <w:jc w:val="center"/>
    </w:pPr>
  </w:style>
  <w:style w:type="paragraph" w:customStyle="1" w:styleId="205">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6">
    <w:name w:val="_Style 160"/>
    <w:autoRedefine/>
    <w:qFormat/>
    <w:uiPriority w:val="0"/>
    <w:rPr>
      <w:rFonts w:ascii="Calibri" w:hAnsi="Calibri" w:eastAsia="宋体" w:cs="Times New Roman"/>
      <w:kern w:val="2"/>
      <w:sz w:val="21"/>
      <w:szCs w:val="24"/>
      <w:lang w:val="en-US" w:eastAsia="zh-CN" w:bidi="ar-SA"/>
    </w:rPr>
  </w:style>
  <w:style w:type="paragraph" w:customStyle="1" w:styleId="207">
    <w:name w:val="项目编号3"/>
    <w:basedOn w:val="131"/>
    <w:autoRedefine/>
    <w:qFormat/>
    <w:uiPriority w:val="0"/>
    <w:pPr>
      <w:numPr>
        <w:ilvl w:val="0"/>
        <w:numId w:val="6"/>
      </w:numPr>
    </w:pPr>
  </w:style>
  <w:style w:type="paragraph" w:customStyle="1" w:styleId="208">
    <w:name w:val="修订1"/>
    <w:autoRedefine/>
    <w:qFormat/>
    <w:uiPriority w:val="0"/>
    <w:rPr>
      <w:rFonts w:ascii="Calibri" w:hAnsi="Calibri" w:eastAsia="宋体" w:cs="Times New Roman"/>
      <w:kern w:val="2"/>
      <w:sz w:val="21"/>
      <w:szCs w:val="24"/>
      <w:lang w:val="en-US" w:eastAsia="zh-CN" w:bidi="ar-SA"/>
    </w:rPr>
  </w:style>
  <w:style w:type="paragraph" w:customStyle="1" w:styleId="209">
    <w:name w:val="字元 字元2"/>
    <w:basedOn w:val="1"/>
    <w:autoRedefine/>
    <w:qFormat/>
    <w:uiPriority w:val="0"/>
    <w:rPr>
      <w:rFonts w:ascii="Tahoma" w:hAnsi="Tahoma"/>
      <w:sz w:val="24"/>
      <w:szCs w:val="20"/>
    </w:rPr>
  </w:style>
  <w:style w:type="paragraph" w:customStyle="1" w:styleId="2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 Char4"/>
    <w:basedOn w:val="1"/>
    <w:autoRedefine/>
    <w:qFormat/>
    <w:uiPriority w:val="0"/>
    <w:pPr>
      <w:widowControl/>
      <w:spacing w:line="400" w:lineRule="exact"/>
      <w:jc w:val="center"/>
    </w:pPr>
  </w:style>
  <w:style w:type="paragraph" w:customStyle="1" w:styleId="212">
    <w:name w:val="Char Char Char"/>
    <w:basedOn w:val="1"/>
    <w:autoRedefine/>
    <w:qFormat/>
    <w:uiPriority w:val="0"/>
    <w:rPr>
      <w:rFonts w:ascii="Tahoma" w:hAnsi="Tahoma"/>
      <w:sz w:val="24"/>
      <w:szCs w:val="20"/>
    </w:rPr>
  </w:style>
  <w:style w:type="paragraph" w:customStyle="1" w:styleId="213">
    <w:name w:val="1 Char Char Char Char"/>
    <w:basedOn w:val="1"/>
    <w:autoRedefine/>
    <w:qFormat/>
    <w:uiPriority w:val="0"/>
    <w:rPr>
      <w:rFonts w:ascii="Tahoma" w:hAnsi="Tahoma"/>
      <w:sz w:val="24"/>
      <w:szCs w:val="20"/>
    </w:rPr>
  </w:style>
  <w:style w:type="paragraph" w:customStyle="1" w:styleId="21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15">
    <w:name w:val="Char"/>
    <w:basedOn w:val="1"/>
    <w:autoRedefine/>
    <w:qFormat/>
    <w:uiPriority w:val="0"/>
    <w:pPr>
      <w:tabs>
        <w:tab w:val="left" w:pos="360"/>
      </w:tabs>
    </w:pPr>
    <w:rPr>
      <w:sz w:val="24"/>
    </w:rPr>
  </w:style>
  <w:style w:type="paragraph" w:customStyle="1" w:styleId="216">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8">
    <w:name w:val="Char2"/>
    <w:basedOn w:val="1"/>
    <w:autoRedefine/>
    <w:qFormat/>
    <w:uiPriority w:val="0"/>
    <w:rPr>
      <w:rFonts w:ascii="Tahoma" w:hAnsi="Tahoma"/>
      <w:sz w:val="24"/>
      <w:szCs w:val="20"/>
    </w:rPr>
  </w:style>
  <w:style w:type="paragraph" w:customStyle="1" w:styleId="219">
    <w:name w:val="font8"/>
    <w:basedOn w:val="1"/>
    <w:autoRedefine/>
    <w:qFormat/>
    <w:uiPriority w:val="0"/>
    <w:pPr>
      <w:widowControl/>
      <w:spacing w:before="100" w:beforeAutospacing="1" w:after="100" w:afterAutospacing="1"/>
      <w:jc w:val="left"/>
    </w:pPr>
    <w:rPr>
      <w:kern w:val="0"/>
      <w:sz w:val="36"/>
      <w:szCs w:val="36"/>
    </w:rPr>
  </w:style>
  <w:style w:type="paragraph" w:customStyle="1" w:styleId="220">
    <w:name w:val="正文 + 楷体_GB2312"/>
    <w:basedOn w:val="1"/>
    <w:autoRedefine/>
    <w:qFormat/>
    <w:uiPriority w:val="0"/>
    <w:pPr>
      <w:widowControl/>
      <w:jc w:val="left"/>
    </w:pPr>
    <w:rPr>
      <w:rFonts w:ascii="楷体_GB2312" w:eastAsia="楷体_GB2312" w:cs="Arial"/>
      <w:kern w:val="0"/>
      <w:sz w:val="24"/>
    </w:rPr>
  </w:style>
  <w:style w:type="paragraph" w:customStyle="1" w:styleId="221">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2">
    <w:name w:val="默认段落字体 Para Char Char Char Char"/>
    <w:basedOn w:val="1"/>
    <w:autoRedefine/>
    <w:qFormat/>
    <w:uiPriority w:val="0"/>
    <w:rPr>
      <w:rFonts w:ascii="Arial" w:hAnsi="Arial" w:cs="Arial"/>
      <w:szCs w:val="21"/>
    </w:rPr>
  </w:style>
  <w:style w:type="paragraph" w:customStyle="1" w:styleId="223">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4">
    <w:name w:val="五级条标题"/>
    <w:basedOn w:val="140"/>
    <w:next w:val="1"/>
    <w:autoRedefine/>
    <w:qFormat/>
    <w:uiPriority w:val="0"/>
    <w:pPr>
      <w:numPr>
        <w:ilvl w:val="5"/>
      </w:numPr>
      <w:ind w:left="0" w:hanging="840"/>
      <w:outlineLvl w:val="5"/>
    </w:pPr>
  </w:style>
  <w:style w:type="paragraph" w:customStyle="1" w:styleId="225">
    <w:name w:val="Char3"/>
    <w:basedOn w:val="1"/>
    <w:autoRedefine/>
    <w:qFormat/>
    <w:uiPriority w:val="0"/>
    <w:pPr>
      <w:tabs>
        <w:tab w:val="left" w:pos="360"/>
      </w:tabs>
    </w:pPr>
    <w:rPr>
      <w:sz w:val="24"/>
    </w:rPr>
  </w:style>
  <w:style w:type="paragraph" w:customStyle="1" w:styleId="226">
    <w:name w:val="文档正文"/>
    <w:basedOn w:val="1"/>
    <w:autoRedefine/>
    <w:qFormat/>
    <w:uiPriority w:val="0"/>
    <w:pPr>
      <w:snapToGrid w:val="0"/>
      <w:spacing w:before="120" w:after="120" w:line="180" w:lineRule="auto"/>
    </w:pPr>
    <w:rPr>
      <w:rFonts w:ascii="Arial" w:hAnsi="Arial"/>
      <w:szCs w:val="20"/>
    </w:rPr>
  </w:style>
  <w:style w:type="paragraph" w:customStyle="1" w:styleId="227">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28">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22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30">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31">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33">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234">
    <w:name w:val="Char Char1"/>
    <w:basedOn w:val="14"/>
    <w:autoRedefine/>
    <w:qFormat/>
    <w:uiPriority w:val="0"/>
    <w:rPr>
      <w:rFonts w:ascii="Tahoma" w:hAnsi="Tahoma"/>
      <w:sz w:val="24"/>
    </w:rPr>
  </w:style>
  <w:style w:type="paragraph" w:customStyle="1" w:styleId="235">
    <w:name w:val="Char1 Char Char Char1"/>
    <w:basedOn w:val="1"/>
    <w:autoRedefine/>
    <w:qFormat/>
    <w:uiPriority w:val="0"/>
    <w:rPr>
      <w:rFonts w:ascii="Tahoma" w:hAnsi="Tahoma" w:cs="仿宋_GB2312"/>
      <w:sz w:val="24"/>
      <w:szCs w:val="28"/>
    </w:rPr>
  </w:style>
  <w:style w:type="paragraph" w:customStyle="1" w:styleId="236">
    <w:name w:val="缺省文本"/>
    <w:basedOn w:val="1"/>
    <w:autoRedefine/>
    <w:qFormat/>
    <w:uiPriority w:val="0"/>
    <w:pPr>
      <w:autoSpaceDE w:val="0"/>
      <w:autoSpaceDN w:val="0"/>
      <w:adjustRightInd w:val="0"/>
      <w:jc w:val="left"/>
    </w:pPr>
    <w:rPr>
      <w:kern w:val="0"/>
      <w:sz w:val="24"/>
    </w:rPr>
  </w:style>
  <w:style w:type="paragraph" w:customStyle="1" w:styleId="237">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38">
    <w:name w:val="列出段落2"/>
    <w:basedOn w:val="1"/>
    <w:autoRedefine/>
    <w:qFormat/>
    <w:uiPriority w:val="0"/>
    <w:pPr>
      <w:ind w:firstLine="420" w:firstLineChars="200"/>
    </w:pPr>
    <w:rPr>
      <w:szCs w:val="22"/>
    </w:rPr>
  </w:style>
  <w:style w:type="paragraph" w:customStyle="1" w:styleId="239">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0">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42">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3">
    <w:name w:val="列出段落1"/>
    <w:basedOn w:val="1"/>
    <w:autoRedefine/>
    <w:qFormat/>
    <w:uiPriority w:val="34"/>
    <w:pPr>
      <w:ind w:firstLine="420" w:firstLineChars="200"/>
    </w:pPr>
    <w:rPr>
      <w:szCs w:val="22"/>
    </w:rPr>
  </w:style>
  <w:style w:type="paragraph" w:customStyle="1" w:styleId="244">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5">
    <w:name w:val="字元 字元1"/>
    <w:basedOn w:val="1"/>
    <w:autoRedefine/>
    <w:qFormat/>
    <w:uiPriority w:val="0"/>
    <w:rPr>
      <w:rFonts w:ascii="Tahoma" w:hAnsi="Tahoma"/>
      <w:sz w:val="24"/>
      <w:szCs w:val="20"/>
    </w:rPr>
  </w:style>
  <w:style w:type="paragraph" w:customStyle="1" w:styleId="24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4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8">
    <w:name w:val="Char21"/>
    <w:basedOn w:val="1"/>
    <w:autoRedefine/>
    <w:qFormat/>
    <w:uiPriority w:val="0"/>
    <w:rPr>
      <w:rFonts w:ascii="Tahoma" w:hAnsi="Tahoma"/>
      <w:sz w:val="24"/>
      <w:szCs w:val="20"/>
    </w:rPr>
  </w:style>
  <w:style w:type="table" w:customStyle="1" w:styleId="249">
    <w:name w:val="Table Normal"/>
    <w:autoRedefine/>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250">
    <w:name w:val="TableGrid"/>
    <w:autoRedefine/>
    <w:qFormat/>
    <w:uiPriority w:val="0"/>
    <w:rPr>
      <w:rFonts w:eastAsia="等线"/>
      <w:sz w:val="22"/>
      <w:szCs w:val="22"/>
      <w:lang w:eastAsia="en-US"/>
    </w:rPr>
    <w:tblPr>
      <w:tblCellMar>
        <w:top w:w="0" w:type="dxa"/>
        <w:left w:w="0" w:type="dxa"/>
        <w:bottom w:w="0" w:type="dxa"/>
        <w:right w:w="0" w:type="dxa"/>
      </w:tblCellMar>
    </w:tblPr>
  </w:style>
  <w:style w:type="character" w:customStyle="1" w:styleId="251">
    <w:name w:val="纯文本 Char3"/>
    <w:autoRedefine/>
    <w:qFormat/>
    <w:uiPriority w:val="0"/>
    <w:rPr>
      <w:rFonts w:ascii="宋体" w:hAnsi="Courier New" w:eastAsia="宋体"/>
      <w:kern w:val="2"/>
      <w:sz w:val="21"/>
      <w:lang w:val="en-US" w:eastAsia="zh-CN" w:bidi="ar-SA"/>
    </w:rPr>
  </w:style>
  <w:style w:type="paragraph" w:customStyle="1" w:styleId="252">
    <w:name w:val="SOW正文"/>
    <w:basedOn w:val="1"/>
    <w:autoRedefine/>
    <w:qFormat/>
    <w:uiPriority w:val="0"/>
    <w:pPr>
      <w:snapToGrid w:val="0"/>
      <w:spacing w:before="120" w:line="400" w:lineRule="exact"/>
      <w:ind w:firstLine="425"/>
    </w:pPr>
    <w:rPr>
      <w:rFonts w:ascii="Times New Roman" w:hAnsi="Times New Roman"/>
      <w:sz w:val="24"/>
      <w:szCs w:val="20"/>
    </w:rPr>
  </w:style>
  <w:style w:type="character" w:customStyle="1" w:styleId="253">
    <w:name w:val="纯文本 Char4"/>
    <w:autoRedefine/>
    <w:qFormat/>
    <w:uiPriority w:val="0"/>
    <w:rPr>
      <w:rFonts w:ascii="宋体" w:hAnsi="Courier New" w:eastAsia="宋体"/>
      <w:kern w:val="2"/>
      <w:sz w:val="21"/>
      <w:lang w:val="en-US" w:eastAsia="zh-CN" w:bidi="ar-SA"/>
    </w:rPr>
  </w:style>
  <w:style w:type="paragraph" w:customStyle="1" w:styleId="254">
    <w:name w:val="Body text|2"/>
    <w:basedOn w:val="1"/>
    <w:autoRedefine/>
    <w:qFormat/>
    <w:uiPriority w:val="0"/>
    <w:pPr>
      <w:spacing w:line="360" w:lineRule="auto"/>
    </w:pPr>
    <w:rPr>
      <w:rFonts w:ascii="宋体" w:hAnsi="宋体" w:cs="宋体"/>
      <w:sz w:val="22"/>
      <w:szCs w:val="22"/>
      <w:lang w:val="zh-TW" w:eastAsia="zh-TW" w:bidi="zh-TW"/>
    </w:rPr>
  </w:style>
  <w:style w:type="paragraph" w:customStyle="1" w:styleId="255">
    <w:name w:val="默认"/>
    <w:autoRedefine/>
    <w:qFormat/>
    <w:uiPriority w:val="0"/>
    <w:rPr>
      <w:rFonts w:ascii="Helvetica Neue" w:hAnsi="Helvetica Neue" w:eastAsia="Arial Unicode MS" w:cs="Arial Unicode MS"/>
      <w:color w:val="000000"/>
      <w:sz w:val="22"/>
      <w:szCs w:val="22"/>
      <w:lang w:val="en-US" w:eastAsia="zh-CN" w:bidi="ar-SA"/>
    </w:rPr>
  </w:style>
  <w:style w:type="paragraph" w:customStyle="1" w:styleId="256">
    <w:name w:val="样式 首行缩进:  2 字符"/>
    <w:basedOn w:val="1"/>
    <w:autoRedefine/>
    <w:qFormat/>
    <w:uiPriority w:val="0"/>
    <w:pPr>
      <w:ind w:firstLine="560"/>
    </w:pPr>
    <w:rPr>
      <w:rFonts w:ascii="Times New Roman" w:hAnsi="Times New Roman" w:eastAsia="仿宋_GB2312" w:cs="宋体"/>
      <w:sz w:val="24"/>
      <w:szCs w:val="20"/>
    </w:rPr>
  </w:style>
  <w:style w:type="paragraph" w:customStyle="1" w:styleId="257">
    <w:name w:val="列表段落1"/>
    <w:basedOn w:val="1"/>
    <w:autoRedefine/>
    <w:qFormat/>
    <w:uiPriority w:val="34"/>
    <w:pPr>
      <w:ind w:firstLine="420" w:firstLineChars="200"/>
    </w:pPr>
    <w:rPr>
      <w:rFonts w:ascii="Times New Roman" w:hAnsi="Times New Roman"/>
      <w:szCs w:val="20"/>
    </w:rPr>
  </w:style>
  <w:style w:type="paragraph" w:customStyle="1" w:styleId="258">
    <w:name w:val="样式"/>
    <w:basedOn w:val="1"/>
    <w:next w:val="23"/>
    <w:autoRedefine/>
    <w:qFormat/>
    <w:uiPriority w:val="99"/>
    <w:rPr>
      <w:rFonts w:ascii="宋体" w:hAnsi="Courier New" w:cs="宋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9790B-633E-4BDE-8718-BE8539D1CE3B}">
  <ds:schemaRefs/>
</ds:datastoreItem>
</file>

<file path=docProps/app.xml><?xml version="1.0" encoding="utf-8"?>
<Properties xmlns="http://schemas.openxmlformats.org/officeDocument/2006/extended-properties" xmlns:vt="http://schemas.openxmlformats.org/officeDocument/2006/docPropsVTypes">
  <Template>Normal</Template>
  <Pages>84</Pages>
  <Words>5766</Words>
  <Characters>32870</Characters>
  <Lines>273</Lines>
  <Paragraphs>77</Paragraphs>
  <TotalTime>5</TotalTime>
  <ScaleCrop>false</ScaleCrop>
  <LinksUpToDate>false</LinksUpToDate>
  <CharactersWithSpaces>38559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2024-05-15T06:49:00Z</dcterms:created>
  <dc:creator>尹皓</dc:creator>
  <cp:lastModifiedBy>彭子尧</cp:lastModifiedBy>
  <cp:lastPrinted>2023-12-06T10:04:00Z</cp:lastPrinted>
  <dcterms:modified xsi:type="dcterms:W3CDTF">2024-05-15T07:08:35Z</dcterms:modified>
  <dc:title>02年杜范本稿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DC16D8C2780A464A98323DBAC525C01E</vt:lpwstr>
  </property>
</Properties>
</file>