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0" w:name="bookmark54"/>
      <w:bookmarkStart w:id="1" w:name="bookmark52"/>
      <w:bookmarkStart w:id="2" w:name="bookmark53"/>
      <w:r>
        <w:rPr>
          <w:color w:val="000000"/>
          <w:spacing w:val="0"/>
          <w:w w:val="100"/>
          <w:position w:val="0"/>
        </w:rPr>
        <w:t>更正公吿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98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>项目基本情况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409"/>
        </w:tabs>
        <w:bidi w:val="0"/>
        <w:spacing w:before="0" w:after="0" w:line="600" w:lineRule="exact"/>
        <w:ind w:left="0" w:leftChars="0" w:right="0" w:firstLine="960" w:firstLineChars="400"/>
        <w:jc w:val="left"/>
        <w:rPr>
          <w:u w:val="single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原公告的釆购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本包</w:t>
      </w:r>
      <w:r>
        <w:rPr>
          <w:color w:val="000000"/>
          <w:spacing w:val="0"/>
          <w:w w:val="100"/>
          <w:position w:val="0"/>
          <w:sz w:val="24"/>
          <w:szCs w:val="24"/>
        </w:rPr>
        <w:t>编号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：11010824210200029957-XM001-1</w:t>
      </w:r>
    </w:p>
    <w:p>
      <w:pPr>
        <w:spacing w:line="360" w:lineRule="auto"/>
        <w:ind w:firstLine="960" w:firstLineChars="400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原公告的釆购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本包</w:t>
      </w:r>
      <w:r>
        <w:rPr>
          <w:color w:val="000000"/>
          <w:spacing w:val="0"/>
          <w:w w:val="100"/>
          <w:position w:val="0"/>
          <w:sz w:val="24"/>
          <w:szCs w:val="24"/>
        </w:rPr>
        <w:t>名称：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[ID38529]北京市建华实验学校两园校区设备购置项目其他办公设备采购项目（第一包）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409"/>
        </w:tabs>
        <w:bidi w:val="0"/>
        <w:spacing w:before="0" w:after="0" w:line="600" w:lineRule="exact"/>
        <w:ind w:left="0" w:leftChars="0" w:right="0" w:firstLine="960" w:firstLineChars="40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首次公告日期：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2024年6月11日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409"/>
        </w:tabs>
        <w:bidi w:val="0"/>
        <w:spacing w:before="0" w:after="0" w:line="600" w:lineRule="exact"/>
        <w:ind w:left="0" w:leftChars="0" w:right="0"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地址：http://www.ccgp-beijing.gov.cn/xxgg/qjzfcggg/qjzbgg/t20240611_1595161.html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98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二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>更正信息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980"/>
        <w:jc w:val="left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更正事项：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对采购文件中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第五章采购需求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-化妆间（23.1㎡）中化妆桌尺寸参数做以下更正</w:t>
      </w:r>
    </w:p>
    <w:p>
      <w:pPr>
        <w:numPr>
          <w:ilvl w:val="0"/>
          <w:numId w:val="0"/>
        </w:numPr>
        <w:shd w:val="clear" w:color="auto" w:fill="auto"/>
        <w:spacing w:line="480" w:lineRule="auto"/>
        <w:ind w:leftChars="400" w:right="0" w:rightChars="0"/>
        <w:jc w:val="left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更正内容：</w:t>
      </w:r>
    </w:p>
    <w:tbl>
      <w:tblPr>
        <w:tblStyle w:val="5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34"/>
        <w:gridCol w:w="5171"/>
        <w:gridCol w:w="649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化妆间（23.1㎡）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化妆桌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约00*500*750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台面板采用环保密度板25mm厚、实木包边、双贴防火板、四边做透明涂饰板。木桌架采用橡木一级木材，经烘干后。含水率达到10%以下，榫眼结构。各部件经加工抛光后，组装成型，表面涂饰环保水性油漆，水性漆符合GB18581-2020、GB/T23999-2009、GB/T21866-2008标准，VOC含量＜2g/L，甲醛含量＜5mg/kg，苯系物总和＜50mg/kg，总铅含量＜5mg/kg、铬＜1mg/kg、镉＜1mg/kg、汞＜0.6mg/kg，乙二醇醚及醚酯总和含量＜10mg/kg，烷基酚聚氧乙烯醚含量＜5mg/kg；硬度≥2H，抗肺炎克雷伯氏菌性能＞99%。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成品表面平整光滑，色泽柔和，颜色一致，牢固耐用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</w:tr>
    </w:tbl>
    <w:p>
      <w:pPr>
        <w:numPr>
          <w:ilvl w:val="0"/>
          <w:numId w:val="0"/>
        </w:numPr>
        <w:shd w:val="clear" w:color="auto" w:fill="auto"/>
        <w:spacing w:line="480" w:lineRule="auto"/>
        <w:ind w:leftChars="400" w:right="0" w:rightChars="0"/>
        <w:jc w:val="left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更正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为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tbl>
      <w:tblPr>
        <w:tblStyle w:val="5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34"/>
        <w:gridCol w:w="5171"/>
        <w:gridCol w:w="649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化妆间（23.1㎡）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化妆桌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00*500*750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台面板采用环保密度板25mm厚、实木包边、双贴防火板、四边做透明涂饰板。木桌架采用橡木一级木材，经烘干后。含水率达到10%以下，榫眼结构。各部件经加工抛光后，组装成型，表面涂饰环保水性油漆，水性漆符合GB18581-2020、GB/T23999-2009、GB/T21866-2008标准，VOC含量＜2g/L，甲醛含量＜5mg/kg，苯系物总和＜50mg/kg，总铅含量＜5mg/kg、铬＜1mg/kg、镉＜1mg/kg、汞＜0.6mg/kg，乙二醇醚及醚酯总和含量＜10mg/kg，烷基酚聚氧乙烯醚含量＜5mg/kg；硬度≥2H，抗肺炎克雷伯氏菌性能＞99%。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成品表面平整光滑，色泽柔和，颜色一致，牢固耐用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</w:tr>
    </w:tbl>
    <w:p>
      <w:pPr>
        <w:numPr>
          <w:ilvl w:val="0"/>
          <w:numId w:val="0"/>
        </w:numPr>
        <w:shd w:val="clear" w:color="auto" w:fill="auto"/>
        <w:spacing w:line="480" w:lineRule="auto"/>
        <w:ind w:leftChars="400" w:right="0" w:rightChars="0"/>
        <w:jc w:val="left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99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其他补充事宜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98" w:lineRule="exact"/>
        <w:ind w:left="0" w:right="0" w:firstLine="50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原招标文件中采购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需求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信息现已更正，以系统中招标文件变更补遗为准。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98" w:lineRule="exact"/>
        <w:ind w:left="0" w:right="0" w:firstLine="50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其他事项及时间节点不变。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98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四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>凡对本次公告内容提出询问，请按以下方式联系。</w:t>
      </w:r>
    </w:p>
    <w:p>
      <w:pPr>
        <w:spacing w:line="360" w:lineRule="auto"/>
        <w:ind w:left="0" w:leftChars="0" w:firstLine="480" w:firstLineChars="200"/>
        <w:jc w:val="both"/>
        <w:outlineLvl w:val="2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3" w:name="bookmark56"/>
      <w:bookmarkEnd w:id="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 购 人：北京市建华实验学校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址：北京市海淀区玉泉路66号</w:t>
      </w:r>
    </w:p>
    <w:p>
      <w:pPr>
        <w:spacing w:line="360" w:lineRule="auto"/>
        <w:ind w:left="0" w:leftChars="0" w:firstLine="480" w:firstLineChars="200"/>
        <w:jc w:val="both"/>
        <w:outlineLvl w:val="2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联系方式：胥加华 010-88279560 </w:t>
      </w:r>
    </w:p>
    <w:p>
      <w:pPr>
        <w:spacing w:line="360" w:lineRule="auto"/>
        <w:ind w:left="0" w:leftChars="0" w:firstLine="480" w:firstLineChars="200"/>
        <w:jc w:val="both"/>
        <w:outlineLvl w:val="2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称：北京科技园拍卖招标有限公司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址：北京市海淀区万柳光大西园6号楼0188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联系方式：010-82575731-811、18511705070</w:t>
      </w:r>
    </w:p>
    <w:p>
      <w:pPr>
        <w:spacing w:line="360" w:lineRule="auto"/>
        <w:ind w:left="0" w:leftChars="0" w:firstLine="480" w:firstLineChars="200"/>
        <w:jc w:val="both"/>
        <w:outlineLvl w:val="2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3.项目联系方式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项目联系人：王思洋、闫松旺、陈冲锋 </w:t>
      </w:r>
    </w:p>
    <w:p>
      <w:pPr>
        <w:spacing w:line="360" w:lineRule="auto"/>
        <w:ind w:left="0" w:leftChars="0" w:firstLine="480" w:firstLineChars="200"/>
        <w:jc w:val="both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    话：010-82575731-811、18511705070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028C7"/>
    <w:multiLevelType w:val="singleLevel"/>
    <w:tmpl w:val="5D1028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DE0NzRkYTE0YTRkMTNhMDc2MjA1MGU4YWEzM2QifQ=="/>
  </w:docVars>
  <w:rsids>
    <w:rsidRoot w:val="5785122F"/>
    <w:rsid w:val="05492D96"/>
    <w:rsid w:val="0BBC2290"/>
    <w:rsid w:val="1A7628BE"/>
    <w:rsid w:val="24C93688"/>
    <w:rsid w:val="31335586"/>
    <w:rsid w:val="34EB40FE"/>
    <w:rsid w:val="36374201"/>
    <w:rsid w:val="36F15DB5"/>
    <w:rsid w:val="41465E60"/>
    <w:rsid w:val="41E16341"/>
    <w:rsid w:val="49364DAF"/>
    <w:rsid w:val="4B757146"/>
    <w:rsid w:val="56D61342"/>
    <w:rsid w:val="5785122F"/>
    <w:rsid w:val="5B59604B"/>
    <w:rsid w:val="5D9206F8"/>
    <w:rsid w:val="6C643224"/>
    <w:rsid w:val="76A27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Heading #2|1"/>
    <w:basedOn w:val="1"/>
    <w:autoRedefine/>
    <w:qFormat/>
    <w:uiPriority w:val="0"/>
    <w:pPr>
      <w:widowControl w:val="0"/>
      <w:shd w:val="clear" w:color="auto" w:fill="auto"/>
      <w:spacing w:after="560" w:line="274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after="24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2968</Words>
  <Characters>3207</Characters>
  <Lines>0</Lines>
  <Paragraphs>0</Paragraphs>
  <TotalTime>1</TotalTime>
  <ScaleCrop>false</ScaleCrop>
  <LinksUpToDate>false</LinksUpToDate>
  <CharactersWithSpaces>3235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2020-05-25T08:02:00Z</dcterms:created>
  <dc:creator>17344410816</dc:creator>
  <cp:lastModifiedBy>Chen</cp:lastModifiedBy>
  <dcterms:modified xsi:type="dcterms:W3CDTF">2024-06-13T07:39:43Z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F0CABF3E07CD49DEBDB9FE8587D48220_13</vt:lpwstr>
  </property>
</Properties>
</file>